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cs="Times New Roman" w:ascii="Times New Roman" w:hAnsi="Times New Roman"/>
          <w:bCs/>
          <w:sz w:val="28"/>
          <w:szCs w:val="28"/>
        </w:rPr>
        <w:t>«Красноярский государственный медицинский университет имени профессора В. Ф. Войно-Ясенецкого»</w:t>
      </w:r>
      <w:r>
        <w:rPr>
          <w:rFonts w:cs="Times New Roman" w:ascii="Times New Roman" w:hAnsi="Times New Roman"/>
          <w:sz w:val="28"/>
          <w:szCs w:val="28"/>
        </w:rPr>
        <w:t xml:space="preserve"> Министерства здравоохранения Российской Федерации.</w:t>
      </w:r>
    </w:p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 педиатрии ИПО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Зав. кафедрой: д.м.н, проф. Таранушенко Т.Е.</w:t>
      </w:r>
    </w:p>
    <w:p>
      <w:pPr>
        <w:pStyle w:val="Normal"/>
        <w:shd w:val="clear" w:color="auto" w:fill="FFFFFF"/>
        <w:ind w:right="43" w:firstLine="567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Проверила: </w:t>
      </w:r>
      <w:r>
        <w:rPr>
          <w:rFonts w:cs="Times New Roman" w:ascii="Times New Roman" w:hAnsi="Times New Roman"/>
          <w:sz w:val="28"/>
          <w:szCs w:val="28"/>
        </w:rPr>
        <w:t>асс. Смирнова Ю.А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Реферат</w:t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тему: «Болезнь  Кароли»</w:t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5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Выполнила: врач-ординатор Мешкова Ю.О.</w:t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4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Красноярск, 2022 год</w:t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ОГЛАВЛЕНИЕ</w:t>
      </w:r>
    </w:p>
    <w:p>
      <w:pPr>
        <w:pStyle w:val="Normal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СОКРАЩЕНИЙ……………………………………………...3</w:t>
      </w:r>
    </w:p>
    <w:tbl>
      <w:tblPr>
        <w:tblStyle w:val="a8"/>
        <w:tblW w:w="97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2"/>
        <w:gridCol w:w="1099"/>
      </w:tblGrid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ВВЕДЕНИЕ………………………………………………………………4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Эпидемиология ………………………………………………………….6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Патогенез…………………………………………………………………7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Клиническая картина……………………………………………………8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Диагностика……………………………………………………………..10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Дифференциальная диагностика………………………………………12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Лечение………………………………………………………………….14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ЗАКЛЮЧЕНИЕ…………………………………………………………16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6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  <w:t>СПИСОК ЛИТЕРАТУРЫ…….………………………………………..17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СПИСОК СОКРАЩЕНИЙ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B1818"/>
          <w:sz w:val="28"/>
          <w:szCs w:val="28"/>
          <w:lang w:eastAsia="ru-RU"/>
        </w:rPr>
        <w:t>БК - болезнь Кароли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АРПЗП - аутосомно-рецессивное поликистозное  заболевание почек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ДПП- дефект проточной пластинки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ЭРХПГ –эндоскопическая  ретроградная холангиопанкреатография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ЧТХ- чрескожная трансгепатическая холангиография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ПСХ- первичный склерозирующий холангит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ОТП- ортотопическая трансплантация печени 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ВВЕДЕНИЕ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Болезнь Кароли (БК, Caroli’s disease,) – редкая врожденная аномалия внутрипеченочных желчных протоков, характеризующаяся их эктазией и дилатацией, которая может включать желчный тракт в локализованной или мультифокальной форме [3].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Манифестировать может в любом возрасте, но более характерно в детском и подростковом периоде жизни.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данным Longmire и Tompkins, это заболевание было хорошо известно уже в начале XX века. Англичане Vachell и Stevens описали его в 1906 г., но тогда на это не было обращено внимания. Возможно, причина такой слабой реакции на открытие этого заболевания была в заглавии статьи, которая называлась «Случай внутри печеночного камня».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Jacques Саrоli с коллегами в 1954 г. опубликовал две статьи, в которых описал кистозное расширение внутрипеченочных протоков, включая клинические и патоморфологические аспекты. Саrоli достаточно точно описал различие между этим заболеванием и поликистозом печени и доказал, что синдром относится к V типу кистозного расширения желчных протоков по классификации кист желчных протоков, предложенной Тодани (Todani), и типу F по классификации, предложенной Мияно (Miyno) [7]. С тех пор это заболевание называют БК, и именно под этим названием оно встречается в международной медицинской литературе. 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Как первоначально сообщалось, основу патологии составляли: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Сегментарная кистозная дилатация внутрипеченочных желчных протоков;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Высокая частота внутрипеченочного холелитиаза, холангита и печеночных абсцессов;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Отсутствие цирроза и портальной гипертензии;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Ассоциированность с расширением трубочек, нарушением паренхимы почек, изредка – с кистами поджелудочной железы [1, 3].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Сочетание болезни Кароли и врожденного фиброза печени известно как синдром Кароли. Болезнь, либо синдром Кароли часто ассоциируются с аутосомно-рецессивным поликистозным заболеванием почек  [2].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 xml:space="preserve">Эпидемиология 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Статистические данные по БК можно получить с 1984 г. В настоящее время в литературе описаны около 200 случаев этого заболевания. Частота встречаемости БК равна 1 на 1 000 000 представителей популяции [6].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Болезнь Кароли чаще встречается в Европе, Средней Азии, Китае, Японии (более 30% сообщений об этой болезни сделаны японскими авторами [12])  у мужчин в возрасте около 30 лет [3].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Патогенез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Эмбриональной основой БК является дефект проточной пластинки (ДПП), приводящий к персистенции эмбриональных желчных протоков.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Внутриматочные сосудистые нарушения часто рассматриваются как причина ДПП.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Уровень вовлеченности желчных путей в ДПП определяет анатомическое проявление кистозного поражения печени.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ДПП более крупных внутрипеченочных желчных протоков приводит к развитию БК, тогда как врожденный фиброз печени является результатом пороков развития на уровне междольковых желчных протоков.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Чаще встречается аутосомно-рецессивное, но известны случаи аутосомно-доминантного наследования [3, 5]. Parada et al. определили несбалансированную транслокацию между хромосомами 3 и 8 в ткани печени пациента с БК, и предположили, что это может быть значимо в развитии заболевания [7, 8].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Клиническая картина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 настоящее время описывается два типа БК.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Тип I, или простой, состоит из изолированных кистозных дилатаций внутрипеченочных желчных протоков, тип II (комплексный), известный как синдром Кароли (то есть БК с врожденным фиброзом печени), связан с фиброзом или циррозом печени, портальной гипертензией [5, 10].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БК II типа может сопровождаться холангиокарциномой, камнями во внутрипеченочных протоках, холангитом, кистой поджелудочной железы, кистозным заболеванием почек [9]. Этот вариант БК может рассматриваться как предраковое состояние; у таких пациентов вероятность развития холангиокарциномы составляет 2,5–17,5%, что в 100 раз выше, чем у пациентов с нормальными гепатобилиарными протоками, и в 10 раз выше, чем у пациентов с конкрементами.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Однако БК не имеет патогномоничных симптомов или признаков, что значительно затрудняет диагностику [4].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Наиболее частыми симптомами заболевания у пациентов становятся боль в правом верхнем квадранте живота, лихорадка, анорексия, усталость, желтуха, реже – кожный зуд; впоследствии присоединяется кровотечение из варикозных вен пищевода.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 небольшого числа пациентов температура не превышает 38 °C, однако чаще встречается пиретическая и гиперпиретическая лихорадка (39–40 °C), которая обычно вызвана рецидивирующим бактериальным холангитом [2, 4].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Реже встречаются диарея, тошнота, рвота, отеки нижних конечностей. При физикальном обследовании обращают внимание гепатоспленомегалия, желтуха, либо изолированные гепато- или спленомегалия, а также изменение биохимических показателей крови: повышение билирубина и его фракций, аспарагиновой и аланиновой аминотрансферазы (АСТ, АЛТ), гаммаглютамилтранспептидазы (ГГТП) и щелочной фосфатазы (ЩФ).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встречаются случаи бессимптомного течения; данная патология может явиться случайной находкой при плановом медицинском обследовании.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Между пациентами с БК I и II типа различий в частоте симптомов не определяется [11].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наличии симптоматики, позволяющей предположить у пациента БК, необходимо проводить поиск ассоциированных с данным заболеванием врожденных и/или приобретенных нарушений, в первую очередь аутосомно-доминантной поликистозной болезни почек [5, 8].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Имеются сообщения о БК, ассоциированном с синдромом Lawrence-Moon-Biedl [4].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Описаны случаи системного амилоидоза при БК как проявление системного воспаления, триггерным фактором которого являлся рецидивирующий бактериальный холангит [7].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встречаться синдром избыточного бактериального роста в тонкой кишке, нарушения микробиоценоза толстой кишки [2].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Диагностика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Холангиография: золотым стандартом для диагностики болезни Кароли традиционно считается прямая визуализация желчных путей эндоскопической ретроградной холангиопанкреатографией (ЭРХПГ) или чрескожной трансгепатической холангиографией (ЧТХ).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Данные исследования позволяют выявить прямое соединение между кистозными мальформациями печени и желчевыводящими путями, что позволяет дифференцировать эту болезнь от изолированной печеночной кисты. Однако при данной манипуляции повышается риск возникновения холангита, и ее все чаще заменяют неинвазивными исследованиями [1].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Магнитно-резонансная томография: магнитно-резонансная холангиопанкреатография представляет собой метод выбора для диагностики БК. Неинвазивный характер исследования наряду с его способностью выявлять аномалии печеночной паренхимы и осложнения, такие как гепатолитиаз и объемные образования, закрепило его использование в качестве начального теста для диагностики БК [4].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Типичные МРТ-симптомы болезни – симптом «последовательности бисера» из эктатических внутрипеченочных желчных протоков или «dot-sign», который относится к кистам с центральным или периферическим порталом, или ветвь печеночной артерии при прохождении псевдоперегородки через него. Позволяя визуализировать все желчевыводящие пути и печень, МРТ также помогает установить степень и тяжесть заболевания. По сравнению с чрескожной холангиографией, чувствительность и специфичность метода равна 97% и 99%, соответственно, при обнаружении внутрипеченочных камней [2, 3].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Другие методы визуализации: центральное появление «dot-sign» патогномонично для БК, впервые было описано при КТ-визуализации, а также при ультразвуковом исследовании (УЗИ). Оба метода применяют для неинвазивной диагностики при подозрении на БК; однако УЗИ может иметь ограниченную способность определять абсцессы, секрет поджелудочной железы или псевдокисты [11].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Ядерная сцинтиграфия: для диагностики БК при проведении гепатобилиарной сцинтиграфии используют диметиламинодиуксусную кислоту и радиоизотоп технеций-99m, что позволяет выявлять характерный внешний вид внутрипеченочных желчных протоков. Сцинтиграфия может играть решающую роль в диагностике БК, особенно у пациентов, которые не являются кандидатами на внутривенное введение контраста, например, при наличии ассоциированной поликистозной болезни почек (АРПЗП) [3, 4].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Дифференциальная диагностика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Дифференциальный диагноз для пациентов, имеющих симптомы БК, охватывает широкий круг заболеваний и включает в себя первичный склерозирующий холангит (ПСХ), рецидивирующий гнойный холангит, поликистозную болезнь печени, холедохальные кисты, желчный папилломатоз и иногда обструктивную билиарную дилатацию.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ПСХ и рецидивирующий гнойный холангит могут быть связаны с дилатацией протоков, стенозом, внутрипеченочными исчислениями и злокачественными новообразованиями. Однако дилатация протоков при ПСХ редко является мешотчатой и обычно более изолирована и веретеновидная, что не характерно для БК. Кроме того, у 70% белых пациентов с ПСХ диагностируют воспалительные заболевания кишечника.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У пациентов с поликистозным заболеванием кисты могут присутствовать как в печени, так и в почках. Однако кисты при поликистозе печени не имеют сообщения с желчными протоками, что не характерно для болезни Кароли. Эти пациенты обычно имеют нормальные, неизмененные желчные протоки [3, 6, 7].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Рецидивирующий гнойный холангит является наиболее сложным для дифференциальной диагностики, поскольку у пациентов с гнойным холангитом может быть клиника сепсиса и расширение внутри- и внепеченочных желчных путей [9]. Наличие мешотчатой дилатации говорит в пользу БК, потому что саккулярная дилатация необычна при рецидивирующем гнойном холангите.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Как  БК, так и холедохальные кисты предполагают аномалию желчных протоков, но БК представлена врожденным расширением сегментарного-внутрипеченочного желчного дерева, тогда как холедохальные цисты включают кистозную дилатацию общего желчного протока [5, 8].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При БК расширенные желчные протоки имеют случайный причудливый характер, и существуют очаговые области кистозной эктазии. Это отличает заболевание от обструктивной дилатации желчных протоков, где расширения наиболее выражены по центру, сужаются к периферии и не имеют очаговых областей кистозной дилатации [2].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Точная частота внепеченочного поражения протоков при БК неизвестна. В обзоре литературы по 46 случаям была обнаружена внепеченочная дилатация у 21% пациентов [9]. В работе Levy A. D. et al., включавшей описание 17 пациентов (5 из них с синдромом Кароли), это соотношение было еще выше – у 53% пациентов с внепеченочной дилатацией протоков [9]. Повторные приступы холангита, холедохолитиаз и желчные колики могут объяснить внепеченочную дилатацию канала у некоторых пациентов с болезнью или синдромом Кароли [9].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При дифференциальной диагностике БК и первичного билиарного цирроза следует учитывать, что для последнего характерно длительное повышение щелочной фосфатазы печёночного происхождения, выявление антимитохондриальных антител, подтверждение при биопсии, обнаружение негнойного деструктивного холангита, типично повышение иммуноглобулина М и холестерина.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Лечение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Урсодезоксихолиевая кислота (УДХК) используется используется с целью лечения и предотвращения будущих эпизодов первичного гепатолитиаза и холангита [7].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Эндоскопическое лечение. Хотя риск холангита теоретически возрастает с эндоскопической ретроградной холангиопанкреатографией (ЭРХПГ), есть случаи успешного эндоскопического вмешательства при болезни Кароли[10].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Хирургическая резекция (частичная гепатэктомия, лобэктомия) остается предпочтительным выбором для сегментарного или одностороннего поражения печени при болезни Кароли без риска иммуносупрессии, связанной с трансплантацией печени. Самая большая серия исследований, включавших резекцию печени в различном объеме для лечения БК, была проведена Kassahun et al. [2]. Авторы описали 27 пациентов, перенесших резекцию печени с или без билиодигестивного анастомоза для локализованных форм болезни. Авторы указывают на необходимость гепатоеюностомии в зависимости от степени тяжести пациента. Почти 75% пациентов ранее получали терапию антибиотиками (71%) или УДХК (74%). 87,2% больных не имели значительных послеоперационных осложнений, а 84% больных (включая двух, которым была выполнена ортотопическая трансплантация печени) продолжали жить без холестаза в течение 3, 7 лет [7, 8, 11]. 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Трансплантация печени–единственный способ лечения, доступный для пациентов с БК, которая не ограничена одним сегментом или долей печени. Одно из самых ранних сообщений об ортотопической трансплантации печени (ОТП) при БК было опубликовано M. Sans et al. в 1997 году, которые описали двух пациентов с БК с рецидивирующим холангитом, которым успешно выполнили трансплантацию печени [2, 9].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Пациенты с врожденным фиброзом печени (синдром Кароли), имели более низкую выживаемость. Следует заметить, что большинство пациентов в исследовании S. Habib et al. имели признаки печеночной декомпенсации (асцит, энцефалопатию, коагулопатию, портальную гипертензию, желтуху, удлинение протромбинового времени или уменьшение уровня альбумина [7, 8, 10].</w:t>
      </w:r>
    </w:p>
    <w:p>
      <w:pPr>
        <w:pStyle w:val="Normal"/>
        <w:numPr>
          <w:ilvl w:val="0"/>
          <w:numId w:val="0"/>
        </w:numPr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De Kerckhove et al. изучили 22 ранее известных случаев ОТП, выполненных при болезни Кароли, и проанализировали европейский реестр трансплантатов для 110 пациентов, прошедшие ОТП с болезнью Кароли. Пятилетняя выживаемость трансплантата была установлена у 68%, а 76% пациентов даже преодолели рубеж в 5 лет [11].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ЗАКЛЮЧЕНИЕ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БК– врожденная кистозная болезнь печени, которая может сочетаться с врожденным фиброзом печени.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Она манифестирует в раннем детстве симптомами гепатолитиаза или рецидивирующего холангита.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Рекомендуется применение холангио-МРТ в качестве диагностического инструмента при БК. Этот метод успешно вытесняет эндоскопическую или чрескожную холангиографию, поскольку исследование не инвазивно, помогает в выявлении сопутствующей патологии печени и осложнений заболевания.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Хотя ЭРХПГ для желчной декомпрессии в случаях холангита явно оправдана, ее роль в наблюдении за холангиокарциномой и профилактическом лечении гепатолитиаза нуждается в уточнении. Об успешной сегментарной резекции печени сообщается в протоколах из нескольких центров по БК.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пациентов с диффузным поражением печени трансплантация печени остается средством выбора в лечении БК.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>СПИСОК ЛИТЕРАТУРЫ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1. Болезнь Кароли (клиническое наблюдение)/ И.Г. Никитин, А.А. Карабиненко, А.Э. Никитин, Е.И. Дедов и др.// Российский журнал гастроэнтерологии, гепатологии и проктологии. — 2018.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color w:val="1B1818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Выбор методов лечения болезни Кароли. К.М. Курбонов, Н.М. Даминова // Анналы хирургической гепатологии. — 2019.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Скворцов В. В., Левитан Б. Н., Луньков М. В., Морозов А. В. Болезнь и синдром Кароли: современное состояние проблемы. Экспериментальная и клиническая гастроэнтерология. 2018; 150 (2):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115–120.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val="en-US" w:eastAsia="ru-RU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5. Banks J.S., Saigal G., D’Alonzo J.M. et al. Choledochal Malformations: Surgical Implications of Radiologic Findings. Am J Roentgenol. 2018;210(4):748–60.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6. Chen C.B., Hu W.D., Zhao W.W. et al. Laparoscopic hepatectomy for the treatment of Caroli’s disease: a case report. </w:t>
      </w:r>
      <w:r>
        <w:rPr>
          <w:rFonts w:cs="Times New Roman" w:ascii="Times New Roman" w:hAnsi="Times New Roman"/>
          <w:sz w:val="28"/>
          <w:szCs w:val="28"/>
        </w:rPr>
        <w:t>Ann Surg Treat Res. 2018;94(3):162–5.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7. Umar J., John S. Caroli Disease. In: StatPearls. Treasure Island (FL), 2018. 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8. Yang X.Y., Zhu L.P., Liu X.Q. et al. Genetic diagnosis of Caroli syndrome with autosomal recessive polycystic kidney disease: a case report and literature review. </w:t>
      </w:r>
      <w:r>
        <w:rPr>
          <w:rFonts w:cs="Times New Roman" w:ascii="Times New Roman" w:hAnsi="Times New Roman"/>
          <w:sz w:val="28"/>
          <w:szCs w:val="28"/>
        </w:rPr>
        <w:t>Beijing Da Xue Xue Bao Yi Xue Ban. 2018;50(2):335–9.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val="en-US" w:eastAsia="ru-RU"/>
        </w:rPr>
        <w:t>9.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Mabrut JY, Kianmanesh R, Nuzzo G, Castaing D, Boudjema K, Létoublon C, et al. Surgical management of congenital intrahepatic bile duct dilatation, Caroli’s disease and syndrome: longterm results of the French Association of Surgery Multicentre Study. </w:t>
      </w:r>
      <w:r>
        <w:rPr>
          <w:rFonts w:cs="Times New Roman" w:ascii="Times New Roman" w:hAnsi="Times New Roman"/>
          <w:sz w:val="28"/>
          <w:szCs w:val="28"/>
        </w:rPr>
        <w:t>Ann Surg. 2013; 258:713–721.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10. Zhong-Xia Wang, Yong-Gang Li, Rui-Lin Wang, et al. Clinical classifi cation of Caroli’s disease: an analysis of 30 patients. HPB (Oxford). 2015 Mar; 17(3): 278–283.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11. Man Mohan Harjai, RK Bal, SK Mohantyet al. Caroli Disease And Caroli Syndrome. </w:t>
      </w:r>
      <w:r>
        <w:rPr>
          <w:rFonts w:cs="Times New Roman" w:ascii="Times New Roman" w:hAnsi="Times New Roman"/>
          <w:sz w:val="28"/>
          <w:szCs w:val="28"/>
        </w:rPr>
        <w:t>Med J Armed Forces India. 2017 Apr; 55(2): 155–156.</w:t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eastAsia="Times New Roman" w:cs="Times New Roman"/>
          <w:b/>
          <w:b/>
          <w:bCs/>
          <w:color w:val="1B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B1818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567" w:header="0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185538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329"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715a2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f27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9ce"/>
    <w:rPr>
      <w:b/>
      <w:bCs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a743eb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a743e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5"/>
    <w:rsid w:val="00715a28"/>
    <w:pPr>
      <w:spacing w:lineRule="auto" w:line="24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15a28"/>
    <w:pPr>
      <w:spacing w:before="0" w:after="0"/>
      <w:ind w:left="720" w:hanging="0"/>
      <w:contextualSpacing/>
    </w:pPr>
    <w:rPr/>
  </w:style>
  <w:style w:type="paragraph" w:styleId="Style23">
    <w:name w:val="Header"/>
    <w:basedOn w:val="Normal"/>
    <w:link w:val="aa"/>
    <w:uiPriority w:val="99"/>
    <w:unhideWhenUsed/>
    <w:rsid w:val="00a743eb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4">
    <w:name w:val="Footer"/>
    <w:basedOn w:val="Normal"/>
    <w:link w:val="ac"/>
    <w:uiPriority w:val="99"/>
    <w:unhideWhenUsed/>
    <w:rsid w:val="00a743eb"/>
    <w:pPr>
      <w:tabs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678B-C7F8-4D88-B5CA-F1D42851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LibreOffice/5.4.5.1$Windows_x86 LibreOffice_project/79c9829dd5d8054ec39a82dc51cd9eff340dbee8</Application>
  <Pages>17</Pages>
  <Words>2076</Words>
  <Characters>14668</Characters>
  <CharactersWithSpaces>16751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2022-05-23T16:17:00Z</dcterms:created>
  <dc:creator/>
  <dc:description/>
  <dc:language>ru-RU</dc:language>
  <cp:lastModifiedBy/>
  <cp:lastPrinted>2022-05-23T16:15:00Z</cp:lastPrinted>
  <dcterms:modified xsi:type="dcterms:W3CDTF">2022-05-25T13:48:42Z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