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DD" w:rsidRPr="000361DD" w:rsidRDefault="000361DD" w:rsidP="00036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Федерации.</w:t>
      </w:r>
    </w:p>
    <w:p w:rsidR="000361DD" w:rsidRPr="000361DD" w:rsidRDefault="000361DD" w:rsidP="00036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Кафедра перинатологии, акушерства и гинекологии лечебного факультета</w:t>
      </w:r>
    </w:p>
    <w:p w:rsidR="000361DD" w:rsidRPr="000361DD" w:rsidRDefault="000361DD" w:rsidP="00036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Заведующий кафедрой:</w:t>
      </w:r>
    </w:p>
    <w:p w:rsidR="000361DD" w:rsidRPr="000361DD" w:rsidRDefault="000361DD" w:rsidP="00036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ДМН, Профессор Цхай Виталий Борисович</w:t>
      </w:r>
    </w:p>
    <w:p w:rsidR="000361DD" w:rsidRPr="000361DD" w:rsidRDefault="000361DD" w:rsidP="000361DD">
      <w:pPr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1DD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0361DD" w:rsidRPr="000361DD" w:rsidRDefault="000361DD" w:rsidP="00036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792404" w:rsidP="00036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«Гиперпластические процессы эндометрия</w:t>
      </w:r>
      <w:r w:rsidR="000361DD" w:rsidRPr="000361DD">
        <w:rPr>
          <w:rFonts w:ascii="Times New Roman" w:hAnsi="Times New Roman" w:cs="Times New Roman"/>
          <w:sz w:val="28"/>
          <w:szCs w:val="28"/>
        </w:rPr>
        <w:t>»</w:t>
      </w:r>
    </w:p>
    <w:p w:rsidR="000361DD" w:rsidRPr="000361DD" w:rsidRDefault="000361DD" w:rsidP="000361DD">
      <w:pPr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rPr>
          <w:rFonts w:ascii="Times New Roman" w:hAnsi="Times New Roman" w:cs="Times New Roman"/>
          <w:sz w:val="28"/>
          <w:szCs w:val="28"/>
        </w:rPr>
      </w:pPr>
    </w:p>
    <w:p w:rsidR="000361DD" w:rsidRPr="000361DD" w:rsidRDefault="000361DD" w:rsidP="000361DD">
      <w:pPr>
        <w:jc w:val="right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Выполнила:</w:t>
      </w:r>
    </w:p>
    <w:p w:rsidR="000361DD" w:rsidRPr="000361DD" w:rsidRDefault="000361DD" w:rsidP="000361DD">
      <w:pPr>
        <w:jc w:val="right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Клинический ординатор кафедры перинатологии,</w:t>
      </w:r>
    </w:p>
    <w:p w:rsidR="000361DD" w:rsidRPr="000361DD" w:rsidRDefault="000361DD" w:rsidP="000361DD">
      <w:pPr>
        <w:jc w:val="right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акушерства и гинекологии лечебного факультета</w:t>
      </w:r>
    </w:p>
    <w:p w:rsidR="000361DD" w:rsidRPr="000361DD" w:rsidRDefault="000361DD" w:rsidP="000361DD">
      <w:pPr>
        <w:jc w:val="right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Приходько Юлия Дмитриевна</w:t>
      </w:r>
    </w:p>
    <w:p w:rsidR="000361DD" w:rsidRPr="000361DD" w:rsidRDefault="000361DD" w:rsidP="000361DD">
      <w:pPr>
        <w:jc w:val="right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Проверил:</w:t>
      </w:r>
    </w:p>
    <w:p w:rsidR="000361DD" w:rsidRPr="000361DD" w:rsidRDefault="000361DD" w:rsidP="000361DD">
      <w:pPr>
        <w:jc w:val="right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Ассистент кафедры</w:t>
      </w:r>
    </w:p>
    <w:p w:rsidR="000361DD" w:rsidRPr="000361DD" w:rsidRDefault="000361DD" w:rsidP="000361DD">
      <w:pPr>
        <w:jc w:val="right"/>
        <w:rPr>
          <w:rFonts w:ascii="Times New Roman" w:hAnsi="Times New Roman" w:cs="Times New Roman"/>
          <w:sz w:val="28"/>
          <w:szCs w:val="28"/>
        </w:rPr>
      </w:pPr>
      <w:r w:rsidRPr="000361DD">
        <w:rPr>
          <w:rFonts w:ascii="Times New Roman" w:hAnsi="Times New Roman" w:cs="Times New Roman"/>
          <w:sz w:val="28"/>
          <w:szCs w:val="28"/>
        </w:rPr>
        <w:t>Коновалов Вячеслав Николаевич</w:t>
      </w:r>
    </w:p>
    <w:p w:rsidR="000361DD" w:rsidRDefault="00792404" w:rsidP="00036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2023</w:t>
      </w:r>
      <w:r w:rsidR="000361DD" w:rsidRPr="000361DD">
        <w:rPr>
          <w:rFonts w:ascii="Times New Roman" w:hAnsi="Times New Roman" w:cs="Times New Roman"/>
          <w:sz w:val="28"/>
          <w:szCs w:val="28"/>
        </w:rPr>
        <w:t>г.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588683782"/>
        <w:docPartObj>
          <w:docPartGallery w:val="Table of Contents"/>
          <w:docPartUnique/>
        </w:docPartObj>
      </w:sdtPr>
      <w:sdtEndPr/>
      <w:sdtContent>
        <w:p w:rsidR="0065564F" w:rsidRDefault="0065564F">
          <w:pPr>
            <w:pStyle w:val="a8"/>
          </w:pPr>
          <w:r>
            <w:t>Содержание</w:t>
          </w:r>
        </w:p>
        <w:p w:rsidR="0065564F" w:rsidRPr="0065564F" w:rsidRDefault="0065564F" w:rsidP="0065564F">
          <w:pPr>
            <w:rPr>
              <w:lang w:eastAsia="ru-RU"/>
            </w:rPr>
          </w:pPr>
        </w:p>
        <w:p w:rsidR="0065564F" w:rsidRPr="0065564F" w:rsidRDefault="0065564F">
          <w:pPr>
            <w:pStyle w:val="11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Введение</w:t>
          </w:r>
          <w:r w:rsidRPr="0065564F">
            <w:rPr>
              <w:sz w:val="28"/>
              <w:szCs w:val="28"/>
            </w:rPr>
            <w:ptab w:relativeTo="margin" w:alignment="right" w:leader="dot"/>
          </w:r>
          <w:r w:rsidR="00E2150F">
            <w:rPr>
              <w:sz w:val="28"/>
              <w:szCs w:val="28"/>
            </w:rPr>
            <w:t>3</w:t>
          </w:r>
        </w:p>
        <w:p w:rsidR="0065564F" w:rsidRPr="0065564F" w:rsidRDefault="00E2150F" w:rsidP="0065564F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Этиология, патогенез, классификация</w:t>
          </w:r>
          <w:r w:rsidR="0065564F" w:rsidRPr="0065564F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4</w:t>
          </w:r>
        </w:p>
        <w:p w:rsidR="0065564F" w:rsidRPr="0065564F" w:rsidRDefault="00E2150F" w:rsidP="0065564F">
          <w:pPr>
            <w:pStyle w:val="3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Клиническая картина</w:t>
          </w:r>
          <w:r w:rsidR="0065564F" w:rsidRPr="0065564F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8</w:t>
          </w:r>
        </w:p>
        <w:p w:rsidR="0065564F" w:rsidRPr="0065564F" w:rsidRDefault="0065564F">
          <w:pPr>
            <w:pStyle w:val="11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Диагностика</w:t>
          </w:r>
          <w:r w:rsidRPr="0065564F">
            <w:rPr>
              <w:sz w:val="28"/>
              <w:szCs w:val="28"/>
            </w:rPr>
            <w:ptab w:relativeTo="margin" w:alignment="right" w:leader="dot"/>
          </w:r>
          <w:r w:rsidR="00367183">
            <w:rPr>
              <w:sz w:val="28"/>
              <w:szCs w:val="28"/>
            </w:rPr>
            <w:t>9</w:t>
          </w:r>
        </w:p>
        <w:p w:rsidR="00E2150F" w:rsidRDefault="00E2150F" w:rsidP="0065564F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Тактика лечения ……………………………………………………………………………………………</w:t>
          </w:r>
          <w:r w:rsidR="0036718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..</w:t>
          </w:r>
          <w:r w:rsidR="00367183">
            <w:rPr>
              <w:sz w:val="28"/>
              <w:szCs w:val="28"/>
            </w:rPr>
            <w:t>11</w:t>
          </w:r>
        </w:p>
        <w:p w:rsidR="00E70BDA" w:rsidRDefault="00E2150F" w:rsidP="0065564F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Профилактика</w:t>
          </w:r>
          <w:r w:rsidR="00E70BDA">
            <w:rPr>
              <w:sz w:val="28"/>
              <w:szCs w:val="28"/>
            </w:rPr>
            <w:t>…………………</w:t>
          </w:r>
          <w:bookmarkStart w:id="0" w:name="_GoBack"/>
          <w:bookmarkEnd w:id="0"/>
          <w:r w:rsidR="00E70BDA">
            <w:rPr>
              <w:sz w:val="28"/>
              <w:szCs w:val="28"/>
            </w:rPr>
            <w:t>……………………………………………………………………………….13</w:t>
          </w:r>
        </w:p>
        <w:p w:rsidR="0065564F" w:rsidRPr="0065564F" w:rsidRDefault="00E70BDA" w:rsidP="0065564F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Заключение</w:t>
          </w:r>
          <w:r w:rsidR="0065564F" w:rsidRPr="0065564F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14</w:t>
          </w:r>
        </w:p>
        <w:p w:rsidR="0065564F" w:rsidRDefault="0065564F" w:rsidP="0065564F">
          <w:pPr>
            <w:pStyle w:val="3"/>
            <w:ind w:left="0"/>
          </w:pPr>
          <w:r>
            <w:rPr>
              <w:sz w:val="28"/>
              <w:szCs w:val="28"/>
            </w:rPr>
            <w:t>Список литературы</w:t>
          </w:r>
          <w:r w:rsidRPr="0065564F">
            <w:rPr>
              <w:sz w:val="28"/>
              <w:szCs w:val="28"/>
            </w:rPr>
            <w:ptab w:relativeTo="margin" w:alignment="right" w:leader="dot"/>
          </w:r>
          <w:r w:rsidR="00367183">
            <w:rPr>
              <w:sz w:val="28"/>
              <w:szCs w:val="28"/>
            </w:rPr>
            <w:t>15</w:t>
          </w:r>
        </w:p>
      </w:sdtContent>
    </w:sdt>
    <w:p w:rsidR="000361DD" w:rsidRDefault="000361DD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1DD" w:rsidRDefault="00036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61DD" w:rsidRPr="000361DD" w:rsidRDefault="000361DD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61DD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887A96" w:rsidRDefault="00792404" w:rsidP="00792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404">
        <w:rPr>
          <w:rFonts w:ascii="Times New Roman" w:hAnsi="Times New Roman" w:cs="Times New Roman"/>
          <w:sz w:val="28"/>
          <w:szCs w:val="28"/>
        </w:rPr>
        <w:t>Гиперплазия эндометрия (ГЭ) – это патологический про</w:t>
      </w:r>
      <w:r>
        <w:rPr>
          <w:rFonts w:ascii="Times New Roman" w:hAnsi="Times New Roman" w:cs="Times New Roman"/>
          <w:sz w:val="28"/>
          <w:szCs w:val="28"/>
        </w:rPr>
        <w:t xml:space="preserve">цесс слизистой оболочки матки, </w:t>
      </w:r>
      <w:r w:rsidRPr="00792404">
        <w:rPr>
          <w:rFonts w:ascii="Times New Roman" w:hAnsi="Times New Roman" w:cs="Times New Roman"/>
          <w:sz w:val="28"/>
          <w:szCs w:val="28"/>
        </w:rPr>
        <w:t>характеризующийся пролиферацией желез и увел</w:t>
      </w:r>
      <w:r>
        <w:rPr>
          <w:rFonts w:ascii="Times New Roman" w:hAnsi="Times New Roman" w:cs="Times New Roman"/>
          <w:sz w:val="28"/>
          <w:szCs w:val="28"/>
        </w:rPr>
        <w:t xml:space="preserve">ичением железисто-стромального </w:t>
      </w:r>
      <w:r w:rsidRPr="00792404">
        <w:rPr>
          <w:rFonts w:ascii="Times New Roman" w:hAnsi="Times New Roman" w:cs="Times New Roman"/>
          <w:sz w:val="28"/>
          <w:szCs w:val="28"/>
        </w:rPr>
        <w:t>соотношения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A96" w:rsidRDefault="00887A96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7A96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682C71" w:rsidRDefault="00792404" w:rsidP="00792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404">
        <w:rPr>
          <w:rFonts w:ascii="Times New Roman" w:hAnsi="Times New Roman" w:cs="Times New Roman"/>
          <w:sz w:val="28"/>
          <w:szCs w:val="28"/>
        </w:rPr>
        <w:t>По результатам популяционного исследования повоз</w:t>
      </w:r>
      <w:r>
        <w:rPr>
          <w:rFonts w:ascii="Times New Roman" w:hAnsi="Times New Roman" w:cs="Times New Roman"/>
          <w:sz w:val="28"/>
          <w:szCs w:val="28"/>
        </w:rPr>
        <w:t xml:space="preserve">растной частоты различных типов </w:t>
      </w:r>
      <w:r w:rsidRPr="00792404">
        <w:rPr>
          <w:rFonts w:ascii="Times New Roman" w:hAnsi="Times New Roman" w:cs="Times New Roman"/>
          <w:sz w:val="28"/>
          <w:szCs w:val="28"/>
        </w:rPr>
        <w:t>ГЭ (тестировано 63688 образцов эндометрия), обобщенная частота ГЭ составл</w:t>
      </w:r>
      <w:r>
        <w:rPr>
          <w:rFonts w:ascii="Times New Roman" w:hAnsi="Times New Roman" w:cs="Times New Roman"/>
          <w:sz w:val="28"/>
          <w:szCs w:val="28"/>
        </w:rPr>
        <w:t xml:space="preserve">яет – 133 </w:t>
      </w:r>
      <w:r w:rsidRPr="00792404">
        <w:rPr>
          <w:rFonts w:ascii="Times New Roman" w:hAnsi="Times New Roman" w:cs="Times New Roman"/>
          <w:sz w:val="28"/>
          <w:szCs w:val="28"/>
        </w:rPr>
        <w:t>случая на 100 000 женщин-лет, при этом макси</w:t>
      </w:r>
      <w:r>
        <w:rPr>
          <w:rFonts w:ascii="Times New Roman" w:hAnsi="Times New Roman" w:cs="Times New Roman"/>
          <w:sz w:val="28"/>
          <w:szCs w:val="28"/>
        </w:rPr>
        <w:t xml:space="preserve">мум (386 на 100 000 женщин-лет) </w:t>
      </w:r>
      <w:r w:rsidRPr="00792404">
        <w:rPr>
          <w:rFonts w:ascii="Times New Roman" w:hAnsi="Times New Roman" w:cs="Times New Roman"/>
          <w:sz w:val="28"/>
          <w:szCs w:val="28"/>
        </w:rPr>
        <w:t xml:space="preserve">приходится на возраст 50-54 года, минимум (6 на 100 </w:t>
      </w:r>
      <w:r>
        <w:rPr>
          <w:rFonts w:ascii="Times New Roman" w:hAnsi="Times New Roman" w:cs="Times New Roman"/>
          <w:sz w:val="28"/>
          <w:szCs w:val="28"/>
        </w:rPr>
        <w:t xml:space="preserve">000 женщин-лет) - на возраст до </w:t>
      </w:r>
      <w:r w:rsidRPr="00792404">
        <w:rPr>
          <w:rFonts w:ascii="Times New Roman" w:hAnsi="Times New Roman" w:cs="Times New Roman"/>
          <w:sz w:val="28"/>
          <w:szCs w:val="28"/>
        </w:rPr>
        <w:t>30 лет. Частота простой ГЭ составляет 58 случаев на 1</w:t>
      </w:r>
      <w:r>
        <w:rPr>
          <w:rFonts w:ascii="Times New Roman" w:hAnsi="Times New Roman" w:cs="Times New Roman"/>
          <w:sz w:val="28"/>
          <w:szCs w:val="28"/>
        </w:rPr>
        <w:t xml:space="preserve">00 000 женщин-лет, сложной ГЭ - </w:t>
      </w:r>
      <w:r w:rsidRPr="00792404">
        <w:rPr>
          <w:rFonts w:ascii="Times New Roman" w:hAnsi="Times New Roman" w:cs="Times New Roman"/>
          <w:sz w:val="28"/>
          <w:szCs w:val="28"/>
        </w:rPr>
        <w:t>63 на 100 000 и АГЭ - 17 на 100</w:t>
      </w:r>
      <w:r w:rsidR="002D5459">
        <w:rPr>
          <w:rFonts w:ascii="Times New Roman" w:hAnsi="Times New Roman" w:cs="Times New Roman"/>
          <w:sz w:val="28"/>
          <w:szCs w:val="28"/>
        </w:rPr>
        <w:t> </w:t>
      </w:r>
      <w:r w:rsidRPr="0079240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459" w:rsidRDefault="002D5459" w:rsidP="002D5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459">
        <w:rPr>
          <w:rFonts w:ascii="Times New Roman" w:hAnsi="Times New Roman" w:cs="Times New Roman"/>
          <w:sz w:val="28"/>
          <w:szCs w:val="28"/>
        </w:rPr>
        <w:t>В последние годы отмечается р</w:t>
      </w:r>
      <w:r>
        <w:rPr>
          <w:rFonts w:ascii="Times New Roman" w:hAnsi="Times New Roman" w:cs="Times New Roman"/>
          <w:sz w:val="28"/>
          <w:szCs w:val="28"/>
        </w:rPr>
        <w:t xml:space="preserve">ост гиперпластических процессов </w:t>
      </w:r>
      <w:r w:rsidRPr="002D5459">
        <w:rPr>
          <w:rFonts w:ascii="Times New Roman" w:hAnsi="Times New Roman" w:cs="Times New Roman"/>
          <w:sz w:val="28"/>
          <w:szCs w:val="28"/>
        </w:rPr>
        <w:t>эндометрия, что связано с увеличением продолжи</w:t>
      </w:r>
      <w:r>
        <w:rPr>
          <w:rFonts w:ascii="Times New Roman" w:hAnsi="Times New Roman" w:cs="Times New Roman"/>
          <w:sz w:val="28"/>
          <w:szCs w:val="28"/>
        </w:rPr>
        <w:t>тельности жизни женского населе</w:t>
      </w:r>
      <w:r w:rsidRPr="002D5459">
        <w:rPr>
          <w:rFonts w:ascii="Times New Roman" w:hAnsi="Times New Roman" w:cs="Times New Roman"/>
          <w:sz w:val="28"/>
          <w:szCs w:val="28"/>
        </w:rPr>
        <w:t>ния, неблагоприятной экологической обстановкой</w:t>
      </w:r>
      <w:r>
        <w:rPr>
          <w:rFonts w:ascii="Times New Roman" w:hAnsi="Times New Roman" w:cs="Times New Roman"/>
          <w:sz w:val="28"/>
          <w:szCs w:val="28"/>
        </w:rPr>
        <w:t>, ростом числа хронических сома</w:t>
      </w:r>
      <w:r w:rsidRPr="002D5459">
        <w:rPr>
          <w:rFonts w:ascii="Times New Roman" w:hAnsi="Times New Roman" w:cs="Times New Roman"/>
          <w:sz w:val="28"/>
          <w:szCs w:val="28"/>
        </w:rPr>
        <w:t>тических заболеваний.</w:t>
      </w:r>
    </w:p>
    <w:p w:rsidR="00A75454" w:rsidRDefault="00A75454" w:rsidP="002D5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454">
        <w:rPr>
          <w:rFonts w:ascii="Times New Roman" w:hAnsi="Times New Roman" w:cs="Times New Roman"/>
          <w:sz w:val="28"/>
          <w:szCs w:val="28"/>
        </w:rPr>
        <w:t>Гиперпластические процессы эндометрия остаются одной из наиболее актуальных проблем современной гинекологии в связи с неуклонным ростом забол</w:t>
      </w:r>
      <w:r>
        <w:rPr>
          <w:rFonts w:ascii="Times New Roman" w:hAnsi="Times New Roman" w:cs="Times New Roman"/>
          <w:sz w:val="28"/>
          <w:szCs w:val="28"/>
        </w:rPr>
        <w:t>еваемости раком эндометрия</w:t>
      </w:r>
      <w:r w:rsidRPr="00A75454">
        <w:rPr>
          <w:rFonts w:ascii="Times New Roman" w:hAnsi="Times New Roman" w:cs="Times New Roman"/>
          <w:sz w:val="28"/>
          <w:szCs w:val="28"/>
        </w:rPr>
        <w:t>. Известно, что фоном для развития рака эндометрия в периоде пре- и постменопаузы могут стать существующие в течение длительного времени и часто рецидивирующ</w:t>
      </w:r>
      <w:r>
        <w:rPr>
          <w:rFonts w:ascii="Times New Roman" w:hAnsi="Times New Roman" w:cs="Times New Roman"/>
          <w:sz w:val="28"/>
          <w:szCs w:val="28"/>
        </w:rPr>
        <w:t>ие гиперпластические процессы. Несмотря на</w:t>
      </w:r>
      <w:r w:rsidRPr="00A75454">
        <w:rPr>
          <w:rFonts w:ascii="Times New Roman" w:hAnsi="Times New Roman" w:cs="Times New Roman"/>
          <w:sz w:val="28"/>
          <w:szCs w:val="28"/>
        </w:rPr>
        <w:t xml:space="preserve"> широкое освещение в литературе последних лет проблем патогенеза и ранней диагностики патологических состояний эндометрия, в частности, железистой гиперплазии и рака эндометрия, некоторые вопросы развития, своевременного выявления и прогноза течения пролиферативных процессов эндометрия с различной степенью функциональной активности клеток остаются недостаточно изученными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5454">
        <w:rPr>
          <w:rFonts w:ascii="Times New Roman" w:hAnsi="Times New Roman" w:cs="Times New Roman"/>
          <w:sz w:val="28"/>
          <w:szCs w:val="28"/>
        </w:rPr>
        <w:br/>
      </w:r>
    </w:p>
    <w:p w:rsidR="00792404" w:rsidRDefault="00792404" w:rsidP="007924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2404">
        <w:rPr>
          <w:rFonts w:ascii="Times New Roman" w:hAnsi="Times New Roman" w:cs="Times New Roman"/>
          <w:b/>
          <w:sz w:val="28"/>
          <w:szCs w:val="28"/>
        </w:rPr>
        <w:lastRenderedPageBreak/>
        <w:t>Этиология</w:t>
      </w:r>
      <w:r w:rsidR="002D5459">
        <w:rPr>
          <w:rFonts w:ascii="Times New Roman" w:hAnsi="Times New Roman" w:cs="Times New Roman"/>
          <w:b/>
          <w:sz w:val="28"/>
          <w:szCs w:val="28"/>
        </w:rPr>
        <w:t xml:space="preserve"> и патогенез.</w:t>
      </w:r>
    </w:p>
    <w:p w:rsidR="002D5459" w:rsidRDefault="002D5459" w:rsidP="00792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Ведущее место в патогенезе Г</w:t>
      </w:r>
      <w:r w:rsidRPr="002D5459">
        <w:rPr>
          <w:rFonts w:ascii="Times New Roman" w:hAnsi="Times New Roman" w:cs="Times New Roman"/>
          <w:sz w:val="28"/>
          <w:szCs w:val="28"/>
        </w:rPr>
        <w:t>Э отводят гиперэстрогении (относительной или абсолютной), возникающей на фоне отсутствия или недостаточного антиэстрогенного влияния прогестерона.</w:t>
      </w:r>
    </w:p>
    <w:p w:rsidR="006B3E13" w:rsidRP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13">
        <w:rPr>
          <w:rFonts w:ascii="Times New Roman" w:hAnsi="Times New Roman" w:cs="Times New Roman"/>
          <w:sz w:val="28"/>
          <w:szCs w:val="28"/>
        </w:rPr>
        <w:t>Причинами гиперэстрогении могут быть: патологические или возрастные изменения центральной регуляции репродуктивной функции, приводящие к НЛФ или ановуляции; гиперпластические процессы в яичниках или гормонопродуцирующие опухоли яичников (кистозноатрезирующие фолликулы, фолликулярные кисты с гиперплазией или лютеинизацией, стромальная гиперплазия, текоматоз, гранулезоклеточная опухоль, текаклеточные опухоли и др.); гиперплазия коры надпочечников; неправильное использование гормональных препаратов (эстрогены, антиэстрогены).</w:t>
      </w:r>
    </w:p>
    <w:p w:rsidR="006B3E13" w:rsidRP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13">
        <w:rPr>
          <w:rFonts w:ascii="Times New Roman" w:hAnsi="Times New Roman" w:cs="Times New Roman"/>
          <w:sz w:val="28"/>
          <w:szCs w:val="28"/>
        </w:rPr>
        <w:t>Обычно риск развития ГПЭ, а также и рака эндометрия связан не столько с ятрогенным влиянием экзогенных эстрогенов, сколько с эндогенной гиперэстрогенией. При этом абсолютная гиперэстрогения с избыточной секрецией эстрогенов имеет меньшее клиническое значение, поскольку её вызывают в основном нечасто встречающиеся эстрогенпродуцирующие феминизирующие опухоли яичников (гранулёзоклеточная, стромальноклеточная, текаклеточная опухоли).</w:t>
      </w:r>
    </w:p>
    <w:p w:rsid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13">
        <w:rPr>
          <w:rFonts w:ascii="Times New Roman" w:hAnsi="Times New Roman" w:cs="Times New Roman"/>
          <w:sz w:val="28"/>
          <w:szCs w:val="28"/>
        </w:rPr>
        <w:t>В развитии ГПЭ в большей степени играет роль не абсолютная, а относительная гиперэстрогения, проявляющаяся длительным воздействием эстрогенов на фоне дефицита прогестерона, обладающего антипролиферативным эффектом. В связи с этим нарушения функции яичников, сопровождающиеся хронической ановуляцией в репродуктивном возрасте и в перименопаузе, рассматривают как фактор риска ГПЭ. Известно, что у женщин с хронической ановуляцией повышен риск развития рака эндометрия в 3 раза.</w:t>
      </w:r>
    </w:p>
    <w:p w:rsidR="006B3E13" w:rsidRP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13">
        <w:rPr>
          <w:rFonts w:ascii="Times New Roman" w:hAnsi="Times New Roman" w:cs="Times New Roman"/>
          <w:sz w:val="28"/>
          <w:szCs w:val="28"/>
        </w:rPr>
        <w:lastRenderedPageBreak/>
        <w:t>Немаловажную роль в повышении концентрации эстрогенов и генезе пролиферативных процессов эндометрия играют нейрогуморальные расстройства и нарушения обмена веществ, возникающие в результате сопутствующих экстрагенитальных нарушений.</w:t>
      </w:r>
    </w:p>
    <w:p w:rsidR="006B3E13" w:rsidRP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13">
        <w:rPr>
          <w:rFonts w:ascii="Times New Roman" w:hAnsi="Times New Roman" w:cs="Times New Roman"/>
          <w:sz w:val="28"/>
          <w:szCs w:val="28"/>
        </w:rPr>
        <w:t>Общепризнано, что ожирение может являться одним из факторов риска патологических состояний эндометрия. При этом степень выраженности пролиферативных изменений находится в прямой зависимости от степени ожирения. Так, при незначительном ожирении относительный риск рака эндометрия возрастает примерно в 2 раза, а при выраженной форме он увеличивается в 10 раз.</w:t>
      </w:r>
      <w:r w:rsidR="00E2150F">
        <w:rPr>
          <w:rFonts w:ascii="Times New Roman" w:hAnsi="Times New Roman" w:cs="Times New Roman"/>
          <w:sz w:val="28"/>
          <w:szCs w:val="28"/>
        </w:rPr>
        <w:t xml:space="preserve"> </w:t>
      </w:r>
      <w:r w:rsidRPr="006B3E13">
        <w:rPr>
          <w:rFonts w:ascii="Times New Roman" w:hAnsi="Times New Roman" w:cs="Times New Roman"/>
          <w:sz w:val="28"/>
          <w:szCs w:val="28"/>
        </w:rPr>
        <w:t>Ожирение как патологическое состояние, способствующее развитию гипер и неопластических процессов эндометрия, рассматривается в нескольких аспектах: во</w:t>
      </w:r>
      <w:r w:rsidR="003548CD">
        <w:rPr>
          <w:rFonts w:ascii="Times New Roman" w:hAnsi="Times New Roman" w:cs="Times New Roman"/>
          <w:sz w:val="28"/>
          <w:szCs w:val="28"/>
        </w:rPr>
        <w:t>-</w:t>
      </w:r>
      <w:r w:rsidRPr="006B3E13">
        <w:rPr>
          <w:rFonts w:ascii="Times New Roman" w:hAnsi="Times New Roman" w:cs="Times New Roman"/>
          <w:sz w:val="28"/>
          <w:szCs w:val="28"/>
        </w:rPr>
        <w:t>первых, как источник эндогенного образования эстрогенов из андрогенов; во</w:t>
      </w:r>
      <w:r w:rsidR="003548CD">
        <w:rPr>
          <w:rFonts w:ascii="Times New Roman" w:hAnsi="Times New Roman" w:cs="Times New Roman"/>
          <w:sz w:val="28"/>
          <w:szCs w:val="28"/>
        </w:rPr>
        <w:t>-</w:t>
      </w:r>
      <w:r w:rsidRPr="006B3E13">
        <w:rPr>
          <w:rFonts w:ascii="Times New Roman" w:hAnsi="Times New Roman" w:cs="Times New Roman"/>
          <w:sz w:val="28"/>
          <w:szCs w:val="28"/>
        </w:rPr>
        <w:t>вторых, как комплекс метаболических сдвигов, создающих потенциальные условия для развития опухолей.</w:t>
      </w:r>
    </w:p>
    <w:p w:rsidR="006B3E13" w:rsidRP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13">
        <w:rPr>
          <w:rFonts w:ascii="Times New Roman" w:hAnsi="Times New Roman" w:cs="Times New Roman"/>
          <w:sz w:val="28"/>
          <w:szCs w:val="28"/>
        </w:rPr>
        <w:t>Известно, что тиреоидные гормоны модулируют действия эстрогенов на клеточном уровне. Заболевания щитовидной железы, сопровождающиеся дисбалансом секреции этих гормонов, могут способствовать прогрессированию нарушений гисто и органогенеза гормонзависимых структур и формированию гиперпластических процессов эндометрия.</w:t>
      </w:r>
    </w:p>
    <w:p w:rsidR="006B3E13" w:rsidRP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13">
        <w:rPr>
          <w:rFonts w:ascii="Times New Roman" w:hAnsi="Times New Roman" w:cs="Times New Roman"/>
          <w:sz w:val="28"/>
          <w:szCs w:val="28"/>
        </w:rPr>
        <w:t>Многие авторы связывают развитие пролиферативных процессов эндометрия также с дисфункцией коры надпочечников. В постменопаузе повышается активность коры надпочечников. А надпочечниковые андрогены способны оказывать влияние на гормончувствительные ткани как путём периферической конверсии в эстрон, так и при прямом контакте со стероидными рецепторами эндометрия.</w:t>
      </w:r>
    </w:p>
    <w:p w:rsidR="006B3E13" w:rsidRP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13">
        <w:rPr>
          <w:rFonts w:ascii="Times New Roman" w:hAnsi="Times New Roman" w:cs="Times New Roman"/>
          <w:sz w:val="28"/>
          <w:szCs w:val="28"/>
        </w:rPr>
        <w:t xml:space="preserve">Патология гепатобилиарной системы играет роль при развитии хронической гиперэстрогении вследствие замедленной утилизации эстрогенов в печени. </w:t>
      </w:r>
      <w:r w:rsidRPr="006B3E13">
        <w:rPr>
          <w:rFonts w:ascii="Times New Roman" w:hAnsi="Times New Roman" w:cs="Times New Roman"/>
          <w:sz w:val="28"/>
          <w:szCs w:val="28"/>
        </w:rPr>
        <w:lastRenderedPageBreak/>
        <w:t>По данным литературы, у трети больных с гиперплазией эндометрия встречаются хронические холециститы, гепатиты, дискинезия желчевыводящих путей.</w:t>
      </w:r>
    </w:p>
    <w:p w:rsidR="006B3E13" w:rsidRPr="006B3E13" w:rsidRDefault="00F95451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3E13" w:rsidRPr="006B3E13">
        <w:rPr>
          <w:rFonts w:ascii="Times New Roman" w:hAnsi="Times New Roman" w:cs="Times New Roman"/>
          <w:sz w:val="28"/>
          <w:szCs w:val="28"/>
        </w:rPr>
        <w:t>ложное взаимодействие общих системных процессов (нейроэндокринных, метаболических, иммунных) и локальных изменений (рецепторного и генетического аппарата эндометриальных клеток), а также участие ряда биологически активных соединений (факторов роста и апоптоза, цитокинов</w:t>
      </w:r>
      <w:r w:rsidR="003548CD">
        <w:rPr>
          <w:rFonts w:ascii="Times New Roman" w:hAnsi="Times New Roman" w:cs="Times New Roman"/>
          <w:sz w:val="28"/>
          <w:szCs w:val="28"/>
        </w:rPr>
        <w:t>)</w:t>
      </w:r>
      <w:r w:rsidR="006B3E13" w:rsidRPr="006B3E13">
        <w:rPr>
          <w:rFonts w:ascii="Times New Roman" w:hAnsi="Times New Roman" w:cs="Times New Roman"/>
          <w:sz w:val="28"/>
          <w:szCs w:val="28"/>
        </w:rPr>
        <w:t xml:space="preserve"> обусловливают патогенез пролиферативных процессов эндометрия.</w:t>
      </w:r>
    </w:p>
    <w:p w:rsidR="000361DD" w:rsidRDefault="006B3E13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E13">
        <w:rPr>
          <w:rFonts w:ascii="Times New Roman" w:hAnsi="Times New Roman" w:cs="Times New Roman"/>
          <w:sz w:val="28"/>
          <w:szCs w:val="28"/>
        </w:rPr>
        <w:t>К патогенетическим механизмам формирования ГЭ относят также подавление процессов апоптоза, о чем свидетельствует нарушение баланса активности подавляющей апоптоз системы генов Bcl-2 и проапоптотической системы генов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E13" w:rsidRDefault="003548CD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954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выделяют 3 большие группы факторов риска развития ГЭ:</w:t>
      </w:r>
    </w:p>
    <w:p w:rsid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Pr="006B3E13">
        <w:rPr>
          <w:rFonts w:ascii="Times New Roman" w:hAnsi="Times New Roman" w:cs="Times New Roman"/>
          <w:sz w:val="28"/>
          <w:szCs w:val="28"/>
        </w:rPr>
        <w:t>аннее менархе или поздняя менопауза, бесплодие, ановуляция, обусловленная фазой менопаузального перехода и/ или синдромо</w:t>
      </w:r>
      <w:r>
        <w:rPr>
          <w:rFonts w:ascii="Times New Roman" w:hAnsi="Times New Roman" w:cs="Times New Roman"/>
          <w:sz w:val="28"/>
          <w:szCs w:val="28"/>
        </w:rPr>
        <w:t>м поликистозных яичников (СПЯ).</w:t>
      </w:r>
    </w:p>
    <w:p w:rsidR="006B3E13" w:rsidRDefault="006B3E13" w:rsidP="006B3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</w:t>
      </w:r>
      <w:r w:rsidRPr="006B3E13">
        <w:rPr>
          <w:rFonts w:ascii="Times New Roman" w:hAnsi="Times New Roman" w:cs="Times New Roman"/>
          <w:sz w:val="28"/>
          <w:szCs w:val="28"/>
        </w:rPr>
        <w:t>трогенные факторы (монотерапия эстрогенами или тамоксифеном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7743" w:rsidRDefault="006B3E13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6B3E13">
        <w:rPr>
          <w:rFonts w:ascii="Times New Roman" w:hAnsi="Times New Roman" w:cs="Times New Roman"/>
          <w:sz w:val="28"/>
          <w:szCs w:val="28"/>
        </w:rPr>
        <w:t>опутствующие заболевания (ожирение, сахарный диабет (СД) 2го типа, артериальная гипертензия и синдром Линча, а также эстроген-секретирующие опухоли яичников, например, гранул</w:t>
      </w:r>
      <w:r w:rsidR="003548CD">
        <w:rPr>
          <w:rFonts w:ascii="Times New Roman" w:hAnsi="Times New Roman" w:cs="Times New Roman"/>
          <w:sz w:val="28"/>
          <w:szCs w:val="28"/>
        </w:rPr>
        <w:t>езно-</w:t>
      </w:r>
      <w:r>
        <w:rPr>
          <w:rFonts w:ascii="Times New Roman" w:hAnsi="Times New Roman" w:cs="Times New Roman"/>
          <w:sz w:val="28"/>
          <w:szCs w:val="28"/>
        </w:rPr>
        <w:t>клеточные опухоли)</w:t>
      </w:r>
      <w:r w:rsidRPr="006B3E13">
        <w:rPr>
          <w:rFonts w:ascii="Times New Roman" w:hAnsi="Times New Roman" w:cs="Times New Roman"/>
          <w:sz w:val="28"/>
          <w:szCs w:val="28"/>
        </w:rPr>
        <w:t>.</w:t>
      </w:r>
    </w:p>
    <w:p w:rsidR="00367183" w:rsidRDefault="00367183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7743" w:rsidRDefault="00627743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7743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367183" w:rsidRPr="00367183" w:rsidRDefault="00367183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7183">
        <w:rPr>
          <w:rFonts w:ascii="Times New Roman" w:hAnsi="Times New Roman" w:cs="Times New Roman"/>
          <w:sz w:val="28"/>
          <w:szCs w:val="28"/>
        </w:rPr>
        <w:t xml:space="preserve">Ранее в международной клинической практике использовалась классификация ВОЗ 2003 года, включающая 4 категории ГЭ: простая и сложная ГЭ без атипии, простая и сложная АГЭ, но в связи с низкой </w:t>
      </w:r>
      <w:r w:rsidRPr="00367183">
        <w:rPr>
          <w:rFonts w:ascii="Times New Roman" w:hAnsi="Times New Roman" w:cs="Times New Roman"/>
          <w:sz w:val="28"/>
          <w:szCs w:val="28"/>
        </w:rPr>
        <w:lastRenderedPageBreak/>
        <w:t>воспроизводимостью диагнозов она была упро</w:t>
      </w:r>
      <w:r>
        <w:rPr>
          <w:rFonts w:ascii="Times New Roman" w:hAnsi="Times New Roman" w:cs="Times New Roman"/>
          <w:sz w:val="28"/>
          <w:szCs w:val="28"/>
        </w:rPr>
        <w:t>щена до бинарной классификации.</w:t>
      </w:r>
    </w:p>
    <w:p w:rsidR="00627743" w:rsidRDefault="00627743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743">
        <w:rPr>
          <w:rFonts w:ascii="Times New Roman" w:hAnsi="Times New Roman" w:cs="Times New Roman"/>
          <w:sz w:val="28"/>
          <w:szCs w:val="28"/>
        </w:rPr>
        <w:t>В настоящее время в клинической практике используетс</w:t>
      </w:r>
      <w:r w:rsidR="00367183">
        <w:rPr>
          <w:rFonts w:ascii="Times New Roman" w:hAnsi="Times New Roman" w:cs="Times New Roman"/>
          <w:sz w:val="28"/>
          <w:szCs w:val="28"/>
        </w:rPr>
        <w:t>я бинарная классификация ВОЗ</w:t>
      </w:r>
      <w:r w:rsidRPr="00627743">
        <w:rPr>
          <w:rFonts w:ascii="Times New Roman" w:hAnsi="Times New Roman" w:cs="Times New Roman"/>
          <w:sz w:val="28"/>
          <w:szCs w:val="28"/>
        </w:rPr>
        <w:t xml:space="preserve"> 2014 года (оставленная без изменений в редакции 2020 года). Согласно этой кла</w:t>
      </w:r>
      <w:r>
        <w:rPr>
          <w:rFonts w:ascii="Times New Roman" w:hAnsi="Times New Roman" w:cs="Times New Roman"/>
          <w:sz w:val="28"/>
          <w:szCs w:val="28"/>
        </w:rPr>
        <w:t>ссификации выделяют две формы</w:t>
      </w:r>
    </w:p>
    <w:p w:rsidR="00367183" w:rsidRDefault="00627743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743">
        <w:rPr>
          <w:rFonts w:ascii="Times New Roman" w:hAnsi="Times New Roman" w:cs="Times New Roman"/>
          <w:sz w:val="28"/>
          <w:szCs w:val="28"/>
        </w:rPr>
        <w:t xml:space="preserve">- гиперплазия эндометрия без атипии </w:t>
      </w:r>
    </w:p>
    <w:p w:rsidR="00627743" w:rsidRPr="00627743" w:rsidRDefault="00627743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743">
        <w:rPr>
          <w:rFonts w:ascii="Times New Roman" w:hAnsi="Times New Roman" w:cs="Times New Roman"/>
          <w:sz w:val="28"/>
          <w:szCs w:val="28"/>
        </w:rPr>
        <w:t>- гиперплазия эндометрия с атипией.</w:t>
      </w:r>
    </w:p>
    <w:p w:rsidR="000361DD" w:rsidRDefault="000361DD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1DD" w:rsidRDefault="000361DD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451" w:rsidRDefault="00F95451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0F" w:rsidRDefault="00E2150F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7183" w:rsidRDefault="00367183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1DD" w:rsidRPr="00F95451" w:rsidRDefault="00F95451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Клиническая картина</w:t>
      </w:r>
    </w:p>
    <w:p w:rsidR="00F95451" w:rsidRPr="00F95451" w:rsidRDefault="00F95451" w:rsidP="00C60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451">
        <w:rPr>
          <w:rFonts w:ascii="Times New Roman" w:hAnsi="Times New Roman" w:cs="Times New Roman"/>
          <w:sz w:val="28"/>
          <w:szCs w:val="28"/>
        </w:rPr>
        <w:t xml:space="preserve">Основные клинические проявления ГПЭ ― маточные кровотечения, чаще ациклические, контактные кровяные выделения, реже ― меноррагии. В репродуктивном возрасте кровотечение происходит по типу менометроррагии, в пременопаузальном ― ациклические кровотечения, в постменопаузе ― в виде кровянистых выделений различной интенсивности, чаще мажущего характера. </w:t>
      </w:r>
    </w:p>
    <w:p w:rsidR="00F95451" w:rsidRPr="00C60D55" w:rsidRDefault="00F95451" w:rsidP="00F954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0D55">
        <w:rPr>
          <w:rFonts w:ascii="Times New Roman" w:hAnsi="Times New Roman" w:cs="Times New Roman"/>
          <w:sz w:val="28"/>
          <w:szCs w:val="28"/>
        </w:rPr>
        <w:t>Я.В. Бохман (1989) выделил два клинических варианта ГПЭ:</w:t>
      </w:r>
    </w:p>
    <w:p w:rsidR="00C60D55" w:rsidRDefault="00F95451" w:rsidP="00F954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451">
        <w:rPr>
          <w:rFonts w:ascii="Times New Roman" w:hAnsi="Times New Roman" w:cs="Times New Roman"/>
          <w:sz w:val="28"/>
          <w:szCs w:val="28"/>
        </w:rPr>
        <w:t>1. </w:t>
      </w:r>
      <w:r w:rsidRPr="00C60D55">
        <w:rPr>
          <w:rFonts w:ascii="Times New Roman" w:hAnsi="Times New Roman" w:cs="Times New Roman"/>
          <w:iCs/>
          <w:sz w:val="28"/>
          <w:szCs w:val="28"/>
        </w:rPr>
        <w:t>Первый (гормонозависимый) вариант</w:t>
      </w:r>
      <w:r w:rsidRPr="00C60D55">
        <w:rPr>
          <w:rFonts w:ascii="Times New Roman" w:hAnsi="Times New Roman" w:cs="Times New Roman"/>
          <w:sz w:val="28"/>
          <w:szCs w:val="28"/>
        </w:rPr>
        <w:t>. Наблюдается</w:t>
      </w:r>
      <w:r w:rsidR="00C60D55">
        <w:rPr>
          <w:rFonts w:ascii="Times New Roman" w:hAnsi="Times New Roman" w:cs="Times New Roman"/>
          <w:sz w:val="28"/>
          <w:szCs w:val="28"/>
        </w:rPr>
        <w:t xml:space="preserve"> у 60—70 % больных с </w:t>
      </w:r>
      <w:r w:rsidRPr="00F95451">
        <w:rPr>
          <w:rFonts w:ascii="Times New Roman" w:hAnsi="Times New Roman" w:cs="Times New Roman"/>
          <w:sz w:val="28"/>
          <w:szCs w:val="28"/>
        </w:rPr>
        <w:t xml:space="preserve">ГЭ, характеризуется выраженной гиперэстрогенией и метаболическими нарушениями (особенно жирового и углеводного обменов). У больных отмечаются ановуляторные маточные кровотечения, бесплодие, проявления склерополикистоза яичников (синдром Штейна-Левенталя), миома матки (при ожирении и сахарном диабете). </w:t>
      </w:r>
    </w:p>
    <w:p w:rsidR="00F95451" w:rsidRPr="00F95451" w:rsidRDefault="00F95451" w:rsidP="00F954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451">
        <w:rPr>
          <w:rFonts w:ascii="Times New Roman" w:hAnsi="Times New Roman" w:cs="Times New Roman"/>
          <w:sz w:val="28"/>
          <w:szCs w:val="28"/>
        </w:rPr>
        <w:t>2. </w:t>
      </w:r>
      <w:r w:rsidRPr="00C60D55">
        <w:rPr>
          <w:rFonts w:ascii="Times New Roman" w:hAnsi="Times New Roman" w:cs="Times New Roman"/>
          <w:iCs/>
          <w:sz w:val="28"/>
          <w:szCs w:val="28"/>
        </w:rPr>
        <w:t>Второй (автономный) вариант</w:t>
      </w:r>
      <w:r w:rsidRPr="00F95451">
        <w:rPr>
          <w:rFonts w:ascii="Times New Roman" w:hAnsi="Times New Roman" w:cs="Times New Roman"/>
          <w:sz w:val="28"/>
          <w:szCs w:val="28"/>
        </w:rPr>
        <w:t>. Встречается у 30—40 % больных. Эндокринные нарушени</w:t>
      </w:r>
      <w:r w:rsidR="00C60D55">
        <w:rPr>
          <w:rFonts w:ascii="Times New Roman" w:hAnsi="Times New Roman" w:cs="Times New Roman"/>
          <w:sz w:val="28"/>
          <w:szCs w:val="28"/>
        </w:rPr>
        <w:t xml:space="preserve">я не выражены или отсутствуют. </w:t>
      </w:r>
      <w:r w:rsidRPr="00F95451">
        <w:rPr>
          <w:rFonts w:ascii="Times New Roman" w:hAnsi="Times New Roman" w:cs="Times New Roman"/>
          <w:sz w:val="28"/>
          <w:szCs w:val="28"/>
        </w:rPr>
        <w:t xml:space="preserve">ГЭ </w:t>
      </w:r>
      <w:r w:rsidR="00C60D55">
        <w:rPr>
          <w:rFonts w:ascii="Times New Roman" w:hAnsi="Times New Roman" w:cs="Times New Roman"/>
          <w:sz w:val="28"/>
          <w:szCs w:val="28"/>
        </w:rPr>
        <w:t>развиваю</w:t>
      </w:r>
      <w:r w:rsidRPr="00F95451">
        <w:rPr>
          <w:rFonts w:ascii="Times New Roman" w:hAnsi="Times New Roman" w:cs="Times New Roman"/>
          <w:sz w:val="28"/>
          <w:szCs w:val="28"/>
        </w:rPr>
        <w:t>тся на фоне атрофических процессов эндометрия вместе с фиброзом стромы яичников. При этом выражены явления иммуносупрессии. Отмечается гипоэстрогения, повышение уровня кортизола и снижение содержания клеточных рецепторов в эндометрии при выраженной депрессии Т-лимфоцитов.</w:t>
      </w:r>
    </w:p>
    <w:p w:rsidR="00F95451" w:rsidRPr="00F95451" w:rsidRDefault="00F95451" w:rsidP="00F954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451">
        <w:rPr>
          <w:rFonts w:ascii="Times New Roman" w:hAnsi="Times New Roman" w:cs="Times New Roman"/>
          <w:sz w:val="28"/>
          <w:szCs w:val="28"/>
        </w:rPr>
        <w:t>Жалобы больных с гиперпластическими процессами эндометрия можно разделить на 3 группы: связанные с нарушением менструальной функции (кровянистыми выделениями из половых путей); обусловленные болевым синдромом или контактными кровянистыми выделениями; вызванные обменными или эндокринными нарушениями.</w:t>
      </w:r>
    </w:p>
    <w:p w:rsidR="00627743" w:rsidRPr="002C0DFC" w:rsidRDefault="00627743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A4F" w:rsidRDefault="002F4063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063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Диагностика.</w:t>
      </w:r>
    </w:p>
    <w:p w:rsidR="00627743" w:rsidRPr="00627743" w:rsidRDefault="00627743" w:rsidP="006277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743">
        <w:rPr>
          <w:rFonts w:ascii="Times New Roman" w:hAnsi="Times New Roman" w:cs="Times New Roman"/>
          <w:sz w:val="28"/>
          <w:szCs w:val="28"/>
        </w:rPr>
        <w:t>Диагноз ГЭ устанавли</w:t>
      </w:r>
      <w:r>
        <w:rPr>
          <w:rFonts w:ascii="Times New Roman" w:hAnsi="Times New Roman" w:cs="Times New Roman"/>
          <w:sz w:val="28"/>
          <w:szCs w:val="28"/>
        </w:rPr>
        <w:t>вается на основании жалоб</w:t>
      </w:r>
      <w:r w:rsidRPr="00627743">
        <w:rPr>
          <w:rFonts w:ascii="Times New Roman" w:hAnsi="Times New Roman" w:cs="Times New Roman"/>
          <w:sz w:val="28"/>
          <w:szCs w:val="28"/>
        </w:rPr>
        <w:t xml:space="preserve">, анамнестических данных, физикального обследования, заключения УЗИ органов малого таза. </w:t>
      </w:r>
    </w:p>
    <w:p w:rsidR="00627743" w:rsidRDefault="00627743" w:rsidP="006277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743">
        <w:rPr>
          <w:rFonts w:ascii="Times New Roman" w:hAnsi="Times New Roman" w:cs="Times New Roman"/>
          <w:sz w:val="28"/>
          <w:szCs w:val="28"/>
        </w:rPr>
        <w:t>Окончательный диагноз ГЭ подтверждается патолого-анатомическим исследованием эндометрия.</w:t>
      </w:r>
    </w:p>
    <w:p w:rsidR="005D0044" w:rsidRPr="005D0044" w:rsidRDefault="005D0044" w:rsidP="00F17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044">
        <w:rPr>
          <w:rFonts w:ascii="Times New Roman" w:hAnsi="Times New Roman" w:cs="Times New Roman"/>
          <w:sz w:val="28"/>
          <w:szCs w:val="28"/>
        </w:rPr>
        <w:t xml:space="preserve">Рекомендуется всем пациенткам с ГЭ проведение физикального обследования по стандартным принципам пропедевтики, а также проведение осмотра шейки матки в зеркалах и бимануального влагалищного исследования. </w:t>
      </w:r>
      <w:r w:rsidR="00F174BA" w:rsidRPr="00F174BA">
        <w:rPr>
          <w:rFonts w:ascii="Times New Roman" w:hAnsi="Times New Roman" w:cs="Times New Roman"/>
          <w:sz w:val="28"/>
          <w:szCs w:val="28"/>
        </w:rPr>
        <w:t>С целью выявления цервикальной интраэпителиально</w:t>
      </w:r>
      <w:r w:rsidR="00F174BA">
        <w:rPr>
          <w:rFonts w:ascii="Times New Roman" w:hAnsi="Times New Roman" w:cs="Times New Roman"/>
          <w:sz w:val="28"/>
          <w:szCs w:val="28"/>
        </w:rPr>
        <w:t xml:space="preserve">й неоплазии.  </w:t>
      </w:r>
      <w:r w:rsidR="00F174BA" w:rsidRPr="00F174BA">
        <w:rPr>
          <w:rFonts w:ascii="Times New Roman" w:hAnsi="Times New Roman" w:cs="Times New Roman"/>
          <w:sz w:val="28"/>
          <w:szCs w:val="28"/>
        </w:rPr>
        <w:t>рекомендуется проведение цитологического исследования микропрепарата шейки матки у пациенток с подозрением на ГЭ</w:t>
      </w:r>
    </w:p>
    <w:p w:rsidR="00F04CFA" w:rsidRDefault="005D0044" w:rsidP="006277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044">
        <w:rPr>
          <w:rFonts w:ascii="Times New Roman" w:hAnsi="Times New Roman" w:cs="Times New Roman"/>
          <w:sz w:val="28"/>
          <w:szCs w:val="28"/>
        </w:rPr>
        <w:t xml:space="preserve">Всем пациенткам с ГЭ необходимо вычислять ИМТ для диагностики избыточной массы тела или ожирения. Ожирение является доказанным фактором риска ГЭ и РЭ, влияет на восстановление репродуктивной функции и исходы беременностей, увеличивает риск сердечно-сосудистых заболеваний. При ожирении снижается эффективность терапии и вероятность последующей ремиссии ГЭ. </w:t>
      </w:r>
    </w:p>
    <w:p w:rsidR="005D0044" w:rsidRDefault="00627743" w:rsidP="006277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7743">
        <w:rPr>
          <w:rFonts w:ascii="Times New Roman" w:hAnsi="Times New Roman" w:cs="Times New Roman"/>
          <w:sz w:val="28"/>
          <w:szCs w:val="28"/>
        </w:rPr>
        <w:t xml:space="preserve"> Ультразвуковому сканированию в современных условиях отводится ведущее место среди неинвазивных методов в диагностике гиперпластических процессов эндометрия. При этом особое вн</w:t>
      </w:r>
      <w:r>
        <w:rPr>
          <w:rFonts w:ascii="Times New Roman" w:hAnsi="Times New Roman" w:cs="Times New Roman"/>
          <w:sz w:val="28"/>
          <w:szCs w:val="28"/>
        </w:rPr>
        <w:t>имание необходимо уделять иссле</w:t>
      </w:r>
      <w:r w:rsidRPr="00627743">
        <w:rPr>
          <w:rFonts w:ascii="Times New Roman" w:hAnsi="Times New Roman" w:cs="Times New Roman"/>
          <w:sz w:val="28"/>
          <w:szCs w:val="28"/>
        </w:rPr>
        <w:t>дованию толщины эндометрия</w:t>
      </w:r>
      <w:r w:rsidR="005D0044">
        <w:rPr>
          <w:rFonts w:ascii="Times New Roman" w:hAnsi="Times New Roman" w:cs="Times New Roman"/>
          <w:sz w:val="28"/>
          <w:szCs w:val="28"/>
        </w:rPr>
        <w:t>.</w:t>
      </w:r>
    </w:p>
    <w:p w:rsidR="00627743" w:rsidRDefault="005D0044" w:rsidP="005D0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044">
        <w:rPr>
          <w:rFonts w:ascii="Times New Roman" w:hAnsi="Times New Roman" w:cs="Times New Roman"/>
          <w:sz w:val="28"/>
          <w:szCs w:val="28"/>
        </w:rPr>
        <w:t xml:space="preserve">УЗИ органов малого таза, проводимое при возможности в 1ую фазу цикла или на фоне АМК, рассматривается как скрининговая процедура для оценки эндо- и миометрия. В репродуктивном возрасте увеличение м-эхо более 7-8 мм на 5-7й дни цикла при неоднородной структуре с эхогенными включениями позволяет заподозрить ГЭ. Четких эхографических признаков ГЭ в репродуктивном возрасте нет, в связи с чем диагностическая значимость УЗИ для выявления ГЭ у женщин данной возрастной группы </w:t>
      </w:r>
      <w:r w:rsidRPr="005D0044">
        <w:rPr>
          <w:rFonts w:ascii="Times New Roman" w:hAnsi="Times New Roman" w:cs="Times New Roman"/>
          <w:sz w:val="28"/>
          <w:szCs w:val="28"/>
        </w:rPr>
        <w:lastRenderedPageBreak/>
        <w:t>ограничена. В постменопаузе при толщине эндометрия 3-4 мм вероятн</w:t>
      </w:r>
      <w:r>
        <w:rPr>
          <w:rFonts w:ascii="Times New Roman" w:hAnsi="Times New Roman" w:cs="Times New Roman"/>
          <w:sz w:val="28"/>
          <w:szCs w:val="28"/>
        </w:rPr>
        <w:t>ость РЭ составляет менее 1%</w:t>
      </w:r>
      <w:r w:rsidRPr="005D0044">
        <w:rPr>
          <w:rFonts w:ascii="Times New Roman" w:hAnsi="Times New Roman" w:cs="Times New Roman"/>
          <w:sz w:val="28"/>
          <w:szCs w:val="28"/>
        </w:rPr>
        <w:t>. В постменопаузе у женщин с АМК при толщине эндометрия менее 5 мм, риск развития РЭ составляет примерно 0,07% и 7,3% при эндометрии более 5 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0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FA" w:rsidRDefault="00F04CFA" w:rsidP="005D0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A">
        <w:rPr>
          <w:rFonts w:ascii="Times New Roman" w:hAnsi="Times New Roman" w:cs="Times New Roman"/>
          <w:sz w:val="28"/>
          <w:szCs w:val="28"/>
        </w:rPr>
        <w:t>Рекомендуется при подозрении на ГЭ по данным УЗИ органов малого таза проведение патолог</w:t>
      </w:r>
      <w:r>
        <w:rPr>
          <w:rFonts w:ascii="Times New Roman" w:hAnsi="Times New Roman" w:cs="Times New Roman"/>
          <w:sz w:val="28"/>
          <w:szCs w:val="28"/>
        </w:rPr>
        <w:t xml:space="preserve">ото-анатомического исследования </w:t>
      </w:r>
      <w:r w:rsidRPr="00F04CFA">
        <w:rPr>
          <w:rFonts w:ascii="Times New Roman" w:hAnsi="Times New Roman" w:cs="Times New Roman"/>
          <w:sz w:val="28"/>
          <w:szCs w:val="28"/>
        </w:rPr>
        <w:t>биопсийоного(операционного) материала эндометрия, полученного путем биопсии эндометрия или диагностического выскабливания полости матки по возможности под контролем гистероскопии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044" w:rsidRDefault="005D0044" w:rsidP="005D2A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044">
        <w:rPr>
          <w:rFonts w:ascii="Times New Roman" w:hAnsi="Times New Roman" w:cs="Times New Roman"/>
          <w:sz w:val="28"/>
          <w:szCs w:val="28"/>
        </w:rPr>
        <w:t>Раздельное диагностическое выскабливание слизистой цервикального канала и полости матки с последующим гистологическим исследов</w:t>
      </w:r>
      <w:r>
        <w:rPr>
          <w:rFonts w:ascii="Times New Roman" w:hAnsi="Times New Roman" w:cs="Times New Roman"/>
          <w:sz w:val="28"/>
          <w:szCs w:val="28"/>
        </w:rPr>
        <w:t>анием оста</w:t>
      </w:r>
      <w:r w:rsidRPr="005D0044">
        <w:rPr>
          <w:rFonts w:ascii="Times New Roman" w:hAnsi="Times New Roman" w:cs="Times New Roman"/>
          <w:sz w:val="28"/>
          <w:szCs w:val="28"/>
        </w:rPr>
        <w:t>ется основным методом диагностики гиперп</w:t>
      </w:r>
      <w:r>
        <w:rPr>
          <w:rFonts w:ascii="Times New Roman" w:hAnsi="Times New Roman" w:cs="Times New Roman"/>
          <w:sz w:val="28"/>
          <w:szCs w:val="28"/>
        </w:rPr>
        <w:t>ластических состояний, позволяю</w:t>
      </w:r>
      <w:r w:rsidRPr="005D0044">
        <w:rPr>
          <w:rFonts w:ascii="Times New Roman" w:hAnsi="Times New Roman" w:cs="Times New Roman"/>
          <w:sz w:val="28"/>
          <w:szCs w:val="28"/>
        </w:rPr>
        <w:t>щим уточнить характер морфологических изменений эндометрия. Гистероскопия повышает диагностическую ценность выскабливания, являясь наиболее информативным методом диагностики состояния эндометрия. Для лучшей визуализации измененного эндо</w:t>
      </w:r>
      <w:r>
        <w:rPr>
          <w:rFonts w:ascii="Times New Roman" w:hAnsi="Times New Roman" w:cs="Times New Roman"/>
          <w:sz w:val="28"/>
          <w:szCs w:val="28"/>
        </w:rPr>
        <w:t>метрия гистероскопическое иссле</w:t>
      </w:r>
      <w:r w:rsidRPr="005D0044">
        <w:rPr>
          <w:rFonts w:ascii="Times New Roman" w:hAnsi="Times New Roman" w:cs="Times New Roman"/>
          <w:sz w:val="28"/>
          <w:szCs w:val="28"/>
        </w:rPr>
        <w:t>дование рекомендуют проводить на 5–7-й день менструального цикла.</w:t>
      </w:r>
      <w:r w:rsidR="005D2A18">
        <w:rPr>
          <w:rFonts w:ascii="Times New Roman" w:hAnsi="Times New Roman" w:cs="Times New Roman"/>
          <w:sz w:val="28"/>
          <w:szCs w:val="28"/>
        </w:rPr>
        <w:t xml:space="preserve"> </w:t>
      </w:r>
      <w:r w:rsidR="005D2A18" w:rsidRPr="005D2A18">
        <w:rPr>
          <w:rFonts w:ascii="Times New Roman" w:hAnsi="Times New Roman" w:cs="Times New Roman"/>
          <w:sz w:val="28"/>
          <w:szCs w:val="28"/>
        </w:rPr>
        <w:t>После проведения выскабливания гистероскопия позволя</w:t>
      </w:r>
      <w:r w:rsidR="005D2A18">
        <w:rPr>
          <w:rFonts w:ascii="Times New Roman" w:hAnsi="Times New Roman" w:cs="Times New Roman"/>
          <w:sz w:val="28"/>
          <w:szCs w:val="28"/>
        </w:rPr>
        <w:t xml:space="preserve">ет оценить его </w:t>
      </w:r>
      <w:r w:rsidR="005D2A18" w:rsidRPr="005D2A18">
        <w:rPr>
          <w:rFonts w:ascii="Times New Roman" w:hAnsi="Times New Roman" w:cs="Times New Roman"/>
          <w:sz w:val="28"/>
          <w:szCs w:val="28"/>
        </w:rPr>
        <w:t>эффективность и прицельно удалить остатки</w:t>
      </w:r>
      <w:r w:rsidR="005D2A18">
        <w:rPr>
          <w:rFonts w:ascii="Times New Roman" w:hAnsi="Times New Roman" w:cs="Times New Roman"/>
          <w:sz w:val="28"/>
          <w:szCs w:val="28"/>
        </w:rPr>
        <w:t xml:space="preserve"> патологически измененного эндо</w:t>
      </w:r>
      <w:r w:rsidR="005D2A18" w:rsidRPr="005D2A18">
        <w:rPr>
          <w:rFonts w:ascii="Times New Roman" w:hAnsi="Times New Roman" w:cs="Times New Roman"/>
          <w:sz w:val="28"/>
          <w:szCs w:val="28"/>
        </w:rPr>
        <w:t>метрия. Использование современных гисте</w:t>
      </w:r>
      <w:r w:rsidR="005D2A18">
        <w:rPr>
          <w:rFonts w:ascii="Times New Roman" w:hAnsi="Times New Roman" w:cs="Times New Roman"/>
          <w:sz w:val="28"/>
          <w:szCs w:val="28"/>
        </w:rPr>
        <w:t>рорезектоскопов позволяет выпол</w:t>
      </w:r>
      <w:r w:rsidR="005D2A18" w:rsidRPr="005D2A18">
        <w:rPr>
          <w:rFonts w:ascii="Times New Roman" w:hAnsi="Times New Roman" w:cs="Times New Roman"/>
          <w:sz w:val="28"/>
          <w:szCs w:val="28"/>
        </w:rPr>
        <w:t>нить не только диагностические, но и хирур</w:t>
      </w:r>
      <w:r w:rsidR="005D2A18">
        <w:rPr>
          <w:rFonts w:ascii="Times New Roman" w:hAnsi="Times New Roman" w:cs="Times New Roman"/>
          <w:sz w:val="28"/>
          <w:szCs w:val="28"/>
        </w:rPr>
        <w:t>гические вмешательства с исполь</w:t>
      </w:r>
      <w:r w:rsidR="005D2A18" w:rsidRPr="005D2A18">
        <w:rPr>
          <w:rFonts w:ascii="Times New Roman" w:hAnsi="Times New Roman" w:cs="Times New Roman"/>
          <w:sz w:val="28"/>
          <w:szCs w:val="28"/>
        </w:rPr>
        <w:t xml:space="preserve">зованием различных видов </w:t>
      </w:r>
      <w:r w:rsidR="005D2A18">
        <w:rPr>
          <w:rFonts w:ascii="Times New Roman" w:hAnsi="Times New Roman" w:cs="Times New Roman"/>
          <w:sz w:val="28"/>
          <w:szCs w:val="28"/>
        </w:rPr>
        <w:t>энергии (электро- , лазерной и др).</w:t>
      </w:r>
    </w:p>
    <w:p w:rsidR="005D2A18" w:rsidRDefault="005D2A18" w:rsidP="005D2A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7743" w:rsidRPr="00627743" w:rsidRDefault="00627743" w:rsidP="006277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1DD" w:rsidRDefault="000361DD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1DD" w:rsidRDefault="000361DD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1DD" w:rsidRDefault="000361DD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1DD" w:rsidRDefault="000361DD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1DD" w:rsidRDefault="000361DD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74BA" w:rsidRDefault="002E126C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126C">
        <w:rPr>
          <w:rFonts w:ascii="Times New Roman" w:hAnsi="Times New Roman" w:cs="Times New Roman"/>
          <w:b/>
          <w:sz w:val="28"/>
          <w:szCs w:val="28"/>
        </w:rPr>
        <w:t>Тактика лечения.</w:t>
      </w:r>
    </w:p>
    <w:p w:rsidR="00F174BA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4BA">
        <w:rPr>
          <w:rFonts w:ascii="Times New Roman" w:hAnsi="Times New Roman" w:cs="Times New Roman"/>
          <w:sz w:val="28"/>
          <w:szCs w:val="28"/>
        </w:rPr>
        <w:t>Терапия ГЭ включает консервативное (гормональное) и оперативное лечение. Выбор тактики ведения ГЭ зависит от морфологического патолого-анатомического заключения, возраста пациентки, ее репродуктивных планов, наличия факторов риска ГЭ и сопутствующей гинекологической и экстрагенита</w:t>
      </w:r>
      <w:r>
        <w:rPr>
          <w:rFonts w:ascii="Times New Roman" w:hAnsi="Times New Roman" w:cs="Times New Roman"/>
          <w:sz w:val="28"/>
          <w:szCs w:val="28"/>
        </w:rPr>
        <w:t>льной патологии</w:t>
      </w:r>
      <w:r w:rsidRPr="00F174BA">
        <w:rPr>
          <w:rFonts w:ascii="Times New Roman" w:hAnsi="Times New Roman" w:cs="Times New Roman"/>
          <w:sz w:val="28"/>
          <w:szCs w:val="28"/>
        </w:rPr>
        <w:t>. Цель терапии ГЭ состоит в купировании АМК, профилактике рецидивов ГЭ и развитии РЭ.</w:t>
      </w:r>
    </w:p>
    <w:p w:rsidR="00F174BA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4BA">
        <w:rPr>
          <w:rFonts w:ascii="Times New Roman" w:hAnsi="Times New Roman" w:cs="Times New Roman"/>
          <w:sz w:val="28"/>
          <w:szCs w:val="28"/>
        </w:rPr>
        <w:t xml:space="preserve"> Тактика ведения пациенток с ГЭ без атипии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BA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4BA">
        <w:rPr>
          <w:rFonts w:ascii="Times New Roman" w:hAnsi="Times New Roman" w:cs="Times New Roman"/>
          <w:sz w:val="28"/>
          <w:szCs w:val="28"/>
        </w:rPr>
        <w:t xml:space="preserve"> Рекомендуется после морфологической верификации диагноза ГЭ в качестве медикаментозной терапии</w:t>
      </w:r>
      <w:r>
        <w:rPr>
          <w:rFonts w:ascii="Times New Roman" w:hAnsi="Times New Roman" w:cs="Times New Roman"/>
          <w:sz w:val="28"/>
          <w:szCs w:val="28"/>
        </w:rPr>
        <w:t xml:space="preserve"> локальное воздействие </w:t>
      </w:r>
      <w:r w:rsidRPr="00F174BA">
        <w:rPr>
          <w:rFonts w:ascii="Times New Roman" w:hAnsi="Times New Roman" w:cs="Times New Roman"/>
          <w:sz w:val="28"/>
          <w:szCs w:val="28"/>
        </w:rPr>
        <w:t>левоноргестрела в форме внутриматочной терапевтической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74BA">
        <w:rPr>
          <w:rFonts w:ascii="Times New Roman" w:hAnsi="Times New Roman" w:cs="Times New Roman"/>
          <w:sz w:val="28"/>
          <w:szCs w:val="28"/>
        </w:rPr>
        <w:t xml:space="preserve"> Эффективность левоноргестрел-высвобождающей внутриматочной системы (ЛНГ-ВМС) при ГЭ без атипии достигает 100% при минимальном системном воздействии и побочных эффектов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BA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4BA">
        <w:rPr>
          <w:rFonts w:ascii="Times New Roman" w:hAnsi="Times New Roman" w:cs="Times New Roman"/>
          <w:sz w:val="28"/>
          <w:szCs w:val="28"/>
        </w:rPr>
        <w:t>По результатам обзора 2020 года, включающего 11 рандомизированных клинических исследований, частота регресса ГЭ на фоне ЛНГ-ВМС в 3 раза выше в сравнении с перорал</w:t>
      </w:r>
      <w:r>
        <w:rPr>
          <w:rFonts w:ascii="Times New Roman" w:hAnsi="Times New Roman" w:cs="Times New Roman"/>
          <w:sz w:val="28"/>
          <w:szCs w:val="28"/>
        </w:rPr>
        <w:t>ьными формами прогестагенов</w:t>
      </w:r>
      <w:r w:rsidRPr="00F174BA">
        <w:rPr>
          <w:rFonts w:ascii="Times New Roman" w:hAnsi="Times New Roman" w:cs="Times New Roman"/>
          <w:sz w:val="28"/>
          <w:szCs w:val="28"/>
        </w:rPr>
        <w:t>.</w:t>
      </w:r>
    </w:p>
    <w:p w:rsidR="00F174BA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4BA">
        <w:rPr>
          <w:rFonts w:ascii="Times New Roman" w:hAnsi="Times New Roman" w:cs="Times New Roman"/>
          <w:sz w:val="28"/>
          <w:szCs w:val="28"/>
        </w:rPr>
        <w:t xml:space="preserve"> Рекомендуется после морфологической верификации диагноза ГЭ в случае противопоказаний к ЛНГ-ВМС или отказа от ее введения терапия прогестагенами в непрерывном или пролонгированном циклическом режимах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BA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4BA">
        <w:rPr>
          <w:rFonts w:ascii="Times New Roman" w:hAnsi="Times New Roman" w:cs="Times New Roman"/>
          <w:sz w:val="28"/>
          <w:szCs w:val="28"/>
        </w:rPr>
        <w:t>Рекомендуется применение агонистов гонадотропин-рилизинг-гормона (аГн-РГ) при сочетании ГЭ с миомой матки и эндометриозом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A5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4BA">
        <w:rPr>
          <w:rFonts w:ascii="Times New Roman" w:hAnsi="Times New Roman" w:cs="Times New Roman"/>
          <w:sz w:val="28"/>
          <w:szCs w:val="28"/>
        </w:rPr>
        <w:t xml:space="preserve">Проведение 6 месячного курса терапии ЛНГ-ВМС (в сравнении с 3-х месячным) увеличивает эффективность регресса ГЭ с 84% до 100%, </w:t>
      </w:r>
      <w:r w:rsidRPr="00F174BA">
        <w:rPr>
          <w:rFonts w:ascii="Times New Roman" w:hAnsi="Times New Roman" w:cs="Times New Roman"/>
          <w:sz w:val="28"/>
          <w:szCs w:val="28"/>
        </w:rPr>
        <w:lastRenderedPageBreak/>
        <w:t>пероральных</w:t>
      </w:r>
      <w:r>
        <w:rPr>
          <w:rFonts w:ascii="Times New Roman" w:hAnsi="Times New Roman" w:cs="Times New Roman"/>
          <w:sz w:val="28"/>
          <w:szCs w:val="28"/>
        </w:rPr>
        <w:t xml:space="preserve"> прогестагенов с 50% до 64%</w:t>
      </w:r>
      <w:r w:rsidRPr="00F174BA">
        <w:rPr>
          <w:rFonts w:ascii="Times New Roman" w:hAnsi="Times New Roman" w:cs="Times New Roman"/>
          <w:sz w:val="28"/>
          <w:szCs w:val="28"/>
        </w:rPr>
        <w:t>. Если нет побочных эффектов и пациентка не заинтересована в беременности, цел</w:t>
      </w:r>
      <w:r>
        <w:rPr>
          <w:rFonts w:ascii="Times New Roman" w:hAnsi="Times New Roman" w:cs="Times New Roman"/>
          <w:sz w:val="28"/>
          <w:szCs w:val="28"/>
        </w:rPr>
        <w:t xml:space="preserve">есообразно продлить терапию ЛНГ - </w:t>
      </w:r>
      <w:r w:rsidRPr="00F174BA">
        <w:rPr>
          <w:rFonts w:ascii="Times New Roman" w:hAnsi="Times New Roman" w:cs="Times New Roman"/>
          <w:sz w:val="28"/>
          <w:szCs w:val="28"/>
        </w:rPr>
        <w:t>ВМС на срок до 5 лет, для снижения риска реци</w:t>
      </w:r>
      <w:r>
        <w:rPr>
          <w:rFonts w:ascii="Times New Roman" w:hAnsi="Times New Roman" w:cs="Times New Roman"/>
          <w:sz w:val="28"/>
          <w:szCs w:val="28"/>
        </w:rPr>
        <w:t>дивов ГЭ, проводя ежегодный УЗИ-</w:t>
      </w:r>
      <w:r w:rsidRPr="00F174BA">
        <w:rPr>
          <w:rFonts w:ascii="Times New Roman" w:hAnsi="Times New Roman" w:cs="Times New Roman"/>
          <w:sz w:val="28"/>
          <w:szCs w:val="28"/>
        </w:rPr>
        <w:t>мониторинг за состоянием эндометрия</w:t>
      </w:r>
      <w:r>
        <w:rPr>
          <w:rFonts w:ascii="Times New Roman" w:hAnsi="Times New Roman" w:cs="Times New Roman"/>
          <w:sz w:val="28"/>
          <w:szCs w:val="28"/>
        </w:rPr>
        <w:t xml:space="preserve"> и биопсию эндометрия</w:t>
      </w:r>
      <w:r w:rsidRPr="00F174BA">
        <w:rPr>
          <w:rFonts w:ascii="Times New Roman" w:hAnsi="Times New Roman" w:cs="Times New Roman"/>
          <w:sz w:val="28"/>
          <w:szCs w:val="28"/>
        </w:rPr>
        <w:t xml:space="preserve">. Несмотря на значительно более высокую эффективность ЛНГ-ВМС в сравнении с непрерывным или циклическим режимами прогестагенов, после отмены 6-месячного курса терапии частота рецидивов через 2 года </w:t>
      </w:r>
      <w:r w:rsidR="007A44A5">
        <w:rPr>
          <w:rFonts w:ascii="Times New Roman" w:hAnsi="Times New Roman" w:cs="Times New Roman"/>
          <w:sz w:val="28"/>
          <w:szCs w:val="28"/>
        </w:rPr>
        <w:t xml:space="preserve">может достигать примерно 40%. </w:t>
      </w:r>
      <w:r w:rsidRPr="00F174BA">
        <w:rPr>
          <w:rFonts w:ascii="Times New Roman" w:hAnsi="Times New Roman" w:cs="Times New Roman"/>
          <w:sz w:val="28"/>
          <w:szCs w:val="28"/>
        </w:rPr>
        <w:t xml:space="preserve">Рецидивы значительно чаще возникают у пациенток с ИМТ≥35 кг/м . </w:t>
      </w:r>
    </w:p>
    <w:p w:rsidR="00F174BA" w:rsidRDefault="007A44A5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4BA" w:rsidRPr="00F174BA">
        <w:rPr>
          <w:rFonts w:ascii="Times New Roman" w:hAnsi="Times New Roman" w:cs="Times New Roman"/>
          <w:sz w:val="28"/>
          <w:szCs w:val="28"/>
        </w:rPr>
        <w:t>ри отсутствии эффекта от консервативного лечения и прогрессировании ГЭ рассмотреть вопрос о хирургическом лечении (гистерэктомия, по возможности, лапароскопическим доступом или резекция эндометрия под гистероскопическим контролем (гистерорезектоскопия))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74BA" w:rsidRPr="00F174BA">
        <w:rPr>
          <w:rFonts w:ascii="Times New Roman" w:hAnsi="Times New Roman" w:cs="Times New Roman"/>
          <w:sz w:val="28"/>
          <w:szCs w:val="28"/>
        </w:rPr>
        <w:t>Вопрос о гистерэктомии решается при незаинтересованности пациентки в реализации репродуктивной функции, при прогрессировании ГЭ в АГЭ, при рецидиве ГЭ после 12 месячного курса лечения, при отказе пациентки от консервативного лечения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74BA" w:rsidRPr="00F1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A5" w:rsidRDefault="007A44A5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4A5">
        <w:rPr>
          <w:rFonts w:ascii="Times New Roman" w:hAnsi="Times New Roman" w:cs="Times New Roman"/>
          <w:sz w:val="28"/>
          <w:szCs w:val="28"/>
        </w:rPr>
        <w:t>Тактика ведения женщин с АГЭ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4A5" w:rsidRDefault="007A44A5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A44A5">
        <w:rPr>
          <w:rFonts w:ascii="Times New Roman" w:hAnsi="Times New Roman" w:cs="Times New Roman"/>
          <w:sz w:val="28"/>
          <w:szCs w:val="28"/>
        </w:rPr>
        <w:t xml:space="preserve">ри АГЭ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7A44A5">
        <w:rPr>
          <w:rFonts w:ascii="Times New Roman" w:hAnsi="Times New Roman" w:cs="Times New Roman"/>
          <w:sz w:val="28"/>
          <w:szCs w:val="28"/>
        </w:rPr>
        <w:t>проведение гистерэктомии, по возможности, лапароскопическим доступом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4A5">
        <w:rPr>
          <w:rFonts w:ascii="Times New Roman" w:hAnsi="Times New Roman" w:cs="Times New Roman"/>
          <w:sz w:val="28"/>
          <w:szCs w:val="28"/>
        </w:rPr>
        <w:t xml:space="preserve"> Необходимо проведение гистерэктомии ввиду высокой вероятности сопутствующего РЭ (по некоторым данным диагностируется в 40-60% случаев)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4A5">
        <w:rPr>
          <w:rFonts w:ascii="Times New Roman" w:hAnsi="Times New Roman" w:cs="Times New Roman"/>
          <w:sz w:val="28"/>
          <w:szCs w:val="28"/>
        </w:rPr>
        <w:t xml:space="preserve"> Окончательный объем - гистерэктомия с маточными трубами, а в ряде случаев – гистерэктомия с придатками, решается в зависимости от сопутствующей патологии и факторов риска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4A5">
        <w:rPr>
          <w:rFonts w:ascii="Times New Roman" w:hAnsi="Times New Roman" w:cs="Times New Roman"/>
          <w:sz w:val="28"/>
          <w:szCs w:val="28"/>
        </w:rPr>
        <w:t xml:space="preserve">ри выявлении АГЭ у пациенток репродуктивного возраста с настойчивым желанием сохранить детородную функцию и отказе от гистерэктомии,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A44A5">
        <w:rPr>
          <w:rFonts w:ascii="Times New Roman" w:hAnsi="Times New Roman" w:cs="Times New Roman"/>
          <w:sz w:val="28"/>
          <w:szCs w:val="28"/>
        </w:rPr>
        <w:t>проведение врачебной комиссии для определения возможности консервативного леч</w:t>
      </w:r>
      <w:r>
        <w:rPr>
          <w:rFonts w:ascii="Times New Roman" w:hAnsi="Times New Roman" w:cs="Times New Roman"/>
          <w:sz w:val="28"/>
          <w:szCs w:val="28"/>
        </w:rPr>
        <w:t xml:space="preserve">ения путем локального введения </w:t>
      </w:r>
      <w:r w:rsidRPr="007A44A5">
        <w:rPr>
          <w:rFonts w:ascii="Times New Roman" w:hAnsi="Times New Roman" w:cs="Times New Roman"/>
          <w:sz w:val="28"/>
          <w:szCs w:val="28"/>
        </w:rPr>
        <w:t xml:space="preserve">левоноргестрела в форме внутриматочной терапевтической системы или прогестагенами в </w:t>
      </w:r>
      <w:r w:rsidRPr="007A44A5">
        <w:rPr>
          <w:rFonts w:ascii="Times New Roman" w:hAnsi="Times New Roman" w:cs="Times New Roman"/>
          <w:sz w:val="28"/>
          <w:szCs w:val="28"/>
        </w:rPr>
        <w:lastRenderedPageBreak/>
        <w:t>непрерывном режиме с обязательным патолого-анатомическим исследованием биопсийоного (операционного) материала эндометрия каждые 3 месяца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183" w:rsidRPr="00E70BDA" w:rsidRDefault="007A44A5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 xml:space="preserve">При АГЭ вероятность сопутствующего РЭ диагностируется в 40-60% случаев, что свидетельствует о целесообразности </w:t>
      </w:r>
      <w:r>
        <w:rPr>
          <w:rFonts w:ascii="Times New Roman" w:hAnsi="Times New Roman" w:cs="Times New Roman"/>
          <w:sz w:val="28"/>
          <w:szCs w:val="28"/>
        </w:rPr>
        <w:t>гистерэктомии при АГЭ.</w:t>
      </w:r>
    </w:p>
    <w:p w:rsidR="00367183" w:rsidRDefault="00367183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7183" w:rsidRPr="006A12E4" w:rsidRDefault="00367183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12E4" w:rsidRDefault="006A12E4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2E4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122CD5" w:rsidRDefault="006A12E4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12E4">
        <w:rPr>
          <w:rFonts w:ascii="Times New Roman" w:hAnsi="Times New Roman" w:cs="Times New Roman"/>
          <w:sz w:val="28"/>
          <w:szCs w:val="28"/>
        </w:rPr>
        <w:t>инамическое наблюдение с проведением ультразвукового исследования органов малого таза и ежегодным проведением биопсии эндометрия пациенткам из группы высокого риска рецидива ГЭ и развития РЭ</w:t>
      </w:r>
      <w:r w:rsidR="00122CD5">
        <w:rPr>
          <w:rFonts w:ascii="Times New Roman" w:hAnsi="Times New Roman" w:cs="Times New Roman"/>
          <w:sz w:val="28"/>
          <w:szCs w:val="28"/>
        </w:rPr>
        <w:t>.</w:t>
      </w:r>
      <w:r w:rsidRPr="006A12E4">
        <w:rPr>
          <w:rFonts w:ascii="Times New Roman" w:hAnsi="Times New Roman" w:cs="Times New Roman"/>
          <w:sz w:val="28"/>
          <w:szCs w:val="28"/>
        </w:rPr>
        <w:t xml:space="preserve"> В течение первого года рекомендована биопсия эндометрия каждые 6 месяцев, со снятием с учета при отсутствии ГЭ по данным 2 последовательных патолого-анатомических исследований биопсийоного (операционного) материала эндометрия</w:t>
      </w:r>
      <w:r w:rsidR="00122CD5">
        <w:rPr>
          <w:rFonts w:ascii="Times New Roman" w:hAnsi="Times New Roman" w:cs="Times New Roman"/>
          <w:sz w:val="28"/>
          <w:szCs w:val="28"/>
        </w:rPr>
        <w:t>.</w:t>
      </w:r>
      <w:r w:rsidRPr="006A1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D5" w:rsidRDefault="006A12E4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Необходима модификация факторов риска, лечение ожирения, СД, артериальной гипертензии, СПЯ и нормализации массы тела. Комплекс мер должен включать физические нагрузки и рациональное сбалансированное питание, снижение каллоража на 30% для достижения и поддержания нормальной массы тела. Физическая активность должна составлять минимум 150 минут в неделю, включая упражнения на укрепление мышц в течение 2 дней в неделю. График и интенсивность тренировок подбирается индивидуально</w:t>
      </w:r>
      <w:r w:rsidR="00122CD5">
        <w:rPr>
          <w:rFonts w:ascii="Times New Roman" w:hAnsi="Times New Roman" w:cs="Times New Roman"/>
          <w:sz w:val="28"/>
          <w:szCs w:val="28"/>
        </w:rPr>
        <w:t>.</w:t>
      </w:r>
      <w:r w:rsidRPr="006A1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2E4" w:rsidRPr="006A12E4" w:rsidRDefault="006A12E4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2E4">
        <w:rPr>
          <w:rFonts w:ascii="Times New Roman" w:hAnsi="Times New Roman" w:cs="Times New Roman"/>
          <w:sz w:val="28"/>
          <w:szCs w:val="28"/>
        </w:rPr>
        <w:t>Показано, что длительный прием прогестагенов снижает риск ГЭ, прием комбинированных оральных контрацептивов (КОК) приводит к</w:t>
      </w:r>
      <w:r w:rsidR="00122CD5">
        <w:rPr>
          <w:rFonts w:ascii="Times New Roman" w:hAnsi="Times New Roman" w:cs="Times New Roman"/>
          <w:sz w:val="28"/>
          <w:szCs w:val="28"/>
        </w:rPr>
        <w:t xml:space="preserve"> снижению риска развития РЭ</w:t>
      </w:r>
      <w:r w:rsidRPr="006A12E4">
        <w:rPr>
          <w:rFonts w:ascii="Times New Roman" w:hAnsi="Times New Roman" w:cs="Times New Roman"/>
          <w:sz w:val="28"/>
          <w:szCs w:val="28"/>
        </w:rPr>
        <w:t>, хотя нет доказательной базы об эффективности КОК для профилактики рецидивов ГЭ.</w:t>
      </w:r>
    </w:p>
    <w:p w:rsidR="006A12E4" w:rsidRPr="007A44A5" w:rsidRDefault="006A12E4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BDA" w:rsidRPr="00E70BDA" w:rsidRDefault="00E70BDA" w:rsidP="00E70B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0BD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E70BDA" w:rsidRPr="00E70BDA" w:rsidRDefault="00E70BDA" w:rsidP="00E70B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0BDA">
        <w:rPr>
          <w:rFonts w:ascii="Times New Roman" w:hAnsi="Times New Roman" w:cs="Times New Roman"/>
          <w:sz w:val="28"/>
          <w:szCs w:val="28"/>
        </w:rPr>
        <w:t>Гиперпластические процессы эндометрия остаются одной из наиболее актуальных проблем современной гинекологии в связи с неуклонным ростом заболеваемости раком эндометрия.</w:t>
      </w:r>
    </w:p>
    <w:p w:rsidR="00E70BDA" w:rsidRPr="00E70BDA" w:rsidRDefault="00E70BDA" w:rsidP="00E70B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0BDA">
        <w:rPr>
          <w:rFonts w:ascii="Times New Roman" w:hAnsi="Times New Roman" w:cs="Times New Roman"/>
          <w:sz w:val="28"/>
          <w:szCs w:val="28"/>
        </w:rPr>
        <w:t xml:space="preserve">Патогенез гиперпластических процессов эндометрия характеризуется сложным взаимодействием системных процессов и локальных изменений, а также участием простагландинов, факторов роста, апоптоза и т. д. </w:t>
      </w:r>
    </w:p>
    <w:p w:rsidR="00E70BDA" w:rsidRPr="00E70BDA" w:rsidRDefault="00E70BDA" w:rsidP="00E70B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0BDA">
        <w:rPr>
          <w:rFonts w:ascii="Times New Roman" w:hAnsi="Times New Roman" w:cs="Times New Roman"/>
          <w:sz w:val="28"/>
          <w:szCs w:val="28"/>
        </w:rPr>
        <w:t>Несмотря на подробное описание в литературе различных этиологических факторов гиперплазии эндометрия, в настоящее время отсутствует единство во взглядах на пусковые патогенетические моменты пролиферативных процессов в эндометрии. Это диктует необходимость дальнейшего изучения механизмов развития гиперпластических процессов эндометрия с целью выбора адекватной и обоснованной коррекции данной патологии.</w:t>
      </w:r>
    </w:p>
    <w:p w:rsidR="00F174BA" w:rsidRPr="007A44A5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74BA" w:rsidRPr="007A44A5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74BA" w:rsidRPr="007A44A5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74BA" w:rsidRDefault="00F174B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BDA" w:rsidRDefault="00E70BD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BDA" w:rsidRDefault="00E70BD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BDA" w:rsidRDefault="00E70BD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BDA" w:rsidRDefault="00E70BD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BDA" w:rsidRDefault="00E70BD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BDA" w:rsidRDefault="00E70BDA" w:rsidP="00BC28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7183" w:rsidRDefault="00367183" w:rsidP="00BC28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5881" w:rsidRDefault="000361DD" w:rsidP="00DF6C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61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литературы: </w:t>
      </w:r>
    </w:p>
    <w:p w:rsidR="00A75454" w:rsidRPr="00A75454" w:rsidRDefault="00A75454" w:rsidP="00A754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454">
        <w:rPr>
          <w:rFonts w:ascii="Times New Roman" w:hAnsi="Times New Roman" w:cs="Times New Roman"/>
          <w:sz w:val="28"/>
          <w:szCs w:val="28"/>
        </w:rPr>
        <w:t>Клинические рекомендации «Гиперплазия эндометрия», Российское общество акушеров-гинекологов, 2021г</w:t>
      </w:r>
    </w:p>
    <w:p w:rsidR="00A75454" w:rsidRDefault="00A75454" w:rsidP="00A754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454">
        <w:rPr>
          <w:rFonts w:ascii="Times New Roman" w:hAnsi="Times New Roman" w:cs="Times New Roman"/>
          <w:sz w:val="28"/>
          <w:szCs w:val="28"/>
        </w:rPr>
        <w:t>Гиперплазия эндометрия — проблема ХХI века / А. В. Каркусова, И. Р. Гудиева. —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A035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Молодой ученый</w:t>
      </w:r>
      <w:r w:rsidR="00A035BB">
        <w:rPr>
          <w:rFonts w:ascii="Times New Roman" w:hAnsi="Times New Roman" w:cs="Times New Roman"/>
          <w:sz w:val="28"/>
          <w:szCs w:val="28"/>
        </w:rPr>
        <w:t>»</w:t>
      </w:r>
      <w:r w:rsidR="008D03E6">
        <w:rPr>
          <w:rFonts w:ascii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45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A035BB" w:rsidRPr="00A035BB" w:rsidRDefault="00A035BB" w:rsidP="00A035B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5BB">
        <w:rPr>
          <w:rFonts w:ascii="Times New Roman" w:hAnsi="Times New Roman" w:cs="Times New Roman"/>
          <w:bCs/>
          <w:iCs/>
          <w:sz w:val="28"/>
          <w:szCs w:val="28"/>
        </w:rPr>
        <w:t>Гиперпластические процессы эндометрия: современная тактика ведения пациенток</w:t>
      </w:r>
      <w:r w:rsidR="008D03E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A035BB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r w:rsidRPr="00A035BB">
        <w:rPr>
          <w:rFonts w:ascii="Times New Roman" w:hAnsi="Times New Roman" w:cs="Times New Roman"/>
          <w:sz w:val="28"/>
          <w:szCs w:val="28"/>
        </w:rPr>
        <w:t>Габидуллина Р. И., Смирнова Г. А., Валеева Е.В., Орлова Ю.И. - //</w:t>
      </w:r>
      <w:r w:rsidRPr="00A035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035BB">
        <w:rPr>
          <w:rFonts w:ascii="Times New Roman" w:hAnsi="Times New Roman" w:cs="Times New Roman"/>
          <w:bCs/>
          <w:iCs/>
          <w:sz w:val="28"/>
          <w:szCs w:val="28"/>
        </w:rPr>
        <w:t>Клиническая медицина</w:t>
      </w:r>
      <w:r w:rsidRPr="00A035BB">
        <w:rPr>
          <w:rFonts w:ascii="Times New Roman" w:hAnsi="Times New Roman" w:cs="Times New Roman"/>
          <w:bCs/>
          <w:sz w:val="28"/>
          <w:szCs w:val="28"/>
        </w:rPr>
        <w:t>», 2019г</w:t>
      </w:r>
    </w:p>
    <w:p w:rsidR="00A035BB" w:rsidRDefault="008D03E6" w:rsidP="008D03E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3E6">
        <w:rPr>
          <w:rFonts w:ascii="Times New Roman" w:hAnsi="Times New Roman" w:cs="Times New Roman"/>
          <w:sz w:val="28"/>
          <w:szCs w:val="28"/>
        </w:rPr>
        <w:t>Гиперплазия эндометрия: классификация, особенн</w:t>
      </w:r>
      <w:r>
        <w:rPr>
          <w:rFonts w:ascii="Times New Roman" w:hAnsi="Times New Roman" w:cs="Times New Roman"/>
          <w:sz w:val="28"/>
          <w:szCs w:val="28"/>
        </w:rPr>
        <w:t xml:space="preserve">ости патогенеза, диагностика. / </w:t>
      </w:r>
      <w:r w:rsidRPr="008D03E6">
        <w:rPr>
          <w:rFonts w:ascii="Times New Roman" w:hAnsi="Times New Roman" w:cs="Times New Roman"/>
          <w:sz w:val="28"/>
          <w:szCs w:val="28"/>
        </w:rPr>
        <w:t>Чистякова Г.Н., Гришкина А.А., Ремизова И.И.</w:t>
      </w:r>
      <w:r>
        <w:rPr>
          <w:rFonts w:ascii="Times New Roman" w:hAnsi="Times New Roman" w:cs="Times New Roman"/>
          <w:sz w:val="28"/>
          <w:szCs w:val="28"/>
        </w:rPr>
        <w:t xml:space="preserve"> – 2018г.</w:t>
      </w:r>
    </w:p>
    <w:p w:rsidR="000B13DF" w:rsidRDefault="008D03E6" w:rsidP="00165EE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25F">
        <w:rPr>
          <w:rFonts w:ascii="Times New Roman" w:hAnsi="Times New Roman" w:cs="Times New Roman"/>
          <w:sz w:val="28"/>
          <w:szCs w:val="28"/>
        </w:rPr>
        <w:t>Гиперпластические процессы эндометрия: актуальные методы диагностики / А. О. Екимова, В. Н. Ш</w:t>
      </w:r>
      <w:r w:rsidR="0056525F">
        <w:rPr>
          <w:rFonts w:ascii="Times New Roman" w:hAnsi="Times New Roman" w:cs="Times New Roman"/>
          <w:sz w:val="28"/>
          <w:szCs w:val="28"/>
        </w:rPr>
        <w:t>агина, А. А. Холикова</w:t>
      </w:r>
      <w:r w:rsidRPr="0056525F">
        <w:rPr>
          <w:rFonts w:ascii="Times New Roman" w:hAnsi="Times New Roman" w:cs="Times New Roman"/>
          <w:sz w:val="28"/>
          <w:szCs w:val="28"/>
        </w:rPr>
        <w:t>. — 2021</w:t>
      </w:r>
      <w:r w:rsidR="0056525F" w:rsidRPr="0056525F">
        <w:rPr>
          <w:rFonts w:ascii="Times New Roman" w:hAnsi="Times New Roman" w:cs="Times New Roman"/>
          <w:sz w:val="28"/>
          <w:szCs w:val="28"/>
        </w:rPr>
        <w:t>г</w:t>
      </w:r>
      <w:r w:rsidRPr="00565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454" w:rsidRPr="000B13DF" w:rsidRDefault="000B13DF" w:rsidP="000B13D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13DF">
        <w:rPr>
          <w:rFonts w:ascii="Times New Roman" w:hAnsi="Times New Roman" w:cs="Times New Roman"/>
          <w:sz w:val="28"/>
          <w:szCs w:val="28"/>
        </w:rPr>
        <w:t>Структура патологии эндометрия</w:t>
      </w:r>
      <w:r>
        <w:rPr>
          <w:rFonts w:ascii="Times New Roman" w:hAnsi="Times New Roman" w:cs="Times New Roman"/>
          <w:sz w:val="28"/>
          <w:szCs w:val="28"/>
        </w:rPr>
        <w:t xml:space="preserve"> в различные возрастные периоды / </w:t>
      </w:r>
      <w:r w:rsidRPr="000B13DF">
        <w:rPr>
          <w:rFonts w:ascii="Times New Roman" w:hAnsi="Times New Roman" w:cs="Times New Roman"/>
          <w:sz w:val="28"/>
          <w:szCs w:val="28"/>
        </w:rPr>
        <w:t xml:space="preserve"> Чернуха Г.Е., Асатурова А.В., Иванов И.А., Думановская М.Р.</w:t>
      </w:r>
      <w:r>
        <w:rPr>
          <w:rFonts w:ascii="Times New Roman" w:hAnsi="Times New Roman" w:cs="Times New Roman"/>
          <w:sz w:val="28"/>
          <w:szCs w:val="28"/>
        </w:rPr>
        <w:t xml:space="preserve"> // «</w:t>
      </w:r>
      <w:r w:rsidRPr="000B13DF">
        <w:rPr>
          <w:rFonts w:ascii="Times New Roman" w:hAnsi="Times New Roman" w:cs="Times New Roman"/>
          <w:sz w:val="28"/>
          <w:szCs w:val="28"/>
        </w:rPr>
        <w:t>Акушерство и гинекология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B13DF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75454" w:rsidRPr="000B13DF">
        <w:rPr>
          <w:rFonts w:ascii="Times New Roman" w:hAnsi="Times New Roman" w:cs="Times New Roman"/>
          <w:sz w:val="28"/>
          <w:szCs w:val="28"/>
        </w:rPr>
        <w:br/>
      </w:r>
      <w:r w:rsidR="00A75454" w:rsidRPr="000B13DF">
        <w:rPr>
          <w:rFonts w:ascii="Times New Roman" w:hAnsi="Times New Roman" w:cs="Times New Roman"/>
          <w:sz w:val="28"/>
          <w:szCs w:val="28"/>
        </w:rPr>
        <w:br/>
      </w:r>
    </w:p>
    <w:p w:rsidR="00375881" w:rsidRPr="00F375F7" w:rsidRDefault="00375881" w:rsidP="00DF6C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5F7" w:rsidRPr="002E126C" w:rsidRDefault="00F375F7" w:rsidP="002E1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375F7" w:rsidRPr="002E12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8F" w:rsidRDefault="00F55A8F" w:rsidP="000361DD">
      <w:pPr>
        <w:spacing w:after="0" w:line="240" w:lineRule="auto"/>
      </w:pPr>
      <w:r>
        <w:separator/>
      </w:r>
    </w:p>
  </w:endnote>
  <w:endnote w:type="continuationSeparator" w:id="0">
    <w:p w:rsidR="00F55A8F" w:rsidRDefault="00F55A8F" w:rsidP="0003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416342"/>
      <w:docPartObj>
        <w:docPartGallery w:val="Page Numbers (Bottom of Page)"/>
        <w:docPartUnique/>
      </w:docPartObj>
    </w:sdtPr>
    <w:sdtEndPr/>
    <w:sdtContent>
      <w:p w:rsidR="000361DD" w:rsidRDefault="000361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BDA">
          <w:rPr>
            <w:noProof/>
          </w:rPr>
          <w:t>2</w:t>
        </w:r>
        <w:r>
          <w:fldChar w:fldCharType="end"/>
        </w:r>
      </w:p>
    </w:sdtContent>
  </w:sdt>
  <w:p w:rsidR="000361DD" w:rsidRDefault="000361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8F" w:rsidRDefault="00F55A8F" w:rsidP="000361DD">
      <w:pPr>
        <w:spacing w:after="0" w:line="240" w:lineRule="auto"/>
      </w:pPr>
      <w:r>
        <w:separator/>
      </w:r>
    </w:p>
  </w:footnote>
  <w:footnote w:type="continuationSeparator" w:id="0">
    <w:p w:rsidR="00F55A8F" w:rsidRDefault="00F55A8F" w:rsidP="0003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4E60"/>
    <w:multiLevelType w:val="hybridMultilevel"/>
    <w:tmpl w:val="B85E76F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31B4"/>
    <w:multiLevelType w:val="hybridMultilevel"/>
    <w:tmpl w:val="2602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64C7"/>
    <w:multiLevelType w:val="hybridMultilevel"/>
    <w:tmpl w:val="99C49238"/>
    <w:lvl w:ilvl="0" w:tplc="DF8210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015B"/>
    <w:multiLevelType w:val="multilevel"/>
    <w:tmpl w:val="6E62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553E0"/>
    <w:multiLevelType w:val="hybridMultilevel"/>
    <w:tmpl w:val="18C0D62C"/>
    <w:lvl w:ilvl="0" w:tplc="9D9C04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B002C"/>
    <w:multiLevelType w:val="hybridMultilevel"/>
    <w:tmpl w:val="6CFA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53976"/>
    <w:multiLevelType w:val="hybridMultilevel"/>
    <w:tmpl w:val="6786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55B08"/>
    <w:multiLevelType w:val="hybridMultilevel"/>
    <w:tmpl w:val="B916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E35E4"/>
    <w:multiLevelType w:val="hybridMultilevel"/>
    <w:tmpl w:val="4AB67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739B7"/>
    <w:multiLevelType w:val="hybridMultilevel"/>
    <w:tmpl w:val="B85E76F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41AAD"/>
    <w:multiLevelType w:val="hybridMultilevel"/>
    <w:tmpl w:val="4366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76719"/>
    <w:multiLevelType w:val="hybridMultilevel"/>
    <w:tmpl w:val="30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E2"/>
    <w:rsid w:val="000361DD"/>
    <w:rsid w:val="000B13DF"/>
    <w:rsid w:val="000D7D2D"/>
    <w:rsid w:val="001072D0"/>
    <w:rsid w:val="00122CD5"/>
    <w:rsid w:val="001A2CF2"/>
    <w:rsid w:val="002C0DFC"/>
    <w:rsid w:val="002D5459"/>
    <w:rsid w:val="002E126C"/>
    <w:rsid w:val="002F4063"/>
    <w:rsid w:val="003548CD"/>
    <w:rsid w:val="00367183"/>
    <w:rsid w:val="00375881"/>
    <w:rsid w:val="0056525F"/>
    <w:rsid w:val="005D0044"/>
    <w:rsid w:val="005D2A18"/>
    <w:rsid w:val="00627743"/>
    <w:rsid w:val="0065564F"/>
    <w:rsid w:val="006676E8"/>
    <w:rsid w:val="00682C71"/>
    <w:rsid w:val="006A12E4"/>
    <w:rsid w:val="006B3E13"/>
    <w:rsid w:val="00710212"/>
    <w:rsid w:val="00712355"/>
    <w:rsid w:val="00792404"/>
    <w:rsid w:val="007A44A5"/>
    <w:rsid w:val="007C49CF"/>
    <w:rsid w:val="00812740"/>
    <w:rsid w:val="00887A96"/>
    <w:rsid w:val="008D03E6"/>
    <w:rsid w:val="00991E16"/>
    <w:rsid w:val="009B7D22"/>
    <w:rsid w:val="009C0F93"/>
    <w:rsid w:val="009D249E"/>
    <w:rsid w:val="00A035BB"/>
    <w:rsid w:val="00A15243"/>
    <w:rsid w:val="00A75454"/>
    <w:rsid w:val="00AD4A4F"/>
    <w:rsid w:val="00B0073E"/>
    <w:rsid w:val="00BC2867"/>
    <w:rsid w:val="00BD7664"/>
    <w:rsid w:val="00C60D55"/>
    <w:rsid w:val="00D56620"/>
    <w:rsid w:val="00DB60AD"/>
    <w:rsid w:val="00DF6C76"/>
    <w:rsid w:val="00E2150F"/>
    <w:rsid w:val="00E70BDA"/>
    <w:rsid w:val="00E7570F"/>
    <w:rsid w:val="00F04CFA"/>
    <w:rsid w:val="00F160E2"/>
    <w:rsid w:val="00F174BA"/>
    <w:rsid w:val="00F33A20"/>
    <w:rsid w:val="00F375F7"/>
    <w:rsid w:val="00F55A8F"/>
    <w:rsid w:val="00F94206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78B1B-79E9-4BAC-97BA-1138C0F5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1DD"/>
  </w:style>
  <w:style w:type="paragraph" w:styleId="a6">
    <w:name w:val="footer"/>
    <w:basedOn w:val="a"/>
    <w:link w:val="a7"/>
    <w:uiPriority w:val="99"/>
    <w:unhideWhenUsed/>
    <w:rsid w:val="0003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1DD"/>
  </w:style>
  <w:style w:type="character" w:customStyle="1" w:styleId="10">
    <w:name w:val="Заголовок 1 Знак"/>
    <w:basedOn w:val="a0"/>
    <w:link w:val="1"/>
    <w:uiPriority w:val="9"/>
    <w:rsid w:val="00655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65564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5564F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564F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5564F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636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1E04-D958-4C4F-B1A1-E9F3E670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Valeriy</cp:lastModifiedBy>
  <cp:revision>6</cp:revision>
  <dcterms:created xsi:type="dcterms:W3CDTF">2023-02-02T11:13:00Z</dcterms:created>
  <dcterms:modified xsi:type="dcterms:W3CDTF">2023-02-02T13:55:00Z</dcterms:modified>
</cp:coreProperties>
</file>