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6E" w:rsidRPr="00500BA8" w:rsidRDefault="009B156E" w:rsidP="00AE2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 xml:space="preserve">ФГБОУ ВО «Красноярский государственный медицинский университет им. проф. В.Ф. </w:t>
      </w:r>
      <w:proofErr w:type="spellStart"/>
      <w:r w:rsidRPr="00500BA8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500BA8">
        <w:rPr>
          <w:rFonts w:ascii="Times New Roman" w:hAnsi="Times New Roman" w:cs="Times New Roman"/>
          <w:sz w:val="28"/>
          <w:szCs w:val="28"/>
        </w:rPr>
        <w:t>» Министерства здравоохранения РФ</w:t>
      </w:r>
    </w:p>
    <w:p w:rsidR="009B156E" w:rsidRPr="00500BA8" w:rsidRDefault="009B156E" w:rsidP="00AE2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500BA8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500BA8">
        <w:rPr>
          <w:rFonts w:ascii="Times New Roman" w:hAnsi="Times New Roman" w:cs="Times New Roman"/>
          <w:sz w:val="28"/>
          <w:szCs w:val="28"/>
        </w:rPr>
        <w:t xml:space="preserve"> с курсом косметологии и ПО им. проф. В.И. </w:t>
      </w:r>
      <w:proofErr w:type="spellStart"/>
      <w:r w:rsidRPr="00500BA8">
        <w:rPr>
          <w:rFonts w:ascii="Times New Roman" w:hAnsi="Times New Roman" w:cs="Times New Roman"/>
          <w:sz w:val="28"/>
          <w:szCs w:val="28"/>
        </w:rPr>
        <w:t>Прохоренкова</w:t>
      </w:r>
      <w:proofErr w:type="spellEnd"/>
    </w:p>
    <w:p w:rsidR="009B156E" w:rsidRPr="00500BA8" w:rsidRDefault="009B156E" w:rsidP="00AE2A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>Зав. Кафедрой:</w:t>
      </w:r>
    </w:p>
    <w:p w:rsidR="009B156E" w:rsidRPr="00500BA8" w:rsidRDefault="009B156E" w:rsidP="00AE2A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00BA8">
        <w:rPr>
          <w:rFonts w:ascii="Times New Roman" w:hAnsi="Times New Roman" w:cs="Times New Roman"/>
          <w:sz w:val="28"/>
          <w:szCs w:val="28"/>
        </w:rPr>
        <w:t>д.м.н.,</w:t>
      </w:r>
      <w:proofErr w:type="spellStart"/>
      <w:r w:rsidRPr="00500BA8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500B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BA8">
        <w:rPr>
          <w:rFonts w:ascii="Times New Roman" w:hAnsi="Times New Roman" w:cs="Times New Roman"/>
          <w:sz w:val="28"/>
          <w:szCs w:val="28"/>
        </w:rPr>
        <w:t xml:space="preserve"> Карачева Юлия Викторовна</w:t>
      </w:r>
    </w:p>
    <w:p w:rsidR="009B156E" w:rsidRPr="00500BA8" w:rsidRDefault="009B156E" w:rsidP="00AE2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>Реферат</w:t>
      </w:r>
    </w:p>
    <w:p w:rsidR="009B156E" w:rsidRPr="00500BA8" w:rsidRDefault="009B156E" w:rsidP="00AE2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0BA8">
        <w:rPr>
          <w:rFonts w:ascii="Times New Roman" w:hAnsi="Times New Roman" w:cs="Times New Roman"/>
          <w:sz w:val="28"/>
          <w:szCs w:val="28"/>
        </w:rPr>
        <w:t>Многоформная</w:t>
      </w:r>
      <w:proofErr w:type="spellEnd"/>
      <w:r w:rsidRPr="00500BA8">
        <w:rPr>
          <w:rFonts w:ascii="Times New Roman" w:hAnsi="Times New Roman" w:cs="Times New Roman"/>
          <w:sz w:val="28"/>
          <w:szCs w:val="28"/>
        </w:rPr>
        <w:t xml:space="preserve"> экссудативная эритема</w:t>
      </w:r>
    </w:p>
    <w:p w:rsidR="009B156E" w:rsidRPr="00500BA8" w:rsidRDefault="009B156E" w:rsidP="00AE2A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>Выполнила:</w:t>
      </w:r>
    </w:p>
    <w:p w:rsidR="009B156E" w:rsidRPr="00500BA8" w:rsidRDefault="009B156E" w:rsidP="00AE2A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>Ординатор 2 года обучения</w:t>
      </w:r>
    </w:p>
    <w:p w:rsidR="009B156E" w:rsidRPr="00500BA8" w:rsidRDefault="009B156E" w:rsidP="00AE2A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>Шостак Татьяна Евгеньевна</w:t>
      </w: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>Проверила:</w:t>
      </w:r>
    </w:p>
    <w:p w:rsidR="009B156E" w:rsidRPr="00500BA8" w:rsidRDefault="009B156E" w:rsidP="00AE2A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00BA8">
        <w:rPr>
          <w:rFonts w:ascii="Times New Roman" w:hAnsi="Times New Roman" w:cs="Times New Roman"/>
          <w:sz w:val="28"/>
          <w:szCs w:val="28"/>
        </w:rPr>
        <w:t>д.м.н.,</w:t>
      </w:r>
      <w:proofErr w:type="spellStart"/>
      <w:r w:rsidRPr="00500BA8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500B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BA8">
        <w:rPr>
          <w:rFonts w:ascii="Times New Roman" w:hAnsi="Times New Roman" w:cs="Times New Roman"/>
          <w:sz w:val="28"/>
          <w:szCs w:val="28"/>
        </w:rPr>
        <w:t xml:space="preserve"> Карачева Юлия Викторовна</w:t>
      </w: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>Красноярск 2019</w:t>
      </w:r>
    </w:p>
    <w:p w:rsidR="009B156E" w:rsidRPr="00500BA8" w:rsidRDefault="009B156E" w:rsidP="00AE2AA6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156E" w:rsidRPr="00500BA8" w:rsidRDefault="009B156E" w:rsidP="00AE2A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BA8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E2AA6" w:rsidRPr="00500BA8" w:rsidRDefault="00AE2AA6" w:rsidP="00AE2AA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>Введение</w:t>
      </w:r>
    </w:p>
    <w:p w:rsidR="00AE2AA6" w:rsidRPr="00500BA8" w:rsidRDefault="00AE2AA6" w:rsidP="00AE2AA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>История</w:t>
      </w:r>
    </w:p>
    <w:p w:rsidR="00AE2AA6" w:rsidRPr="00500BA8" w:rsidRDefault="00AE2AA6" w:rsidP="00AE2AA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>Эпидемиология</w:t>
      </w:r>
    </w:p>
    <w:p w:rsidR="00AE2AA6" w:rsidRPr="00500BA8" w:rsidRDefault="00AE2AA6" w:rsidP="00AE2AA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>Клиническая картина.</w:t>
      </w:r>
    </w:p>
    <w:p w:rsidR="00AE2AA6" w:rsidRPr="00500BA8" w:rsidRDefault="00AE2AA6" w:rsidP="00AE2AA6">
      <w:pPr>
        <w:pStyle w:val="a4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>Первичные кожные поражения</w:t>
      </w:r>
    </w:p>
    <w:p w:rsidR="00AE2AA6" w:rsidRPr="00500BA8" w:rsidRDefault="00AE2AA6" w:rsidP="00AE2AA6">
      <w:pPr>
        <w:pStyle w:val="a4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>Поражения слизистых оболочек</w:t>
      </w:r>
    </w:p>
    <w:p w:rsidR="00AE2AA6" w:rsidRPr="00500BA8" w:rsidRDefault="00AE2AA6" w:rsidP="00AE2AA6">
      <w:pPr>
        <w:pStyle w:val="a4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>Общие симптомы</w:t>
      </w:r>
    </w:p>
    <w:p w:rsidR="00AE2AA6" w:rsidRPr="00500BA8" w:rsidRDefault="00AE2AA6" w:rsidP="00AE2AA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>Гистопатология</w:t>
      </w:r>
    </w:p>
    <w:p w:rsidR="00AE2AA6" w:rsidRPr="00500BA8" w:rsidRDefault="00AE2AA6" w:rsidP="00AE2AA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>Лечение</w:t>
      </w:r>
    </w:p>
    <w:p w:rsidR="00AE2AA6" w:rsidRPr="00500BA8" w:rsidRDefault="00AE2AA6" w:rsidP="00AE2AA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301AD" w:rsidRPr="00500BA8" w:rsidRDefault="008301AD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156E" w:rsidRPr="00500BA8" w:rsidRDefault="009B156E" w:rsidP="00AE2AA6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0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Введение. </w:t>
      </w:r>
    </w:p>
    <w:p w:rsidR="009B156E" w:rsidRPr="00500BA8" w:rsidRDefault="009B156E" w:rsidP="00AE2AA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Многоформная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эритема (МЭ) – это острое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самоизлечивающееся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заболевание кожи, характеризующееся внезапным появлением симметричных фиксированных красных узелков, часть которых превращается в типичные и/или изредка «атипичные» узелковые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мишеневидные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элементы. Эта сыпь часто вызывается инфекцией, особенно вирусом простого герпеса. Различают две формы МЭ – большая и малая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многоформная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экссудативные эритемы. Обе имеют характерным признаком одинаковый тип первичных поражений (мишени), но различаются присутствием или отсутствием поражения слизистой оболочки и общими симптомами. У подавляющего большинства больных клинически МЭ можно отличить от синдромов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Стивенса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–Джонсона и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Лайелла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основываясь на типе первичных поражений кожи и их распределении.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История</w:t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B156E" w:rsidRPr="00500BA8" w:rsidRDefault="009B156E" w:rsidP="00AE2AA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МЭ впервые описал австрийский дерматолог Фердинанд фон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Гебра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1860 г. Заболевание, которое он описал, было легким с внезапным возникновением сотен красных узелков. Путем ежедневного наблюдения фон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Гебра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зарегистрировал те самые первоначальные узелки, преобразуемые в поражения с концентрическими зонами изменения цвета, которым он дал имя «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мишеневидные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элементы». Однако фон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Гебра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описал ни продромального периода, ни поражений слизистых оболочек. Он установил, что это состояние было рецидивирующим, и упомянул «ежегодный тип», который рецидивировал каждую осень.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Позже МЭ подразделил на большую и малую формы Бернард Томас в 1950 г. Томас считал, что болезнь фон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Гебры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малой формой МЭ, а тяжелый некроз слизистых оболочек с кожными высыпаниями, подобными МЭ, – большой формой заболевания. С 1950 г. много путаницы создалось вокруг определения МЭ, отчасти потому, что некоторые авторы, особенно в США, констатировали, что большая форма МЭ включает синдром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Стивенса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–Джонсона. Однако современные исследования прояснили ситуацию, обеспечив вескими доказательствами, что термин «малая форма МЭ» следует сохранить за болезнью фон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Гебры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термин «большая форма МЭ» следует использовать для МЭ, связанной с поражениями слизистых оболочек и общими симптомами, но не для описания синдрома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Стивенса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–Джонсона, т.к. последний и большая форма МЭ являются отдельными клиническими заболеваниями.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Эпидемиология</w:t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B156E" w:rsidRPr="00500BA8" w:rsidRDefault="009B156E" w:rsidP="00AE2AA6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МЭ преимущественно наблюдают у молодых людей и весьма редко в детском возрасте. Приблизительно 20% всех случаев МЭ встречается в детстве. Имеется небольшое преобладание лиц мужского пола, но без расовых различий. Точный уровень заболеваемости МЭ неизвестен.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Патогенез. Современное понимание предполагает, что МЭ наиболее вероятно и у большинства больных является кожно-слизистым проявлением особой, </w:t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направленной на кожу иммунной реакции, которая наблюдается в условиях инфекции у предрасположенных лиц. Вирус простого герпеса, несомненно, является самым частым связанным инфекционным фактором, а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Mycoplasma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pneumoniae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Histoplasma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capsulatum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Parapoxvirus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наблюдать реже. Сообщалось, что МЭ, связанная с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гистоплазмозом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, встречается чаще у больных с сопутствующей узловатой эритемой. В настоящее время данные за вирус Эпштейна–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Барра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пусковой фактор неполны. Реже МЭ связана с лекарствами или системными заболеваниями. Однако необходимо учитывать возможность синдрома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Стивенса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–Джонсона,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генерализованной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фиксированной эритемы, высыпания при полиморфной лекарственной экзантеме или крапивнице, если предполагаемым диагнозом является лекарственно-индуцированная МЭ. Стоит отметить, что несколько физических факторов, например травма, холод, ультрафиолет и электронное излучение высокого напряжения, описаны как пусковые факторы МЭ, связанной с инфекциями, лекарствами или системными заболеваниями.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не существует четко определенной генетической предрасположенности для развития МЭ. Несколько небольших исследований связи антигенов HLA обнаружили различные ассоциации: HLA-DQw3, DRw53 и Aw33. Эти HLA-ассоциации отличаются от ассоциаций, описываемых для синдрома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Стивенса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–Джонсона и ТЭН.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Целый ряд местных продуктов, по сообщениям, связан с МЭ. Этот перечень включает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противоинфекционные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 (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хлорамфеникол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эконазол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линкомицин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неомицин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сульфаниламиды), консерванты (формальдегид,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этилендиамин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), сенсибилизаторы (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динитрохлорбензол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дифенилциклопропанон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отдушки (перуанский бальзам),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кетопрофен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местные кортикостероиды (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будесонид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триамцинолона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ацетонид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Вирус простого герпеса. У большинства детей и взрослых с МЭ это заболевание вызывается ВПГ 1-го и 2-го типов. Предшествующий простой герпес губ отмечается приблизительно у 50% лиц с МЭ. Простой герпес губ может предшествовать началу поражений кожи, наблюдаться одновременно или быть явным после того, как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мишеневидные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 МЭ уже появились. Чаще всего герпес губ предшествует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мишеневидным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поражениям МЭ за 3–14 дней. Предполагается, что большинство случаев у детей и молодых людей обусловлено ВПГ 1-го типа, но сообщалось о подтвержденных случаях ВПГ 2-го типа у подростков и молодых людей.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Бóльшая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наших современных знаний относительно МЭ связана с исследованием герпес-ассоциированной (ГА) МЭ. В пределах пораженного эпидермиса обнаружены не только кодированные ВПГ белки, но и ДНК ВПГ можно выявить в начальных красных узелках или внешней зоне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мишеневидных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элементов у 80% лиц с МЭ. Присутствие фрагментов ДНК ВПГ (чаще всего составленных из последовательностей, которые кодируют его ДНК-полимеразу) в пределах кожных поражений, а также экспрессия кодируемых вирусом антигенов на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кератиноцитах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истолковываться как доказательство в пользу репликации ВПГ в пределах участков пораженной кожи. Однако репликация должна быть на низком уровне, т.к. </w:t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обычно ВПГ невозможно культивировать из поражений МЭ.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Считается, что воспаление в поражениях кожи является частью ВПГ-специфичного ответа хозяина. Лица с ГАМЭ имеют нормальный иммунитет к ВПГ, но, возможно, у них есть препятствие для удаления этого вируса из инфицированных клеток; в участках пораженной кожи ДНК ВПГ может сохраняться в течение 3 мес., даже после того, как поражение уже зажило. Развитие кожных поражений запускается последовательностями ДНК ВПГ в коже и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рекрутированием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вирус-специфичных клеток Т-хелперов 1-го типа, которые вырабатывают γ-интерферон в ответ на вирусные антигены в коже. Считается, что за этим следует «аутоиммунный» ответ, возникающий в результате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рекрутирования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Т-клеток, которые отвечают на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аутоантигены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высвобождаемые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лизированными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апоптозными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содержащими вирусный антиген, клетками. Совсем недавно было продемонстрировано, что описанные выше фрагменты ДНК ВПГ транспортируются предшественниками клеток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Лангерганса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CD-34 периферической крови в места, предшествующие каждому высыпанию, где будут развиваться поражения кожи МЭ.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Клиническая картина.</w:t>
      </w:r>
    </w:p>
    <w:p w:rsidR="00AE2AA6" w:rsidRPr="00500BA8" w:rsidRDefault="009B156E" w:rsidP="00AE2AA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Из-за определенной степени клинического сходства почти до последнего времени считалось, что большая и малая форма МЭ, синдромы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Стивенса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–Джонсона и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Лайелла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частью спектра одного заболевания. Однако, как обсуждалось ранее, в настоящее время имеется веское доказательство в пользу того, что МЭ является заболеванием, отличным от синдромов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Стивенса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–Джонсона и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Лайелла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нескольких уровнях – клиническом, прогностическом и этиологическом. Клинические критерии позволяют отличать обе формы МЭ от синдромов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Стивенса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–Джонсона и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Лайелла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подавляющего большинства больных. Этими клиническими критериями являются, как следует ниже: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1. тип первичного поражения кожи;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2. распределение поражений кожи (топография);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3. присутствие или отсутствие явных поражений слизистых оболочек;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4. присутствие или отсутствие общих симптомов.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Первичные кожные поражения</w:t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B156E" w:rsidRPr="00500BA8" w:rsidRDefault="009B156E" w:rsidP="00AE2AA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Характерным первичным кожным поражением МЭ является типичный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мишеневидный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элемент. Последний имеет размер менее 3 см в диаметре, обладает правильными округлыми очертаниями и хорошо очерченным краем и состоит по крайней мере из трех отчетливых зон, </w:t>
      </w:r>
      <w:proofErr w:type="gram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двух концентрических колец изменения цвета, окружающих центральную круговую зону, которая имеет признаки повреждения эпидермиса в форме формирования пузыря или корки. Такой типичный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мишеневидный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 иногда называют «поражением-радужкой» из-за его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радугоподобного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внешнего вида.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Начальные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мишеневидные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 часто имеют центральную темную и красную наружную зоны, но могут развиваться в три зоны изменения цвета. </w:t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Каждое концентрическое кольцо в пределах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мишеневидного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элемента, вероятнее всего, представляет собой результат того же самого продолжающегося патологического процесса. Это может объяснить, почему некоторые пациенты имеют только ограниченное количество полностью развитых типичных мишеней среди целого ряда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мишеневидных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элементов, которые еще не типичны или не полностью развиты, в то время как у других все эти поражения находятся на той же самой стадии развития, создавая, таким образом, мономорфное клиническое проявление. С учетом возможности того, что может присутствовать только немного типичных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мишеневидных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элементов, очень важен полный осмотр кожи.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МЭ возвышающиеся атипичные узелковые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мишеневидные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 могут либо сопровождать типичные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мишеневидные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элементы, либо составлять первичное кожное поражение. Эти особые поражения определяются как округлые, отечные, пальпируемые и напоминающие МЭ, но только с двумя зонами и/или плохо ограниченным краем. Их необходимо отличать от плоских (пятнистых) атипичных мишеней, которые наблюдаются при синдроме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Стивенса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–Джонсона и ТЭН, но не при МЭ. Последние определяются как округлые поражения, которые также напоминают МЭ, но только с двумя зонами/или плохо ограниченным краем, а также являются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непальпируемыми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исключением возможного центрального пузырька или пузыря).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Распределение кожных поражений. Хотя существуют значительные колебания у разных индивидуумов, обычно присутствуют многочисленные поражения. Вообще поражения МЭ развиваются преимущественно на конечностях и лице;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мишеневидные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элементы, так </w:t>
      </w:r>
      <w:proofErr w:type="gram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proofErr w:type="gram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все высыпания МЭ, предпочитают верхние конечности. Тыльная поверхность кистей и предплечья является наиболее часто поражаемым местом, но ладони, шея, лицо и туловище также являются распространенными локализациями. Поражение голеней наблюдается реже. Также элементы МЭ могут появляться в пределах участков солнечных ожогов. Кроме того, высыпания имеют тенденцию группироваться, особенно на локтях и коленях. Может наблюдаться феномен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Кебнера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причем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мишеневидные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 появляются на участках повреждения кожи, </w:t>
      </w:r>
      <w:proofErr w:type="gram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расчесах или как эритема и отек проксимальных ногтевых валиков в местах хронической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самотравмы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повреждение должно предшествовать началу высыпания МЭ, т.к. феномен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Кебнера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может проявляться, когда поражения МЭ уже появились.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Поражения слизистых оболочек</w:t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B156E" w:rsidRPr="00500BA8" w:rsidRDefault="009B156E" w:rsidP="00AE2AA6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Тяжелое поражение слизистой оболочки является характерным признаком большой формы МЭ. Поражение слизистой обычно отсутствует при малой форме МЭ, а когда присутствует, поражений немного </w:t>
      </w:r>
      <w:proofErr w:type="gram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по числу</w:t>
      </w:r>
      <w:proofErr w:type="gram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они умеренно-симптоматичны. Первичные поражения слизистой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везикулобуллезны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быстро превращаются в болезненные эрозии, которые поражают слизистую губ и щек, а также слизистые глаз и половых органов. </w:t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губах эрозии быстро покрываются болезненными корками. Эрозии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аногенитальной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слизистой часто протяженные и полициклические с влажным основанием.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Общие симптомы.</w:t>
      </w:r>
    </w:p>
    <w:p w:rsidR="009B156E" w:rsidRPr="00500BA8" w:rsidRDefault="009B156E" w:rsidP="00AE2AA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Общие симптомы почти всегда имеются при большой форме МЭ и отсутствуют или ограничены при малой. При большой форме МЭ этими общими симптомами, которые обычно предшествуют поражениям кожи или сопровождают их, являются лихорадка и слабость различных степеней. Артралгии с отеком сустава иногда описывали так же, как поражение легких, подобное атипичной пневмонии. Является ли последняя легочным проявлением МЭ, выбирая из одной из связанных инфекций, </w:t>
      </w:r>
      <w:proofErr w:type="gram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Mycoplasma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pneumoniae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, неясно. Почечные, печеночные или гематологические нарушения в контексте большой формы МЭ редки.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Объединив эти четыре клинических критерия, можно сделать разграничение между большой, малой формой МЭ и синдромом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Стивенса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–Джонсона</w:t>
      </w:r>
    </w:p>
    <w:p w:rsidR="009B156E" w:rsidRPr="00500BA8" w:rsidRDefault="009B156E" w:rsidP="00AE2AA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Гистопатология</w:t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B156E" w:rsidRPr="00500BA8" w:rsidRDefault="009B156E" w:rsidP="00AE2AA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МЭ является клинико-патологическим, а не только гистологическим диагнозом. Гистологические данные характерны, но неспецифичны и используются только для исключения заболеваний в дифференциальном диагнозе, </w:t>
      </w:r>
      <w:proofErr w:type="gram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красной волчанки и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васкулита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МЭ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кератиноциты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мишенью воспалительного повреждения, а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апоптоз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отдельных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кератиноцитов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самой ранней патологической находкой. По мере того, как развивается процесс, наблюдаются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спонгиоз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фокальная вакуольная дегенерация базальных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кератиноцитов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Видны также поверхностный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дермальный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отек и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околососудистые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инфильтраты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мононуклеарных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лейкоцитов и Т-лимфоцитов.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</w:t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флуоресцентные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данные неспецифичны. Описаны гранулярные депозиты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JgM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C3 вокруг поверхностных кровеносных сосудов и локально в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эпидермально-дермальном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соединении. Специфические антигены ВПГ выявлены в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кератиноцитах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иммунофлуоресценцией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, геномная ДНК ВПГ установлена амплификацией ДНК-образцов биопсии кожи.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сравнению с синдромом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Стивенса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–Джонсона компонент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дермального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воспаления более заметен при МЭ, а компонент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эпидермального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некролиза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изолирован. При МЭ не наблюдаются большие пласты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эпидермального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некроза.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Дифференциальный диагноз. Многие специалисты (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недерматологи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осуществляют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гипердиагностику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МЭ, относя лиц с крапивницей в категорию МЭ. Необходимо строго соблюдать клинические критерии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Brice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разграничения МЭ от крапивницы</w:t>
      </w:r>
    </w:p>
    <w:p w:rsidR="009B156E" w:rsidRPr="00500BA8" w:rsidRDefault="009B156E" w:rsidP="00AE2AA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Лечение</w:t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B156E" w:rsidRPr="00500BA8" w:rsidRDefault="009B156E" w:rsidP="00AE2AA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Варианты терапии включают в себя общее и местное лечение острого заболевания, а также профилактические мероприятия при рецидивирующем </w:t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течении. Местное лечение состоит из местных антисептиков для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эрозированных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кожных поражений и антисептических/антигистаминных полосканий и местных анестезирующих растворов при поражении полости рта. Назначение местных глазных средств должно осуществляться в сотрудничестве с окулистом.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существует двойных слепых или открытых исследований общих методов лечения для острого эпизода МЭ. Когда пусковой фактор возможно выявить (например, ВПГ или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Mycoplasma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pneumoniae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следует начать специфическое лечение; в случае ВПГ это будет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супрессивная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терапия. В большинстве случаев МЭ, особенно малой формы, обычно бывает достаточно симптоматического лечения, легкие случаи не лечат. Антигистаминные средства внутрь в течение 3–4 дней могут уменьшить жжение и зуд кожи.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Больные с множественными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мишеневидными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элементами и тяжелой формой МЭ с функциональными нарушениями быстро отвечают на 1–3-недельный курс преднизолона. Преднизолон (0,5–1,0 мг/кг) продолжают принимать до достижения контроля (устранения или облегчения симптомов заболевания – прим. переводчика). Вторым вариантом системного лечения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глюкокортикоидами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пульс-терапия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метилпреднизолоном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дозе 20 мг/кг/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сут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. в течение 3-х последовательных дней. Лечение с помощью преднизолона может успешно оборвать рецидив.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Ацикловир, применяемый непрерывно по 400 мг 2 раза/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сут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., предупреждает ГАМЭ во многих случаях. ГАМЭ не предупреждается, если ацикловир назначается после того, как рецидив простого герпеса очевиден, и не имеет никакой пользы после того, как МЭ развилась. Ацикловир использовался некоторыми пациентами непрерывно в течение многих лет без каких-либо явных побочных эффектов.</w:t>
      </w:r>
      <w:r w:rsidRPr="00500BA8">
        <w:rPr>
          <w:rFonts w:ascii="Times New Roman" w:hAnsi="Times New Roman" w:cs="Times New Roman"/>
          <w:sz w:val="28"/>
          <w:szCs w:val="28"/>
        </w:rPr>
        <w:br/>
      </w: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Больные рецидивирующей МЭ должны получать ацикловир (где ВПГ не является явным пусковым фактором) в течение 6 мес.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Валацикловир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фамцикловир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всасываются лучше, чем ацикловир, и могут использоваться у больных, которые не отвечают на ацикловир. Если эти способы лечения не имеют успеха, можно попробовать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дапсон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антималярийные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средства.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Азатиоприн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 использовали у пациентов с тяжелым заболеванием, у которых все другие способы лечения не дали успеха. Ответ на лечение был 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дозозависимым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(100–150 мг/</w:t>
      </w:r>
      <w:proofErr w:type="spellStart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сут</w:t>
      </w:r>
      <w:proofErr w:type="spellEnd"/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>.). После прерывания лечения наблюдались рецидивы.</w:t>
      </w: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AA6" w:rsidRPr="00500BA8" w:rsidRDefault="00AE2AA6" w:rsidP="00AE2AA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156E" w:rsidRPr="00500BA8" w:rsidRDefault="009B156E" w:rsidP="00AE2AA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литературы:</w:t>
      </w:r>
    </w:p>
    <w:p w:rsidR="00AE2AA6" w:rsidRPr="00500BA8" w:rsidRDefault="00AE2AA6" w:rsidP="00AE2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BA8">
        <w:rPr>
          <w:rFonts w:ascii="Times New Roman" w:hAnsi="Times New Roman" w:cs="Times New Roman"/>
          <w:sz w:val="28"/>
          <w:szCs w:val="28"/>
        </w:rPr>
        <w:t>1.</w:t>
      </w:r>
      <w:r w:rsidRPr="00500BA8">
        <w:rPr>
          <w:rFonts w:ascii="Times New Roman" w:hAnsi="Times New Roman" w:cs="Times New Roman"/>
          <w:sz w:val="28"/>
          <w:szCs w:val="28"/>
        </w:rPr>
        <w:tab/>
        <w:t xml:space="preserve">Скрипкин Ю.К., Шарапова Г.Я. Кожные и венерические </w:t>
      </w:r>
      <w:proofErr w:type="gramStart"/>
      <w:r w:rsidRPr="00500BA8">
        <w:rPr>
          <w:rFonts w:ascii="Times New Roman" w:hAnsi="Times New Roman" w:cs="Times New Roman"/>
          <w:sz w:val="28"/>
          <w:szCs w:val="28"/>
        </w:rPr>
        <w:t>болезни.-</w:t>
      </w:r>
      <w:proofErr w:type="gramEnd"/>
      <w:r w:rsidRPr="00500BA8">
        <w:rPr>
          <w:rFonts w:ascii="Times New Roman" w:hAnsi="Times New Roman" w:cs="Times New Roman"/>
          <w:sz w:val="28"/>
          <w:szCs w:val="28"/>
        </w:rPr>
        <w:t xml:space="preserve"> М.: Медицина,1987.</w:t>
      </w:r>
    </w:p>
    <w:p w:rsidR="00AE2AA6" w:rsidRPr="00500BA8" w:rsidRDefault="00AE2AA6" w:rsidP="00AE2AA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00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9B156E" w:rsidRPr="0050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Федеральные клинические рекомендации по ведению больных </w:t>
      </w:r>
      <w:proofErr w:type="spellStart"/>
      <w:r w:rsidR="009B156E" w:rsidRPr="0050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многоформной</w:t>
      </w:r>
      <w:proofErr w:type="spellEnd"/>
      <w:r w:rsidRPr="0050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экссудативной эритемой. – 2013</w:t>
      </w:r>
    </w:p>
    <w:p w:rsidR="00AE2AA6" w:rsidRPr="00500BA8" w:rsidRDefault="00AE2AA6" w:rsidP="00AE2AA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0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</w:t>
      </w:r>
      <w:proofErr w:type="spellStart"/>
      <w:r w:rsidR="009B156E" w:rsidRPr="0050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Многоформная</w:t>
      </w:r>
      <w:proofErr w:type="spellEnd"/>
      <w:r w:rsidR="009B156E" w:rsidRPr="0050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экссудативная эритема, клинические, иммунологические и терапевтические особенности/ О.Л. Иванов, М.В. </w:t>
      </w:r>
      <w:proofErr w:type="spellStart"/>
      <w:r w:rsidR="009B156E" w:rsidRPr="0050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Халдина</w:t>
      </w:r>
      <w:proofErr w:type="spellEnd"/>
      <w:r w:rsidR="009B156E" w:rsidRPr="0050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// Лечащий врач. </w:t>
      </w:r>
      <w:r w:rsidRPr="0050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="009B156E" w:rsidRPr="0050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2003</w:t>
      </w:r>
    </w:p>
    <w:p w:rsidR="009B156E" w:rsidRPr="00500BA8" w:rsidRDefault="00AE2AA6" w:rsidP="00AE2AA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0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</w:t>
      </w:r>
      <w:r w:rsidR="009B156E" w:rsidRPr="0050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B156E" w:rsidRPr="0050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Многоформная</w:t>
      </w:r>
      <w:proofErr w:type="spellEnd"/>
      <w:r w:rsidR="009B156E" w:rsidRPr="0050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экссудативная эритема, синдром </w:t>
      </w:r>
      <w:proofErr w:type="spellStart"/>
      <w:r w:rsidR="009B156E" w:rsidRPr="0050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Стивенса</w:t>
      </w:r>
      <w:proofErr w:type="spellEnd"/>
      <w:r w:rsidR="009B156E" w:rsidRPr="0050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–Джонсона и синдром </w:t>
      </w:r>
      <w:proofErr w:type="spellStart"/>
      <w:r w:rsidR="009B156E" w:rsidRPr="0050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Лайелла</w:t>
      </w:r>
      <w:proofErr w:type="spellEnd"/>
      <w:r w:rsidR="009B156E" w:rsidRPr="0050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современная трактовка проблемы/ Григорьев Д.В.// Русский медицинский журнал. - 2013 - </w:t>
      </w:r>
    </w:p>
    <w:p w:rsidR="009B156E" w:rsidRPr="00500BA8" w:rsidRDefault="009B156E" w:rsidP="00AE2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B156E" w:rsidRPr="0050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03C1"/>
    <w:multiLevelType w:val="hybridMultilevel"/>
    <w:tmpl w:val="D09A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72EE7"/>
    <w:multiLevelType w:val="multilevel"/>
    <w:tmpl w:val="78781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43"/>
    <w:rsid w:val="00446E43"/>
    <w:rsid w:val="00500BA8"/>
    <w:rsid w:val="007745C0"/>
    <w:rsid w:val="008301AD"/>
    <w:rsid w:val="009B156E"/>
    <w:rsid w:val="00AE2AA6"/>
    <w:rsid w:val="00B6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7F020-18CA-4BA3-9DCC-FBBABFA1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56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1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tatyanka94@list.ru</dc:creator>
  <cp:keywords/>
  <dc:description/>
  <cp:lastModifiedBy>Татьяна</cp:lastModifiedBy>
  <cp:revision>8</cp:revision>
  <dcterms:created xsi:type="dcterms:W3CDTF">2019-10-30T10:39:00Z</dcterms:created>
  <dcterms:modified xsi:type="dcterms:W3CDTF">2020-05-28T14:07:00Z</dcterms:modified>
</cp:coreProperties>
</file>