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B9" w:rsidRDefault="000578B9" w:rsidP="000578B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51D74">
        <w:rPr>
          <w:rFonts w:ascii="Times New Roman" w:hAnsi="Times New Roman"/>
          <w:b/>
          <w:sz w:val="24"/>
          <w:szCs w:val="24"/>
        </w:rPr>
        <w:t>Лекция №6 АВТОМАТИЧЕСКИЕ МЕТОДЫ ИССЛЕДОВАНИЯ КЛЕТОК КРОВИ</w:t>
      </w:r>
    </w:p>
    <w:p w:rsidR="000578B9" w:rsidRDefault="000578B9" w:rsidP="000578B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лекции:</w:t>
      </w:r>
    </w:p>
    <w:p w:rsidR="000578B9" w:rsidRPr="00FE1B41" w:rsidRDefault="000578B9" w:rsidP="000578B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B41">
        <w:rPr>
          <w:rFonts w:ascii="Times New Roman" w:hAnsi="Times New Roman"/>
          <w:sz w:val="24"/>
          <w:szCs w:val="24"/>
        </w:rPr>
        <w:t>Классы гематологических анализаторов</w:t>
      </w:r>
    </w:p>
    <w:p w:rsidR="000578B9" w:rsidRPr="00151D74" w:rsidRDefault="000578B9" w:rsidP="000578B9">
      <w:pPr>
        <w:pStyle w:val="a7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151D74">
        <w:rPr>
          <w:b w:val="0"/>
          <w:sz w:val="24"/>
          <w:szCs w:val="24"/>
        </w:rPr>
        <w:t xml:space="preserve">шибки, связанные с особенностями патологических образцов крови.  </w:t>
      </w:r>
    </w:p>
    <w:p w:rsidR="000578B9" w:rsidRPr="00151D74" w:rsidRDefault="000578B9" w:rsidP="000578B9">
      <w:pPr>
        <w:pStyle w:val="a7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151D74">
        <w:rPr>
          <w:b w:val="0"/>
          <w:sz w:val="24"/>
          <w:szCs w:val="24"/>
        </w:rPr>
        <w:t xml:space="preserve">Параметры, определяемые гематологическими анализаторами </w:t>
      </w:r>
    </w:p>
    <w:p w:rsidR="0019407C" w:rsidRPr="000578B9" w:rsidRDefault="000578B9" w:rsidP="000578B9">
      <w:pPr>
        <w:pStyle w:val="a3"/>
        <w:shd w:val="clear" w:color="auto" w:fill="FFFFFF"/>
        <w:jc w:val="both"/>
        <w:rPr>
          <w:sz w:val="28"/>
          <w:szCs w:val="28"/>
        </w:rPr>
      </w:pPr>
      <w:r w:rsidRPr="000578B9">
        <w:rPr>
          <w:rStyle w:val="a4"/>
          <w:sz w:val="28"/>
          <w:szCs w:val="28"/>
        </w:rPr>
        <w:t xml:space="preserve">     </w:t>
      </w:r>
      <w:r w:rsidR="0019407C" w:rsidRPr="000578B9">
        <w:rPr>
          <w:sz w:val="28"/>
          <w:szCs w:val="28"/>
        </w:rPr>
        <w:t xml:space="preserve">Гемограммой называют профиль исследований, состоящий из определения количества лейкоцитов, эритроцитов, </w:t>
      </w:r>
      <w:proofErr w:type="spellStart"/>
      <w:r w:rsidR="0019407C" w:rsidRPr="000578B9">
        <w:rPr>
          <w:sz w:val="28"/>
          <w:szCs w:val="28"/>
        </w:rPr>
        <w:t>гематокритной</w:t>
      </w:r>
      <w:proofErr w:type="spellEnd"/>
      <w:r w:rsidR="0019407C" w:rsidRPr="000578B9">
        <w:rPr>
          <w:sz w:val="28"/>
          <w:szCs w:val="28"/>
        </w:rPr>
        <w:t xml:space="preserve"> величины и концентрации гемоглобина. Автоматизация в гематологии предлагает новый подход к дифференцированию лейкоцитов. В большинстве случаев отклонения лейкоцитарной формулы от нормального распределения требуют дополнительного исследования мазка крови под микроскопом. На основе анализа тысяч клеток гематологические анализаторы способны представлять данные в </w:t>
      </w:r>
      <w:r w:rsidR="0019407C" w:rsidRPr="000578B9">
        <w:rPr>
          <w:b/>
          <w:sz w:val="28"/>
          <w:szCs w:val="28"/>
        </w:rPr>
        <w:t>виде гистограмм</w:t>
      </w:r>
      <w:r w:rsidR="00EA7A75" w:rsidRPr="000578B9">
        <w:rPr>
          <w:b/>
          <w:sz w:val="28"/>
          <w:szCs w:val="28"/>
        </w:rPr>
        <w:t xml:space="preserve"> (рис.№1)</w:t>
      </w:r>
      <w:r w:rsidR="0019407C" w:rsidRPr="000578B9">
        <w:rPr>
          <w:sz w:val="28"/>
          <w:szCs w:val="28"/>
        </w:rPr>
        <w:t xml:space="preserve"> - распределений клеток по размерам. Большинство анализаторов представляет в виде гистограмм распределение по размерам тромбоцитов, лейкоцитов и эритроцитов.</w:t>
      </w:r>
    </w:p>
    <w:p w:rsidR="00EA7A75" w:rsidRPr="000578B9" w:rsidRDefault="00EA7A75" w:rsidP="0019407C">
      <w:pPr>
        <w:pStyle w:val="a3"/>
        <w:shd w:val="clear" w:color="auto" w:fill="FFFFFF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>Рис.1</w:t>
      </w:r>
    </w:p>
    <w:p w:rsidR="00EA7A75" w:rsidRPr="000578B9" w:rsidRDefault="00EA7A75" w:rsidP="0019407C">
      <w:pPr>
        <w:pStyle w:val="a3"/>
        <w:shd w:val="clear" w:color="auto" w:fill="FFFFFF"/>
        <w:ind w:firstLine="300"/>
        <w:jc w:val="both"/>
        <w:rPr>
          <w:sz w:val="28"/>
          <w:szCs w:val="28"/>
        </w:rPr>
      </w:pPr>
      <w:r w:rsidRPr="000578B9">
        <w:rPr>
          <w:noProof/>
        </w:rPr>
        <w:drawing>
          <wp:inline distT="0" distB="0" distL="0" distR="0">
            <wp:extent cx="3440142" cy="2070340"/>
            <wp:effectExtent l="19050" t="0" r="7908" b="0"/>
            <wp:docPr id="1" name="Рисунок 1" descr="https://www.mediasphera.ru/system/photos/files/000/009/392/original/lab_2014_02_02_ris22.jpg?1454950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diasphera.ru/system/photos/files/000/009/392/original/lab_2014_02_02_ris22.jpg?14549506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919" cy="207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7C" w:rsidRPr="000578B9" w:rsidRDefault="0019407C" w:rsidP="0019407C">
      <w:pPr>
        <w:pStyle w:val="a3"/>
        <w:shd w:val="clear" w:color="auto" w:fill="FFFFFF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>Все многообразие гематологических приборов можно разделить на 3 класса с учето</w:t>
      </w:r>
      <w:r w:rsidR="009261AF" w:rsidRPr="000578B9">
        <w:rPr>
          <w:sz w:val="28"/>
          <w:szCs w:val="28"/>
        </w:rPr>
        <w:t>м их технической характеристики:</w:t>
      </w:r>
    </w:p>
    <w:p w:rsidR="0019407C" w:rsidRPr="000578B9" w:rsidRDefault="0019407C" w:rsidP="0019407C">
      <w:pPr>
        <w:pStyle w:val="a3"/>
        <w:shd w:val="clear" w:color="auto" w:fill="FFFFFF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>1 класс - полуавтоматические счетчики клеток крови</w:t>
      </w:r>
      <w:r w:rsidR="009261AF" w:rsidRPr="000578B9">
        <w:rPr>
          <w:sz w:val="28"/>
          <w:szCs w:val="28"/>
        </w:rPr>
        <w:t>,</w:t>
      </w:r>
      <w:r w:rsidRPr="000578B9">
        <w:rPr>
          <w:sz w:val="28"/>
          <w:szCs w:val="28"/>
        </w:rPr>
        <w:t xml:space="preserve"> определяющие обычно от 4 до 10 параметров (лейкоциты, эритроциты, гемоглобин, гематокрит, средний объем эритроцита, среднее содержание гемоглобина в эритроците, средняя концентрация гемоглобина в </w:t>
      </w:r>
      <w:proofErr w:type="spellStart"/>
      <w:r w:rsidRPr="000578B9">
        <w:rPr>
          <w:sz w:val="28"/>
          <w:szCs w:val="28"/>
        </w:rPr>
        <w:t>эритроцитарной</w:t>
      </w:r>
      <w:proofErr w:type="spellEnd"/>
      <w:r w:rsidRPr="000578B9">
        <w:rPr>
          <w:sz w:val="28"/>
          <w:szCs w:val="28"/>
        </w:rPr>
        <w:t xml:space="preserve"> массе, тромбоциты, средний объем тромбоцита). Данные приборы в большинстве своем используют в работе предварительно разведенную кровь, поэтому комплектуются </w:t>
      </w:r>
      <w:proofErr w:type="spellStart"/>
      <w:r w:rsidRPr="000578B9">
        <w:rPr>
          <w:sz w:val="28"/>
          <w:szCs w:val="28"/>
        </w:rPr>
        <w:t>дилютерами</w:t>
      </w:r>
      <w:proofErr w:type="spellEnd"/>
      <w:r w:rsidRPr="000578B9">
        <w:rPr>
          <w:sz w:val="28"/>
          <w:szCs w:val="28"/>
        </w:rPr>
        <w:t xml:space="preserve">. В основе подсчета и анализа клеток в счетчиках </w:t>
      </w:r>
      <w:r w:rsidR="00EA7A75" w:rsidRPr="000578B9">
        <w:rPr>
          <w:sz w:val="28"/>
          <w:szCs w:val="28"/>
        </w:rPr>
        <w:t xml:space="preserve">лежит кондуктометрический метод и </w:t>
      </w:r>
      <w:proofErr w:type="gramStart"/>
      <w:r w:rsidR="00EA7A75" w:rsidRPr="000578B9">
        <w:rPr>
          <w:sz w:val="28"/>
          <w:szCs w:val="28"/>
        </w:rPr>
        <w:t>проточная</w:t>
      </w:r>
      <w:proofErr w:type="gramEnd"/>
      <w:r w:rsidR="00EA7A75" w:rsidRPr="000578B9">
        <w:rPr>
          <w:sz w:val="28"/>
          <w:szCs w:val="28"/>
        </w:rPr>
        <w:t xml:space="preserve"> </w:t>
      </w:r>
      <w:proofErr w:type="spellStart"/>
      <w:r w:rsidR="00EA7A75" w:rsidRPr="000578B9">
        <w:rPr>
          <w:sz w:val="28"/>
          <w:szCs w:val="28"/>
        </w:rPr>
        <w:t>цитометрия</w:t>
      </w:r>
      <w:proofErr w:type="spellEnd"/>
      <w:r w:rsidR="00EA7A75" w:rsidRPr="000578B9">
        <w:rPr>
          <w:sz w:val="28"/>
          <w:szCs w:val="28"/>
        </w:rPr>
        <w:t>.</w:t>
      </w:r>
    </w:p>
    <w:p w:rsidR="0019407C" w:rsidRPr="000578B9" w:rsidRDefault="0019407C" w:rsidP="0019407C">
      <w:pPr>
        <w:pStyle w:val="a3"/>
        <w:shd w:val="clear" w:color="auto" w:fill="FFFFFF"/>
        <w:ind w:firstLine="300"/>
        <w:jc w:val="both"/>
        <w:rPr>
          <w:sz w:val="28"/>
          <w:szCs w:val="28"/>
        </w:rPr>
      </w:pPr>
      <w:proofErr w:type="gramStart"/>
      <w:r w:rsidRPr="000578B9">
        <w:rPr>
          <w:sz w:val="28"/>
          <w:szCs w:val="28"/>
        </w:rPr>
        <w:t xml:space="preserve">2 класс </w:t>
      </w:r>
      <w:r w:rsidR="009261AF" w:rsidRPr="000578B9">
        <w:rPr>
          <w:sz w:val="28"/>
          <w:szCs w:val="28"/>
        </w:rPr>
        <w:t xml:space="preserve">– 3 </w:t>
      </w:r>
      <w:proofErr w:type="spellStart"/>
      <w:r w:rsidR="009261AF" w:rsidRPr="000578B9">
        <w:rPr>
          <w:sz w:val="28"/>
          <w:szCs w:val="28"/>
        </w:rPr>
        <w:t>diff</w:t>
      </w:r>
      <w:proofErr w:type="spellEnd"/>
      <w:r w:rsidRPr="000578B9">
        <w:rPr>
          <w:sz w:val="28"/>
          <w:szCs w:val="28"/>
        </w:rPr>
        <w:t xml:space="preserve"> автоматические анализаторы, проводящие анализ цельной крови и определяющие до 20 параметров, включая расчетные показатели красной крови и тромбоцитов по объему, а так же проводящие частичную дифференцировку лейкоцитов по 3 параметрам (гранулоциты, лимфоциты и </w:t>
      </w:r>
      <w:r w:rsidRPr="000578B9">
        <w:rPr>
          <w:sz w:val="28"/>
          <w:szCs w:val="28"/>
        </w:rPr>
        <w:lastRenderedPageBreak/>
        <w:t>«средние клетки», состоящие преимущественно из эозинофилов и базофилов).</w:t>
      </w:r>
      <w:proofErr w:type="gramEnd"/>
      <w:r w:rsidRPr="000578B9">
        <w:rPr>
          <w:sz w:val="28"/>
          <w:szCs w:val="28"/>
        </w:rPr>
        <w:t xml:space="preserve"> В основе подсчета и дифференцировки клеток в анализаторах данного класса лежит кондуктометрический метод, который дополняется системами внутреннего контроля качества, волюметрического контроля и т.д.</w:t>
      </w:r>
    </w:p>
    <w:p w:rsidR="0019407C" w:rsidRPr="000578B9" w:rsidRDefault="0019407C" w:rsidP="0019407C">
      <w:pPr>
        <w:pStyle w:val="a3"/>
        <w:shd w:val="clear" w:color="auto" w:fill="FFFFFF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 xml:space="preserve">3 класс </w:t>
      </w:r>
      <w:r w:rsidR="009261AF" w:rsidRPr="000578B9">
        <w:rPr>
          <w:sz w:val="28"/>
          <w:szCs w:val="28"/>
        </w:rPr>
        <w:t xml:space="preserve">– 5 </w:t>
      </w:r>
      <w:r w:rsidR="009261AF" w:rsidRPr="000578B9">
        <w:rPr>
          <w:sz w:val="28"/>
          <w:szCs w:val="28"/>
          <w:lang w:val="en-US"/>
        </w:rPr>
        <w:t>diff</w:t>
      </w:r>
      <w:r w:rsidRPr="000578B9">
        <w:rPr>
          <w:sz w:val="28"/>
          <w:szCs w:val="28"/>
        </w:rPr>
        <w:t xml:space="preserve"> высокотехнологические гематологические анализаторы, позволяющие проводить развернутый анализ крови, включая полную дифференцировку лейкоцитов по 5 параметрам (нейтрофилы, эозинофилы, базофилы, моноциты и лимфоциты), гистограммы распределения лейкоцитов, эрит</w:t>
      </w:r>
      <w:r w:rsidR="00EA7A75" w:rsidRPr="000578B9">
        <w:rPr>
          <w:sz w:val="28"/>
          <w:szCs w:val="28"/>
        </w:rPr>
        <w:t>роцитов и тромбоцитов по объему.</w:t>
      </w:r>
      <w:r w:rsidRPr="000578B9">
        <w:rPr>
          <w:sz w:val="28"/>
          <w:szCs w:val="28"/>
        </w:rPr>
        <w:t xml:space="preserve"> В основе работы приборов этого класса лежит комбинация кондуктометрического метода с другими ме</w:t>
      </w:r>
      <w:r w:rsidR="00EA7A75" w:rsidRPr="000578B9">
        <w:rPr>
          <w:sz w:val="28"/>
          <w:szCs w:val="28"/>
        </w:rPr>
        <w:t xml:space="preserve">тодами (проточная </w:t>
      </w:r>
      <w:proofErr w:type="spellStart"/>
      <w:r w:rsidR="00EA7A75" w:rsidRPr="000578B9">
        <w:rPr>
          <w:sz w:val="28"/>
          <w:szCs w:val="28"/>
        </w:rPr>
        <w:t>цитометрия</w:t>
      </w:r>
      <w:proofErr w:type="spellEnd"/>
      <w:r w:rsidRPr="000578B9">
        <w:rPr>
          <w:sz w:val="28"/>
          <w:szCs w:val="28"/>
        </w:rPr>
        <w:t xml:space="preserve">, </w:t>
      </w:r>
      <w:proofErr w:type="gramStart"/>
      <w:r w:rsidRPr="000578B9">
        <w:rPr>
          <w:sz w:val="28"/>
          <w:szCs w:val="28"/>
        </w:rPr>
        <w:t>радиочастотный</w:t>
      </w:r>
      <w:proofErr w:type="gramEnd"/>
      <w:r w:rsidRPr="000578B9">
        <w:rPr>
          <w:sz w:val="28"/>
          <w:szCs w:val="28"/>
        </w:rPr>
        <w:t xml:space="preserve">, цитохимический, использование различный дифференцирующих </w:t>
      </w:r>
      <w:proofErr w:type="spellStart"/>
      <w:r w:rsidRPr="000578B9">
        <w:rPr>
          <w:sz w:val="28"/>
          <w:szCs w:val="28"/>
        </w:rPr>
        <w:t>лизатов</w:t>
      </w:r>
      <w:proofErr w:type="spellEnd"/>
      <w:r w:rsidRPr="000578B9">
        <w:rPr>
          <w:sz w:val="28"/>
          <w:szCs w:val="28"/>
        </w:rPr>
        <w:t xml:space="preserve"> и т.д.).</w:t>
      </w:r>
    </w:p>
    <w:p w:rsidR="0019407C" w:rsidRPr="000578B9" w:rsidRDefault="0019407C" w:rsidP="0019407C">
      <w:pPr>
        <w:pStyle w:val="a3"/>
        <w:shd w:val="clear" w:color="auto" w:fill="FFFFFF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>Работа с гематологическими анализаторами требует предельной аккуратности и точности, строгого соблюдения требований соответствующих инструкций к прибору. Большинство ошибок и неточностей при работе с гематологическим анализаторами связано с техническими погрешностями: низкое качество разводящих жидкостей, погрешности при заборе крови, грязная посуда, удлинение интервала времени между забором крови или приготовлением разведений и подсчетом клеток и т.п. Однако существует категория ошибок, связанных с особенностью патологических образцов крови.</w:t>
      </w:r>
    </w:p>
    <w:p w:rsidR="0019407C" w:rsidRPr="000578B9" w:rsidRDefault="0019407C" w:rsidP="0019407C">
      <w:pPr>
        <w:pStyle w:val="a3"/>
        <w:shd w:val="clear" w:color="auto" w:fill="FFFFFF"/>
        <w:ind w:firstLine="300"/>
        <w:jc w:val="both"/>
        <w:rPr>
          <w:sz w:val="28"/>
          <w:szCs w:val="28"/>
        </w:rPr>
      </w:pPr>
      <w:r w:rsidRPr="000578B9">
        <w:rPr>
          <w:rStyle w:val="a4"/>
          <w:sz w:val="28"/>
          <w:szCs w:val="28"/>
        </w:rPr>
        <w:t>Концентрация гемоглобина (HGB).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 xml:space="preserve">В большинстве гематологических анализаторов для определения концентрации гемоглобина используется </w:t>
      </w:r>
      <w:proofErr w:type="spellStart"/>
      <w:r w:rsidRPr="000578B9">
        <w:rPr>
          <w:sz w:val="28"/>
          <w:szCs w:val="28"/>
        </w:rPr>
        <w:t>цианметгемоглобиновый</w:t>
      </w:r>
      <w:proofErr w:type="spellEnd"/>
      <w:r w:rsidRPr="000578B9">
        <w:rPr>
          <w:sz w:val="28"/>
          <w:szCs w:val="28"/>
        </w:rPr>
        <w:t xml:space="preserve"> колориметрический или спектрофотометрический метод.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>Причины возможных ошибок при определении концентрации гемоглобина: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>Ø Технические ошибки: нарушение правил забора крови, нарушение инструкции к анализатору, попадание в пробу моющих средств, остатков спирта с пальца пациента, низкое качество реактивов и т.д.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>Ø Связанные с особенностями исследуемой крови при патологи</w:t>
      </w:r>
      <w:r w:rsidR="00B451F7" w:rsidRPr="000578B9">
        <w:rPr>
          <w:sz w:val="28"/>
          <w:szCs w:val="28"/>
        </w:rPr>
        <w:t>и</w:t>
      </w:r>
      <w:r w:rsidRPr="000578B9">
        <w:rPr>
          <w:sz w:val="28"/>
          <w:szCs w:val="28"/>
        </w:rPr>
        <w:t xml:space="preserve"> (завышение результатов анализа): высокий лейкоцитоз (&gt;30·109/л), </w:t>
      </w:r>
      <w:proofErr w:type="spellStart"/>
      <w:r w:rsidRPr="000578B9">
        <w:rPr>
          <w:sz w:val="28"/>
          <w:szCs w:val="28"/>
        </w:rPr>
        <w:t>парапротеинемия</w:t>
      </w:r>
      <w:proofErr w:type="spellEnd"/>
      <w:r w:rsidRPr="000578B9">
        <w:rPr>
          <w:sz w:val="28"/>
          <w:szCs w:val="28"/>
        </w:rPr>
        <w:t xml:space="preserve"> (преципитация патологических иммуноглобулинов), агглютинация эритроцитов при </w:t>
      </w:r>
      <w:proofErr w:type="spellStart"/>
      <w:r w:rsidRPr="000578B9">
        <w:rPr>
          <w:sz w:val="28"/>
          <w:szCs w:val="28"/>
        </w:rPr>
        <w:t>парапротеинемиях</w:t>
      </w:r>
      <w:proofErr w:type="spellEnd"/>
      <w:r w:rsidRPr="000578B9">
        <w:rPr>
          <w:sz w:val="28"/>
          <w:szCs w:val="28"/>
        </w:rPr>
        <w:t xml:space="preserve">, </w:t>
      </w:r>
      <w:proofErr w:type="spellStart"/>
      <w:r w:rsidRPr="000578B9">
        <w:rPr>
          <w:sz w:val="28"/>
          <w:szCs w:val="28"/>
        </w:rPr>
        <w:t>аутоиммцнных</w:t>
      </w:r>
      <w:proofErr w:type="spellEnd"/>
      <w:r w:rsidRPr="000578B9">
        <w:rPr>
          <w:sz w:val="28"/>
          <w:szCs w:val="28"/>
        </w:rPr>
        <w:t xml:space="preserve"> процессах, уремия (при </w:t>
      </w:r>
      <w:proofErr w:type="spellStart"/>
      <w:r w:rsidRPr="000578B9">
        <w:rPr>
          <w:sz w:val="28"/>
          <w:szCs w:val="28"/>
        </w:rPr>
        <w:t>гиперосмолярности</w:t>
      </w:r>
      <w:proofErr w:type="spellEnd"/>
      <w:r w:rsidRPr="000578B9">
        <w:rPr>
          <w:sz w:val="28"/>
          <w:szCs w:val="28"/>
        </w:rPr>
        <w:t xml:space="preserve"> плазмы нарушается лизис эритроцитов), </w:t>
      </w:r>
      <w:proofErr w:type="spellStart"/>
      <w:r w:rsidRPr="000578B9">
        <w:rPr>
          <w:sz w:val="28"/>
          <w:szCs w:val="28"/>
        </w:rPr>
        <w:t>гиперлипопроитеинемия</w:t>
      </w:r>
      <w:proofErr w:type="spellEnd"/>
      <w:r w:rsidRPr="000578B9">
        <w:rPr>
          <w:sz w:val="28"/>
          <w:szCs w:val="28"/>
        </w:rPr>
        <w:t xml:space="preserve">, </w:t>
      </w:r>
      <w:proofErr w:type="spellStart"/>
      <w:r w:rsidRPr="000578B9">
        <w:rPr>
          <w:sz w:val="28"/>
          <w:szCs w:val="28"/>
        </w:rPr>
        <w:t>гипербилирубинемия</w:t>
      </w:r>
      <w:proofErr w:type="spellEnd"/>
      <w:r w:rsidRPr="000578B9">
        <w:rPr>
          <w:sz w:val="28"/>
          <w:szCs w:val="28"/>
        </w:rPr>
        <w:t>, внутрисосудистый гемолиз.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rStyle w:val="a4"/>
          <w:sz w:val="28"/>
          <w:szCs w:val="28"/>
        </w:rPr>
        <w:t>Количество эритроцитов в единице объема крови (RBC).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>Количество гематологическими анализаторами определяется кондуктометрическим методом.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lastRenderedPageBreak/>
        <w:t>Причины ошибок при подсчете эритроцитов следующие: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>Ø Технические (</w:t>
      </w:r>
      <w:proofErr w:type="gramStart"/>
      <w:r w:rsidRPr="000578B9">
        <w:rPr>
          <w:sz w:val="28"/>
          <w:szCs w:val="28"/>
        </w:rPr>
        <w:t>см</w:t>
      </w:r>
      <w:proofErr w:type="gramEnd"/>
      <w:r w:rsidRPr="000578B9">
        <w:rPr>
          <w:sz w:val="28"/>
          <w:szCs w:val="28"/>
        </w:rPr>
        <w:t>. HGB)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>Ø Связанные с особенностями исследуемой крови (внутрисосудистый гемолиз эритроцитов, агглютинация эритроцитов, наличие большого числа микр</w:t>
      </w:r>
      <w:proofErr w:type="gramStart"/>
      <w:r w:rsidR="00B451F7" w:rsidRPr="000578B9">
        <w:rPr>
          <w:sz w:val="28"/>
          <w:szCs w:val="28"/>
        </w:rPr>
        <w:t>о-</w:t>
      </w:r>
      <w:proofErr w:type="gramEnd"/>
      <w:r w:rsidR="00B451F7" w:rsidRPr="000578B9">
        <w:rPr>
          <w:sz w:val="28"/>
          <w:szCs w:val="28"/>
        </w:rPr>
        <w:t xml:space="preserve"> и </w:t>
      </w:r>
      <w:proofErr w:type="spellStart"/>
      <w:r w:rsidR="00B451F7" w:rsidRPr="000578B9">
        <w:rPr>
          <w:sz w:val="28"/>
          <w:szCs w:val="28"/>
        </w:rPr>
        <w:t>шизоцитов</w:t>
      </w:r>
      <w:proofErr w:type="spellEnd"/>
      <w:r w:rsidR="00B451F7" w:rsidRPr="000578B9">
        <w:rPr>
          <w:sz w:val="28"/>
          <w:szCs w:val="28"/>
        </w:rPr>
        <w:t xml:space="preserve"> (эти элементы подсчитываются ан</w:t>
      </w:r>
      <w:r w:rsidRPr="000578B9">
        <w:rPr>
          <w:sz w:val="28"/>
          <w:szCs w:val="28"/>
        </w:rPr>
        <w:t>ализатором как тромбоциты)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>Ø Высокий лимфоцитоз (&gt;50·109/л) с преобладанием малых лимфоцитов.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rStyle w:val="a4"/>
          <w:sz w:val="28"/>
          <w:szCs w:val="28"/>
        </w:rPr>
        <w:t>Количество лейкоцитов (WBC).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 xml:space="preserve">Увеличение или снижение количества лейкоцитов интерпретируется соответственно клиническому случаю (лейкоцитозы, лейкопении, </w:t>
      </w:r>
      <w:proofErr w:type="spellStart"/>
      <w:r w:rsidRPr="000578B9">
        <w:rPr>
          <w:sz w:val="28"/>
          <w:szCs w:val="28"/>
        </w:rPr>
        <w:t>лейкемоидные</w:t>
      </w:r>
      <w:proofErr w:type="spellEnd"/>
      <w:r w:rsidRPr="000578B9">
        <w:rPr>
          <w:sz w:val="28"/>
          <w:szCs w:val="28"/>
        </w:rPr>
        <w:t xml:space="preserve"> реакции и др.) параллельно с анализом изменений в лейкоцитарной формуле.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>Причины ошибок при подсчете лейкоцитов: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>Ø Технические (</w:t>
      </w:r>
      <w:proofErr w:type="gramStart"/>
      <w:r w:rsidRPr="000578B9">
        <w:rPr>
          <w:sz w:val="28"/>
          <w:szCs w:val="28"/>
        </w:rPr>
        <w:t>см</w:t>
      </w:r>
      <w:proofErr w:type="gramEnd"/>
      <w:r w:rsidRPr="000578B9">
        <w:rPr>
          <w:sz w:val="28"/>
          <w:szCs w:val="28"/>
        </w:rPr>
        <w:t>. HGB)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gramStart"/>
      <w:r w:rsidRPr="000578B9">
        <w:rPr>
          <w:sz w:val="28"/>
          <w:szCs w:val="28"/>
        </w:rPr>
        <w:t>Ø Связанные с особенностями исследуемой крови</w:t>
      </w:r>
      <w:proofErr w:type="gramEnd"/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 xml:space="preserve">Ø Наличие </w:t>
      </w:r>
      <w:proofErr w:type="spellStart"/>
      <w:r w:rsidRPr="000578B9">
        <w:rPr>
          <w:sz w:val="28"/>
          <w:szCs w:val="28"/>
        </w:rPr>
        <w:t>аутоантител</w:t>
      </w:r>
      <w:proofErr w:type="spellEnd"/>
      <w:r w:rsidRPr="000578B9">
        <w:rPr>
          <w:sz w:val="28"/>
          <w:szCs w:val="28"/>
        </w:rPr>
        <w:t xml:space="preserve"> к лейкоцитам, формирование </w:t>
      </w:r>
      <w:proofErr w:type="spellStart"/>
      <w:r w:rsidRPr="000578B9">
        <w:rPr>
          <w:sz w:val="28"/>
          <w:szCs w:val="28"/>
        </w:rPr>
        <w:t>агглютинатов</w:t>
      </w:r>
      <w:proofErr w:type="spellEnd"/>
      <w:r w:rsidRPr="000578B9">
        <w:rPr>
          <w:sz w:val="28"/>
          <w:szCs w:val="28"/>
        </w:rPr>
        <w:t xml:space="preserve"> лейкоцитов, которые прибор считает как одну клетку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>Ø Наличия хрупких, легко разрушающихся клеток при лейкозах, тяжелых интоксикациях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>В большинстве гематологических анализаторов используется кондуктометрический метод, позволяющий дифференцировать лейкоциты в зависимости от их объема. Результаты исследования отражены в лейкоцитарных гистограммах и цифровом выражении относительного и абсолютного количества различных форм лейкоцитов. В зависимости от категории прибора подсчитывается количество одного, двух, трех и более видов лейкоцитов.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>Точная дифференцировка лейкоцитов на отдельные популяции, выявление тонких морфологических изменений в клетках возможны только с помощью микроскопического исследования окрашенного мазка крови. Дифференцированный подсчет лейкоцитов гематологическим анализатором - это скрининг, при котором все патологические результаты подлежат последующему микроскопическому исследованию.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rStyle w:val="a4"/>
          <w:sz w:val="28"/>
          <w:szCs w:val="28"/>
        </w:rPr>
        <w:t>Количество тромбоцитов (PLT).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 xml:space="preserve">Число тромбоцитов в автоматических счетчиках определяется прямым кондуктометрическим методом. Подсчитываются частицы объемом 2-30 </w:t>
      </w:r>
      <w:proofErr w:type="spellStart"/>
      <w:r w:rsidRPr="000578B9">
        <w:rPr>
          <w:sz w:val="28"/>
          <w:szCs w:val="28"/>
        </w:rPr>
        <w:t>фл</w:t>
      </w:r>
      <w:proofErr w:type="spellEnd"/>
      <w:r w:rsidRPr="000578B9">
        <w:rPr>
          <w:sz w:val="28"/>
          <w:szCs w:val="28"/>
        </w:rPr>
        <w:t>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>Ошибки при определении количества тромбоцитов: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 xml:space="preserve">Ø Технические: неправильное взятие крови (трудности в нахождении вены, венозный застой, повреждение эндотелия и др.) способствуют агрегации тромбоцитов, образованию </w:t>
      </w:r>
      <w:proofErr w:type="spellStart"/>
      <w:r w:rsidRPr="000578B9">
        <w:rPr>
          <w:sz w:val="28"/>
          <w:szCs w:val="28"/>
        </w:rPr>
        <w:t>микросгустков</w:t>
      </w:r>
      <w:proofErr w:type="spellEnd"/>
      <w:r w:rsidRPr="000578B9">
        <w:rPr>
          <w:sz w:val="28"/>
          <w:szCs w:val="28"/>
        </w:rPr>
        <w:t>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>Ø Ошибки, связанные с особенностями исследуемой крови (наличие антител к тромбоцитам, в результате чего наступает агрегация тромбоцитов, прилипание тромбоцитов к лейкоцитам (</w:t>
      </w:r>
      <w:proofErr w:type="spellStart"/>
      <w:r w:rsidRPr="000578B9">
        <w:rPr>
          <w:sz w:val="28"/>
          <w:szCs w:val="28"/>
        </w:rPr>
        <w:t>сателлитизм</w:t>
      </w:r>
      <w:proofErr w:type="spellEnd"/>
      <w:r w:rsidRPr="000578B9">
        <w:rPr>
          <w:sz w:val="28"/>
          <w:szCs w:val="28"/>
        </w:rPr>
        <w:t>) при больших лейкоцитозах).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 xml:space="preserve">Ø Завышение количества тромбоцитов отмечается при большом количестве </w:t>
      </w:r>
      <w:proofErr w:type="spellStart"/>
      <w:r w:rsidRPr="000578B9">
        <w:rPr>
          <w:sz w:val="28"/>
          <w:szCs w:val="28"/>
        </w:rPr>
        <w:t>микроцитов</w:t>
      </w:r>
      <w:proofErr w:type="spellEnd"/>
      <w:r w:rsidRPr="000578B9">
        <w:rPr>
          <w:sz w:val="28"/>
          <w:szCs w:val="28"/>
        </w:rPr>
        <w:t xml:space="preserve"> и </w:t>
      </w:r>
      <w:proofErr w:type="spellStart"/>
      <w:r w:rsidRPr="000578B9">
        <w:rPr>
          <w:sz w:val="28"/>
          <w:szCs w:val="28"/>
        </w:rPr>
        <w:t>шизоцитов</w:t>
      </w:r>
      <w:proofErr w:type="spellEnd"/>
      <w:r w:rsidRPr="000578B9">
        <w:rPr>
          <w:sz w:val="28"/>
          <w:szCs w:val="28"/>
        </w:rPr>
        <w:t>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rStyle w:val="a4"/>
          <w:sz w:val="28"/>
          <w:szCs w:val="28"/>
        </w:rPr>
        <w:lastRenderedPageBreak/>
        <w:t>3. Особенности влияния различных факторов на результаты исследования крови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>Изменения клеточного состава периферической крови наблюдается как при патологии, так и в различных физиологических состояниях организма. На показатели крови могут оказывать влияние физическая и эмоциональная нагрузка, сезонные, климатические, метеорологические условия, время суток, прием пищи, курение и т. д. Так при интерпретации результатов необходимо учитывать такие данные, как возраст, пол, активность пациента и положение его тела в момент взятие крови.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 xml:space="preserve">С точки зрения физиологии, "нормальными" величинами лабораторных показателей считают значения, определенные у тщательно обследованных групп пациентов среднего возраста без объективных признаков патологии. Показатели, нормальные для группы одного возраста, пола, условий обитания, режима использования и т.д. отражают влияние </w:t>
      </w:r>
      <w:proofErr w:type="spellStart"/>
      <w:r w:rsidRPr="000578B9">
        <w:rPr>
          <w:sz w:val="28"/>
          <w:szCs w:val="28"/>
        </w:rPr>
        <w:t>межиндивидуальных</w:t>
      </w:r>
      <w:proofErr w:type="spellEnd"/>
      <w:r w:rsidRPr="000578B9">
        <w:rPr>
          <w:sz w:val="28"/>
          <w:szCs w:val="28"/>
        </w:rPr>
        <w:t xml:space="preserve"> колебаний исследуемых величин и определяют нормативы.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>Клеточные и химический состав крови не является постоянным, поскольку отража</w:t>
      </w:r>
      <w:r w:rsidR="0062307D" w:rsidRPr="000578B9">
        <w:rPr>
          <w:sz w:val="28"/>
          <w:szCs w:val="28"/>
        </w:rPr>
        <w:t>ет количественные и качественные</w:t>
      </w:r>
      <w:r w:rsidRPr="000578B9">
        <w:rPr>
          <w:sz w:val="28"/>
          <w:szCs w:val="28"/>
        </w:rPr>
        <w:t xml:space="preserve"> изменения, происходящие при непрерывной смене физиологических процессов в организме: смена физической активности и покоя, приема пищи. Смена сна и бодрствования, влияние биологических ритмов. Эти факторы влияют на индивидуальные колебания показателей крови и соответствуют форме и степени реактивности организма каждого пациента.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 xml:space="preserve">Регулярные изменения состава крови наблюдаются в течение суток - суточные ритмы. Хорошо изучены суточные колебания содержания электролитов, стероидов, фосфатов, липидов, сахара, холестерина, кортизола и некоторых других показателей. Для ограничения влияния суточных вариаций на результаты анализа необходимо всегда брать пробы в </w:t>
      </w:r>
      <w:proofErr w:type="gramStart"/>
      <w:r w:rsidRPr="000578B9">
        <w:rPr>
          <w:sz w:val="28"/>
          <w:szCs w:val="28"/>
        </w:rPr>
        <w:t>одно и тоже</w:t>
      </w:r>
      <w:proofErr w:type="gramEnd"/>
      <w:r w:rsidRPr="000578B9">
        <w:rPr>
          <w:sz w:val="28"/>
          <w:szCs w:val="28"/>
        </w:rPr>
        <w:t xml:space="preserve"> время дня.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578B9">
        <w:rPr>
          <w:sz w:val="28"/>
          <w:szCs w:val="28"/>
        </w:rPr>
        <w:t xml:space="preserve">Чрезмерное возбуждение пациента во время фиксации и взятии крови может приводить к изменению показателей кислотно-щелочного равновесия, сахара, многих гормонов, количества эозинофилов и лимфоцитов. Значительные сдвиги активности ферментов связаны с физической нагрузкой. В зависимости от положения тела в пространстве варьируют показатели белка, кальция, калия, альбумина, </w:t>
      </w:r>
      <w:proofErr w:type="spellStart"/>
      <w:r w:rsidRPr="000578B9">
        <w:rPr>
          <w:sz w:val="28"/>
          <w:szCs w:val="28"/>
        </w:rPr>
        <w:t>аспартатаминотрансферазы</w:t>
      </w:r>
      <w:proofErr w:type="spellEnd"/>
      <w:r w:rsidRPr="000578B9">
        <w:rPr>
          <w:sz w:val="28"/>
          <w:szCs w:val="28"/>
        </w:rPr>
        <w:t>, кислой и щелочной фосфатаз, фосфора и холестерина.</w:t>
      </w:r>
    </w:p>
    <w:p w:rsidR="0019407C" w:rsidRPr="000578B9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gramStart"/>
      <w:r w:rsidRPr="000578B9">
        <w:rPr>
          <w:sz w:val="28"/>
          <w:szCs w:val="28"/>
        </w:rPr>
        <w:t xml:space="preserve">Еще более возрастает роль лечебных мероприятий, располагающих арсеналом средств интенсивного воздействия физических (тепловые процедуры, разряды тока, ультрафиолетовое облучение, воздействие УВЧ), химических (лекарственные препараты), или биологических (сыворотки, вакцины, </w:t>
      </w:r>
      <w:proofErr w:type="spellStart"/>
      <w:r w:rsidRPr="000578B9">
        <w:rPr>
          <w:sz w:val="28"/>
          <w:szCs w:val="28"/>
        </w:rPr>
        <w:t>аутогематерапия</w:t>
      </w:r>
      <w:proofErr w:type="spellEnd"/>
      <w:r w:rsidRPr="000578B9">
        <w:rPr>
          <w:sz w:val="28"/>
          <w:szCs w:val="28"/>
        </w:rPr>
        <w:t>) факторов.</w:t>
      </w:r>
      <w:proofErr w:type="gramEnd"/>
      <w:r w:rsidRPr="000578B9">
        <w:rPr>
          <w:sz w:val="28"/>
          <w:szCs w:val="28"/>
        </w:rPr>
        <w:t xml:space="preserve"> Особым фактором воздействия является оперативное вмешательство, которое, как и любая травма приводит к закономерным неспецифическим изменениям метаболизма, носящим циклический характер.</w:t>
      </w:r>
    </w:p>
    <w:p w:rsidR="0019407C" w:rsidRPr="001C7BE8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7BE8">
        <w:rPr>
          <w:sz w:val="28"/>
          <w:szCs w:val="28"/>
        </w:rPr>
        <w:lastRenderedPageBreak/>
        <w:t>Большинство современных лечебных сре</w:t>
      </w:r>
      <w:proofErr w:type="gramStart"/>
      <w:r w:rsidRPr="001C7BE8">
        <w:rPr>
          <w:sz w:val="28"/>
          <w:szCs w:val="28"/>
        </w:rPr>
        <w:t>дств вл</w:t>
      </w:r>
      <w:proofErr w:type="gramEnd"/>
      <w:r w:rsidRPr="001C7BE8">
        <w:rPr>
          <w:sz w:val="28"/>
          <w:szCs w:val="28"/>
        </w:rPr>
        <w:t>ияет на результаты лабораторных исследований за счет либо фармакологической (в организме), либо технологической (при анализе пробы) интерференции. К механизмам фармакологической интерференции, или, говоря иначе, наложению изменений за счет лекарственных веществ на показатели данного состояния организма можно отнести:</w:t>
      </w:r>
    </w:p>
    <w:p w:rsidR="0019407C" w:rsidRPr="001C7BE8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7BE8">
        <w:rPr>
          <w:sz w:val="28"/>
          <w:szCs w:val="28"/>
        </w:rPr>
        <w:t>а) изменение интенсивности патологического процесса;</w:t>
      </w:r>
    </w:p>
    <w:p w:rsidR="0019407C" w:rsidRPr="001C7BE8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7BE8">
        <w:rPr>
          <w:sz w:val="28"/>
          <w:szCs w:val="28"/>
        </w:rPr>
        <w:t>б) побочное действие на деятельность различных органов и систем;</w:t>
      </w:r>
    </w:p>
    <w:p w:rsidR="0019407C" w:rsidRPr="001C7BE8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7BE8">
        <w:rPr>
          <w:sz w:val="28"/>
          <w:szCs w:val="28"/>
        </w:rPr>
        <w:t>в) общий токсический эффект при передозировке или кумуляция;</w:t>
      </w:r>
    </w:p>
    <w:p w:rsidR="0019407C" w:rsidRPr="001C7BE8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7BE8">
        <w:rPr>
          <w:sz w:val="28"/>
          <w:szCs w:val="28"/>
        </w:rPr>
        <w:t>Технологическая интерференция лекарства или его метаболитов проявляется во время лабораторного исследования, т.е. ее можно воспроизвести, добавляя определенное вещество к пробе сыворотки крови. Влияние технологической интерференции может носить физический, химический или биологический характер, когда, например, она оказывает воздействие на клеточный состав крови.</w:t>
      </w:r>
    </w:p>
    <w:p w:rsidR="0019407C" w:rsidRPr="001C7BE8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7BE8">
        <w:rPr>
          <w:rStyle w:val="a4"/>
          <w:sz w:val="28"/>
          <w:szCs w:val="28"/>
        </w:rPr>
        <w:t>4. Информативность и достоверность гематологических тестов</w:t>
      </w:r>
    </w:p>
    <w:p w:rsidR="0019407C" w:rsidRPr="001C7BE8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7BE8">
        <w:rPr>
          <w:sz w:val="28"/>
          <w:szCs w:val="28"/>
        </w:rPr>
        <w:t>С диагностической точки зрения предметом исследования крови для получения информации о состоянии организма служат:</w:t>
      </w:r>
    </w:p>
    <w:p w:rsidR="0019407C" w:rsidRPr="001C7BE8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7BE8">
        <w:rPr>
          <w:sz w:val="28"/>
          <w:szCs w:val="28"/>
        </w:rPr>
        <w:t>а) структурные характеристики - форма и строение клеток, наличие химических соединений определенной структуры;</w:t>
      </w:r>
    </w:p>
    <w:p w:rsidR="0019407C" w:rsidRPr="001C7BE8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7BE8">
        <w:rPr>
          <w:sz w:val="28"/>
          <w:szCs w:val="28"/>
        </w:rPr>
        <w:t>б) количественные характеристики - размеры и соотношения структурных компонентов клеток, число о</w:t>
      </w:r>
      <w:r w:rsidR="0062307D" w:rsidRPr="001C7BE8">
        <w:rPr>
          <w:sz w:val="28"/>
          <w:szCs w:val="28"/>
        </w:rPr>
        <w:t>пределенных клеточных элементов и</w:t>
      </w:r>
      <w:r w:rsidRPr="001C7BE8">
        <w:rPr>
          <w:sz w:val="28"/>
          <w:szCs w:val="28"/>
        </w:rPr>
        <w:t xml:space="preserve"> их соотношение, концентрация химических соединений;</w:t>
      </w:r>
    </w:p>
    <w:p w:rsidR="0019407C" w:rsidRPr="001C7BE8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7BE8">
        <w:rPr>
          <w:sz w:val="28"/>
          <w:szCs w:val="28"/>
        </w:rPr>
        <w:t>в) функциональные характеристики - осуществления цикла развития и созревания клеток, кругооборота и превращения химических веществ.</w:t>
      </w:r>
    </w:p>
    <w:p w:rsidR="0019407C" w:rsidRPr="001C7BE8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7BE8">
        <w:rPr>
          <w:sz w:val="28"/>
          <w:szCs w:val="28"/>
        </w:rPr>
        <w:t xml:space="preserve">Использование лабораторных показателей для выявления патологии состоит в обнаружении отличия между показателями крови исследуемого и их значениями в норме. При этом необходимо учитывать величину изменчивости биологических систем и </w:t>
      </w:r>
      <w:proofErr w:type="spellStart"/>
      <w:r w:rsidRPr="001C7BE8">
        <w:rPr>
          <w:sz w:val="28"/>
          <w:szCs w:val="28"/>
        </w:rPr>
        <w:t>колеблемость</w:t>
      </w:r>
      <w:proofErr w:type="spellEnd"/>
      <w:r w:rsidRPr="001C7BE8">
        <w:rPr>
          <w:sz w:val="28"/>
          <w:szCs w:val="28"/>
        </w:rPr>
        <w:t xml:space="preserve"> их параметров в границах гомеостаза в ответ на внешние и внутренние факторы воздействия.</w:t>
      </w:r>
    </w:p>
    <w:p w:rsidR="0019407C" w:rsidRPr="001C7BE8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7BE8">
        <w:rPr>
          <w:sz w:val="28"/>
          <w:szCs w:val="28"/>
        </w:rPr>
        <w:t>Данные лабораторного исследования являются случайной величиной, так как подвержены влиянию следующих факторов:</w:t>
      </w:r>
    </w:p>
    <w:p w:rsidR="0019407C" w:rsidRPr="001C7BE8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7BE8">
        <w:rPr>
          <w:sz w:val="28"/>
          <w:szCs w:val="28"/>
        </w:rPr>
        <w:t>1) биологических, определяющих биологическую вариацию результатов лабораторных исследований в пределах нормальных величин;</w:t>
      </w:r>
    </w:p>
    <w:p w:rsidR="0019407C" w:rsidRPr="001C7BE8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7BE8">
        <w:rPr>
          <w:sz w:val="28"/>
          <w:szCs w:val="28"/>
        </w:rPr>
        <w:t xml:space="preserve">2) диагностических и лечебных мероприятий, проводимых </w:t>
      </w:r>
      <w:proofErr w:type="gramStart"/>
      <w:r w:rsidRPr="001C7BE8">
        <w:rPr>
          <w:sz w:val="28"/>
          <w:szCs w:val="28"/>
        </w:rPr>
        <w:t>обследуемому</w:t>
      </w:r>
      <w:proofErr w:type="gramEnd"/>
      <w:r w:rsidRPr="001C7BE8">
        <w:rPr>
          <w:sz w:val="28"/>
          <w:szCs w:val="28"/>
        </w:rPr>
        <w:t>, включая реакцию животного на фиксацию, манипуляции иди присутствие исследователя;</w:t>
      </w:r>
    </w:p>
    <w:p w:rsidR="0019407C" w:rsidRPr="001C7BE8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7BE8">
        <w:rPr>
          <w:sz w:val="28"/>
          <w:szCs w:val="28"/>
        </w:rPr>
        <w:t xml:space="preserve">3) условия взятия, хранения и транспортировки биологической пробы, влияние консервантов и антикоагулянтов - </w:t>
      </w:r>
      <w:proofErr w:type="spellStart"/>
      <w:r w:rsidRPr="001C7BE8">
        <w:rPr>
          <w:sz w:val="28"/>
          <w:szCs w:val="28"/>
        </w:rPr>
        <w:t>доаналитическая</w:t>
      </w:r>
      <w:proofErr w:type="spellEnd"/>
      <w:r w:rsidRPr="001C7BE8">
        <w:rPr>
          <w:sz w:val="28"/>
          <w:szCs w:val="28"/>
        </w:rPr>
        <w:t xml:space="preserve"> вариация;</w:t>
      </w:r>
    </w:p>
    <w:p w:rsidR="0019407C" w:rsidRPr="001C7BE8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7BE8">
        <w:rPr>
          <w:sz w:val="28"/>
          <w:szCs w:val="28"/>
        </w:rPr>
        <w:t>4) условия лабораторного анализа: ошибки метода, реактивов, приборов, лаборантов - аналитическая вариация;</w:t>
      </w:r>
    </w:p>
    <w:p w:rsidR="0019407C" w:rsidRPr="001C7BE8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7BE8">
        <w:rPr>
          <w:sz w:val="28"/>
          <w:szCs w:val="28"/>
        </w:rPr>
        <w:t>5) патологических, определяющих отклонения результатов гематологических исследований за пределы нормальных величин - патологическая вариация.</w:t>
      </w:r>
    </w:p>
    <w:p w:rsidR="0019407C" w:rsidRPr="001C7BE8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7BE8">
        <w:rPr>
          <w:sz w:val="28"/>
          <w:szCs w:val="28"/>
        </w:rPr>
        <w:t>Заключение</w:t>
      </w:r>
      <w:r w:rsidR="009261AF" w:rsidRPr="001C7BE8">
        <w:rPr>
          <w:sz w:val="28"/>
          <w:szCs w:val="28"/>
        </w:rPr>
        <w:t>.</w:t>
      </w:r>
    </w:p>
    <w:p w:rsidR="0019407C" w:rsidRPr="001C7BE8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7BE8">
        <w:rPr>
          <w:sz w:val="28"/>
          <w:szCs w:val="28"/>
        </w:rPr>
        <w:lastRenderedPageBreak/>
        <w:t>Для подсчета и анализа клеток крови используют ручные микроскопические методы и гематологические счетчики разного уровня автоматизации. В настоящее время необходимо внедрение технологий автоматического изучения клеточного состава крови, для того чтобы добиться высокого качества и точности исследований, исключая ошибки, зависящие от работы лаборантов. Клинические лаборатории нуждаются в разработке новых более совершенных методов. За последние 15 лет произошло существенное развитие технологий и аппаратуры для автоматического исследования клеток.</w:t>
      </w:r>
    </w:p>
    <w:p w:rsidR="0019407C" w:rsidRPr="001C7BE8" w:rsidRDefault="0019407C" w:rsidP="00EA7A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7BE8">
        <w:rPr>
          <w:sz w:val="28"/>
          <w:szCs w:val="28"/>
        </w:rPr>
        <w:t>В некоторых странах мира автоматический анализ крови почти полностью заменил ручные и полуавтоматические.</w:t>
      </w:r>
    </w:p>
    <w:p w:rsidR="000578B9" w:rsidRPr="000578B9" w:rsidRDefault="000578B9" w:rsidP="000578B9">
      <w:pPr>
        <w:pStyle w:val="a7"/>
        <w:jc w:val="both"/>
        <w:outlineLvl w:val="0"/>
        <w:rPr>
          <w:sz w:val="28"/>
          <w:szCs w:val="28"/>
        </w:rPr>
      </w:pPr>
      <w:r w:rsidRPr="000578B9">
        <w:rPr>
          <w:sz w:val="28"/>
          <w:szCs w:val="28"/>
        </w:rPr>
        <w:t>Контрольные вопросы по теме:</w:t>
      </w:r>
    </w:p>
    <w:p w:rsidR="000578B9" w:rsidRPr="000578B9" w:rsidRDefault="000578B9" w:rsidP="00057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8B9">
        <w:rPr>
          <w:rFonts w:ascii="Times New Roman" w:hAnsi="Times New Roman"/>
          <w:sz w:val="28"/>
          <w:szCs w:val="28"/>
        </w:rPr>
        <w:t xml:space="preserve">  1. Преимущества гематологических анализаторов по сравнению с традиционными методами исследования.</w:t>
      </w:r>
    </w:p>
    <w:p w:rsidR="000578B9" w:rsidRPr="000578B9" w:rsidRDefault="000578B9" w:rsidP="00057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8B9">
        <w:rPr>
          <w:rFonts w:ascii="Times New Roman" w:hAnsi="Times New Roman"/>
          <w:sz w:val="28"/>
          <w:szCs w:val="28"/>
        </w:rPr>
        <w:t xml:space="preserve">      2. Принцип подсчета клеток крови на автоматических анализаторах.</w:t>
      </w:r>
    </w:p>
    <w:p w:rsidR="000578B9" w:rsidRPr="000578B9" w:rsidRDefault="000578B9" w:rsidP="00057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8B9">
        <w:rPr>
          <w:rFonts w:ascii="Times New Roman" w:hAnsi="Times New Roman"/>
          <w:sz w:val="28"/>
          <w:szCs w:val="28"/>
        </w:rPr>
        <w:t xml:space="preserve">      3. Какие гематологические показатели определяют автоматические анализаторы крови?</w:t>
      </w:r>
    </w:p>
    <w:p w:rsidR="000578B9" w:rsidRPr="000578B9" w:rsidRDefault="000578B9" w:rsidP="00057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8B9">
        <w:rPr>
          <w:rFonts w:ascii="Times New Roman" w:hAnsi="Times New Roman"/>
          <w:sz w:val="28"/>
          <w:szCs w:val="28"/>
        </w:rPr>
        <w:t xml:space="preserve">      4. Особенности работы на гематологических анализаторах.</w:t>
      </w:r>
    </w:p>
    <w:p w:rsidR="000578B9" w:rsidRPr="000578B9" w:rsidRDefault="000578B9" w:rsidP="00057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8B9">
        <w:rPr>
          <w:rFonts w:ascii="Times New Roman" w:hAnsi="Times New Roman"/>
          <w:sz w:val="28"/>
          <w:szCs w:val="28"/>
        </w:rPr>
        <w:t xml:space="preserve">      5. Причины ошибок при исследовании крови на автоматических анализаторах.</w:t>
      </w:r>
    </w:p>
    <w:p w:rsidR="000578B9" w:rsidRPr="000578B9" w:rsidRDefault="000578B9" w:rsidP="00057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8B9">
        <w:rPr>
          <w:rFonts w:ascii="Times New Roman" w:hAnsi="Times New Roman"/>
          <w:sz w:val="28"/>
          <w:szCs w:val="28"/>
        </w:rPr>
        <w:t xml:space="preserve">      6. Что такое </w:t>
      </w:r>
      <w:proofErr w:type="spellStart"/>
      <w:r w:rsidRPr="000578B9">
        <w:rPr>
          <w:rFonts w:ascii="Times New Roman" w:hAnsi="Times New Roman"/>
          <w:sz w:val="28"/>
          <w:szCs w:val="28"/>
        </w:rPr>
        <w:t>эритроцитарная</w:t>
      </w:r>
      <w:proofErr w:type="spellEnd"/>
      <w:r w:rsidRPr="000578B9">
        <w:rPr>
          <w:rFonts w:ascii="Times New Roman" w:hAnsi="Times New Roman"/>
          <w:sz w:val="28"/>
          <w:szCs w:val="28"/>
        </w:rPr>
        <w:t xml:space="preserve"> гистограмма? Её клиническое значение.</w:t>
      </w:r>
    </w:p>
    <w:p w:rsidR="000578B9" w:rsidRPr="000578B9" w:rsidRDefault="000578B9" w:rsidP="00057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8B9">
        <w:rPr>
          <w:rFonts w:ascii="Times New Roman" w:hAnsi="Times New Roman"/>
          <w:sz w:val="28"/>
          <w:szCs w:val="28"/>
        </w:rPr>
        <w:t xml:space="preserve">      7. Точность подсчета лейкоцитарной формулы на гематологических анализаторах.</w:t>
      </w:r>
    </w:p>
    <w:p w:rsidR="000578B9" w:rsidRPr="000578B9" w:rsidRDefault="000578B9" w:rsidP="00057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8B9">
        <w:rPr>
          <w:rFonts w:ascii="Times New Roman" w:hAnsi="Times New Roman"/>
          <w:sz w:val="28"/>
          <w:szCs w:val="28"/>
        </w:rPr>
        <w:t xml:space="preserve">      8. Почему подсчет лейкоцитарной формулы на анализаторах может использоваться только в качестве скрининга?</w:t>
      </w:r>
    </w:p>
    <w:p w:rsidR="000578B9" w:rsidRPr="000578B9" w:rsidRDefault="000578B9" w:rsidP="00057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8B9">
        <w:rPr>
          <w:rFonts w:ascii="Times New Roman" w:hAnsi="Times New Roman"/>
          <w:sz w:val="28"/>
          <w:szCs w:val="28"/>
        </w:rPr>
        <w:t xml:space="preserve">      9. Каким методом следует подсчитывать лейкоцитарную формулу у гематологических больных?</w:t>
      </w:r>
    </w:p>
    <w:p w:rsidR="008E074E" w:rsidRPr="009261AF" w:rsidRDefault="008E074E" w:rsidP="00EA7A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074E" w:rsidRPr="009261AF" w:rsidSect="008E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741E"/>
    <w:multiLevelType w:val="hybridMultilevel"/>
    <w:tmpl w:val="CE26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407C"/>
    <w:rsid w:val="00024787"/>
    <w:rsid w:val="000578B9"/>
    <w:rsid w:val="0019407C"/>
    <w:rsid w:val="001C7BE8"/>
    <w:rsid w:val="002618CA"/>
    <w:rsid w:val="0062307D"/>
    <w:rsid w:val="006E5BFF"/>
    <w:rsid w:val="007913C6"/>
    <w:rsid w:val="008E074E"/>
    <w:rsid w:val="009261AF"/>
    <w:rsid w:val="00B316AE"/>
    <w:rsid w:val="00B451F7"/>
    <w:rsid w:val="00B730A9"/>
    <w:rsid w:val="00C00770"/>
    <w:rsid w:val="00E128F0"/>
    <w:rsid w:val="00EA7A75"/>
    <w:rsid w:val="00F5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0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0578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78B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List Paragraph"/>
    <w:basedOn w:val="a"/>
    <w:uiPriority w:val="34"/>
    <w:qFormat/>
    <w:rsid w:val="000578B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bukatova</dc:creator>
  <cp:lastModifiedBy>bukatova</cp:lastModifiedBy>
  <cp:revision>2</cp:revision>
  <dcterms:created xsi:type="dcterms:W3CDTF">2020-12-07T01:43:00Z</dcterms:created>
  <dcterms:modified xsi:type="dcterms:W3CDTF">2020-12-07T01:43:00Z</dcterms:modified>
</cp:coreProperties>
</file>