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4E" w:rsidRPr="000842D3" w:rsidRDefault="00D25042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42D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0842D3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0842D3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</w:t>
      </w:r>
      <w:r w:rsidR="00D73C4E" w:rsidRPr="000842D3">
        <w:rPr>
          <w:rFonts w:ascii="Times New Roman" w:hAnsi="Times New Roman" w:cs="Times New Roman"/>
          <w:sz w:val="28"/>
          <w:szCs w:val="28"/>
        </w:rPr>
        <w:t>.</w:t>
      </w:r>
    </w:p>
    <w:p w:rsidR="00D73C4E" w:rsidRPr="000842D3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42D3"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D73C4E" w:rsidRPr="000842D3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842D3">
        <w:rPr>
          <w:rFonts w:ascii="Times New Roman" w:hAnsi="Times New Roman" w:cs="Times New Roman"/>
          <w:sz w:val="28"/>
          <w:szCs w:val="28"/>
        </w:rPr>
        <w:t>Зав. кафедр</w:t>
      </w:r>
      <w:r w:rsidR="005A1A3E" w:rsidRPr="000842D3">
        <w:rPr>
          <w:rFonts w:ascii="Times New Roman" w:hAnsi="Times New Roman" w:cs="Times New Roman"/>
          <w:sz w:val="28"/>
          <w:szCs w:val="28"/>
        </w:rPr>
        <w:t>ой</w:t>
      </w:r>
      <w:r w:rsidRPr="000842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42D3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Pr="000842D3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0842D3">
        <w:rPr>
          <w:rFonts w:ascii="Times New Roman" w:hAnsi="Times New Roman" w:cs="Times New Roman"/>
          <w:sz w:val="28"/>
          <w:szCs w:val="28"/>
        </w:rPr>
        <w:t>, проф. Таранушенко Т.Е.</w:t>
      </w:r>
    </w:p>
    <w:p w:rsidR="00D73C4E" w:rsidRPr="000842D3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842D3">
        <w:rPr>
          <w:rFonts w:ascii="Times New Roman" w:hAnsi="Times New Roman" w:cs="Times New Roman"/>
          <w:sz w:val="28"/>
          <w:szCs w:val="28"/>
        </w:rPr>
        <w:t>Проверил</w:t>
      </w:r>
      <w:r w:rsidR="00AE4C23" w:rsidRPr="000842D3">
        <w:rPr>
          <w:rFonts w:ascii="Times New Roman" w:hAnsi="Times New Roman" w:cs="Times New Roman"/>
          <w:sz w:val="28"/>
          <w:szCs w:val="28"/>
        </w:rPr>
        <w:t>а</w:t>
      </w:r>
      <w:r w:rsidRPr="000842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55085" w:rsidRPr="000842D3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="00255085" w:rsidRPr="000842D3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255085" w:rsidRPr="000842D3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r w:rsidR="00255085" w:rsidRPr="000842D3">
        <w:rPr>
          <w:rFonts w:ascii="Times New Roman" w:hAnsi="Times New Roman" w:cs="Times New Roman"/>
          <w:sz w:val="28"/>
          <w:szCs w:val="28"/>
        </w:rPr>
        <w:t>Емельянчик</w:t>
      </w:r>
      <w:proofErr w:type="spellEnd"/>
      <w:r w:rsidR="00255085" w:rsidRPr="000842D3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D73C4E" w:rsidRPr="000842D3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shd w:val="clear" w:color="auto" w:fill="FFFFFF"/>
        <w:ind w:right="43"/>
        <w:jc w:val="center"/>
        <w:rPr>
          <w:rFonts w:ascii="Times New Roman" w:hAnsi="Times New Roman" w:cs="Times New Roman"/>
          <w:sz w:val="44"/>
          <w:szCs w:val="44"/>
        </w:rPr>
      </w:pPr>
      <w:r w:rsidRPr="000842D3">
        <w:rPr>
          <w:rFonts w:ascii="Times New Roman" w:hAnsi="Times New Roman" w:cs="Times New Roman"/>
          <w:sz w:val="44"/>
          <w:szCs w:val="44"/>
        </w:rPr>
        <w:t>Реферат</w:t>
      </w:r>
    </w:p>
    <w:p w:rsidR="00D73C4E" w:rsidRPr="000842D3" w:rsidRDefault="004B5328" w:rsidP="00D73C4E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Дислипидемии</w:t>
      </w:r>
      <w:proofErr w:type="spellEnd"/>
      <w:r w:rsidR="008E550B" w:rsidRPr="000842D3">
        <w:rPr>
          <w:rFonts w:ascii="Times New Roman" w:hAnsi="Times New Roman" w:cs="Times New Roman"/>
          <w:sz w:val="28"/>
          <w:szCs w:val="28"/>
        </w:rPr>
        <w:t xml:space="preserve"> у детей и подростков</w:t>
      </w:r>
      <w:r w:rsidR="00D73C4E" w:rsidRPr="000842D3">
        <w:rPr>
          <w:rFonts w:ascii="Times New Roman" w:hAnsi="Times New Roman" w:cs="Times New Roman"/>
          <w:sz w:val="28"/>
          <w:szCs w:val="28"/>
        </w:rPr>
        <w:t>»</w:t>
      </w:r>
    </w:p>
    <w:p w:rsidR="00D73C4E" w:rsidRPr="000842D3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0842D3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0842D3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0842D3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890C04" w:rsidRPr="000842D3" w:rsidRDefault="00890C04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0842D3">
        <w:rPr>
          <w:rFonts w:ascii="Times New Roman" w:hAnsi="Times New Roman" w:cs="Times New Roman"/>
          <w:sz w:val="28"/>
          <w:szCs w:val="28"/>
        </w:rPr>
        <w:t>Выполнил</w:t>
      </w:r>
      <w:r w:rsidR="001A7B5B" w:rsidRPr="000842D3">
        <w:rPr>
          <w:rFonts w:ascii="Times New Roman" w:hAnsi="Times New Roman" w:cs="Times New Roman"/>
          <w:sz w:val="28"/>
          <w:szCs w:val="28"/>
        </w:rPr>
        <w:t>а</w:t>
      </w:r>
      <w:r w:rsidRPr="000842D3">
        <w:rPr>
          <w:rFonts w:ascii="Times New Roman" w:hAnsi="Times New Roman" w:cs="Times New Roman"/>
          <w:sz w:val="28"/>
          <w:szCs w:val="28"/>
        </w:rPr>
        <w:t>: врач-</w:t>
      </w:r>
      <w:r w:rsidR="00DB02D4" w:rsidRPr="000842D3">
        <w:rPr>
          <w:rFonts w:ascii="Times New Roman" w:hAnsi="Times New Roman" w:cs="Times New Roman"/>
          <w:sz w:val="28"/>
          <w:szCs w:val="28"/>
        </w:rPr>
        <w:t>ординатор</w:t>
      </w:r>
      <w:r w:rsidRPr="000842D3">
        <w:rPr>
          <w:rFonts w:ascii="Times New Roman" w:hAnsi="Times New Roman" w:cs="Times New Roman"/>
          <w:sz w:val="28"/>
          <w:szCs w:val="28"/>
        </w:rPr>
        <w:t xml:space="preserve"> </w:t>
      </w:r>
      <w:r w:rsidR="00516805" w:rsidRPr="000842D3">
        <w:rPr>
          <w:rFonts w:ascii="Times New Roman" w:hAnsi="Times New Roman" w:cs="Times New Roman"/>
          <w:sz w:val="28"/>
          <w:szCs w:val="28"/>
        </w:rPr>
        <w:t>Макарова И.А.</w:t>
      </w:r>
    </w:p>
    <w:p w:rsidR="00D73C4E" w:rsidRPr="000842D3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0842D3" w:rsidRDefault="00EE754F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0842D3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F279CE" w:rsidRPr="000842D3" w:rsidRDefault="00D73C4E" w:rsidP="00890C04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842D3">
        <w:rPr>
          <w:rFonts w:ascii="Times New Roman" w:hAnsi="Times New Roman" w:cs="Times New Roman"/>
          <w:sz w:val="28"/>
          <w:szCs w:val="28"/>
        </w:rPr>
        <w:t>г. Красноярск, 20</w:t>
      </w:r>
      <w:r w:rsidR="00E54C4B" w:rsidRPr="000842D3">
        <w:rPr>
          <w:rFonts w:ascii="Times New Roman" w:hAnsi="Times New Roman" w:cs="Times New Roman"/>
          <w:sz w:val="28"/>
          <w:szCs w:val="28"/>
        </w:rPr>
        <w:t>23</w:t>
      </w:r>
      <w:r w:rsidRPr="000842D3">
        <w:rPr>
          <w:rFonts w:ascii="Times New Roman" w:hAnsi="Times New Roman" w:cs="Times New Roman"/>
          <w:sz w:val="28"/>
          <w:szCs w:val="28"/>
        </w:rPr>
        <w:t xml:space="preserve"> год</w:t>
      </w:r>
      <w:r w:rsidR="00F279CE" w:rsidRPr="000842D3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39875365"/>
        <w:docPartObj>
          <w:docPartGallery w:val="Table of Contents"/>
          <w:docPartUnique/>
        </w:docPartObj>
      </w:sdtPr>
      <w:sdtEndPr/>
      <w:sdtContent>
        <w:p w:rsidR="00474B9B" w:rsidRPr="00474B9B" w:rsidRDefault="00474B9B" w:rsidP="00474B9B">
          <w:pPr>
            <w:pStyle w:val="af0"/>
            <w:jc w:val="center"/>
            <w:rPr>
              <w:rFonts w:ascii="Times New Roman" w:hAnsi="Times New Roman" w:cs="Times New Roman"/>
              <w:color w:val="auto"/>
            </w:rPr>
          </w:pPr>
          <w:r w:rsidRPr="00474B9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74B9B" w:rsidRDefault="00474B9B">
          <w:pPr>
            <w:pStyle w:val="11"/>
            <w:tabs>
              <w:tab w:val="right" w:leader="dot" w:pos="9911"/>
            </w:tabs>
            <w:rPr>
              <w:noProof/>
            </w:rPr>
          </w:pPr>
          <w:r>
            <w:t xml:space="preserve">    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589279" w:history="1">
            <w:r w:rsidRPr="00EF5D02">
              <w:rPr>
                <w:rStyle w:val="a6"/>
                <w:rFonts w:ascii="Times New Roman" w:hAnsi="Times New Roman" w:cs="Times New Roman"/>
                <w:noProof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_Toc125589279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125589280" w:history="1">
            <w:r w:rsidR="00474B9B" w:rsidRPr="00EF5D02">
              <w:rPr>
                <w:rStyle w:val="a6"/>
                <w:noProof/>
                <w:shd w:val="clear" w:color="auto" w:fill="FFFFFF"/>
              </w:rPr>
              <w:t>Введение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_Toc125589280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4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125589281" w:history="1">
            <w:r w:rsidR="00474B9B" w:rsidRPr="00EF5D02">
              <w:rPr>
                <w:rStyle w:val="a6"/>
                <w:noProof/>
              </w:rPr>
              <w:t>Определение и понятие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_Toc125589281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5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125589282" w:history="1">
            <w:r w:rsidR="00474B9B" w:rsidRPr="00EF5D02">
              <w:rPr>
                <w:rStyle w:val="a6"/>
                <w:noProof/>
              </w:rPr>
              <w:t xml:space="preserve">Нормативные </w:t>
            </w:r>
            <w:r w:rsidR="00474B9B" w:rsidRPr="00474B9B">
              <w:rPr>
                <w:rStyle w:val="a6"/>
                <w:rFonts w:ascii="Times New Roman" w:hAnsi="Times New Roman" w:cs="Times New Roman"/>
                <w:noProof/>
              </w:rPr>
              <w:t>значения</w:t>
            </w:r>
            <w:r w:rsidR="00474B9B" w:rsidRPr="00EF5D02">
              <w:rPr>
                <w:rStyle w:val="a6"/>
                <w:noProof/>
              </w:rPr>
              <w:t xml:space="preserve"> и определение детской дислипидемии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_Toc125589282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6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125589283" w:history="1">
            <w:r w:rsidR="00474B9B" w:rsidRPr="00EF5D02">
              <w:rPr>
                <w:rStyle w:val="a6"/>
                <w:noProof/>
              </w:rPr>
              <w:t>Семейная гетерозиготная гиперхолестеринемия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_Toc125589283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8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125589284" w:history="1">
            <w:r w:rsidR="00474B9B" w:rsidRPr="00EF5D02">
              <w:rPr>
                <w:rStyle w:val="a6"/>
                <w:noProof/>
              </w:rPr>
              <w:t>Лечение СГГХС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_Toc125589284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11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125589285" w:history="1">
            <w:r w:rsidR="00474B9B" w:rsidRPr="00EF5D02">
              <w:rPr>
                <w:rStyle w:val="a6"/>
                <w:noProof/>
              </w:rPr>
              <w:t>Атерогенаая дислипидемия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_Toc125589285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17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125589286" w:history="1">
            <w:r w:rsidR="00474B9B" w:rsidRPr="00EF5D02">
              <w:rPr>
                <w:rStyle w:val="a6"/>
                <w:noProof/>
              </w:rPr>
              <w:t>Смешанная дислипидемия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_Toc125589286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17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125589287" w:history="1">
            <w:r w:rsidR="00474B9B" w:rsidRPr="00EF5D02">
              <w:rPr>
                <w:rStyle w:val="a6"/>
                <w:noProof/>
              </w:rPr>
              <w:t>Редкие дислипидемии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_Toc125589287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18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31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25589288" w:history="1">
            <w:r w:rsidR="00474B9B" w:rsidRPr="00EF5D02">
              <w:rPr>
                <w:rStyle w:val="a6"/>
                <w:noProof/>
                <w:spacing w:val="-2"/>
              </w:rPr>
              <w:t>1.</w:t>
            </w:r>
            <w:r w:rsidR="00474B9B">
              <w:rPr>
                <w:rFonts w:eastAsiaTheme="minorEastAsia"/>
                <w:noProof/>
                <w:lang w:eastAsia="ru-RU"/>
              </w:rPr>
              <w:tab/>
            </w:r>
            <w:r w:rsidR="00474B9B" w:rsidRPr="00EF5D02">
              <w:rPr>
                <w:rStyle w:val="a6"/>
                <w:noProof/>
                <w:spacing w:val="-2"/>
              </w:rPr>
              <w:t>Гомозиготная семейная гиперхолестеринемия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_Toc125589288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18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31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25589289" w:history="1">
            <w:r w:rsidR="00474B9B" w:rsidRPr="00EF5D02">
              <w:rPr>
                <w:rStyle w:val="a6"/>
                <w:noProof/>
                <w:spacing w:val="-2"/>
              </w:rPr>
              <w:t>2.</w:t>
            </w:r>
            <w:r w:rsidR="00474B9B">
              <w:rPr>
                <w:rFonts w:eastAsiaTheme="minorEastAsia"/>
                <w:noProof/>
                <w:lang w:eastAsia="ru-RU"/>
              </w:rPr>
              <w:tab/>
            </w:r>
            <w:r w:rsidR="00474B9B" w:rsidRPr="00EF5D02">
              <w:rPr>
                <w:rStyle w:val="a6"/>
                <w:noProof/>
                <w:spacing w:val="-2"/>
              </w:rPr>
              <w:t>Тяжелая гипертриглицеридемия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_Toc125589289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18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31"/>
            <w:tabs>
              <w:tab w:val="left" w:pos="880"/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25589290" w:history="1">
            <w:r w:rsidR="00474B9B" w:rsidRPr="00EF5D02">
              <w:rPr>
                <w:rStyle w:val="a6"/>
                <w:noProof/>
                <w:spacing w:val="-2"/>
              </w:rPr>
              <w:t>3.</w:t>
            </w:r>
            <w:r w:rsidR="00474B9B">
              <w:rPr>
                <w:rFonts w:eastAsiaTheme="minorEastAsia"/>
                <w:noProof/>
                <w:lang w:eastAsia="ru-RU"/>
              </w:rPr>
              <w:tab/>
            </w:r>
            <w:r w:rsidR="00474B9B" w:rsidRPr="00EF5D02">
              <w:rPr>
                <w:rStyle w:val="a6"/>
                <w:noProof/>
                <w:spacing w:val="-2"/>
              </w:rPr>
              <w:t>Гипобеталипопротеинемия и абеталипопротеинемия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_Toc125589290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19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125589291" w:history="1">
            <w:r w:rsidR="00474B9B" w:rsidRPr="00EF5D02">
              <w:rPr>
                <w:rStyle w:val="a6"/>
                <w:noProof/>
              </w:rPr>
              <w:t>Липопротеин (а)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_Toc125589291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20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125589292" w:history="1">
            <w:r w:rsidR="00474B9B" w:rsidRPr="00EF5D02">
              <w:rPr>
                <w:rStyle w:val="a6"/>
                <w:noProof/>
              </w:rPr>
              <w:t>Выводы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_Toc125589292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21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082B08">
          <w:pPr>
            <w:pStyle w:val="21"/>
            <w:tabs>
              <w:tab w:val="right" w:leader="dot" w:pos="9911"/>
            </w:tabs>
            <w:rPr>
              <w:noProof/>
            </w:rPr>
          </w:pPr>
          <w:hyperlink w:anchor="_Toc125589293" w:history="1">
            <w:r w:rsidR="00474B9B" w:rsidRPr="00EF5D02">
              <w:rPr>
                <w:rStyle w:val="a6"/>
                <w:noProof/>
              </w:rPr>
              <w:t>Литература</w:t>
            </w:r>
            <w:r w:rsidR="00474B9B">
              <w:rPr>
                <w:noProof/>
                <w:webHidden/>
              </w:rPr>
              <w:tab/>
            </w:r>
            <w:r w:rsidR="00474B9B">
              <w:rPr>
                <w:noProof/>
                <w:webHidden/>
              </w:rPr>
              <w:fldChar w:fldCharType="begin"/>
            </w:r>
            <w:r w:rsidR="00474B9B">
              <w:rPr>
                <w:noProof/>
                <w:webHidden/>
              </w:rPr>
              <w:instrText xml:space="preserve"> PAGEREF _Toc125589293 \h </w:instrText>
            </w:r>
            <w:r w:rsidR="00474B9B">
              <w:rPr>
                <w:noProof/>
                <w:webHidden/>
              </w:rPr>
            </w:r>
            <w:r w:rsidR="00474B9B">
              <w:rPr>
                <w:noProof/>
                <w:webHidden/>
              </w:rPr>
              <w:fldChar w:fldCharType="separate"/>
            </w:r>
            <w:r w:rsidR="004B5328">
              <w:rPr>
                <w:noProof/>
                <w:webHidden/>
              </w:rPr>
              <w:t>22</w:t>
            </w:r>
            <w:r w:rsidR="00474B9B">
              <w:rPr>
                <w:noProof/>
                <w:webHidden/>
              </w:rPr>
              <w:fldChar w:fldCharType="end"/>
            </w:r>
          </w:hyperlink>
        </w:p>
        <w:p w:rsidR="00474B9B" w:rsidRDefault="00474B9B">
          <w:r>
            <w:rPr>
              <w:b/>
              <w:bCs/>
            </w:rPr>
            <w:fldChar w:fldCharType="end"/>
          </w:r>
        </w:p>
      </w:sdtContent>
    </w:sdt>
    <w:p w:rsidR="0073187E" w:rsidRPr="000842D3" w:rsidRDefault="0073187E" w:rsidP="00EE754F">
      <w:pPr>
        <w:rPr>
          <w:rFonts w:ascii="Times New Roman" w:hAnsi="Times New Roman" w:cs="Times New Roman"/>
          <w:sz w:val="28"/>
          <w:szCs w:val="28"/>
        </w:rPr>
      </w:pPr>
    </w:p>
    <w:p w:rsidR="00106ED7" w:rsidRPr="000842D3" w:rsidRDefault="00106ED7">
      <w:pPr>
        <w:rPr>
          <w:rFonts w:ascii="Times New Roman" w:hAnsi="Times New Roman" w:cs="Times New Roman"/>
          <w:sz w:val="28"/>
          <w:szCs w:val="28"/>
        </w:rPr>
      </w:pPr>
      <w:r w:rsidRPr="000842D3">
        <w:rPr>
          <w:rFonts w:ascii="Times New Roman" w:hAnsi="Times New Roman" w:cs="Times New Roman"/>
          <w:sz w:val="28"/>
          <w:szCs w:val="28"/>
        </w:rPr>
        <w:br w:type="page"/>
      </w:r>
    </w:p>
    <w:p w:rsidR="00253A17" w:rsidRPr="00474B9B" w:rsidRDefault="00253A17" w:rsidP="00474B9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25589279"/>
      <w:r w:rsidRPr="00474B9B">
        <w:rPr>
          <w:rFonts w:ascii="Times New Roman" w:hAnsi="Times New Roman" w:cs="Times New Roman"/>
          <w:color w:val="auto"/>
        </w:rPr>
        <w:lastRenderedPageBreak/>
        <w:t>СПИСОК СОКРАЩЕНИЙ</w:t>
      </w:r>
      <w:bookmarkEnd w:id="1"/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АГ — артериальная гипертензия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520D">
        <w:rPr>
          <w:rFonts w:ascii="Times New Roman" w:hAnsi="Times New Roman" w:cs="Times New Roman"/>
          <w:sz w:val="28"/>
          <w:szCs w:val="28"/>
        </w:rPr>
        <w:t>апо</w:t>
      </w:r>
      <w:proofErr w:type="spellEnd"/>
      <w:r w:rsidRPr="009052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0520D">
        <w:rPr>
          <w:rFonts w:ascii="Times New Roman" w:hAnsi="Times New Roman" w:cs="Times New Roman"/>
          <w:sz w:val="28"/>
          <w:szCs w:val="28"/>
        </w:rPr>
        <w:t>аполипопротеин</w:t>
      </w:r>
      <w:proofErr w:type="spellEnd"/>
    </w:p>
    <w:p w:rsidR="009C7BE6" w:rsidRPr="0090520D" w:rsidRDefault="009C7BE6" w:rsidP="0090520D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052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АССЗ – атеросклеротические </w:t>
      </w:r>
      <w:proofErr w:type="gramStart"/>
      <w:r w:rsidRPr="0090520D">
        <w:rPr>
          <w:rFonts w:ascii="Times New Roman" w:hAnsi="Times New Roman" w:cs="Times New Roman"/>
          <w:sz w:val="30"/>
          <w:szCs w:val="30"/>
          <w:shd w:val="clear" w:color="auto" w:fill="FFFFFF"/>
        </w:rPr>
        <w:t>сердечно-сосудистые</w:t>
      </w:r>
      <w:proofErr w:type="gramEnd"/>
      <w:r w:rsidRPr="009052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заболевания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ВОЗ — Всемирная организация здравоохранения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 xml:space="preserve">ГХС — </w:t>
      </w:r>
      <w:proofErr w:type="spellStart"/>
      <w:r w:rsidRPr="0090520D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</w:p>
    <w:p w:rsidR="0090520D" w:rsidRPr="0090520D" w:rsidRDefault="00454554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 xml:space="preserve">ГЛП – </w:t>
      </w:r>
      <w:proofErr w:type="spellStart"/>
      <w:r w:rsidRPr="0090520D">
        <w:rPr>
          <w:rFonts w:ascii="Times New Roman" w:hAnsi="Times New Roman" w:cs="Times New Roman"/>
          <w:sz w:val="28"/>
          <w:szCs w:val="28"/>
        </w:rPr>
        <w:t>гиперлипопротеидемия</w:t>
      </w:r>
      <w:proofErr w:type="spellEnd"/>
    </w:p>
    <w:p w:rsidR="0090520D" w:rsidRPr="0090520D" w:rsidRDefault="0090520D" w:rsidP="009052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520D">
        <w:rPr>
          <w:rFonts w:ascii="Times New Roman" w:hAnsi="Times New Roman" w:cs="Times New Roman"/>
          <w:sz w:val="28"/>
          <w:szCs w:val="28"/>
        </w:rPr>
        <w:t>ГоСГ</w:t>
      </w:r>
      <w:proofErr w:type="spellEnd"/>
      <w:r w:rsidRPr="0090520D">
        <w:rPr>
          <w:rFonts w:ascii="Times New Roman" w:hAnsi="Times New Roman" w:cs="Times New Roman"/>
          <w:sz w:val="28"/>
          <w:szCs w:val="28"/>
        </w:rPr>
        <w:t xml:space="preserve"> – гомозиготная семейная </w:t>
      </w:r>
      <w:proofErr w:type="spellStart"/>
      <w:r w:rsidRPr="0090520D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</w:p>
    <w:p w:rsidR="00454554" w:rsidRPr="0090520D" w:rsidRDefault="00454554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 xml:space="preserve">ДЛП – </w:t>
      </w:r>
      <w:proofErr w:type="spellStart"/>
      <w:r w:rsidRPr="0090520D">
        <w:rPr>
          <w:rFonts w:ascii="Times New Roman" w:hAnsi="Times New Roman" w:cs="Times New Roman"/>
          <w:sz w:val="28"/>
          <w:szCs w:val="28"/>
        </w:rPr>
        <w:t>дислипидемия</w:t>
      </w:r>
      <w:proofErr w:type="spellEnd"/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ИМ — инфаркт миокарда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КТ — компьютерная томография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 xml:space="preserve">КФК — </w:t>
      </w:r>
      <w:proofErr w:type="spellStart"/>
      <w:r w:rsidRPr="0090520D">
        <w:rPr>
          <w:rFonts w:ascii="Times New Roman" w:hAnsi="Times New Roman" w:cs="Times New Roman"/>
          <w:sz w:val="28"/>
          <w:szCs w:val="28"/>
        </w:rPr>
        <w:t>креатинфосфокиназа</w:t>
      </w:r>
      <w:proofErr w:type="spellEnd"/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ЛВП — липопротеины высокой плотности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ЛНП — липопротеины низкой плотности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ЛОНП — липопротеины очень низкой плотности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90520D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90520D">
        <w:rPr>
          <w:rFonts w:ascii="Times New Roman" w:hAnsi="Times New Roman" w:cs="Times New Roman"/>
          <w:sz w:val="28"/>
          <w:szCs w:val="28"/>
        </w:rPr>
        <w:t>а) — липопротеин(а)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ЛПП — липопротеины промежуточной плотности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МС — метаболический синдром</w:t>
      </w:r>
    </w:p>
    <w:p w:rsidR="003A1F7E" w:rsidRPr="0090520D" w:rsidRDefault="00644FE2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ОХ</w:t>
      </w:r>
      <w:r w:rsidR="003A1F7E" w:rsidRPr="0090520D">
        <w:rPr>
          <w:rFonts w:ascii="Times New Roman" w:hAnsi="Times New Roman" w:cs="Times New Roman"/>
          <w:sz w:val="28"/>
          <w:szCs w:val="28"/>
        </w:rPr>
        <w:t xml:space="preserve"> — общий холестерин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ПНЖК — полиненасыщенные жирные кислоты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НЖК — насыщенные жирные кислоты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 xml:space="preserve">РКИ — </w:t>
      </w:r>
      <w:proofErr w:type="spellStart"/>
      <w:r w:rsidRPr="0090520D">
        <w:rPr>
          <w:rFonts w:ascii="Times New Roman" w:hAnsi="Times New Roman" w:cs="Times New Roman"/>
          <w:sz w:val="28"/>
          <w:szCs w:val="28"/>
        </w:rPr>
        <w:t>рандомизированное</w:t>
      </w:r>
      <w:proofErr w:type="spellEnd"/>
      <w:r w:rsidRPr="0090520D">
        <w:rPr>
          <w:rFonts w:ascii="Times New Roman" w:hAnsi="Times New Roman" w:cs="Times New Roman"/>
          <w:sz w:val="28"/>
          <w:szCs w:val="28"/>
        </w:rPr>
        <w:t xml:space="preserve"> клиническое исследование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С</w:t>
      </w:r>
      <w:r w:rsidR="00B71714" w:rsidRPr="0090520D">
        <w:rPr>
          <w:rFonts w:ascii="Times New Roman" w:hAnsi="Times New Roman" w:cs="Times New Roman"/>
          <w:sz w:val="28"/>
          <w:szCs w:val="28"/>
        </w:rPr>
        <w:t>Г</w:t>
      </w:r>
      <w:r w:rsidRPr="0090520D">
        <w:rPr>
          <w:rFonts w:ascii="Times New Roman" w:hAnsi="Times New Roman" w:cs="Times New Roman"/>
          <w:sz w:val="28"/>
          <w:szCs w:val="28"/>
        </w:rPr>
        <w:t>ГХС — семейная</w:t>
      </w:r>
      <w:r w:rsidR="00B71714" w:rsidRPr="0090520D">
        <w:rPr>
          <w:rFonts w:ascii="Times New Roman" w:hAnsi="Times New Roman" w:cs="Times New Roman"/>
          <w:sz w:val="28"/>
          <w:szCs w:val="28"/>
        </w:rPr>
        <w:t xml:space="preserve"> гетерозиготная</w:t>
      </w:r>
      <w:r w:rsidRPr="0090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D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СД — сахарный диабет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 xml:space="preserve">ССЗ — </w:t>
      </w:r>
      <w:proofErr w:type="gramStart"/>
      <w:r w:rsidRPr="0090520D">
        <w:rPr>
          <w:rFonts w:ascii="Times New Roman" w:hAnsi="Times New Roman" w:cs="Times New Roman"/>
          <w:sz w:val="28"/>
          <w:szCs w:val="28"/>
        </w:rPr>
        <w:t>сердечно-сосудистое</w:t>
      </w:r>
      <w:proofErr w:type="gramEnd"/>
      <w:r w:rsidRPr="0090520D">
        <w:rPr>
          <w:rFonts w:ascii="Times New Roman" w:hAnsi="Times New Roman" w:cs="Times New Roman"/>
          <w:sz w:val="28"/>
          <w:szCs w:val="28"/>
        </w:rPr>
        <w:t xml:space="preserve"> заболевание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ТГ — триглицериды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ХБП — хроническая болезнь почек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ХС — холестерин</w:t>
      </w:r>
    </w:p>
    <w:p w:rsidR="003A1F7E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ХС ЛВП — холестерин липопротеинов высокой плотности</w:t>
      </w:r>
    </w:p>
    <w:p w:rsidR="009C7BE6" w:rsidRPr="0090520D" w:rsidRDefault="003A1F7E" w:rsidP="0090520D">
      <w:pPr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ХС ЛНП — холестерин липопротеинов низкой плотности</w:t>
      </w:r>
    </w:p>
    <w:p w:rsidR="00255085" w:rsidRPr="00474B9B" w:rsidRDefault="00255085" w:rsidP="00474B9B">
      <w:pPr>
        <w:pStyle w:val="2"/>
        <w:jc w:val="center"/>
        <w:rPr>
          <w:sz w:val="28"/>
          <w:szCs w:val="28"/>
          <w:shd w:val="clear" w:color="auto" w:fill="FFFFFF"/>
        </w:rPr>
      </w:pPr>
      <w:bookmarkStart w:id="2" w:name="_Toc125589280"/>
      <w:r w:rsidRPr="00474B9B">
        <w:rPr>
          <w:sz w:val="28"/>
          <w:szCs w:val="28"/>
          <w:shd w:val="clear" w:color="auto" w:fill="FFFFFF"/>
        </w:rPr>
        <w:lastRenderedPageBreak/>
        <w:t>Введение</w:t>
      </w:r>
      <w:bookmarkEnd w:id="2"/>
    </w:p>
    <w:p w:rsidR="0090520D" w:rsidRPr="0090520D" w:rsidRDefault="0090520D" w:rsidP="0090520D">
      <w:pPr>
        <w:pStyle w:val="headinganchor"/>
        <w:shd w:val="clear" w:color="auto" w:fill="FFFFFF"/>
        <w:ind w:firstLine="851"/>
        <w:rPr>
          <w:sz w:val="28"/>
          <w:szCs w:val="28"/>
        </w:rPr>
      </w:pPr>
      <w:proofErr w:type="spellStart"/>
      <w:r w:rsidRPr="0090520D">
        <w:rPr>
          <w:sz w:val="28"/>
          <w:szCs w:val="28"/>
        </w:rPr>
        <w:t>Дислипидемии</w:t>
      </w:r>
      <w:proofErr w:type="spellEnd"/>
      <w:r w:rsidRPr="0090520D">
        <w:rPr>
          <w:sz w:val="28"/>
          <w:szCs w:val="28"/>
        </w:rPr>
        <w:t xml:space="preserve">  —  это нарушения метаболизма липопротеинов, которые приводят как минимум к одному из следующих</w:t>
      </w:r>
      <w:r>
        <w:rPr>
          <w:sz w:val="28"/>
          <w:szCs w:val="28"/>
        </w:rPr>
        <w:t xml:space="preserve"> нарушений:</w:t>
      </w:r>
    </w:p>
    <w:p w:rsidR="0090520D" w:rsidRPr="0090520D" w:rsidRDefault="0090520D" w:rsidP="00C3177C">
      <w:pPr>
        <w:pStyle w:val="headinganchor"/>
        <w:numPr>
          <w:ilvl w:val="0"/>
          <w:numId w:val="37"/>
        </w:numPr>
        <w:shd w:val="clear" w:color="auto" w:fill="FFFFFF"/>
        <w:rPr>
          <w:sz w:val="28"/>
          <w:szCs w:val="28"/>
        </w:rPr>
      </w:pPr>
      <w:r w:rsidRPr="0090520D">
        <w:rPr>
          <w:sz w:val="28"/>
          <w:szCs w:val="28"/>
        </w:rPr>
        <w:t>Высокий общ</w:t>
      </w:r>
      <w:r>
        <w:rPr>
          <w:sz w:val="28"/>
          <w:szCs w:val="28"/>
        </w:rPr>
        <w:t>ий холестерин</w:t>
      </w:r>
    </w:p>
    <w:p w:rsidR="0090520D" w:rsidRPr="0090520D" w:rsidRDefault="0090520D" w:rsidP="00C3177C">
      <w:pPr>
        <w:pStyle w:val="headinganchor"/>
        <w:numPr>
          <w:ilvl w:val="0"/>
          <w:numId w:val="37"/>
        </w:numPr>
        <w:shd w:val="clear" w:color="auto" w:fill="FFFFFF"/>
        <w:rPr>
          <w:sz w:val="28"/>
          <w:szCs w:val="28"/>
        </w:rPr>
      </w:pPr>
      <w:r w:rsidRPr="0090520D">
        <w:rPr>
          <w:sz w:val="28"/>
          <w:szCs w:val="28"/>
        </w:rPr>
        <w:t>Высокий уровень холестерина липопро</w:t>
      </w:r>
      <w:r>
        <w:rPr>
          <w:sz w:val="28"/>
          <w:szCs w:val="28"/>
        </w:rPr>
        <w:t>теинов низкой плотности (LDL-C)</w:t>
      </w:r>
    </w:p>
    <w:p w:rsidR="0090520D" w:rsidRPr="0090520D" w:rsidRDefault="0090520D" w:rsidP="00C3177C">
      <w:pPr>
        <w:pStyle w:val="headinganchor"/>
        <w:numPr>
          <w:ilvl w:val="0"/>
          <w:numId w:val="37"/>
        </w:numPr>
        <w:shd w:val="clear" w:color="auto" w:fill="FFFFFF"/>
        <w:rPr>
          <w:sz w:val="28"/>
          <w:szCs w:val="28"/>
        </w:rPr>
      </w:pPr>
      <w:r w:rsidRPr="0090520D">
        <w:rPr>
          <w:sz w:val="28"/>
          <w:szCs w:val="28"/>
        </w:rPr>
        <w:t xml:space="preserve">Низкий уровень холестерина </w:t>
      </w:r>
      <w:r>
        <w:rPr>
          <w:sz w:val="28"/>
          <w:szCs w:val="28"/>
        </w:rPr>
        <w:t>липопротеинов высокой плотности</w:t>
      </w:r>
    </w:p>
    <w:p w:rsidR="0090520D" w:rsidRDefault="0090520D" w:rsidP="00C3177C">
      <w:pPr>
        <w:pStyle w:val="headinganchor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90520D">
        <w:rPr>
          <w:sz w:val="28"/>
          <w:szCs w:val="28"/>
        </w:rPr>
        <w:t>Высокий уровень триглицеридов</w:t>
      </w:r>
    </w:p>
    <w:p w:rsidR="006D5FE2" w:rsidRPr="000842D3" w:rsidRDefault="008E550B" w:rsidP="00C3177C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4B476F">
        <w:rPr>
          <w:spacing w:val="-10"/>
          <w:sz w:val="28"/>
          <w:szCs w:val="28"/>
        </w:rPr>
        <w:t xml:space="preserve">У взрослых </w:t>
      </w:r>
      <w:proofErr w:type="spellStart"/>
      <w:r w:rsidRPr="004B476F">
        <w:rPr>
          <w:spacing w:val="-10"/>
          <w:sz w:val="28"/>
          <w:szCs w:val="28"/>
        </w:rPr>
        <w:t>дислипидемия</w:t>
      </w:r>
      <w:proofErr w:type="spellEnd"/>
      <w:r w:rsidRPr="004B476F">
        <w:rPr>
          <w:spacing w:val="-10"/>
          <w:sz w:val="28"/>
          <w:szCs w:val="28"/>
        </w:rPr>
        <w:t xml:space="preserve"> является установленным фактором риска </w:t>
      </w:r>
      <w:r w:rsidR="00C3177C" w:rsidRPr="004B476F">
        <w:rPr>
          <w:spacing w:val="-10"/>
          <w:sz w:val="28"/>
          <w:szCs w:val="28"/>
        </w:rPr>
        <w:t xml:space="preserve">атеросклеротических </w:t>
      </w:r>
      <w:proofErr w:type="gramStart"/>
      <w:r w:rsidR="006D5FE2" w:rsidRPr="004B476F">
        <w:rPr>
          <w:spacing w:val="-10"/>
          <w:sz w:val="28"/>
          <w:szCs w:val="28"/>
        </w:rPr>
        <w:t>сердечно-сосудистых</w:t>
      </w:r>
      <w:proofErr w:type="gramEnd"/>
      <w:r w:rsidR="006D5FE2" w:rsidRPr="004B476F">
        <w:rPr>
          <w:spacing w:val="-10"/>
          <w:sz w:val="28"/>
          <w:szCs w:val="28"/>
        </w:rPr>
        <w:t xml:space="preserve"> заболеваний</w:t>
      </w:r>
      <w:r w:rsidRPr="004B476F">
        <w:rPr>
          <w:spacing w:val="-10"/>
          <w:sz w:val="28"/>
          <w:szCs w:val="28"/>
        </w:rPr>
        <w:t xml:space="preserve"> (</w:t>
      </w:r>
      <w:r w:rsidR="006D5FE2" w:rsidRPr="004B476F">
        <w:rPr>
          <w:spacing w:val="-10"/>
          <w:sz w:val="28"/>
          <w:szCs w:val="28"/>
        </w:rPr>
        <w:t>АССЗ)</w:t>
      </w:r>
      <w:r w:rsidRPr="004B476F">
        <w:rPr>
          <w:spacing w:val="-10"/>
          <w:sz w:val="28"/>
          <w:szCs w:val="28"/>
        </w:rPr>
        <w:t>.</w:t>
      </w:r>
      <w:r w:rsidRPr="000842D3">
        <w:rPr>
          <w:sz w:val="28"/>
          <w:szCs w:val="28"/>
        </w:rPr>
        <w:t> </w:t>
      </w:r>
      <w:r w:rsidR="006D5FE2" w:rsidRPr="000842D3">
        <w:rPr>
          <w:sz w:val="28"/>
          <w:szCs w:val="28"/>
          <w:shd w:val="clear" w:color="auto" w:fill="FFFFFF"/>
        </w:rPr>
        <w:t xml:space="preserve">Атеросклеротическое </w:t>
      </w:r>
      <w:proofErr w:type="gramStart"/>
      <w:r w:rsidR="006D5FE2" w:rsidRPr="000842D3">
        <w:rPr>
          <w:sz w:val="28"/>
          <w:szCs w:val="28"/>
          <w:shd w:val="clear" w:color="auto" w:fill="FFFFFF"/>
        </w:rPr>
        <w:t>сердечно-сосудистое</w:t>
      </w:r>
      <w:proofErr w:type="gramEnd"/>
      <w:r w:rsidR="006D5FE2" w:rsidRPr="000842D3">
        <w:rPr>
          <w:sz w:val="28"/>
          <w:szCs w:val="28"/>
          <w:shd w:val="clear" w:color="auto" w:fill="FFFFFF"/>
        </w:rPr>
        <w:t xml:space="preserve"> заболевание (АССЗ) и его отдаленные последствия являются ведущей причиной смерти во всем мире. Патологический процесс атеросклероза начинается в молодом возрасте и увеличивает риск </w:t>
      </w:r>
      <w:proofErr w:type="gramStart"/>
      <w:r w:rsidR="006D5FE2" w:rsidRPr="000842D3">
        <w:rPr>
          <w:sz w:val="28"/>
          <w:szCs w:val="28"/>
          <w:shd w:val="clear" w:color="auto" w:fill="FFFFFF"/>
        </w:rPr>
        <w:t>сердечно-сосудистых</w:t>
      </w:r>
      <w:proofErr w:type="gramEnd"/>
      <w:r w:rsidR="006D5FE2" w:rsidRPr="000842D3">
        <w:rPr>
          <w:sz w:val="28"/>
          <w:szCs w:val="28"/>
          <w:shd w:val="clear" w:color="auto" w:fill="FFFFFF"/>
        </w:rPr>
        <w:t xml:space="preserve"> заболеваний. </w:t>
      </w:r>
      <w:proofErr w:type="gramStart"/>
      <w:r w:rsidR="006D5FE2" w:rsidRPr="000842D3">
        <w:rPr>
          <w:sz w:val="28"/>
          <w:szCs w:val="28"/>
          <w:shd w:val="clear" w:color="auto" w:fill="FFFFFF"/>
        </w:rPr>
        <w:t xml:space="preserve">Факторы риска для АССЗ, которые обнаруживаются у детей, включают образ жизни, заболевания, которые повышают риск (такие как ожирение или диабет), а также генетические состояния, которые повышают уровень липидов, такие как семейная </w:t>
      </w:r>
      <w:proofErr w:type="spellStart"/>
      <w:r w:rsidR="006D5FE2" w:rsidRPr="000842D3">
        <w:rPr>
          <w:sz w:val="28"/>
          <w:szCs w:val="28"/>
          <w:shd w:val="clear" w:color="auto" w:fill="FFFFFF"/>
        </w:rPr>
        <w:t>гиперхолестеринемия</w:t>
      </w:r>
      <w:proofErr w:type="spellEnd"/>
      <w:r w:rsidR="006D5FE2" w:rsidRPr="000842D3">
        <w:rPr>
          <w:sz w:val="28"/>
          <w:szCs w:val="28"/>
          <w:shd w:val="clear" w:color="auto" w:fill="FFFFFF"/>
        </w:rPr>
        <w:t xml:space="preserve"> (СГХС).</w:t>
      </w:r>
      <w:proofErr w:type="gramEnd"/>
    </w:p>
    <w:p w:rsidR="00BA6D33" w:rsidRPr="000842D3" w:rsidRDefault="00BA6D33" w:rsidP="00BA6D33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0842D3">
        <w:rPr>
          <w:sz w:val="28"/>
        </w:rPr>
        <w:t xml:space="preserve">В то время как атерогенная </w:t>
      </w:r>
      <w:proofErr w:type="spellStart"/>
      <w:r w:rsidRPr="000842D3">
        <w:rPr>
          <w:sz w:val="28"/>
        </w:rPr>
        <w:t>дислипидемия</w:t>
      </w:r>
      <w:proofErr w:type="spellEnd"/>
      <w:r w:rsidRPr="000842D3">
        <w:rPr>
          <w:sz w:val="28"/>
        </w:rPr>
        <w:t xml:space="preserve"> является наиболее распространенной </w:t>
      </w:r>
      <w:proofErr w:type="spellStart"/>
      <w:r w:rsidRPr="000842D3">
        <w:rPr>
          <w:sz w:val="28"/>
        </w:rPr>
        <w:t>дислипидемией</w:t>
      </w:r>
      <w:proofErr w:type="spellEnd"/>
      <w:r w:rsidRPr="000842D3">
        <w:rPr>
          <w:sz w:val="28"/>
        </w:rPr>
        <w:t xml:space="preserve">, наблюдаемой у детей, и ее можно заподозрить на основании наличия факторов риска, семейная же </w:t>
      </w:r>
      <w:proofErr w:type="spellStart"/>
      <w:r w:rsidRPr="000842D3">
        <w:rPr>
          <w:sz w:val="28"/>
        </w:rPr>
        <w:t>гиперхолестеринемия</w:t>
      </w:r>
      <w:proofErr w:type="spellEnd"/>
      <w:r w:rsidRPr="000842D3">
        <w:rPr>
          <w:sz w:val="28"/>
        </w:rPr>
        <w:t xml:space="preserve"> может быть обнаружена у детей без факторов риска. Лечение детской </w:t>
      </w:r>
      <w:proofErr w:type="spellStart"/>
      <w:r w:rsidRPr="000842D3">
        <w:rPr>
          <w:sz w:val="28"/>
        </w:rPr>
        <w:t>дислипидемии</w:t>
      </w:r>
      <w:proofErr w:type="spellEnd"/>
      <w:r w:rsidRPr="000842D3">
        <w:rPr>
          <w:sz w:val="28"/>
        </w:rPr>
        <w:t xml:space="preserve"> начинается с изменения образа жизни, но первичные генетические </w:t>
      </w:r>
      <w:proofErr w:type="spellStart"/>
      <w:r w:rsidRPr="000842D3">
        <w:rPr>
          <w:sz w:val="28"/>
        </w:rPr>
        <w:t>дислипидемии</w:t>
      </w:r>
      <w:proofErr w:type="spellEnd"/>
      <w:r w:rsidRPr="000842D3">
        <w:rPr>
          <w:sz w:val="28"/>
        </w:rPr>
        <w:t xml:space="preserve"> могут потребовать лекарственного лечения. Поскольку нарушения липидного обмена у детей часто имеют генетический или семейный характер, важно, чтобы все врачи знали, что риск развития </w:t>
      </w:r>
      <w:proofErr w:type="gramStart"/>
      <w:r w:rsidRPr="000842D3">
        <w:rPr>
          <w:sz w:val="28"/>
        </w:rPr>
        <w:t>сердечно-сосудистых</w:t>
      </w:r>
      <w:proofErr w:type="gramEnd"/>
      <w:r w:rsidRPr="000842D3">
        <w:rPr>
          <w:sz w:val="28"/>
        </w:rPr>
        <w:t xml:space="preserve"> заболеваний может возникать и в детском возрасте.</w:t>
      </w:r>
    </w:p>
    <w:p w:rsidR="00BA6D33" w:rsidRPr="000842D3" w:rsidRDefault="00BA6D33" w:rsidP="006D5FE2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253A17" w:rsidRPr="000842D3" w:rsidRDefault="00253A17" w:rsidP="00516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E68" w:rsidRPr="000842D3" w:rsidRDefault="00892E68" w:rsidP="00516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E68" w:rsidRPr="000842D3" w:rsidRDefault="00892E68" w:rsidP="00516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E6" w:rsidRPr="004B5328" w:rsidRDefault="009C7BE6" w:rsidP="003D2C7B">
      <w:pPr>
        <w:rPr>
          <w:rFonts w:ascii="Times New Roman" w:hAnsi="Times New Roman" w:cs="Times New Roman"/>
          <w:b/>
          <w:sz w:val="28"/>
          <w:szCs w:val="28"/>
        </w:rPr>
      </w:pPr>
    </w:p>
    <w:p w:rsidR="00892E68" w:rsidRPr="00474B9B" w:rsidRDefault="00892E68" w:rsidP="00474B9B">
      <w:pPr>
        <w:pStyle w:val="2"/>
        <w:jc w:val="center"/>
        <w:rPr>
          <w:sz w:val="28"/>
          <w:szCs w:val="28"/>
        </w:rPr>
      </w:pPr>
      <w:bookmarkStart w:id="3" w:name="_Toc125589281"/>
      <w:r w:rsidRPr="00474B9B">
        <w:rPr>
          <w:sz w:val="28"/>
          <w:szCs w:val="28"/>
        </w:rPr>
        <w:lastRenderedPageBreak/>
        <w:t>Опре</w:t>
      </w:r>
      <w:r w:rsidR="004704DA" w:rsidRPr="00474B9B">
        <w:rPr>
          <w:sz w:val="28"/>
          <w:szCs w:val="28"/>
        </w:rPr>
        <w:t>деление и понятие</w:t>
      </w:r>
      <w:bookmarkEnd w:id="3"/>
    </w:p>
    <w:p w:rsidR="00732781" w:rsidRPr="000842D3" w:rsidRDefault="00FF0226" w:rsidP="00454554">
      <w:pPr>
        <w:ind w:firstLine="851"/>
        <w:rPr>
          <w:rFonts w:ascii="Times New Roman" w:hAnsi="Times New Roman" w:cs="Times New Roman"/>
          <w:sz w:val="28"/>
          <w:szCs w:val="32"/>
        </w:rPr>
      </w:pPr>
      <w:r w:rsidRPr="000842D3">
        <w:rPr>
          <w:rFonts w:ascii="Times New Roman" w:hAnsi="Times New Roman" w:cs="Times New Roman"/>
          <w:sz w:val="28"/>
          <w:szCs w:val="32"/>
        </w:rPr>
        <w:t xml:space="preserve">Понятие </w:t>
      </w:r>
      <w:proofErr w:type="spellStart"/>
      <w:r w:rsidRPr="000842D3">
        <w:rPr>
          <w:rFonts w:ascii="Times New Roman" w:hAnsi="Times New Roman" w:cs="Times New Roman"/>
          <w:sz w:val="28"/>
          <w:szCs w:val="32"/>
        </w:rPr>
        <w:t>дислипидемии</w:t>
      </w:r>
      <w:proofErr w:type="spellEnd"/>
      <w:r w:rsidRPr="000842D3">
        <w:rPr>
          <w:rFonts w:ascii="Times New Roman" w:hAnsi="Times New Roman" w:cs="Times New Roman"/>
          <w:sz w:val="28"/>
          <w:szCs w:val="32"/>
        </w:rPr>
        <w:t xml:space="preserve"> (ДЛП)</w:t>
      </w:r>
      <w:r w:rsidR="00732781" w:rsidRPr="000842D3">
        <w:rPr>
          <w:rFonts w:ascii="Times New Roman" w:hAnsi="Times New Roman" w:cs="Times New Roman"/>
          <w:sz w:val="28"/>
          <w:szCs w:val="32"/>
        </w:rPr>
        <w:t xml:space="preserve"> включает широкий спектр нарушений липидного обмена. Это состояния, когда концентрации липидов и липопротеидов крови выходят за пределы нормы и могут быть как приобретенными (вторичными), так и </w:t>
      </w:r>
      <w:r w:rsidRPr="000842D3">
        <w:rPr>
          <w:rFonts w:ascii="Times New Roman" w:hAnsi="Times New Roman" w:cs="Times New Roman"/>
          <w:sz w:val="28"/>
          <w:szCs w:val="32"/>
        </w:rPr>
        <w:t>наследственными (первичными)</w:t>
      </w:r>
      <w:r w:rsidR="00732781" w:rsidRPr="000842D3">
        <w:rPr>
          <w:rFonts w:ascii="Times New Roman" w:hAnsi="Times New Roman" w:cs="Times New Roman"/>
          <w:sz w:val="28"/>
          <w:szCs w:val="32"/>
        </w:rPr>
        <w:t>. ДЛП классифицируют в зависимости от того, уровень каких именно липидов и липопротеидов выходит за пределы нормы. Крайне важно дифференцировать первичные и вторичные ДЛП, так как в этих случаях принципиально отличается тактика лечения. Основными при</w:t>
      </w:r>
      <w:r w:rsidR="00454554" w:rsidRPr="000842D3">
        <w:rPr>
          <w:rFonts w:ascii="Times New Roman" w:hAnsi="Times New Roman" w:cs="Times New Roman"/>
          <w:sz w:val="28"/>
          <w:szCs w:val="32"/>
        </w:rPr>
        <w:t>чинами вторичных ДЛП являются СД</w:t>
      </w:r>
      <w:r w:rsidR="00732781" w:rsidRPr="000842D3">
        <w:rPr>
          <w:rFonts w:ascii="Times New Roman" w:hAnsi="Times New Roman" w:cs="Times New Roman"/>
          <w:sz w:val="28"/>
          <w:szCs w:val="32"/>
        </w:rPr>
        <w:t xml:space="preserve">, гипотиреоз, хроническая болезнь почек (ХБП). В настоящее время ВОЗ принята классификация </w:t>
      </w:r>
      <w:proofErr w:type="spellStart"/>
      <w:r w:rsidR="00732781" w:rsidRPr="000842D3">
        <w:rPr>
          <w:rFonts w:ascii="Times New Roman" w:hAnsi="Times New Roman" w:cs="Times New Roman"/>
          <w:sz w:val="28"/>
          <w:szCs w:val="32"/>
        </w:rPr>
        <w:t>гиперлипопротеидемий</w:t>
      </w:r>
      <w:proofErr w:type="spellEnd"/>
      <w:r w:rsidR="00732781" w:rsidRPr="000842D3">
        <w:rPr>
          <w:rFonts w:ascii="Times New Roman" w:hAnsi="Times New Roman" w:cs="Times New Roman"/>
          <w:sz w:val="28"/>
          <w:szCs w:val="32"/>
        </w:rPr>
        <w:t xml:space="preserve"> (ГЛП), предложенная D. </w:t>
      </w:r>
      <w:proofErr w:type="spellStart"/>
      <w:r w:rsidR="00732781" w:rsidRPr="000842D3">
        <w:rPr>
          <w:rFonts w:ascii="Times New Roman" w:hAnsi="Times New Roman" w:cs="Times New Roman"/>
          <w:sz w:val="28"/>
          <w:szCs w:val="32"/>
        </w:rPr>
        <w:t>Fredrickson</w:t>
      </w:r>
      <w:proofErr w:type="spellEnd"/>
      <w:r w:rsidR="00732781" w:rsidRPr="000842D3">
        <w:rPr>
          <w:rFonts w:ascii="Times New Roman" w:hAnsi="Times New Roman" w:cs="Times New Roman"/>
          <w:sz w:val="28"/>
          <w:szCs w:val="32"/>
        </w:rPr>
        <w:t xml:space="preserve"> (1965), согласно которой выделяют </w:t>
      </w:r>
      <w:r w:rsidR="00454554" w:rsidRPr="000842D3">
        <w:rPr>
          <w:rFonts w:ascii="Times New Roman" w:hAnsi="Times New Roman" w:cs="Times New Roman"/>
          <w:sz w:val="28"/>
          <w:szCs w:val="32"/>
        </w:rPr>
        <w:t>несколько ее фенотипов</w:t>
      </w:r>
      <w:r w:rsidR="00732781" w:rsidRPr="000842D3">
        <w:rPr>
          <w:rFonts w:ascii="Times New Roman" w:hAnsi="Times New Roman" w:cs="Times New Roman"/>
          <w:sz w:val="28"/>
          <w:szCs w:val="32"/>
        </w:rPr>
        <w:t xml:space="preserve">. </w:t>
      </w:r>
      <w:r w:rsidR="00454554" w:rsidRPr="000842D3">
        <w:rPr>
          <w:rFonts w:ascii="Times New Roman" w:hAnsi="Times New Roman" w:cs="Times New Roman"/>
          <w:sz w:val="28"/>
          <w:szCs w:val="32"/>
        </w:rPr>
        <w:t>К</w:t>
      </w:r>
      <w:r w:rsidR="00732781" w:rsidRPr="000842D3">
        <w:rPr>
          <w:rFonts w:ascii="Times New Roman" w:hAnsi="Times New Roman" w:cs="Times New Roman"/>
          <w:sz w:val="28"/>
          <w:szCs w:val="32"/>
        </w:rPr>
        <w:t>лассификация не устанавливает</w:t>
      </w:r>
      <w:r w:rsidR="00454554" w:rsidRPr="000842D3">
        <w:rPr>
          <w:rFonts w:ascii="Times New Roman" w:hAnsi="Times New Roman" w:cs="Times New Roman"/>
          <w:sz w:val="28"/>
          <w:szCs w:val="32"/>
        </w:rPr>
        <w:t xml:space="preserve"> </w:t>
      </w:r>
      <w:r w:rsidR="00732781" w:rsidRPr="000842D3">
        <w:rPr>
          <w:rFonts w:ascii="Times New Roman" w:hAnsi="Times New Roman" w:cs="Times New Roman"/>
          <w:sz w:val="28"/>
          <w:szCs w:val="32"/>
        </w:rPr>
        <w:t xml:space="preserve">диагноз, а лишь фиксирует тип ГЛП вне зависимости от того, является ли она приобретенной или наследственной. Таблица также позволяет определить риск развития атеросклероза в зависимости от типа ГЛП: так, </w:t>
      </w:r>
      <w:proofErr w:type="spellStart"/>
      <w:r w:rsidR="00732781" w:rsidRPr="000842D3">
        <w:rPr>
          <w:rFonts w:ascii="Times New Roman" w:hAnsi="Times New Roman" w:cs="Times New Roman"/>
          <w:sz w:val="28"/>
          <w:szCs w:val="32"/>
        </w:rPr>
        <w:t>II</w:t>
      </w:r>
      <w:proofErr w:type="gramStart"/>
      <w:r w:rsidR="00732781" w:rsidRPr="000842D3">
        <w:rPr>
          <w:rFonts w:ascii="Times New Roman" w:hAnsi="Times New Roman" w:cs="Times New Roman"/>
          <w:sz w:val="28"/>
          <w:szCs w:val="32"/>
        </w:rPr>
        <w:t>а</w:t>
      </w:r>
      <w:proofErr w:type="spellEnd"/>
      <w:proofErr w:type="gramEnd"/>
      <w:r w:rsidR="00732781" w:rsidRPr="000842D3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732781" w:rsidRPr="000842D3">
        <w:rPr>
          <w:rFonts w:ascii="Times New Roman" w:hAnsi="Times New Roman" w:cs="Times New Roman"/>
          <w:sz w:val="28"/>
          <w:szCs w:val="32"/>
        </w:rPr>
        <w:t>IIb</w:t>
      </w:r>
      <w:proofErr w:type="spellEnd"/>
      <w:r w:rsidR="00732781" w:rsidRPr="000842D3">
        <w:rPr>
          <w:rFonts w:ascii="Times New Roman" w:hAnsi="Times New Roman" w:cs="Times New Roman"/>
          <w:sz w:val="28"/>
          <w:szCs w:val="32"/>
        </w:rPr>
        <w:t xml:space="preserve"> и III типы являются атерогенными, в то время как I, IV и V типы – «относительно» атерогенными. Применяя классификацию ГЛП с целью выработки терапевтической стратегии, необходимо учитывать значения других липидных параметров, не включенных в классификацию ВОЗ, в первую очередь уровни Х</w:t>
      </w:r>
      <w:r w:rsidR="00454554" w:rsidRPr="000842D3">
        <w:rPr>
          <w:rFonts w:ascii="Times New Roman" w:hAnsi="Times New Roman" w:cs="Times New Roman"/>
          <w:sz w:val="28"/>
          <w:szCs w:val="32"/>
        </w:rPr>
        <w:t>С ЛВП и липопротеида (а)</w:t>
      </w:r>
      <w:r w:rsidR="00732781" w:rsidRPr="000842D3">
        <w:rPr>
          <w:rFonts w:ascii="Times New Roman" w:hAnsi="Times New Roman" w:cs="Times New Roman"/>
          <w:sz w:val="28"/>
          <w:szCs w:val="32"/>
        </w:rPr>
        <w:t>.</w:t>
      </w:r>
    </w:p>
    <w:p w:rsidR="00104F91" w:rsidRPr="000842D3" w:rsidRDefault="0051556A" w:rsidP="004A3EB2">
      <w:pPr>
        <w:jc w:val="center"/>
        <w:rPr>
          <w:rFonts w:ascii="Times New Roman" w:hAnsi="Times New Roman" w:cs="Times New Roman"/>
          <w:sz w:val="28"/>
          <w:szCs w:val="32"/>
        </w:rPr>
      </w:pPr>
      <w:r w:rsidRPr="000842D3">
        <w:rPr>
          <w:rFonts w:ascii="Times New Roman" w:hAnsi="Times New Roman" w:cs="Times New Roman"/>
          <w:sz w:val="28"/>
          <w:szCs w:val="32"/>
        </w:rPr>
        <w:t xml:space="preserve">Таблица №1. </w:t>
      </w:r>
      <w:r w:rsidR="004A3EB2" w:rsidRPr="000842D3">
        <w:rPr>
          <w:rFonts w:ascii="Times New Roman" w:hAnsi="Times New Roman" w:cs="Times New Roman"/>
          <w:sz w:val="28"/>
          <w:szCs w:val="32"/>
        </w:rPr>
        <w:t>Классификация ГЛП, принятая ВОЗ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019"/>
        <w:gridCol w:w="1766"/>
        <w:gridCol w:w="1735"/>
        <w:gridCol w:w="1429"/>
        <w:gridCol w:w="1229"/>
      </w:tblGrid>
      <w:tr w:rsidR="00104F91" w:rsidRPr="0090520D" w:rsidTr="003D2C7B">
        <w:tc>
          <w:tcPr>
            <w:tcW w:w="959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Фенотип</w:t>
            </w:r>
          </w:p>
        </w:tc>
        <w:tc>
          <w:tcPr>
            <w:tcW w:w="3019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Синоним</w:t>
            </w:r>
          </w:p>
        </w:tc>
        <w:tc>
          <w:tcPr>
            <w:tcW w:w="1766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Повышение уровня липопротеидов плазмы</w:t>
            </w:r>
          </w:p>
        </w:tc>
        <w:tc>
          <w:tcPr>
            <w:tcW w:w="1735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Повышение</w:t>
            </w:r>
          </w:p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уровня</w:t>
            </w:r>
          </w:p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липидов</w:t>
            </w:r>
          </w:p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плазмы</w:t>
            </w:r>
          </w:p>
        </w:tc>
        <w:tc>
          <w:tcPr>
            <w:tcW w:w="1429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Атерогенность</w:t>
            </w:r>
            <w:proofErr w:type="spellEnd"/>
          </w:p>
        </w:tc>
        <w:tc>
          <w:tcPr>
            <w:tcW w:w="1229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Частота</w:t>
            </w:r>
            <w:proofErr w:type="gramStart"/>
            <w:r w:rsidRPr="0090520D">
              <w:rPr>
                <w:rFonts w:ascii="Times New Roman" w:hAnsi="Times New Roman" w:cs="Times New Roman"/>
                <w:sz w:val="24"/>
                <w:szCs w:val="32"/>
              </w:rPr>
              <w:t xml:space="preserve"> (%)</w:t>
            </w:r>
            <w:proofErr w:type="gramEnd"/>
          </w:p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в структуре</w:t>
            </w:r>
          </w:p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ДЛП</w:t>
            </w:r>
          </w:p>
        </w:tc>
      </w:tr>
      <w:tr w:rsidR="004A3EB2" w:rsidRPr="0090520D" w:rsidTr="003D2C7B">
        <w:tc>
          <w:tcPr>
            <w:tcW w:w="959" w:type="dxa"/>
            <w:vAlign w:val="center"/>
          </w:tcPr>
          <w:p w:rsidR="000330A3" w:rsidRPr="0090520D" w:rsidRDefault="00104F91" w:rsidP="0010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0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019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Гиперхиломикронемия</w:t>
            </w:r>
            <w:proofErr w:type="spellEnd"/>
          </w:p>
        </w:tc>
        <w:tc>
          <w:tcPr>
            <w:tcW w:w="1766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ХМ</w:t>
            </w:r>
          </w:p>
        </w:tc>
        <w:tc>
          <w:tcPr>
            <w:tcW w:w="1735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ТГ и ХС</w:t>
            </w:r>
          </w:p>
        </w:tc>
        <w:tc>
          <w:tcPr>
            <w:tcW w:w="1429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4A3EB2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  <w:tc>
          <w:tcPr>
            <w:tcW w:w="1229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&lt; 1</w:t>
            </w:r>
          </w:p>
        </w:tc>
      </w:tr>
      <w:tr w:rsidR="004A3EB2" w:rsidRPr="0090520D" w:rsidTr="003D2C7B">
        <w:tc>
          <w:tcPr>
            <w:tcW w:w="959" w:type="dxa"/>
            <w:vAlign w:val="center"/>
          </w:tcPr>
          <w:p w:rsidR="000330A3" w:rsidRPr="0090520D" w:rsidRDefault="00104F91" w:rsidP="0010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0D">
              <w:rPr>
                <w:rFonts w:ascii="Times New Roman" w:eastAsia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3019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Гиперхолестеринемия</w:t>
            </w:r>
            <w:proofErr w:type="spellEnd"/>
          </w:p>
        </w:tc>
        <w:tc>
          <w:tcPr>
            <w:tcW w:w="1766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ЛНП</w:t>
            </w:r>
          </w:p>
        </w:tc>
        <w:tc>
          <w:tcPr>
            <w:tcW w:w="1735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ХС</w:t>
            </w:r>
          </w:p>
        </w:tc>
        <w:tc>
          <w:tcPr>
            <w:tcW w:w="1429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+++</w:t>
            </w:r>
          </w:p>
        </w:tc>
        <w:tc>
          <w:tcPr>
            <w:tcW w:w="1229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4A3EB2" w:rsidRPr="0090520D" w:rsidTr="003D2C7B">
        <w:tc>
          <w:tcPr>
            <w:tcW w:w="959" w:type="dxa"/>
            <w:vAlign w:val="center"/>
          </w:tcPr>
          <w:p w:rsidR="000330A3" w:rsidRPr="0090520D" w:rsidRDefault="00104F91" w:rsidP="0010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520D">
              <w:rPr>
                <w:rFonts w:ascii="Times New Roman" w:eastAsia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3019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Комбинированная</w:t>
            </w:r>
          </w:p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гиперлипидемия</w:t>
            </w:r>
            <w:proofErr w:type="spellEnd"/>
          </w:p>
        </w:tc>
        <w:tc>
          <w:tcPr>
            <w:tcW w:w="1766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ЛНП, ЛОНП</w:t>
            </w:r>
          </w:p>
        </w:tc>
        <w:tc>
          <w:tcPr>
            <w:tcW w:w="1735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ХС и ТГ</w:t>
            </w:r>
          </w:p>
        </w:tc>
        <w:tc>
          <w:tcPr>
            <w:tcW w:w="1429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+++</w:t>
            </w:r>
          </w:p>
        </w:tc>
        <w:tc>
          <w:tcPr>
            <w:tcW w:w="1229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40</w:t>
            </w:r>
          </w:p>
        </w:tc>
      </w:tr>
      <w:tr w:rsidR="00104F91" w:rsidRPr="0090520D" w:rsidTr="003D2C7B">
        <w:tc>
          <w:tcPr>
            <w:tcW w:w="959" w:type="dxa"/>
            <w:vAlign w:val="center"/>
          </w:tcPr>
          <w:p w:rsidR="000330A3" w:rsidRPr="0090520D" w:rsidRDefault="00104F91" w:rsidP="0010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0D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19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Дисбеталипопротеидемия</w:t>
            </w:r>
            <w:proofErr w:type="spellEnd"/>
          </w:p>
        </w:tc>
        <w:tc>
          <w:tcPr>
            <w:tcW w:w="1766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ЛПП</w:t>
            </w:r>
          </w:p>
        </w:tc>
        <w:tc>
          <w:tcPr>
            <w:tcW w:w="1735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ТГ и ХС</w:t>
            </w:r>
          </w:p>
        </w:tc>
        <w:tc>
          <w:tcPr>
            <w:tcW w:w="1429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+++</w:t>
            </w:r>
          </w:p>
        </w:tc>
        <w:tc>
          <w:tcPr>
            <w:tcW w:w="1229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&lt; 1</w:t>
            </w:r>
          </w:p>
        </w:tc>
      </w:tr>
      <w:tr w:rsidR="00104F91" w:rsidRPr="0090520D" w:rsidTr="003D2C7B">
        <w:tc>
          <w:tcPr>
            <w:tcW w:w="959" w:type="dxa"/>
            <w:vAlign w:val="center"/>
          </w:tcPr>
          <w:p w:rsidR="000330A3" w:rsidRPr="0090520D" w:rsidRDefault="00104F91" w:rsidP="00104F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52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019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Гипертриглицеридемия</w:t>
            </w:r>
            <w:proofErr w:type="spellEnd"/>
          </w:p>
        </w:tc>
        <w:tc>
          <w:tcPr>
            <w:tcW w:w="1766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ЛОНП</w:t>
            </w:r>
          </w:p>
        </w:tc>
        <w:tc>
          <w:tcPr>
            <w:tcW w:w="1735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ТГ</w:t>
            </w:r>
          </w:p>
        </w:tc>
        <w:tc>
          <w:tcPr>
            <w:tcW w:w="1429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  <w:tc>
          <w:tcPr>
            <w:tcW w:w="1229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45</w:t>
            </w:r>
          </w:p>
        </w:tc>
      </w:tr>
      <w:tr w:rsidR="00104F91" w:rsidRPr="0090520D" w:rsidTr="003D2C7B">
        <w:tc>
          <w:tcPr>
            <w:tcW w:w="959" w:type="dxa"/>
            <w:vAlign w:val="center"/>
          </w:tcPr>
          <w:p w:rsidR="000330A3" w:rsidRPr="0090520D" w:rsidRDefault="00104F91" w:rsidP="0010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20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19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Смешанная</w:t>
            </w:r>
          </w:p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гиперлипидемия</w:t>
            </w:r>
            <w:proofErr w:type="spellEnd"/>
          </w:p>
        </w:tc>
        <w:tc>
          <w:tcPr>
            <w:tcW w:w="1766" w:type="dxa"/>
          </w:tcPr>
          <w:p w:rsidR="00104F91" w:rsidRPr="0090520D" w:rsidRDefault="00104F91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ХМ, ЛОНП</w:t>
            </w:r>
          </w:p>
        </w:tc>
        <w:tc>
          <w:tcPr>
            <w:tcW w:w="1735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ТГ и ХС</w:t>
            </w:r>
          </w:p>
        </w:tc>
        <w:tc>
          <w:tcPr>
            <w:tcW w:w="1429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+</w:t>
            </w:r>
          </w:p>
        </w:tc>
        <w:tc>
          <w:tcPr>
            <w:tcW w:w="1229" w:type="dxa"/>
          </w:tcPr>
          <w:p w:rsidR="00104F91" w:rsidRPr="0090520D" w:rsidRDefault="004A3EB2" w:rsidP="00104F9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90520D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</w:tr>
    </w:tbl>
    <w:p w:rsidR="004704DA" w:rsidRPr="000842D3" w:rsidRDefault="004704DA" w:rsidP="009C7BE6">
      <w:pPr>
        <w:pStyle w:val="headinganchor"/>
        <w:shd w:val="clear" w:color="auto" w:fill="FFFFFF"/>
        <w:spacing w:before="240" w:beforeAutospacing="0" w:after="0" w:afterAutospacing="0" w:line="360" w:lineRule="auto"/>
        <w:jc w:val="center"/>
        <w:rPr>
          <w:sz w:val="28"/>
          <w:szCs w:val="28"/>
        </w:rPr>
      </w:pPr>
      <w:bookmarkStart w:id="4" w:name="_Toc125589282"/>
      <w:r w:rsidRPr="00474B9B">
        <w:rPr>
          <w:rStyle w:val="20"/>
          <w:sz w:val="28"/>
          <w:szCs w:val="28"/>
        </w:rPr>
        <w:lastRenderedPageBreak/>
        <w:t>Нормативные значения</w:t>
      </w:r>
      <w:r w:rsidR="00BA6D33" w:rsidRPr="00474B9B">
        <w:rPr>
          <w:rStyle w:val="20"/>
          <w:sz w:val="28"/>
          <w:szCs w:val="28"/>
        </w:rPr>
        <w:t xml:space="preserve"> и определение детской </w:t>
      </w:r>
      <w:proofErr w:type="spellStart"/>
      <w:r w:rsidR="00BA6D33" w:rsidRPr="00474B9B">
        <w:rPr>
          <w:rStyle w:val="20"/>
          <w:sz w:val="28"/>
          <w:szCs w:val="28"/>
        </w:rPr>
        <w:t>дислипидемии</w:t>
      </w:r>
      <w:bookmarkEnd w:id="4"/>
      <w:proofErr w:type="spellEnd"/>
      <w:r w:rsidR="0022039E" w:rsidRPr="000842D3">
        <w:rPr>
          <w:rStyle w:val="headingendmark"/>
          <w:sz w:val="28"/>
          <w:szCs w:val="28"/>
        </w:rPr>
        <w:t>.</w:t>
      </w:r>
    </w:p>
    <w:p w:rsidR="0022039E" w:rsidRPr="000842D3" w:rsidRDefault="0022039E" w:rsidP="009C7BE6">
      <w:pPr>
        <w:pStyle w:val="headinganchor"/>
        <w:shd w:val="clear" w:color="auto" w:fill="FFFFFF"/>
        <w:spacing w:before="240" w:beforeAutospacing="0" w:after="0" w:afterAutospacing="0" w:line="360" w:lineRule="auto"/>
        <w:ind w:firstLine="851"/>
        <w:rPr>
          <w:sz w:val="28"/>
          <w:szCs w:val="28"/>
        </w:rPr>
      </w:pPr>
      <w:r w:rsidRPr="000842D3">
        <w:rPr>
          <w:sz w:val="28"/>
          <w:szCs w:val="28"/>
        </w:rPr>
        <w:t>Нормальные значения липидов и липопротеинов у детей различаются в з</w:t>
      </w:r>
      <w:r w:rsidR="004704DA" w:rsidRPr="000842D3">
        <w:rPr>
          <w:sz w:val="28"/>
          <w:szCs w:val="28"/>
        </w:rPr>
        <w:t>ависимости от возраста и пола</w:t>
      </w:r>
      <w:r w:rsidRPr="000842D3">
        <w:rPr>
          <w:sz w:val="28"/>
          <w:szCs w:val="28"/>
        </w:rPr>
        <w:t>. Нормативные значения полу</w:t>
      </w:r>
      <w:r w:rsidR="00667A21" w:rsidRPr="000842D3">
        <w:rPr>
          <w:sz w:val="28"/>
          <w:szCs w:val="28"/>
        </w:rPr>
        <w:t xml:space="preserve">чены из популяционных данных </w:t>
      </w:r>
      <w:r w:rsidRPr="000842D3">
        <w:rPr>
          <w:sz w:val="28"/>
          <w:szCs w:val="28"/>
        </w:rPr>
        <w:t>исследования клинической распрос</w:t>
      </w:r>
      <w:r w:rsidR="00667A21" w:rsidRPr="000842D3">
        <w:rPr>
          <w:sz w:val="28"/>
          <w:szCs w:val="28"/>
        </w:rPr>
        <w:t>траненности определения уровня липидов</w:t>
      </w:r>
      <w:r w:rsidRPr="000842D3">
        <w:rPr>
          <w:sz w:val="28"/>
          <w:szCs w:val="28"/>
        </w:rPr>
        <w:t>, в ходе которого были получены профили липопротеинов натощак у 15 626 детей (в возрасте от 0 до 19 лет) в период с 1972 по 1976 го</w:t>
      </w:r>
      <w:r w:rsidR="00667A21" w:rsidRPr="000842D3">
        <w:rPr>
          <w:sz w:val="28"/>
          <w:szCs w:val="28"/>
        </w:rPr>
        <w:t>д</w:t>
      </w:r>
      <w:r w:rsidRPr="000842D3">
        <w:rPr>
          <w:sz w:val="28"/>
          <w:szCs w:val="28"/>
        </w:rPr>
        <w:t xml:space="preserve">, а также из данных Национального здравоохранения и питания США. </w:t>
      </w:r>
      <w:proofErr w:type="spellStart"/>
      <w:r w:rsidRPr="000842D3">
        <w:rPr>
          <w:sz w:val="28"/>
          <w:szCs w:val="28"/>
        </w:rPr>
        <w:t>Examination</w:t>
      </w:r>
      <w:proofErr w:type="spellEnd"/>
      <w:r w:rsidRPr="000842D3">
        <w:rPr>
          <w:sz w:val="28"/>
          <w:szCs w:val="28"/>
        </w:rPr>
        <w:t xml:space="preserve"> </w:t>
      </w:r>
      <w:proofErr w:type="spellStart"/>
      <w:r w:rsidRPr="000842D3">
        <w:rPr>
          <w:sz w:val="28"/>
          <w:szCs w:val="28"/>
        </w:rPr>
        <w:t>Surveys</w:t>
      </w:r>
      <w:proofErr w:type="spellEnd"/>
      <w:r w:rsidRPr="000842D3">
        <w:rPr>
          <w:sz w:val="28"/>
          <w:szCs w:val="28"/>
        </w:rPr>
        <w:t xml:space="preserve"> (NHANES), в ходе которых замеряли уровни липидов у </w:t>
      </w:r>
      <w:r w:rsidR="00667A21" w:rsidRPr="000842D3">
        <w:rPr>
          <w:sz w:val="28"/>
          <w:szCs w:val="28"/>
        </w:rPr>
        <w:t>7000 детей с 1988 по 1994 год</w:t>
      </w:r>
      <w:r w:rsidRPr="000842D3">
        <w:rPr>
          <w:sz w:val="28"/>
          <w:szCs w:val="28"/>
        </w:rPr>
        <w:t>.</w:t>
      </w:r>
    </w:p>
    <w:p w:rsidR="00BA6D33" w:rsidRPr="000842D3" w:rsidRDefault="0022039E" w:rsidP="00BA6D33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0842D3">
        <w:rPr>
          <w:sz w:val="28"/>
          <w:szCs w:val="28"/>
        </w:rPr>
        <w:t xml:space="preserve">Уровни липидов </w:t>
      </w:r>
      <w:r w:rsidR="00667A21" w:rsidRPr="000842D3">
        <w:rPr>
          <w:sz w:val="28"/>
          <w:szCs w:val="28"/>
        </w:rPr>
        <w:t>в норме изменяются при</w:t>
      </w:r>
      <w:r w:rsidRPr="000842D3">
        <w:rPr>
          <w:sz w:val="28"/>
          <w:szCs w:val="28"/>
        </w:rPr>
        <w:t xml:space="preserve"> росте и созревании</w:t>
      </w:r>
      <w:r w:rsidR="00667A21" w:rsidRPr="000842D3">
        <w:rPr>
          <w:sz w:val="28"/>
          <w:szCs w:val="28"/>
        </w:rPr>
        <w:t xml:space="preserve"> организма ребенка</w:t>
      </w:r>
      <w:r w:rsidR="00644FE2" w:rsidRPr="000842D3">
        <w:rPr>
          <w:sz w:val="28"/>
          <w:szCs w:val="28"/>
        </w:rPr>
        <w:t>. Показатели липопротеинов</w:t>
      </w:r>
      <w:r w:rsidRPr="000842D3">
        <w:rPr>
          <w:sz w:val="28"/>
          <w:szCs w:val="28"/>
        </w:rPr>
        <w:t xml:space="preserve"> пуповинной крови при рождении </w:t>
      </w:r>
      <w:r w:rsidR="00644FE2" w:rsidRPr="000842D3">
        <w:rPr>
          <w:sz w:val="28"/>
          <w:szCs w:val="28"/>
        </w:rPr>
        <w:t xml:space="preserve">имеют минимальное значение </w:t>
      </w:r>
      <w:r w:rsidRPr="000842D3">
        <w:rPr>
          <w:sz w:val="28"/>
          <w:szCs w:val="28"/>
        </w:rPr>
        <w:t>и медленно повышаются в первые два года жизни. У детей, находящихся на грудном вскармливании, наблюдается более высокий уровень холестерина, связанный с более высоким содержанием насы</w:t>
      </w:r>
      <w:r w:rsidR="00644FE2" w:rsidRPr="000842D3">
        <w:rPr>
          <w:sz w:val="28"/>
          <w:szCs w:val="28"/>
        </w:rPr>
        <w:t xml:space="preserve">щенных жиров в грудном молоке. Уровень липидов относительно стабилен </w:t>
      </w:r>
      <w:proofErr w:type="gramStart"/>
      <w:r w:rsidR="00644FE2" w:rsidRPr="000842D3">
        <w:rPr>
          <w:sz w:val="28"/>
          <w:szCs w:val="28"/>
        </w:rPr>
        <w:t>с</w:t>
      </w:r>
      <w:proofErr w:type="gramEnd"/>
      <w:r w:rsidR="00644FE2" w:rsidRPr="000842D3">
        <w:rPr>
          <w:sz w:val="28"/>
          <w:szCs w:val="28"/>
        </w:rPr>
        <w:t xml:space="preserve"> двухлетнего</w:t>
      </w:r>
      <w:r w:rsidRPr="000842D3">
        <w:rPr>
          <w:sz w:val="28"/>
          <w:szCs w:val="28"/>
        </w:rPr>
        <w:t xml:space="preserve"> до подросткового возраста. В период полового созревания уровни общего холестерина (ОХ) и холестерина лип</w:t>
      </w:r>
      <w:r w:rsidR="00AE1CA6" w:rsidRPr="000842D3">
        <w:rPr>
          <w:sz w:val="28"/>
          <w:szCs w:val="28"/>
        </w:rPr>
        <w:t>опротеинов низкой плотности (</w:t>
      </w:r>
      <w:r w:rsidR="00644FE2" w:rsidRPr="000842D3">
        <w:rPr>
          <w:sz w:val="28"/>
          <w:szCs w:val="28"/>
        </w:rPr>
        <w:t>ЛПНП) снижаются</w:t>
      </w:r>
      <w:r w:rsidRPr="000842D3">
        <w:rPr>
          <w:sz w:val="28"/>
          <w:szCs w:val="28"/>
        </w:rPr>
        <w:t>, а затем повышаются в позднем</w:t>
      </w:r>
      <w:r w:rsidR="00644FE2" w:rsidRPr="000842D3">
        <w:rPr>
          <w:sz w:val="28"/>
          <w:szCs w:val="28"/>
        </w:rPr>
        <w:t xml:space="preserve"> подростковом возрасте. </w:t>
      </w:r>
    </w:p>
    <w:p w:rsidR="0022039E" w:rsidRPr="000842D3" w:rsidRDefault="00AE1CA6" w:rsidP="00BA6D33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0842D3">
        <w:rPr>
          <w:sz w:val="28"/>
          <w:szCs w:val="28"/>
        </w:rPr>
        <w:t>Р</w:t>
      </w:r>
      <w:r w:rsidR="0022039E" w:rsidRPr="000842D3">
        <w:rPr>
          <w:sz w:val="28"/>
          <w:szCs w:val="28"/>
        </w:rPr>
        <w:t xml:space="preserve">азграничения значений липидов </w:t>
      </w:r>
      <w:r w:rsidRPr="000842D3">
        <w:rPr>
          <w:sz w:val="28"/>
          <w:szCs w:val="28"/>
        </w:rPr>
        <w:t xml:space="preserve">у детей делятся </w:t>
      </w:r>
      <w:r w:rsidR="0022039E" w:rsidRPr="000842D3">
        <w:rPr>
          <w:sz w:val="28"/>
          <w:szCs w:val="28"/>
        </w:rPr>
        <w:t>на «приемлемые», «пограничные» и «ненормал</w:t>
      </w:r>
      <w:r w:rsidRPr="000842D3">
        <w:rPr>
          <w:sz w:val="28"/>
          <w:szCs w:val="28"/>
        </w:rPr>
        <w:t>ьные», как показано в таблице №2</w:t>
      </w:r>
      <w:r w:rsidR="0022039E" w:rsidRPr="000842D3">
        <w:rPr>
          <w:sz w:val="28"/>
          <w:szCs w:val="28"/>
        </w:rPr>
        <w:t>.</w:t>
      </w:r>
    </w:p>
    <w:p w:rsidR="0022039E" w:rsidRPr="000842D3" w:rsidRDefault="0022039E" w:rsidP="00BA6D33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42D3">
        <w:rPr>
          <w:sz w:val="28"/>
          <w:szCs w:val="28"/>
        </w:rPr>
        <w:t>Эти определения соответствуют рекомендациям Национального института сердца, легких и крови, Американской академии педиатрии и Американской кардиологической ассоциации/Амери</w:t>
      </w:r>
      <w:r w:rsidR="00BA6D33" w:rsidRPr="000842D3">
        <w:rPr>
          <w:sz w:val="28"/>
          <w:szCs w:val="28"/>
        </w:rPr>
        <w:t>канского колледжа кардиологов</w:t>
      </w:r>
      <w:r w:rsidRPr="000842D3">
        <w:rPr>
          <w:sz w:val="28"/>
          <w:szCs w:val="28"/>
        </w:rPr>
        <w:t xml:space="preserve">. Однако следует отметить, что эти пороговые значения не были подтверждены в качестве точных предикторов ускоренного развития атеросклероза или </w:t>
      </w:r>
      <w:proofErr w:type="gramStart"/>
      <w:r w:rsidRPr="000842D3">
        <w:rPr>
          <w:sz w:val="28"/>
          <w:szCs w:val="28"/>
        </w:rPr>
        <w:t>сердечно-сосудистых</w:t>
      </w:r>
      <w:proofErr w:type="gramEnd"/>
      <w:r w:rsidRPr="000842D3">
        <w:rPr>
          <w:sz w:val="28"/>
          <w:szCs w:val="28"/>
        </w:rPr>
        <w:t xml:space="preserve"> заболеваний (ССЗ).</w:t>
      </w:r>
    </w:p>
    <w:p w:rsidR="00892E68" w:rsidRPr="000842D3" w:rsidRDefault="00892E68" w:rsidP="00516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9E" w:rsidRPr="000842D3" w:rsidRDefault="0022039E" w:rsidP="00516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9E" w:rsidRPr="000842D3" w:rsidRDefault="0022039E" w:rsidP="009C7BE6">
      <w:pPr>
        <w:rPr>
          <w:rFonts w:ascii="Times New Roman" w:hAnsi="Times New Roman" w:cs="Times New Roman"/>
          <w:b/>
          <w:sz w:val="28"/>
          <w:szCs w:val="28"/>
        </w:rPr>
      </w:pPr>
    </w:p>
    <w:p w:rsidR="001B379E" w:rsidRPr="000842D3" w:rsidRDefault="00AE1CA6" w:rsidP="001B379E">
      <w:pPr>
        <w:spacing w:before="200" w:after="20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842D3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№2. </w:t>
      </w:r>
      <w:r w:rsidR="004D2536" w:rsidRPr="000842D3">
        <w:rPr>
          <w:rFonts w:ascii="Times New Roman" w:hAnsi="Times New Roman" w:cs="Times New Roman"/>
          <w:sz w:val="28"/>
          <w:szCs w:val="28"/>
        </w:rPr>
        <w:t xml:space="preserve">Допустимые, пограничные и аномальные концентрации липидов, липопротеинов и </w:t>
      </w:r>
      <w:proofErr w:type="spellStart"/>
      <w:r w:rsidR="004D2536" w:rsidRPr="000842D3">
        <w:rPr>
          <w:rFonts w:ascii="Times New Roman" w:hAnsi="Times New Roman" w:cs="Times New Roman"/>
          <w:sz w:val="28"/>
          <w:szCs w:val="28"/>
        </w:rPr>
        <w:t>аполипопротеинов</w:t>
      </w:r>
      <w:proofErr w:type="spellEnd"/>
      <w:r w:rsidR="004D2536" w:rsidRPr="000842D3">
        <w:rPr>
          <w:rFonts w:ascii="Times New Roman" w:hAnsi="Times New Roman" w:cs="Times New Roman"/>
          <w:sz w:val="28"/>
          <w:szCs w:val="28"/>
        </w:rPr>
        <w:t xml:space="preserve"> в плазме для детей и подростков</w:t>
      </w:r>
      <w:r w:rsidRPr="000842D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985"/>
        <w:gridCol w:w="2835"/>
        <w:gridCol w:w="2835"/>
      </w:tblGrid>
      <w:tr w:rsidR="000330A3" w:rsidRPr="000842D3" w:rsidTr="0051556A">
        <w:trPr>
          <w:trHeight w:val="1389"/>
          <w:tblHeader/>
        </w:trPr>
        <w:tc>
          <w:tcPr>
            <w:tcW w:w="1851" w:type="dxa"/>
            <w:tcBorders>
              <w:top w:val="single" w:sz="6" w:space="0" w:color="auto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79E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Допустимые</w:t>
            </w:r>
          </w:p>
          <w:p w:rsidR="001B379E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мг/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ммоль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Пограничное значение</w:t>
            </w:r>
          </w:p>
          <w:p w:rsidR="001B379E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мг/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ммоль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  <w:p w:rsidR="001B379E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мг/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ммоль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/л)</w:t>
            </w:r>
          </w:p>
        </w:tc>
      </w:tr>
      <w:tr w:rsidR="004D2536" w:rsidRPr="000842D3" w:rsidTr="0051556A">
        <w:trPr>
          <w:trHeight w:val="869"/>
        </w:trPr>
        <w:tc>
          <w:tcPr>
            <w:tcW w:w="1851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холестерин</w:t>
            </w:r>
          </w:p>
        </w:tc>
        <w:tc>
          <w:tcPr>
            <w:tcW w:w="198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&lt;170 (4,4)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от 170 до 199 (от 4,4 до 5,2)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≥200 (5.2)</w:t>
            </w:r>
          </w:p>
        </w:tc>
      </w:tr>
      <w:tr w:rsidR="004D2536" w:rsidRPr="000842D3" w:rsidTr="0051556A">
        <w:tc>
          <w:tcPr>
            <w:tcW w:w="1851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</w:rPr>
              <w:t>ЛПНП</w:t>
            </w:r>
          </w:p>
        </w:tc>
        <w:tc>
          <w:tcPr>
            <w:tcW w:w="198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&lt;110 (2,8)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от 110 до 129 (от 2,8 до 3,3)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≥130 (3.4)</w:t>
            </w:r>
          </w:p>
        </w:tc>
      </w:tr>
      <w:tr w:rsidR="004D2536" w:rsidRPr="000842D3" w:rsidTr="0051556A">
        <w:tc>
          <w:tcPr>
            <w:tcW w:w="1851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</w:rPr>
              <w:t>не-ЛПВП</w:t>
            </w:r>
          </w:p>
        </w:tc>
        <w:tc>
          <w:tcPr>
            <w:tcW w:w="198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&lt;120 (3.1)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 144 (3.1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 3.7)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≥145 (3.8)</w:t>
            </w:r>
          </w:p>
        </w:tc>
      </w:tr>
      <w:tr w:rsidR="004D2536" w:rsidRPr="000842D3" w:rsidTr="0051556A">
        <w:tc>
          <w:tcPr>
            <w:tcW w:w="1851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Аполипопротеин</w:t>
            </w:r>
            <w:proofErr w:type="spellEnd"/>
            <w:proofErr w:type="gram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&lt;90 (2.3)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 109 (2.3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 2.8)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≥110 (2.8)</w:t>
            </w:r>
          </w:p>
        </w:tc>
      </w:tr>
      <w:tr w:rsidR="000330A3" w:rsidRPr="000842D3" w:rsidTr="0051556A">
        <w:tc>
          <w:tcPr>
            <w:tcW w:w="1851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79E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198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79E" w:rsidRPr="000842D3" w:rsidRDefault="001B379E" w:rsidP="00AE1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79E" w:rsidRPr="000842D3" w:rsidRDefault="001B379E" w:rsidP="00AE1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79E" w:rsidRPr="000842D3" w:rsidRDefault="001B379E" w:rsidP="00AE1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536" w:rsidRPr="000842D3" w:rsidTr="0051556A">
        <w:tc>
          <w:tcPr>
            <w:tcW w:w="1851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</w:rPr>
              <w:t>0–9 лет</w:t>
            </w:r>
          </w:p>
        </w:tc>
        <w:tc>
          <w:tcPr>
            <w:tcW w:w="198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&lt;75 (0.8)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 99 (0.8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 1.1)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≥100 (1.1)</w:t>
            </w:r>
          </w:p>
        </w:tc>
      </w:tr>
      <w:tr w:rsidR="004D2536" w:rsidRPr="000842D3" w:rsidTr="0051556A">
        <w:tc>
          <w:tcPr>
            <w:tcW w:w="1851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</w:rPr>
              <w:t>10–19 лет</w:t>
            </w:r>
          </w:p>
        </w:tc>
        <w:tc>
          <w:tcPr>
            <w:tcW w:w="198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&lt;90 (1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 129 (1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 xml:space="preserve"> 1.5)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≥130 (1.5)</w:t>
            </w:r>
          </w:p>
        </w:tc>
      </w:tr>
      <w:tr w:rsidR="004D2536" w:rsidRPr="000842D3" w:rsidTr="0051556A">
        <w:tc>
          <w:tcPr>
            <w:tcW w:w="1851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Допустимые</w:t>
            </w:r>
          </w:p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мг/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ммоль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/л)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Пограничное значение</w:t>
            </w:r>
          </w:p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мг/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ммоль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/л)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b/>
                <w:sz w:val="24"/>
                <w:szCs w:val="24"/>
              </w:rPr>
              <w:t>мг/</w:t>
            </w:r>
            <w:proofErr w:type="spellStart"/>
            <w:r w:rsidRPr="000842D3">
              <w:rPr>
                <w:rFonts w:ascii="Times New Roman" w:hAnsi="Times New Roman" w:cs="Times New Roman"/>
                <w:b/>
                <w:sz w:val="24"/>
                <w:szCs w:val="24"/>
              </w:rPr>
              <w:t>дл</w:t>
            </w:r>
            <w:proofErr w:type="spellEnd"/>
            <w:r w:rsidRPr="00084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842D3">
              <w:rPr>
                <w:rFonts w:ascii="Times New Roman" w:hAnsi="Times New Roman" w:cs="Times New Roman"/>
                <w:b/>
                <w:sz w:val="24"/>
                <w:szCs w:val="24"/>
              </w:rPr>
              <w:t>ммоль</w:t>
            </w:r>
            <w:proofErr w:type="spellEnd"/>
            <w:r w:rsidRPr="000842D3">
              <w:rPr>
                <w:rFonts w:ascii="Times New Roman" w:hAnsi="Times New Roman" w:cs="Times New Roman"/>
                <w:b/>
                <w:sz w:val="24"/>
                <w:szCs w:val="24"/>
              </w:rPr>
              <w:t>/л)</w:t>
            </w:r>
          </w:p>
        </w:tc>
      </w:tr>
      <w:tr w:rsidR="004D2536" w:rsidRPr="000842D3" w:rsidTr="0051556A">
        <w:tc>
          <w:tcPr>
            <w:tcW w:w="1851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ЛПВП</w:t>
            </w:r>
          </w:p>
        </w:tc>
        <w:tc>
          <w:tcPr>
            <w:tcW w:w="198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&gt;45 (1,2)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от 40 до 45 (от 1 до 1,2)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&lt;40 (1)</w:t>
            </w:r>
          </w:p>
        </w:tc>
      </w:tr>
      <w:tr w:rsidR="004D2536" w:rsidRPr="000842D3" w:rsidTr="0051556A">
        <w:tc>
          <w:tcPr>
            <w:tcW w:w="1851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Аполипопротеин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A-I</w:t>
            </w:r>
          </w:p>
        </w:tc>
        <w:tc>
          <w:tcPr>
            <w:tcW w:w="198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&gt;120 (3,1)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от 115 до 120 (от 3 до 3,1)</w:t>
            </w:r>
          </w:p>
        </w:tc>
        <w:tc>
          <w:tcPr>
            <w:tcW w:w="2835" w:type="dxa"/>
            <w:tcBorders>
              <w:top w:val="single" w:sz="6" w:space="0" w:color="5B616B"/>
              <w:left w:val="single" w:sz="6" w:space="0" w:color="5B616B"/>
              <w:bottom w:val="single" w:sz="6" w:space="0" w:color="auto"/>
              <w:right w:val="single" w:sz="6" w:space="0" w:color="5B616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536" w:rsidRPr="000842D3" w:rsidRDefault="004D2536" w:rsidP="00AE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D3">
              <w:rPr>
                <w:rFonts w:ascii="Times New Roman" w:hAnsi="Times New Roman" w:cs="Times New Roman"/>
                <w:sz w:val="24"/>
                <w:szCs w:val="24"/>
              </w:rPr>
              <w:t>&lt;115 (3)</w:t>
            </w:r>
          </w:p>
        </w:tc>
      </w:tr>
    </w:tbl>
    <w:p w:rsidR="0022039E" w:rsidRPr="000842D3" w:rsidRDefault="0022039E" w:rsidP="00516805">
      <w:pPr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22039E" w:rsidRPr="000842D3" w:rsidRDefault="0022039E" w:rsidP="000330A3">
      <w:pPr>
        <w:rPr>
          <w:rFonts w:ascii="Times New Roman" w:hAnsi="Times New Roman" w:cs="Times New Roman"/>
          <w:b/>
          <w:sz w:val="28"/>
          <w:szCs w:val="28"/>
        </w:rPr>
      </w:pPr>
    </w:p>
    <w:p w:rsidR="0022039E" w:rsidRPr="000842D3" w:rsidRDefault="0022039E" w:rsidP="00516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56A" w:rsidRPr="000842D3" w:rsidRDefault="0051556A" w:rsidP="00392094">
      <w:pPr>
        <w:pStyle w:val="p"/>
        <w:shd w:val="clear" w:color="auto" w:fill="FFFFFF"/>
        <w:spacing w:before="400" w:beforeAutospacing="0" w:after="400" w:afterAutospacing="0"/>
        <w:rPr>
          <w:b/>
          <w:sz w:val="28"/>
          <w:szCs w:val="28"/>
        </w:rPr>
      </w:pPr>
    </w:p>
    <w:p w:rsidR="003D2C7B" w:rsidRDefault="003D2C7B" w:rsidP="0090520D">
      <w:pPr>
        <w:pStyle w:val="2"/>
        <w:jc w:val="center"/>
        <w:rPr>
          <w:sz w:val="28"/>
          <w:szCs w:val="28"/>
          <w:lang w:val="en-US"/>
        </w:rPr>
      </w:pPr>
      <w:bookmarkStart w:id="5" w:name="_Toc125589283"/>
    </w:p>
    <w:p w:rsidR="003D2C7B" w:rsidRDefault="003D2C7B" w:rsidP="0090520D">
      <w:pPr>
        <w:pStyle w:val="2"/>
        <w:jc w:val="center"/>
        <w:rPr>
          <w:sz w:val="28"/>
          <w:szCs w:val="28"/>
          <w:lang w:val="en-US"/>
        </w:rPr>
      </w:pPr>
    </w:p>
    <w:p w:rsidR="003D2C7B" w:rsidRDefault="003D2C7B" w:rsidP="0090520D">
      <w:pPr>
        <w:pStyle w:val="2"/>
        <w:jc w:val="center"/>
        <w:rPr>
          <w:sz w:val="28"/>
          <w:szCs w:val="28"/>
          <w:lang w:val="en-US"/>
        </w:rPr>
      </w:pPr>
    </w:p>
    <w:p w:rsidR="003D2C7B" w:rsidRDefault="003D2C7B" w:rsidP="0090520D">
      <w:pPr>
        <w:pStyle w:val="2"/>
        <w:jc w:val="center"/>
        <w:rPr>
          <w:sz w:val="28"/>
          <w:szCs w:val="28"/>
          <w:lang w:val="en-US"/>
        </w:rPr>
      </w:pPr>
    </w:p>
    <w:p w:rsidR="003D2C7B" w:rsidRDefault="003D2C7B" w:rsidP="0090520D">
      <w:pPr>
        <w:pStyle w:val="2"/>
        <w:jc w:val="center"/>
        <w:rPr>
          <w:sz w:val="28"/>
          <w:szCs w:val="28"/>
          <w:lang w:val="en-US"/>
        </w:rPr>
      </w:pPr>
    </w:p>
    <w:p w:rsidR="00BA6D33" w:rsidRPr="00474B9B" w:rsidRDefault="00BA6D33" w:rsidP="0090520D">
      <w:pPr>
        <w:pStyle w:val="2"/>
        <w:jc w:val="center"/>
        <w:rPr>
          <w:sz w:val="28"/>
          <w:szCs w:val="28"/>
        </w:rPr>
      </w:pPr>
      <w:r w:rsidRPr="00474B9B">
        <w:rPr>
          <w:sz w:val="28"/>
          <w:szCs w:val="28"/>
        </w:rPr>
        <w:lastRenderedPageBreak/>
        <w:t xml:space="preserve">Семейная </w:t>
      </w:r>
      <w:r w:rsidR="00B71714" w:rsidRPr="00474B9B">
        <w:rPr>
          <w:sz w:val="28"/>
          <w:szCs w:val="28"/>
        </w:rPr>
        <w:t xml:space="preserve">гетерозиготная </w:t>
      </w:r>
      <w:proofErr w:type="spellStart"/>
      <w:r w:rsidRPr="00474B9B">
        <w:rPr>
          <w:sz w:val="28"/>
          <w:szCs w:val="28"/>
        </w:rPr>
        <w:t>гиперхолестеринемия</w:t>
      </w:r>
      <w:bookmarkEnd w:id="5"/>
      <w:proofErr w:type="spellEnd"/>
    </w:p>
    <w:p w:rsidR="00392094" w:rsidRDefault="00BA6D33" w:rsidP="00392094">
      <w:pPr>
        <w:pStyle w:val="p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0842D3">
        <w:rPr>
          <w:sz w:val="28"/>
          <w:szCs w:val="28"/>
        </w:rPr>
        <w:t>Семейная</w:t>
      </w:r>
      <w:proofErr w:type="gramEnd"/>
      <w:r w:rsidRPr="000842D3">
        <w:rPr>
          <w:sz w:val="28"/>
          <w:szCs w:val="28"/>
        </w:rPr>
        <w:t xml:space="preserve"> </w:t>
      </w:r>
      <w:proofErr w:type="spellStart"/>
      <w:r w:rsidRPr="000842D3">
        <w:rPr>
          <w:sz w:val="28"/>
          <w:szCs w:val="28"/>
        </w:rPr>
        <w:t>гиперхолестеринемия</w:t>
      </w:r>
      <w:proofErr w:type="spellEnd"/>
      <w:r w:rsidRPr="000842D3">
        <w:rPr>
          <w:sz w:val="28"/>
          <w:szCs w:val="28"/>
        </w:rPr>
        <w:t xml:space="preserve"> является аутосомно-доминантным генетическим заболеванием, которое приводит к повышенным уровням холестерина ЛПНП с рождения. В своей гетерозиготной форме это наиболее </w:t>
      </w:r>
      <w:proofErr w:type="gramStart"/>
      <w:r w:rsidRPr="000842D3">
        <w:rPr>
          <w:sz w:val="28"/>
          <w:szCs w:val="28"/>
        </w:rPr>
        <w:t>распространенная</w:t>
      </w:r>
      <w:proofErr w:type="gramEnd"/>
      <w:r w:rsidRPr="000842D3">
        <w:rPr>
          <w:sz w:val="28"/>
          <w:szCs w:val="28"/>
        </w:rPr>
        <w:t xml:space="preserve"> тяжелая генетическая </w:t>
      </w:r>
      <w:proofErr w:type="spellStart"/>
      <w:r w:rsidRPr="000842D3">
        <w:rPr>
          <w:sz w:val="28"/>
          <w:szCs w:val="28"/>
        </w:rPr>
        <w:t>дислипидемия</w:t>
      </w:r>
      <w:proofErr w:type="spellEnd"/>
      <w:r w:rsidRPr="000842D3">
        <w:rPr>
          <w:sz w:val="28"/>
          <w:szCs w:val="28"/>
        </w:rPr>
        <w:t xml:space="preserve"> у детей. </w:t>
      </w:r>
      <w:proofErr w:type="gramStart"/>
      <w:r w:rsidRPr="000842D3">
        <w:rPr>
          <w:sz w:val="28"/>
          <w:szCs w:val="28"/>
        </w:rPr>
        <w:t>Глобальный</w:t>
      </w:r>
      <w:proofErr w:type="gramEnd"/>
      <w:r w:rsidRPr="000842D3">
        <w:rPr>
          <w:sz w:val="28"/>
          <w:szCs w:val="28"/>
        </w:rPr>
        <w:t xml:space="preserve"> </w:t>
      </w:r>
      <w:proofErr w:type="spellStart"/>
      <w:r w:rsidRPr="000842D3">
        <w:rPr>
          <w:sz w:val="28"/>
          <w:szCs w:val="28"/>
        </w:rPr>
        <w:t>метаанализ</w:t>
      </w:r>
      <w:proofErr w:type="spellEnd"/>
      <w:r w:rsidRPr="000842D3">
        <w:rPr>
          <w:sz w:val="28"/>
          <w:szCs w:val="28"/>
        </w:rPr>
        <w:t xml:space="preserve"> показал, что распространенность в общей</w:t>
      </w:r>
      <w:r w:rsidR="0051556A" w:rsidRPr="000842D3">
        <w:rPr>
          <w:sz w:val="28"/>
          <w:szCs w:val="28"/>
        </w:rPr>
        <w:t xml:space="preserve"> популяции составляет 1 на 311.</w:t>
      </w:r>
    </w:p>
    <w:p w:rsidR="004B476F" w:rsidRDefault="0051556A" w:rsidP="00392094">
      <w:pPr>
        <w:pStyle w:val="p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842D3">
        <w:rPr>
          <w:sz w:val="28"/>
          <w:szCs w:val="28"/>
        </w:rPr>
        <w:t xml:space="preserve">Для диагностики </w:t>
      </w:r>
      <w:r w:rsidR="00B71714" w:rsidRPr="000842D3">
        <w:rPr>
          <w:sz w:val="28"/>
          <w:szCs w:val="28"/>
        </w:rPr>
        <w:t>СГ</w:t>
      </w:r>
      <w:r w:rsidRPr="000842D3">
        <w:rPr>
          <w:sz w:val="28"/>
          <w:szCs w:val="28"/>
        </w:rPr>
        <w:t>Г</w:t>
      </w:r>
      <w:r w:rsidR="00B71714" w:rsidRPr="000842D3">
        <w:rPr>
          <w:sz w:val="28"/>
          <w:szCs w:val="28"/>
        </w:rPr>
        <w:t>ХС</w:t>
      </w:r>
      <w:r w:rsidR="00BA6D33" w:rsidRPr="000842D3">
        <w:rPr>
          <w:sz w:val="28"/>
          <w:szCs w:val="28"/>
        </w:rPr>
        <w:t xml:space="preserve"> бы</w:t>
      </w:r>
      <w:r w:rsidRPr="000842D3">
        <w:rPr>
          <w:sz w:val="28"/>
          <w:szCs w:val="28"/>
        </w:rPr>
        <w:t>ло разработано несколько совокупностей</w:t>
      </w:r>
      <w:r w:rsidR="00BA6D33" w:rsidRPr="000842D3">
        <w:rPr>
          <w:sz w:val="28"/>
          <w:szCs w:val="28"/>
        </w:rPr>
        <w:t xml:space="preserve"> критериев; однако большинство из них были разработаны в первую очередь для взрослых, поэтому их применение у детей может быть ограничено</w:t>
      </w:r>
      <w:r w:rsidRPr="000842D3">
        <w:rPr>
          <w:sz w:val="28"/>
          <w:szCs w:val="28"/>
        </w:rPr>
        <w:t xml:space="preserve"> (</w:t>
      </w:r>
      <w:r w:rsidR="00BA6D33" w:rsidRPr="000842D3">
        <w:rPr>
          <w:sz w:val="28"/>
          <w:szCs w:val="28"/>
        </w:rPr>
        <w:t xml:space="preserve">Таблица </w:t>
      </w:r>
      <w:r w:rsidRPr="000842D3">
        <w:rPr>
          <w:sz w:val="28"/>
          <w:szCs w:val="28"/>
        </w:rPr>
        <w:t>№</w:t>
      </w:r>
      <w:r w:rsidR="00BA6D33" w:rsidRPr="000842D3">
        <w:rPr>
          <w:sz w:val="28"/>
          <w:szCs w:val="28"/>
        </w:rPr>
        <w:t>2). Все наборы критериев основаны на повышенном у</w:t>
      </w:r>
      <w:r w:rsidRPr="000842D3">
        <w:rPr>
          <w:sz w:val="28"/>
          <w:szCs w:val="28"/>
        </w:rPr>
        <w:t xml:space="preserve">ровне холестерина ЛПНП, а так же </w:t>
      </w:r>
      <w:r w:rsidR="00BA6D33" w:rsidRPr="000842D3">
        <w:rPr>
          <w:sz w:val="28"/>
          <w:szCs w:val="28"/>
        </w:rPr>
        <w:t xml:space="preserve">включают </w:t>
      </w:r>
      <w:r w:rsidRPr="000842D3">
        <w:rPr>
          <w:sz w:val="28"/>
          <w:szCs w:val="28"/>
        </w:rPr>
        <w:t xml:space="preserve">отягощенный </w:t>
      </w:r>
      <w:r w:rsidR="00BA6D33" w:rsidRPr="000842D3">
        <w:rPr>
          <w:sz w:val="28"/>
          <w:szCs w:val="28"/>
        </w:rPr>
        <w:t xml:space="preserve">семейный анамнез и данные </w:t>
      </w:r>
      <w:proofErr w:type="spellStart"/>
      <w:r w:rsidR="004B476F">
        <w:rPr>
          <w:sz w:val="28"/>
          <w:szCs w:val="28"/>
        </w:rPr>
        <w:t>физикального</w:t>
      </w:r>
      <w:proofErr w:type="spellEnd"/>
      <w:r w:rsidR="004B476F">
        <w:rPr>
          <w:sz w:val="28"/>
          <w:szCs w:val="28"/>
        </w:rPr>
        <w:t xml:space="preserve"> обследования</w:t>
      </w:r>
      <w:r w:rsidR="00BA6D33" w:rsidRPr="000842D3">
        <w:rPr>
          <w:sz w:val="28"/>
          <w:szCs w:val="28"/>
        </w:rPr>
        <w:t>, указывающие на повышенный уровень холестерина (преимущественно сухожи</w:t>
      </w:r>
      <w:r w:rsidRPr="000842D3">
        <w:rPr>
          <w:sz w:val="28"/>
          <w:szCs w:val="28"/>
        </w:rPr>
        <w:t xml:space="preserve">льные </w:t>
      </w:r>
      <w:proofErr w:type="spellStart"/>
      <w:r w:rsidRPr="000842D3">
        <w:rPr>
          <w:sz w:val="28"/>
          <w:szCs w:val="28"/>
        </w:rPr>
        <w:t>ксантомы</w:t>
      </w:r>
      <w:proofErr w:type="spellEnd"/>
      <w:r w:rsidRPr="000842D3">
        <w:rPr>
          <w:sz w:val="28"/>
          <w:szCs w:val="28"/>
        </w:rPr>
        <w:t xml:space="preserve"> или роговичная дуга</w:t>
      </w:r>
      <w:r w:rsidR="00BA6D33" w:rsidRPr="000842D3">
        <w:rPr>
          <w:sz w:val="28"/>
          <w:szCs w:val="28"/>
        </w:rPr>
        <w:t>).</w:t>
      </w:r>
      <w:r w:rsidR="004B476F">
        <w:rPr>
          <w:sz w:val="28"/>
          <w:szCs w:val="28"/>
        </w:rPr>
        <w:t xml:space="preserve"> Клинические проявления</w:t>
      </w:r>
      <w:r w:rsidR="004B476F" w:rsidRPr="004B476F">
        <w:rPr>
          <w:sz w:val="28"/>
          <w:szCs w:val="28"/>
        </w:rPr>
        <w:t xml:space="preserve">: </w:t>
      </w:r>
      <w:r w:rsidR="00BA6D33" w:rsidRPr="000842D3">
        <w:rPr>
          <w:sz w:val="28"/>
          <w:szCs w:val="28"/>
        </w:rPr>
        <w:t> </w:t>
      </w:r>
    </w:p>
    <w:p w:rsidR="004B476F" w:rsidRDefault="00392094" w:rsidP="004B476F">
      <w:pPr>
        <w:pStyle w:val="p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4B476F">
        <w:rPr>
          <w:sz w:val="28"/>
          <w:szCs w:val="28"/>
        </w:rPr>
        <w:t>сантомы</w:t>
      </w:r>
      <w:proofErr w:type="spellEnd"/>
      <w:r w:rsidR="004B476F">
        <w:rPr>
          <w:sz w:val="28"/>
          <w:szCs w:val="28"/>
        </w:rPr>
        <w:t xml:space="preserve"> сухожилий - </w:t>
      </w:r>
      <w:r w:rsidR="004B476F" w:rsidRPr="004B476F">
        <w:rPr>
          <w:sz w:val="28"/>
          <w:szCs w:val="28"/>
        </w:rPr>
        <w:t xml:space="preserve">чаще всего встречаются в ахилловых сухожилиях и на тыльной поверхности кистей, но могут встречаться и в других местах. </w:t>
      </w:r>
      <w:proofErr w:type="spellStart"/>
      <w:r w:rsidR="004B476F" w:rsidRPr="004B476F">
        <w:rPr>
          <w:sz w:val="28"/>
          <w:szCs w:val="28"/>
        </w:rPr>
        <w:t>Ксантомы</w:t>
      </w:r>
      <w:proofErr w:type="spellEnd"/>
      <w:r w:rsidR="004B476F" w:rsidRPr="004B476F">
        <w:rPr>
          <w:sz w:val="28"/>
          <w:szCs w:val="28"/>
        </w:rPr>
        <w:t xml:space="preserve"> сухожилий у детей в высокой степени с</w:t>
      </w:r>
      <w:r>
        <w:rPr>
          <w:sz w:val="28"/>
          <w:szCs w:val="28"/>
        </w:rPr>
        <w:t xml:space="preserve">видетельствуют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гомозиготной СГХС</w:t>
      </w:r>
      <w:r w:rsidR="004B476F" w:rsidRPr="004B476F">
        <w:rPr>
          <w:sz w:val="28"/>
          <w:szCs w:val="28"/>
        </w:rPr>
        <w:t>.</w:t>
      </w:r>
    </w:p>
    <w:p w:rsidR="004B476F" w:rsidRDefault="004B476F" w:rsidP="004B476F">
      <w:pPr>
        <w:pStyle w:val="p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r w:rsidRPr="004B476F">
        <w:rPr>
          <w:sz w:val="28"/>
          <w:szCs w:val="28"/>
        </w:rPr>
        <w:t>Ту</w:t>
      </w:r>
      <w:r>
        <w:rPr>
          <w:sz w:val="28"/>
          <w:szCs w:val="28"/>
        </w:rPr>
        <w:t xml:space="preserve">берозные </w:t>
      </w:r>
      <w:proofErr w:type="spellStart"/>
      <w:r>
        <w:rPr>
          <w:sz w:val="28"/>
          <w:szCs w:val="28"/>
        </w:rPr>
        <w:t>ксантомы</w:t>
      </w:r>
      <w:proofErr w:type="spellEnd"/>
      <w:r>
        <w:rPr>
          <w:sz w:val="28"/>
          <w:szCs w:val="28"/>
        </w:rPr>
        <w:t xml:space="preserve"> - </w:t>
      </w:r>
      <w:r w:rsidRPr="004B476F">
        <w:rPr>
          <w:sz w:val="28"/>
          <w:szCs w:val="28"/>
        </w:rPr>
        <w:t>обычно возникают на разгибательных поверхностях, таких как колено и локоть.</w:t>
      </w:r>
    </w:p>
    <w:p w:rsidR="004B476F" w:rsidRDefault="004B476F" w:rsidP="004B476F">
      <w:pPr>
        <w:pStyle w:val="p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Плоские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ксантомы</w:t>
      </w:r>
      <w:proofErr w:type="spellEnd"/>
      <w:r>
        <w:rPr>
          <w:sz w:val="28"/>
          <w:szCs w:val="28"/>
        </w:rPr>
        <w:t xml:space="preserve"> - </w:t>
      </w:r>
      <w:r w:rsidRPr="004B476F">
        <w:rPr>
          <w:sz w:val="28"/>
          <w:szCs w:val="28"/>
        </w:rPr>
        <w:t>могут возникать на ладонях рук и подошвах ног и часто болезненны.</w:t>
      </w:r>
    </w:p>
    <w:p w:rsidR="00392094" w:rsidRDefault="004B476F" w:rsidP="00392094">
      <w:pPr>
        <w:pStyle w:val="p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Ксантелазмы</w:t>
      </w:r>
      <w:proofErr w:type="spellEnd"/>
      <w:r>
        <w:rPr>
          <w:sz w:val="28"/>
          <w:szCs w:val="28"/>
        </w:rPr>
        <w:t xml:space="preserve"> - </w:t>
      </w:r>
      <w:r w:rsidRPr="004B476F">
        <w:rPr>
          <w:sz w:val="28"/>
          <w:szCs w:val="28"/>
        </w:rPr>
        <w:t>представляют собой заполненные холестерином мягкие желтые бляшки, которые обычно появляются на медиальных сторонах век.</w:t>
      </w:r>
    </w:p>
    <w:p w:rsidR="004B476F" w:rsidRPr="00392094" w:rsidRDefault="00392094" w:rsidP="00392094">
      <w:pPr>
        <w:pStyle w:val="p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Роговичная дуга -</w:t>
      </w:r>
      <w:r w:rsidR="004B476F" w:rsidRPr="00392094">
        <w:rPr>
          <w:sz w:val="28"/>
          <w:szCs w:val="28"/>
        </w:rPr>
        <w:t xml:space="preserve"> представляет собой белое или серое кольцо вокруг </w:t>
      </w:r>
      <w:proofErr w:type="spellStart"/>
      <w:r w:rsidR="004B476F" w:rsidRPr="00392094">
        <w:rPr>
          <w:sz w:val="28"/>
          <w:szCs w:val="28"/>
        </w:rPr>
        <w:t>роговицы</w:t>
      </w:r>
      <w:proofErr w:type="gramStart"/>
      <w:r w:rsidR="004B476F" w:rsidRPr="00392094">
        <w:rPr>
          <w:sz w:val="28"/>
          <w:szCs w:val="28"/>
        </w:rPr>
        <w:t>.</w:t>
      </w:r>
      <w:r w:rsidR="00B71714" w:rsidRPr="00392094">
        <w:rPr>
          <w:sz w:val="28"/>
          <w:szCs w:val="28"/>
        </w:rPr>
        <w:t>О</w:t>
      </w:r>
      <w:proofErr w:type="gramEnd"/>
      <w:r w:rsidR="00B71714" w:rsidRPr="00392094">
        <w:rPr>
          <w:sz w:val="28"/>
          <w:szCs w:val="28"/>
        </w:rPr>
        <w:t>днако</w:t>
      </w:r>
      <w:proofErr w:type="spellEnd"/>
      <w:r w:rsidR="00B71714" w:rsidRPr="00392094">
        <w:rPr>
          <w:sz w:val="28"/>
          <w:szCs w:val="28"/>
        </w:rPr>
        <w:t>, классические проявления характерные для СГГХС, редко диагностируются у детей</w:t>
      </w:r>
      <w:r w:rsidR="00BA6D33" w:rsidRPr="00392094">
        <w:rPr>
          <w:sz w:val="28"/>
          <w:szCs w:val="28"/>
        </w:rPr>
        <w:t>. </w:t>
      </w:r>
    </w:p>
    <w:p w:rsidR="00B71714" w:rsidRPr="000842D3" w:rsidRDefault="00BA6D33" w:rsidP="00392094">
      <w:pPr>
        <w:pStyle w:val="p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842D3">
        <w:rPr>
          <w:sz w:val="28"/>
          <w:szCs w:val="28"/>
        </w:rPr>
        <w:t xml:space="preserve">На самом деле, если у ребенка выявляются такие физические данные, клиницист должен рассматривать более редкие </w:t>
      </w:r>
      <w:proofErr w:type="spellStart"/>
      <w:r w:rsidRPr="000842D3">
        <w:rPr>
          <w:sz w:val="28"/>
          <w:szCs w:val="28"/>
        </w:rPr>
        <w:t>дислипидемии</w:t>
      </w:r>
      <w:proofErr w:type="spellEnd"/>
      <w:r w:rsidRPr="000842D3">
        <w:rPr>
          <w:sz w:val="28"/>
          <w:szCs w:val="28"/>
        </w:rPr>
        <w:t xml:space="preserve">, включая гомозиготную семейную </w:t>
      </w:r>
      <w:proofErr w:type="spellStart"/>
      <w:r w:rsidRPr="000842D3">
        <w:rPr>
          <w:sz w:val="28"/>
          <w:szCs w:val="28"/>
        </w:rPr>
        <w:t>гиперхолестеринемию</w:t>
      </w:r>
      <w:proofErr w:type="spellEnd"/>
      <w:r w:rsidRPr="000842D3">
        <w:rPr>
          <w:sz w:val="28"/>
          <w:szCs w:val="28"/>
        </w:rPr>
        <w:t xml:space="preserve">, </w:t>
      </w:r>
      <w:proofErr w:type="spellStart"/>
      <w:r w:rsidRPr="000842D3">
        <w:rPr>
          <w:sz w:val="28"/>
          <w:szCs w:val="28"/>
        </w:rPr>
        <w:t>ситостеролемию</w:t>
      </w:r>
      <w:proofErr w:type="spellEnd"/>
      <w:r w:rsidRPr="000842D3">
        <w:rPr>
          <w:sz w:val="28"/>
          <w:szCs w:val="28"/>
        </w:rPr>
        <w:t xml:space="preserve"> или </w:t>
      </w:r>
      <w:proofErr w:type="spellStart"/>
      <w:r w:rsidR="00B71714" w:rsidRPr="000842D3">
        <w:rPr>
          <w:sz w:val="28"/>
          <w:szCs w:val="28"/>
        </w:rPr>
        <w:t>церебротендинозный</w:t>
      </w:r>
      <w:proofErr w:type="spellEnd"/>
      <w:r w:rsidR="00B71714" w:rsidRPr="000842D3">
        <w:rPr>
          <w:sz w:val="28"/>
          <w:szCs w:val="28"/>
        </w:rPr>
        <w:t xml:space="preserve"> </w:t>
      </w:r>
      <w:proofErr w:type="spellStart"/>
      <w:r w:rsidR="00B71714" w:rsidRPr="000842D3">
        <w:rPr>
          <w:sz w:val="28"/>
          <w:szCs w:val="28"/>
        </w:rPr>
        <w:t>ксантоматоз</w:t>
      </w:r>
      <w:proofErr w:type="spellEnd"/>
      <w:r w:rsidR="00B71714" w:rsidRPr="000842D3">
        <w:rPr>
          <w:sz w:val="28"/>
          <w:szCs w:val="28"/>
        </w:rPr>
        <w:t>.</w:t>
      </w:r>
    </w:p>
    <w:p w:rsidR="00D52ADE" w:rsidRPr="000842D3" w:rsidRDefault="00BA6D33" w:rsidP="00392094">
      <w:pPr>
        <w:pStyle w:val="p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0842D3">
        <w:rPr>
          <w:sz w:val="28"/>
          <w:szCs w:val="28"/>
        </w:rPr>
        <w:lastRenderedPageBreak/>
        <w:t>Для облегчения диагностики Американская кардиологическая ассоциация рекомендовала клиническ</w:t>
      </w:r>
      <w:r w:rsidR="00B71714" w:rsidRPr="000842D3">
        <w:rPr>
          <w:sz w:val="28"/>
          <w:szCs w:val="28"/>
        </w:rPr>
        <w:t>ие критерии для диагностики СГГХС</w:t>
      </w:r>
      <w:r w:rsidRPr="000842D3">
        <w:rPr>
          <w:sz w:val="28"/>
          <w:szCs w:val="28"/>
        </w:rPr>
        <w:t xml:space="preserve"> у детей, в том числе ХС-ЛПНП ≥ 160 мг/</w:t>
      </w:r>
      <w:proofErr w:type="spellStart"/>
      <w:r w:rsidRPr="000842D3">
        <w:rPr>
          <w:sz w:val="28"/>
          <w:szCs w:val="28"/>
        </w:rPr>
        <w:t>дл</w:t>
      </w:r>
      <w:proofErr w:type="spellEnd"/>
      <w:r w:rsidRPr="000842D3">
        <w:rPr>
          <w:sz w:val="28"/>
          <w:szCs w:val="28"/>
        </w:rPr>
        <w:t xml:space="preserve"> у ребенка с семейным анамнезом повышенного уровня хол</w:t>
      </w:r>
      <w:r w:rsidR="00B71714" w:rsidRPr="000842D3">
        <w:rPr>
          <w:sz w:val="28"/>
          <w:szCs w:val="28"/>
        </w:rPr>
        <w:t>естерина или преждевременным АС</w:t>
      </w:r>
      <w:r w:rsidRPr="000842D3">
        <w:rPr>
          <w:sz w:val="28"/>
          <w:szCs w:val="28"/>
        </w:rPr>
        <w:t>СЗ у родителей, бабушек и дедушек, или ХС-ЛПНП ≥ 190 мг/</w:t>
      </w:r>
      <w:proofErr w:type="spellStart"/>
      <w:r w:rsidRPr="000842D3">
        <w:rPr>
          <w:sz w:val="28"/>
          <w:szCs w:val="28"/>
        </w:rPr>
        <w:t>дл</w:t>
      </w:r>
      <w:proofErr w:type="spellEnd"/>
      <w:r w:rsidRPr="000842D3">
        <w:rPr>
          <w:sz w:val="28"/>
          <w:szCs w:val="28"/>
        </w:rPr>
        <w:t xml:space="preserve"> (независимо от семейного анамнеза), после исключения вторич</w:t>
      </w:r>
      <w:r w:rsidR="00B71714" w:rsidRPr="000842D3">
        <w:rPr>
          <w:sz w:val="28"/>
          <w:szCs w:val="28"/>
        </w:rPr>
        <w:t xml:space="preserve">ных причин </w:t>
      </w:r>
      <w:proofErr w:type="spellStart"/>
      <w:r w:rsidR="00B71714" w:rsidRPr="000842D3">
        <w:rPr>
          <w:sz w:val="28"/>
          <w:szCs w:val="28"/>
        </w:rPr>
        <w:t>гиперхолестеринемии</w:t>
      </w:r>
      <w:proofErr w:type="spellEnd"/>
      <w:r w:rsidRPr="000842D3">
        <w:rPr>
          <w:sz w:val="28"/>
          <w:szCs w:val="28"/>
        </w:rPr>
        <w:t>.</w:t>
      </w:r>
      <w:proofErr w:type="gramEnd"/>
      <w:r w:rsidRPr="000842D3">
        <w:rPr>
          <w:sz w:val="28"/>
          <w:szCs w:val="28"/>
        </w:rPr>
        <w:t> Генетическое тестирование может быть использовано для помощи в диагностике, но не требуется для поста</w:t>
      </w:r>
      <w:r w:rsidR="00B71714" w:rsidRPr="000842D3">
        <w:rPr>
          <w:sz w:val="28"/>
          <w:szCs w:val="28"/>
        </w:rPr>
        <w:t>новки клинического диагноза СГГХС</w:t>
      </w:r>
      <w:r w:rsidR="00392094">
        <w:rPr>
          <w:sz w:val="28"/>
          <w:szCs w:val="28"/>
        </w:rPr>
        <w:t>. </w:t>
      </w:r>
    </w:p>
    <w:p w:rsidR="0051556A" w:rsidRPr="000842D3" w:rsidRDefault="00B71714" w:rsidP="00D52ADE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2D3">
        <w:rPr>
          <w:sz w:val="28"/>
          <w:szCs w:val="28"/>
        </w:rPr>
        <w:t xml:space="preserve">Таблица №3. </w:t>
      </w:r>
      <w:r w:rsidR="0051556A" w:rsidRPr="000842D3">
        <w:rPr>
          <w:sz w:val="28"/>
          <w:szCs w:val="28"/>
        </w:rPr>
        <w:t xml:space="preserve">Диагностические критерии </w:t>
      </w:r>
      <w:proofErr w:type="gramStart"/>
      <w:r w:rsidR="0051556A" w:rsidRPr="000842D3">
        <w:rPr>
          <w:sz w:val="28"/>
          <w:szCs w:val="28"/>
        </w:rPr>
        <w:t>гетерозиготной</w:t>
      </w:r>
      <w:proofErr w:type="gramEnd"/>
      <w:r w:rsidR="0051556A" w:rsidRPr="000842D3">
        <w:rPr>
          <w:sz w:val="28"/>
          <w:szCs w:val="28"/>
        </w:rPr>
        <w:t xml:space="preserve"> семейн</w:t>
      </w:r>
      <w:r w:rsidRPr="000842D3">
        <w:rPr>
          <w:sz w:val="28"/>
          <w:szCs w:val="28"/>
        </w:rPr>
        <w:t xml:space="preserve">ой </w:t>
      </w:r>
      <w:proofErr w:type="spellStart"/>
      <w:r w:rsidRPr="000842D3">
        <w:rPr>
          <w:sz w:val="28"/>
          <w:szCs w:val="28"/>
        </w:rPr>
        <w:t>гиперхолестеринемии</w:t>
      </w:r>
      <w:proofErr w:type="spellEnd"/>
      <w:r w:rsidRPr="000842D3">
        <w:rPr>
          <w:sz w:val="28"/>
          <w:szCs w:val="28"/>
        </w:rPr>
        <w:t xml:space="preserve"> у детей</w:t>
      </w:r>
      <w:r w:rsidR="0051556A" w:rsidRPr="000842D3">
        <w:rPr>
          <w:sz w:val="28"/>
          <w:szCs w:val="28"/>
        </w:rPr>
        <w:t xml:space="preserve">. Профилактика атеросклеротических сердечно-сосудистых заболеваний у детей с </w:t>
      </w:r>
      <w:proofErr w:type="gramStart"/>
      <w:r w:rsidR="0051556A" w:rsidRPr="000842D3">
        <w:rPr>
          <w:sz w:val="28"/>
          <w:szCs w:val="28"/>
        </w:rPr>
        <w:t>семейной</w:t>
      </w:r>
      <w:proofErr w:type="gramEnd"/>
      <w:r w:rsidR="0051556A" w:rsidRPr="000842D3">
        <w:rPr>
          <w:sz w:val="28"/>
          <w:szCs w:val="28"/>
        </w:rPr>
        <w:t xml:space="preserve"> </w:t>
      </w:r>
      <w:proofErr w:type="spellStart"/>
      <w:r w:rsidR="0051556A" w:rsidRPr="000842D3">
        <w:rPr>
          <w:sz w:val="28"/>
          <w:szCs w:val="28"/>
        </w:rPr>
        <w:t>гиперхолестеринемией</w:t>
      </w:r>
      <w:proofErr w:type="spellEnd"/>
      <w:r w:rsidR="0051556A" w:rsidRPr="000842D3">
        <w:rPr>
          <w:sz w:val="28"/>
          <w:szCs w:val="28"/>
        </w:rPr>
        <w:t>. </w:t>
      </w:r>
      <w:proofErr w:type="spellStart"/>
      <w:r w:rsidR="0051556A" w:rsidRPr="000842D3">
        <w:rPr>
          <w:sz w:val="28"/>
          <w:szCs w:val="28"/>
        </w:rPr>
        <w:t>Curr</w:t>
      </w:r>
      <w:proofErr w:type="spellEnd"/>
      <w:r w:rsidR="0051556A" w:rsidRPr="000842D3">
        <w:rPr>
          <w:sz w:val="28"/>
          <w:szCs w:val="28"/>
        </w:rPr>
        <w:t xml:space="preserve"> </w:t>
      </w:r>
      <w:proofErr w:type="spellStart"/>
      <w:r w:rsidR="0051556A" w:rsidRPr="000842D3">
        <w:rPr>
          <w:sz w:val="28"/>
          <w:szCs w:val="28"/>
        </w:rPr>
        <w:t>Atheroscler</w:t>
      </w:r>
      <w:proofErr w:type="spellEnd"/>
      <w:r w:rsidR="0051556A" w:rsidRPr="000842D3">
        <w:rPr>
          <w:sz w:val="28"/>
          <w:szCs w:val="28"/>
        </w:rPr>
        <w:t xml:space="preserve"> </w:t>
      </w:r>
      <w:proofErr w:type="spellStart"/>
      <w:r w:rsidR="0051556A" w:rsidRPr="000842D3">
        <w:rPr>
          <w:sz w:val="28"/>
          <w:szCs w:val="28"/>
        </w:rPr>
        <w:t>Rep</w:t>
      </w:r>
      <w:proofErr w:type="spellEnd"/>
      <w:r w:rsidR="0051556A" w:rsidRPr="000842D3">
        <w:rPr>
          <w:sz w:val="28"/>
          <w:szCs w:val="28"/>
        </w:rPr>
        <w:t xml:space="preserve">. 27 августа 2021 г .; 23 (10): 64. 2021, Спрингер </w:t>
      </w:r>
      <w:proofErr w:type="spellStart"/>
      <w:r w:rsidR="0051556A" w:rsidRPr="000842D3">
        <w:rPr>
          <w:sz w:val="28"/>
          <w:szCs w:val="28"/>
        </w:rPr>
        <w:t>Натюр</w:t>
      </w:r>
      <w:proofErr w:type="spellEnd"/>
      <w:r w:rsidR="0051556A" w:rsidRPr="000842D3">
        <w:rPr>
          <w:sz w:val="28"/>
          <w:szCs w:val="28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1963"/>
        <w:gridCol w:w="1959"/>
        <w:gridCol w:w="1942"/>
        <w:gridCol w:w="1736"/>
      </w:tblGrid>
      <w:tr w:rsidR="0051556A" w:rsidRPr="000842D3" w:rsidTr="00D52ADE">
        <w:trPr>
          <w:trHeight w:val="592"/>
        </w:trPr>
        <w:tc>
          <w:tcPr>
            <w:tcW w:w="0" w:type="auto"/>
            <w:gridSpan w:val="5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B71714" w:rsidP="00D52AD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Критерии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Саймона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Брума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1556A" w:rsidRPr="000842D3" w:rsidTr="00D52ADE">
        <w:tc>
          <w:tcPr>
            <w:tcW w:w="0" w:type="auto"/>
            <w:gridSpan w:val="5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Определ</w:t>
            </w:r>
            <w:r w:rsidR="00B71714" w:rsidRPr="000842D3">
              <w:rPr>
                <w:rFonts w:ascii="Times New Roman" w:hAnsi="Times New Roman" w:cs="Times New Roman"/>
                <w:sz w:val="24"/>
                <w:szCs w:val="28"/>
              </w:rPr>
              <w:t>енный или вероятный диагноз СГ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требует повышенного уровня холестерина:</w:t>
            </w:r>
          </w:p>
          <w:p w:rsidR="0051556A" w:rsidRPr="000842D3" w:rsidRDefault="0051556A" w:rsidP="00D52ADE">
            <w:pPr>
              <w:numPr>
                <w:ilvl w:val="0"/>
                <w:numId w:val="35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Общий холестерин &gt; 260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или ХС-ЛПНП &gt; 155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, если возраст ≤ 15 лет</w:t>
            </w:r>
          </w:p>
          <w:p w:rsidR="0051556A" w:rsidRPr="000842D3" w:rsidRDefault="0051556A" w:rsidP="00D52ADE">
            <w:pPr>
              <w:numPr>
                <w:ilvl w:val="0"/>
                <w:numId w:val="35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Общий холестерин &gt; 290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или ХС-ЛПНП &gt; 190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, если ≥ 16 лет</w:t>
            </w:r>
          </w:p>
          <w:p w:rsidR="00D52ADE" w:rsidRPr="000842D3" w:rsidRDefault="0051556A" w:rsidP="00D52ADE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ПЛЮС</w:t>
            </w:r>
            <w:proofErr w:type="gram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дно 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или несколько дополнительных находок: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1. Сухожильные </w:t>
            </w:r>
            <w:proofErr w:type="spellStart"/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ксантомы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у ребенка, родственника первой или второй степени родства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2. </w:t>
            </w:r>
            <w:proofErr w:type="gram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Генетическое тестирование подтвержденного патогенного варианта (LDLR,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ApoB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или PCSK9)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ВОЗМОЖНАЯ СГГХС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: дополнительные данные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br/>
              <w:t>1.</w:t>
            </w:r>
            <w:proofErr w:type="gram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Семейный анамнез инфаркта миокарда ≤ 60 лет у родственника первой степени родства или ≤ 50 лет у родственника второй степени родства</w:t>
            </w:r>
          </w:p>
          <w:p w:rsidR="0051556A" w:rsidRPr="000842D3" w:rsidRDefault="0051556A" w:rsidP="00D52ADE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2. Семейный анамнез общего холестерина ≥ 290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у первого или</w:t>
            </w:r>
          </w:p>
        </w:tc>
      </w:tr>
      <w:tr w:rsidR="0051556A" w:rsidRPr="000842D3" w:rsidTr="00D52ADE">
        <w:tc>
          <w:tcPr>
            <w:tcW w:w="0" w:type="auto"/>
            <w:gridSpan w:val="5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D52ADE" w:rsidP="00D52A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Критерии MEDPED </w:t>
            </w:r>
          </w:p>
        </w:tc>
      </w:tr>
      <w:tr w:rsidR="0051556A" w:rsidRPr="000842D3" w:rsidTr="00D52ADE">
        <w:tc>
          <w:tcPr>
            <w:tcW w:w="0" w:type="auto"/>
            <w:gridSpan w:val="5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Сч</w:t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итается, что у ребенка есть СГГХС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, если общий уровень холестерина соответствует или превышает пороговое значение, указанное ниже. Пороговые значения варьируются в зависимости от того, имеется ли у родственника первой, второй или третьей степени родства наличие </w:t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СГГХС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Возраст ребенка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Есть ли у ребенка один или несколько родственников с </w:t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СГГХС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≤19 лет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Первая степень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Вторая степень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Третья степень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D52ADE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Не оценено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Общий холестерин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≥220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≥230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≥240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≥270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5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го</w:t>
            </w:r>
            <w:r w:rsidR="00D52ADE" w:rsidRPr="000842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лландской сети липидных клиник 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5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Диагноз </w:t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СГГХС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ставится на основании общего количества полученных баллов.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gram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Определенная</w:t>
            </w:r>
            <w:proofErr w:type="gram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СГГХС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&gt;8 баллов. </w:t>
            </w:r>
            <w:proofErr w:type="gram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Вероятен</w:t>
            </w:r>
            <w:proofErr w:type="gram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СГГХС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, 6–8 баллов. </w:t>
            </w:r>
            <w:proofErr w:type="gram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Возможен</w:t>
            </w:r>
            <w:proofErr w:type="gram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СГГХС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, 3–5 баллов. Маловероятно </w:t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СГГХС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, &lt;3 баллов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Критерий: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Точки: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2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История семьи: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4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Родственник первой степени родства с </w:t>
            </w:r>
            <w:proofErr w:type="gram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известным</w:t>
            </w:r>
            <w:proofErr w:type="gram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преждевременным АСССЗ (&lt;55 лет у мужчин, &lt;60 лет у женщин) ИЛИ родственник первой степени родства с Х-ЛПНП ≥ 95%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ile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4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Родственник первой степени родства с </w:t>
            </w:r>
            <w:proofErr w:type="gram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сухожильными</w:t>
            </w:r>
            <w:proofErr w:type="gram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ксантомами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и/или дугой роговицы, ИЛИ родственник первой степени родства ребенка с ур</w:t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овнем холестерина ЛПНП ≥ 95% 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2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D52ADE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История заболевания</w:t>
            </w:r>
            <w:r w:rsidR="0051556A" w:rsidRPr="000842D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4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D52ADE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Пациент с </w:t>
            </w:r>
            <w:proofErr w:type="gram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преждевременным</w:t>
            </w:r>
            <w:proofErr w:type="gram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 w:rsidR="0051556A" w:rsidRPr="000842D3">
              <w:rPr>
                <w:rFonts w:ascii="Times New Roman" w:hAnsi="Times New Roman" w:cs="Times New Roman"/>
                <w:sz w:val="24"/>
                <w:szCs w:val="28"/>
              </w:rPr>
              <w:t>ССЗ (&lt;55 лет у мужчин, &lt;60 лет у женщин)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4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Пациент с преждевременным поражением головного мозга или периферических сосудов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2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Физическое обследование: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2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Сухожильные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ксантомы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3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Arcus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cornealis</w:t>
            </w:r>
            <w:proofErr w:type="spell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с началом до 45 лет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2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Уровень холестерина у пациента: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2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ХС-ЛПНП ≥ 330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2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ХС-ЛПНП 250–329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2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ХС-ЛПНП 190–249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2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ХС-ЛПНП 155–189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2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Генетическое тестирование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3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Патогенный вариант в LDLR, APOB или PCSK9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5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Критерии Американск</w:t>
            </w:r>
            <w:r w:rsidR="00D52ADE" w:rsidRPr="000842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ой кардиологической ассоциации </w:t>
            </w:r>
          </w:p>
        </w:tc>
      </w:tr>
      <w:tr w:rsidR="000842D3" w:rsidRPr="000842D3" w:rsidTr="00D52ADE">
        <w:tblPrEx>
          <w:shd w:val="clear" w:color="auto" w:fill="FFFFFF"/>
        </w:tblPrEx>
        <w:tc>
          <w:tcPr>
            <w:tcW w:w="0" w:type="auto"/>
            <w:gridSpan w:val="5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1556A" w:rsidRPr="000842D3" w:rsidRDefault="0051556A" w:rsidP="00D52ADE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Дети (≤18 лет) с ХС-ЛПНП ≥ 160 мг/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дл</w:t>
            </w:r>
            <w:proofErr w:type="spellEnd"/>
            <w:proofErr w:type="gram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proofErr w:type="gramEnd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br/>
              <w:t>Семейный анамнез повышенного уровня хол</w:t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естерина или преждевременного А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ССЗ И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52ADE" w:rsidRPr="000842D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842D3">
              <w:rPr>
                <w:rFonts w:ascii="Times New Roman" w:hAnsi="Times New Roman" w:cs="Times New Roman"/>
                <w:sz w:val="24"/>
                <w:szCs w:val="28"/>
              </w:rPr>
              <w:t xml:space="preserve">тсутствие признаков вторичных причин </w:t>
            </w:r>
            <w:proofErr w:type="spellStart"/>
            <w:r w:rsidRPr="000842D3">
              <w:rPr>
                <w:rFonts w:ascii="Times New Roman" w:hAnsi="Times New Roman" w:cs="Times New Roman"/>
                <w:sz w:val="24"/>
                <w:szCs w:val="28"/>
              </w:rPr>
              <w:t>гиперхолестеринемии</w:t>
            </w:r>
            <w:proofErr w:type="spellEnd"/>
          </w:p>
        </w:tc>
      </w:tr>
    </w:tbl>
    <w:p w:rsidR="00482BF0" w:rsidRPr="00392094" w:rsidRDefault="00482BF0" w:rsidP="00392094">
      <w:pPr>
        <w:jc w:val="center"/>
        <w:rPr>
          <w:rFonts w:ascii="Times New Roman" w:hAnsi="Times New Roman" w:cs="Times New Roman"/>
        </w:rPr>
      </w:pPr>
      <w:proofErr w:type="gramStart"/>
      <w:r w:rsidRPr="000842D3">
        <w:rPr>
          <w:rFonts w:ascii="Times New Roman" w:hAnsi="Times New Roman" w:cs="Times New Roman"/>
        </w:rPr>
        <w:t xml:space="preserve">(Коэффициенты переводов липидных показателей: для перевода ОХС, ХС ЛНП и ХС ЛВП из </w:t>
      </w:r>
      <w:proofErr w:type="spellStart"/>
      <w:r w:rsidRPr="000842D3">
        <w:rPr>
          <w:rFonts w:ascii="Times New Roman" w:hAnsi="Times New Roman" w:cs="Times New Roman"/>
        </w:rPr>
        <w:t>ммоль</w:t>
      </w:r>
      <w:proofErr w:type="spellEnd"/>
      <w:r w:rsidRPr="000842D3">
        <w:rPr>
          <w:rFonts w:ascii="Times New Roman" w:hAnsi="Times New Roman" w:cs="Times New Roman"/>
        </w:rPr>
        <w:t>/л в мг/</w:t>
      </w:r>
      <w:proofErr w:type="spellStart"/>
      <w:r w:rsidRPr="000842D3">
        <w:rPr>
          <w:rFonts w:ascii="Times New Roman" w:hAnsi="Times New Roman" w:cs="Times New Roman"/>
        </w:rPr>
        <w:t>дл</w:t>
      </w:r>
      <w:proofErr w:type="spellEnd"/>
      <w:r w:rsidRPr="000842D3">
        <w:rPr>
          <w:rFonts w:ascii="Times New Roman" w:hAnsi="Times New Roman" w:cs="Times New Roman"/>
        </w:rPr>
        <w:t xml:space="preserve"> умножить значение на 38,67.</w:t>
      </w:r>
      <w:proofErr w:type="gramEnd"/>
      <w:r w:rsidRPr="000842D3">
        <w:rPr>
          <w:rFonts w:ascii="Times New Roman" w:hAnsi="Times New Roman" w:cs="Times New Roman"/>
        </w:rPr>
        <w:t xml:space="preserve"> </w:t>
      </w:r>
      <w:proofErr w:type="gramStart"/>
      <w:r w:rsidRPr="000842D3">
        <w:rPr>
          <w:rFonts w:ascii="Times New Roman" w:hAnsi="Times New Roman" w:cs="Times New Roman"/>
        </w:rPr>
        <w:t xml:space="preserve">Для перевода ТГ из </w:t>
      </w:r>
      <w:proofErr w:type="spellStart"/>
      <w:r w:rsidRPr="000842D3">
        <w:rPr>
          <w:rFonts w:ascii="Times New Roman" w:hAnsi="Times New Roman" w:cs="Times New Roman"/>
        </w:rPr>
        <w:t>ммоль</w:t>
      </w:r>
      <w:proofErr w:type="spellEnd"/>
      <w:r w:rsidRPr="000842D3">
        <w:rPr>
          <w:rFonts w:ascii="Times New Roman" w:hAnsi="Times New Roman" w:cs="Times New Roman"/>
        </w:rPr>
        <w:t>/л в м</w:t>
      </w:r>
      <w:r w:rsidR="00392094">
        <w:rPr>
          <w:rFonts w:ascii="Times New Roman" w:hAnsi="Times New Roman" w:cs="Times New Roman"/>
        </w:rPr>
        <w:t>г/</w:t>
      </w:r>
      <w:proofErr w:type="spellStart"/>
      <w:r w:rsidR="00392094">
        <w:rPr>
          <w:rFonts w:ascii="Times New Roman" w:hAnsi="Times New Roman" w:cs="Times New Roman"/>
        </w:rPr>
        <w:t>дл</w:t>
      </w:r>
      <w:proofErr w:type="spellEnd"/>
      <w:r w:rsidR="00392094">
        <w:rPr>
          <w:rFonts w:ascii="Times New Roman" w:hAnsi="Times New Roman" w:cs="Times New Roman"/>
        </w:rPr>
        <w:t xml:space="preserve"> умножить значение на 88,7)</w:t>
      </w:r>
      <w:proofErr w:type="gramEnd"/>
    </w:p>
    <w:p w:rsidR="00392094" w:rsidRPr="00392094" w:rsidRDefault="00392094" w:rsidP="00392094">
      <w:pPr>
        <w:pStyle w:val="2"/>
        <w:spacing w:line="360" w:lineRule="auto"/>
        <w:ind w:firstLine="851"/>
        <w:jc w:val="both"/>
        <w:rPr>
          <w:b w:val="0"/>
          <w:sz w:val="28"/>
          <w:szCs w:val="28"/>
        </w:rPr>
      </w:pPr>
      <w:bookmarkStart w:id="6" w:name="_Toc125589284"/>
      <w:r w:rsidRPr="00392094">
        <w:rPr>
          <w:b w:val="0"/>
          <w:sz w:val="28"/>
          <w:szCs w:val="28"/>
        </w:rPr>
        <w:t>Окончательный диагноз СГ может быть поставлен путем выявления</w:t>
      </w:r>
      <w:r>
        <w:rPr>
          <w:b w:val="0"/>
          <w:sz w:val="28"/>
          <w:szCs w:val="28"/>
        </w:rPr>
        <w:t xml:space="preserve"> причинной мутации в генах LDLR</w:t>
      </w:r>
      <w:r w:rsidRPr="00392094">
        <w:rPr>
          <w:b w:val="0"/>
          <w:sz w:val="28"/>
          <w:szCs w:val="28"/>
        </w:rPr>
        <w:t>, APOB и PCSK9 .После того, как СГ</w:t>
      </w:r>
      <w:r>
        <w:rPr>
          <w:b w:val="0"/>
          <w:sz w:val="28"/>
          <w:szCs w:val="28"/>
        </w:rPr>
        <w:t>ХС</w:t>
      </w:r>
      <w:r w:rsidRPr="00392094">
        <w:rPr>
          <w:b w:val="0"/>
          <w:sz w:val="28"/>
          <w:szCs w:val="28"/>
        </w:rPr>
        <w:t xml:space="preserve"> </w:t>
      </w:r>
      <w:proofErr w:type="gramStart"/>
      <w:r w:rsidRPr="00392094">
        <w:rPr>
          <w:b w:val="0"/>
          <w:sz w:val="28"/>
          <w:szCs w:val="28"/>
        </w:rPr>
        <w:t>диагностирована</w:t>
      </w:r>
      <w:proofErr w:type="gramEnd"/>
      <w:r w:rsidRPr="00392094">
        <w:rPr>
          <w:b w:val="0"/>
          <w:sz w:val="28"/>
          <w:szCs w:val="28"/>
        </w:rPr>
        <w:t xml:space="preserve"> либо по клиническим признакам, либо по молекулярному (генетическому) диагнозу, уместно </w:t>
      </w:r>
      <w:r>
        <w:rPr>
          <w:b w:val="0"/>
          <w:sz w:val="28"/>
          <w:szCs w:val="28"/>
        </w:rPr>
        <w:t>обследовать</w:t>
      </w:r>
      <w:r w:rsidRPr="00392094">
        <w:rPr>
          <w:b w:val="0"/>
          <w:sz w:val="28"/>
          <w:szCs w:val="28"/>
        </w:rPr>
        <w:t xml:space="preserve"> друг</w:t>
      </w:r>
      <w:r>
        <w:rPr>
          <w:b w:val="0"/>
          <w:sz w:val="28"/>
          <w:szCs w:val="28"/>
        </w:rPr>
        <w:t>их членов семьи на наличие данного заболевания</w:t>
      </w:r>
      <w:r w:rsidRPr="00392094">
        <w:rPr>
          <w:b w:val="0"/>
          <w:sz w:val="28"/>
          <w:szCs w:val="28"/>
        </w:rPr>
        <w:t xml:space="preserve">. Это называется «каскадным скринингом». Тестирование проводится у родственников первой и второй степени родства (например, братьев и сестер, родителей, бабушек и дедушек, тетей и дядей). Тестирование может быть выполнено с использованием профиля липидов натощак или не натощак TC и HDL-C. Если был поставлен молекулярный диагноз, целесообразно провести целевое генетическое тестирование для выявления конкретного дефекта, а также липидный профиль для оценки необходимости </w:t>
      </w:r>
      <w:proofErr w:type="spellStart"/>
      <w:r w:rsidRPr="00392094">
        <w:rPr>
          <w:b w:val="0"/>
          <w:sz w:val="28"/>
          <w:szCs w:val="28"/>
        </w:rPr>
        <w:t>гиполипидемической</w:t>
      </w:r>
      <w:proofErr w:type="spellEnd"/>
      <w:r w:rsidRPr="00392094">
        <w:rPr>
          <w:b w:val="0"/>
          <w:sz w:val="28"/>
          <w:szCs w:val="28"/>
        </w:rPr>
        <w:t xml:space="preserve"> терапии.</w:t>
      </w: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482BF0" w:rsidRPr="00474B9B" w:rsidRDefault="00482BF0" w:rsidP="00474B9B">
      <w:pPr>
        <w:pStyle w:val="2"/>
        <w:jc w:val="center"/>
        <w:rPr>
          <w:sz w:val="28"/>
          <w:szCs w:val="28"/>
        </w:rPr>
      </w:pPr>
      <w:r w:rsidRPr="00474B9B">
        <w:rPr>
          <w:sz w:val="28"/>
          <w:szCs w:val="28"/>
        </w:rPr>
        <w:lastRenderedPageBreak/>
        <w:t>Лечение СГГХС</w:t>
      </w:r>
      <w:bookmarkEnd w:id="6"/>
    </w:p>
    <w:p w:rsidR="005912F6" w:rsidRPr="000842D3" w:rsidRDefault="005912F6" w:rsidP="009C7BE6">
      <w:pPr>
        <w:pStyle w:val="p"/>
        <w:shd w:val="clear" w:color="auto" w:fill="FFFFFF"/>
        <w:spacing w:before="240" w:beforeAutospacing="0" w:after="0" w:afterAutospacing="0" w:line="360" w:lineRule="auto"/>
        <w:ind w:firstLine="851"/>
        <w:jc w:val="both"/>
        <w:rPr>
          <w:sz w:val="30"/>
          <w:szCs w:val="30"/>
        </w:rPr>
      </w:pPr>
      <w:r w:rsidRPr="000842D3">
        <w:rPr>
          <w:sz w:val="30"/>
          <w:szCs w:val="30"/>
        </w:rPr>
        <w:t xml:space="preserve">Первым шагом в лечении любой детской </w:t>
      </w:r>
      <w:proofErr w:type="spellStart"/>
      <w:r w:rsidRPr="000842D3">
        <w:rPr>
          <w:sz w:val="30"/>
          <w:szCs w:val="30"/>
        </w:rPr>
        <w:t>дислипидемии</w:t>
      </w:r>
      <w:proofErr w:type="spellEnd"/>
      <w:r w:rsidRPr="000842D3">
        <w:rPr>
          <w:sz w:val="30"/>
          <w:szCs w:val="30"/>
        </w:rPr>
        <w:t xml:space="preserve"> является устранение факторов образа жизни, которые могут усугублять </w:t>
      </w:r>
      <w:proofErr w:type="spellStart"/>
      <w:r w:rsidRPr="000842D3">
        <w:rPr>
          <w:sz w:val="30"/>
          <w:szCs w:val="30"/>
        </w:rPr>
        <w:t>дислипидемию</w:t>
      </w:r>
      <w:proofErr w:type="spellEnd"/>
      <w:r w:rsidRPr="000842D3">
        <w:rPr>
          <w:sz w:val="30"/>
          <w:szCs w:val="30"/>
        </w:rPr>
        <w:t xml:space="preserve"> и ускорять развитие факторов риска</w:t>
      </w:r>
      <w:r w:rsidR="00482BF0" w:rsidRPr="000842D3">
        <w:rPr>
          <w:sz w:val="30"/>
          <w:szCs w:val="30"/>
        </w:rPr>
        <w:t xml:space="preserve"> (Таблица №4</w:t>
      </w:r>
      <w:r w:rsidRPr="000842D3">
        <w:rPr>
          <w:sz w:val="30"/>
          <w:szCs w:val="30"/>
        </w:rPr>
        <w:t>).</w:t>
      </w:r>
      <w:r w:rsidR="00482BF0" w:rsidRPr="000842D3">
        <w:rPr>
          <w:sz w:val="30"/>
          <w:szCs w:val="30"/>
        </w:rPr>
        <w:t> В частности, для детской формы</w:t>
      </w:r>
      <w:r w:rsidRPr="000842D3">
        <w:rPr>
          <w:sz w:val="30"/>
          <w:szCs w:val="30"/>
        </w:rPr>
        <w:t xml:space="preserve"> </w:t>
      </w:r>
      <w:r w:rsidR="00482BF0" w:rsidRPr="000842D3">
        <w:rPr>
          <w:sz w:val="30"/>
          <w:szCs w:val="30"/>
        </w:rPr>
        <w:t>СГГХС</w:t>
      </w:r>
      <w:r w:rsidRPr="000842D3">
        <w:rPr>
          <w:sz w:val="30"/>
          <w:szCs w:val="30"/>
        </w:rPr>
        <w:t xml:space="preserve"> и</w:t>
      </w:r>
      <w:r w:rsidR="00482BF0" w:rsidRPr="000842D3">
        <w:rPr>
          <w:sz w:val="30"/>
          <w:szCs w:val="30"/>
        </w:rPr>
        <w:t xml:space="preserve"> для пациентов с другими заболеваниями, связанными </w:t>
      </w:r>
      <w:proofErr w:type="gramStart"/>
      <w:r w:rsidR="00482BF0" w:rsidRPr="000842D3">
        <w:rPr>
          <w:sz w:val="30"/>
          <w:szCs w:val="30"/>
        </w:rPr>
        <w:t>с</w:t>
      </w:r>
      <w:proofErr w:type="gramEnd"/>
      <w:r w:rsidR="00482BF0" w:rsidRPr="000842D3">
        <w:rPr>
          <w:sz w:val="30"/>
          <w:szCs w:val="30"/>
        </w:rPr>
        <w:t xml:space="preserve"> </w:t>
      </w:r>
      <w:proofErr w:type="gramStart"/>
      <w:r w:rsidR="00482BF0" w:rsidRPr="000842D3">
        <w:rPr>
          <w:sz w:val="30"/>
          <w:szCs w:val="30"/>
        </w:rPr>
        <w:t>повышенными</w:t>
      </w:r>
      <w:proofErr w:type="gramEnd"/>
      <w:r w:rsidRPr="000842D3">
        <w:rPr>
          <w:sz w:val="30"/>
          <w:szCs w:val="30"/>
        </w:rPr>
        <w:t xml:space="preserve"> </w:t>
      </w:r>
      <w:r w:rsidR="00482BF0" w:rsidRPr="000842D3">
        <w:rPr>
          <w:sz w:val="30"/>
          <w:szCs w:val="30"/>
        </w:rPr>
        <w:t>ЛПНП,</w:t>
      </w:r>
      <w:r w:rsidRPr="000842D3">
        <w:rPr>
          <w:sz w:val="30"/>
          <w:szCs w:val="30"/>
        </w:rPr>
        <w:t xml:space="preserve"> важно сделать акцент на диете, которая ограничивает насыщенные жиры, тр</w:t>
      </w:r>
      <w:r w:rsidR="00482BF0" w:rsidRPr="000842D3">
        <w:rPr>
          <w:sz w:val="30"/>
          <w:szCs w:val="30"/>
        </w:rPr>
        <w:t>анс-жиры и пищевой холестерин</w:t>
      </w:r>
      <w:r w:rsidRPr="000842D3">
        <w:rPr>
          <w:sz w:val="30"/>
          <w:szCs w:val="30"/>
        </w:rPr>
        <w:t>. Если эти первоначальные диетические модификации оказались безу</w:t>
      </w:r>
      <w:r w:rsidR="00E74421" w:rsidRPr="000842D3">
        <w:rPr>
          <w:sz w:val="30"/>
          <w:szCs w:val="30"/>
        </w:rPr>
        <w:t>спешными, соблюдение диеты</w:t>
      </w:r>
      <w:r w:rsidRPr="000842D3">
        <w:rPr>
          <w:sz w:val="30"/>
          <w:szCs w:val="30"/>
        </w:rPr>
        <w:t xml:space="preserve"> с дальнейшим ограничением насыщенных жиров и пищевого холестерина, а также усилением потребления клетчатки может обеспечить дальнейшее снижение уровня</w:t>
      </w:r>
      <w:r w:rsidR="00E74421" w:rsidRPr="000842D3">
        <w:rPr>
          <w:sz w:val="30"/>
          <w:szCs w:val="30"/>
        </w:rPr>
        <w:t xml:space="preserve"> ЛПНП</w:t>
      </w:r>
      <w:r w:rsidRPr="000842D3">
        <w:rPr>
          <w:sz w:val="30"/>
          <w:szCs w:val="30"/>
        </w:rPr>
        <w:t>.</w:t>
      </w:r>
      <w:r w:rsidR="00E74421" w:rsidRPr="000842D3">
        <w:rPr>
          <w:sz w:val="30"/>
          <w:szCs w:val="30"/>
        </w:rPr>
        <w:t xml:space="preserve"> Терапия в виде соблюдения диеты в совокупности с адекватными физическими нагрузками должна соблюдаться </w:t>
      </w:r>
      <w:r w:rsidRPr="000842D3">
        <w:rPr>
          <w:sz w:val="30"/>
          <w:szCs w:val="30"/>
        </w:rPr>
        <w:t>в течение как минимум 3–6 месяцев, прежде чем</w:t>
      </w:r>
      <w:r w:rsidR="00E74421" w:rsidRPr="000842D3">
        <w:rPr>
          <w:sz w:val="30"/>
          <w:szCs w:val="30"/>
        </w:rPr>
        <w:t xml:space="preserve"> будет</w:t>
      </w:r>
      <w:r w:rsidRPr="000842D3">
        <w:rPr>
          <w:sz w:val="30"/>
          <w:szCs w:val="30"/>
        </w:rPr>
        <w:t xml:space="preserve"> рассматривать</w:t>
      </w:r>
      <w:r w:rsidR="00E74421" w:rsidRPr="000842D3">
        <w:rPr>
          <w:sz w:val="30"/>
          <w:szCs w:val="30"/>
        </w:rPr>
        <w:t>ся лекарственная терапия.</w:t>
      </w:r>
    </w:p>
    <w:p w:rsidR="005912F6" w:rsidRPr="000842D3" w:rsidRDefault="000547D6" w:rsidP="005912F6">
      <w:pPr>
        <w:pStyle w:val="ad"/>
        <w:spacing w:before="0" w:beforeAutospacing="0" w:after="0" w:afterAutospacing="0"/>
        <w:rPr>
          <w:lang w:val="en-US"/>
        </w:rPr>
      </w:pPr>
      <w:r w:rsidRPr="000842D3">
        <w:t xml:space="preserve">Таблица №4. </w:t>
      </w:r>
      <w:r w:rsidR="005912F6" w:rsidRPr="000842D3">
        <w:t>Модификации образа ж</w:t>
      </w:r>
      <w:r w:rsidR="00E74421" w:rsidRPr="000842D3">
        <w:t xml:space="preserve">изни при детской </w:t>
      </w:r>
      <w:proofErr w:type="spellStart"/>
      <w:r w:rsidR="00E74421" w:rsidRPr="000842D3">
        <w:t>дислипидемии</w:t>
      </w:r>
      <w:proofErr w:type="spellEnd"/>
      <w:r w:rsidR="005912F6" w:rsidRPr="000842D3">
        <w:t>. Адаптировано</w:t>
      </w:r>
      <w:r w:rsidR="005912F6" w:rsidRPr="000842D3">
        <w:rPr>
          <w:lang w:val="en-US"/>
        </w:rPr>
        <w:t xml:space="preserve"> </w:t>
      </w:r>
      <w:r w:rsidR="005912F6" w:rsidRPr="000842D3">
        <w:t>из</w:t>
      </w:r>
      <w:r w:rsidR="005912F6" w:rsidRPr="000842D3">
        <w:rPr>
          <w:lang w:val="en-US"/>
        </w:rPr>
        <w:t xml:space="preserve"> </w:t>
      </w:r>
      <w:r w:rsidR="005912F6" w:rsidRPr="000842D3">
        <w:t>следующего</w:t>
      </w:r>
      <w:r w:rsidR="005912F6" w:rsidRPr="000842D3">
        <w:rPr>
          <w:lang w:val="en-US"/>
        </w:rPr>
        <w:t xml:space="preserve">: </w:t>
      </w:r>
      <w:r w:rsidR="00E74421" w:rsidRPr="000842D3">
        <w:rPr>
          <w:rFonts w:ascii="Cambria" w:hAnsi="Cambria"/>
          <w:shd w:val="clear" w:color="auto" w:fill="FFFCF0"/>
          <w:lang w:val="en-US"/>
        </w:rPr>
        <w:t xml:space="preserve">1. </w:t>
      </w:r>
      <w:proofErr w:type="gramStart"/>
      <w:r w:rsidR="00E74421" w:rsidRPr="000842D3">
        <w:rPr>
          <w:rFonts w:ascii="Cambria" w:hAnsi="Cambria"/>
          <w:shd w:val="clear" w:color="auto" w:fill="FFFCF0"/>
          <w:lang w:val="en-US"/>
        </w:rPr>
        <w:t>Williams, L.A.; Wilson, D.P. Nutritional Management of Pediatric Dyslipidemia.</w:t>
      </w:r>
      <w:proofErr w:type="gramEnd"/>
      <w:r w:rsidR="00E74421" w:rsidRPr="000842D3">
        <w:rPr>
          <w:rFonts w:ascii="Cambria" w:hAnsi="Cambria"/>
          <w:shd w:val="clear" w:color="auto" w:fill="FFFCF0"/>
          <w:lang w:val="en-US"/>
        </w:rPr>
        <w:t xml:space="preserve"> In </w:t>
      </w:r>
      <w:proofErr w:type="spellStart"/>
      <w:r w:rsidR="00E74421" w:rsidRPr="000842D3">
        <w:rPr>
          <w:rFonts w:ascii="Cambria" w:hAnsi="Cambria"/>
          <w:shd w:val="clear" w:color="auto" w:fill="FFFCF0"/>
          <w:lang w:val="en-US"/>
        </w:rPr>
        <w:t>Endotext</w:t>
      </w:r>
      <w:proofErr w:type="spellEnd"/>
      <w:r w:rsidR="00E74421" w:rsidRPr="000842D3">
        <w:rPr>
          <w:rFonts w:ascii="Cambria" w:hAnsi="Cambria"/>
          <w:shd w:val="clear" w:color="auto" w:fill="FFFCF0"/>
          <w:lang w:val="en-US"/>
        </w:rPr>
        <w:t xml:space="preserve">; Feingold, K.R., </w:t>
      </w:r>
      <w:proofErr w:type="spellStart"/>
      <w:r w:rsidR="00E74421" w:rsidRPr="000842D3">
        <w:rPr>
          <w:rFonts w:ascii="Cambria" w:hAnsi="Cambria"/>
          <w:shd w:val="clear" w:color="auto" w:fill="FFFCF0"/>
          <w:lang w:val="en-US"/>
        </w:rPr>
        <w:t>Anawalt</w:t>
      </w:r>
      <w:proofErr w:type="spellEnd"/>
      <w:r w:rsidR="00E74421" w:rsidRPr="000842D3">
        <w:rPr>
          <w:rFonts w:ascii="Cambria" w:hAnsi="Cambria"/>
          <w:shd w:val="clear" w:color="auto" w:fill="FFFCF0"/>
          <w:lang w:val="en-US"/>
        </w:rPr>
        <w:t>, B., Boyce, A., et al., Eds.; MDText.com, Inc.: 2000. Available online: </w:t>
      </w:r>
      <w:r w:rsidR="00082B08">
        <w:fldChar w:fldCharType="begin"/>
      </w:r>
      <w:r w:rsidR="00082B08" w:rsidRPr="000D4079">
        <w:rPr>
          <w:lang w:val="en-US"/>
        </w:rPr>
        <w:instrText xml:space="preserve"> HYPERLINK "http://www.ncbi.nlm.nih.gov/books/NBK395582/" </w:instrText>
      </w:r>
      <w:r w:rsidR="00082B08">
        <w:fldChar w:fldCharType="separate"/>
      </w:r>
      <w:r w:rsidR="00E74421" w:rsidRPr="000842D3">
        <w:rPr>
          <w:rStyle w:val="a6"/>
          <w:rFonts w:ascii="Cambria" w:hAnsi="Cambria"/>
          <w:color w:val="auto"/>
          <w:shd w:val="clear" w:color="auto" w:fill="FFFCF0"/>
          <w:lang w:val="en-US"/>
        </w:rPr>
        <w:t>http://www.ncbi.nlm.nih.gov/books/NBK395582/</w:t>
      </w:r>
      <w:r w:rsidR="00082B08">
        <w:rPr>
          <w:rStyle w:val="a6"/>
          <w:rFonts w:ascii="Cambria" w:hAnsi="Cambria"/>
          <w:color w:val="auto"/>
          <w:shd w:val="clear" w:color="auto" w:fill="FFFCF0"/>
          <w:lang w:val="en-US"/>
        </w:rPr>
        <w:fldChar w:fldCharType="end"/>
      </w:r>
      <w:r w:rsidR="00E74421" w:rsidRPr="000842D3">
        <w:rPr>
          <w:rFonts w:ascii="Cambria" w:hAnsi="Cambria"/>
          <w:shd w:val="clear" w:color="auto" w:fill="FFFCF0"/>
          <w:lang w:val="en-US"/>
        </w:rPr>
        <w:t xml:space="preserve"> (accessed on 30 June 2022). </w:t>
      </w:r>
      <w:proofErr w:type="gramStart"/>
      <w:r w:rsidR="00E74421" w:rsidRPr="000842D3">
        <w:rPr>
          <w:rFonts w:ascii="Cambria" w:hAnsi="Cambria"/>
          <w:shd w:val="clear" w:color="auto" w:fill="FFFCF0"/>
          <w:lang w:val="en-US"/>
        </w:rPr>
        <w:t xml:space="preserve">Piercy, K.L.; Troiano, R.P.; Ballard, R.M.; Carlson SA, Fulton JE, </w:t>
      </w:r>
      <w:proofErr w:type="spellStart"/>
      <w:r w:rsidR="00E74421" w:rsidRPr="000842D3">
        <w:rPr>
          <w:rFonts w:ascii="Cambria" w:hAnsi="Cambria"/>
          <w:shd w:val="clear" w:color="auto" w:fill="FFFCF0"/>
          <w:lang w:val="en-US"/>
        </w:rPr>
        <w:t>Galuska</w:t>
      </w:r>
      <w:proofErr w:type="spellEnd"/>
      <w:r w:rsidR="00E74421" w:rsidRPr="000842D3">
        <w:rPr>
          <w:rFonts w:ascii="Cambria" w:hAnsi="Cambria"/>
          <w:shd w:val="clear" w:color="auto" w:fill="FFFCF0"/>
          <w:lang w:val="en-US"/>
        </w:rPr>
        <w:t xml:space="preserve"> DA, George SM, Olson RD.</w:t>
      </w:r>
      <w:proofErr w:type="gramEnd"/>
      <w:r w:rsidR="00E74421" w:rsidRPr="000842D3">
        <w:rPr>
          <w:rFonts w:ascii="Cambria" w:hAnsi="Cambria"/>
          <w:shd w:val="clear" w:color="auto" w:fill="FFFCF0"/>
          <w:lang w:val="en-US"/>
        </w:rPr>
        <w:t xml:space="preserve"> </w:t>
      </w:r>
      <w:proofErr w:type="gramStart"/>
      <w:r w:rsidR="00E74421" w:rsidRPr="000842D3">
        <w:rPr>
          <w:rFonts w:ascii="Cambria" w:hAnsi="Cambria"/>
          <w:shd w:val="clear" w:color="auto" w:fill="FFFCF0"/>
          <w:lang w:val="en-US"/>
        </w:rPr>
        <w:t>The Physical Activity Guidelines for Americans.</w:t>
      </w:r>
      <w:proofErr w:type="gramEnd"/>
      <w:r w:rsidR="00E74421" w:rsidRPr="000842D3">
        <w:rPr>
          <w:rFonts w:ascii="Cambria" w:hAnsi="Cambria"/>
          <w:shd w:val="clear" w:color="auto" w:fill="FFFCF0"/>
          <w:lang w:val="en-US"/>
        </w:rPr>
        <w:t xml:space="preserve"> JAMA 2018, 320, 2020–2028. 3. U.S. Department of Agriculture; U.S. Department of Health and Human Services. </w:t>
      </w:r>
      <w:proofErr w:type="gramStart"/>
      <w:r w:rsidR="00E74421" w:rsidRPr="000842D3">
        <w:rPr>
          <w:rFonts w:ascii="Cambria" w:hAnsi="Cambria"/>
          <w:shd w:val="clear" w:color="auto" w:fill="FFFCF0"/>
          <w:lang w:val="en-US"/>
        </w:rPr>
        <w:t>Dietary Guidelines for Americans, 2020–2025, 9th ed.; 2020.</w:t>
      </w:r>
      <w:proofErr w:type="gramEnd"/>
      <w:r w:rsidR="00E74421" w:rsidRPr="000842D3">
        <w:rPr>
          <w:rFonts w:ascii="Cambria" w:hAnsi="Cambria"/>
          <w:shd w:val="clear" w:color="auto" w:fill="FFFCF0"/>
          <w:lang w:val="en-US"/>
        </w:rPr>
        <w:t xml:space="preserve"> Available online: DietaryGuidelines.gov (accessed on 30 June 2022).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C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7315"/>
      </w:tblGrid>
      <w:tr w:rsidR="000842D3" w:rsidRPr="000842D3" w:rsidTr="00E74421"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2D3" w:rsidRPr="000842D3" w:rsidTr="00E74421"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Увеличьте физическую активность</w:t>
            </w:r>
          </w:p>
        </w:tc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Рекомендуйте 60 минут в день физической активности от умеренной до высокой, которая увеличивает частоту</w:t>
            </w:r>
            <w:r w:rsidR="00E74421"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сердечных сокращений, например:</w:t>
            </w: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бег, ходьба, танцы, езда на велосипеде, плавание или такие виды спорта, как футбол или теннис.</w:t>
            </w:r>
            <w:proofErr w:type="gramEnd"/>
          </w:p>
        </w:tc>
      </w:tr>
      <w:tr w:rsidR="000842D3" w:rsidRPr="000842D3" w:rsidTr="00E74421"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 укрепление мышц</w:t>
            </w:r>
          </w:p>
        </w:tc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Рекомендуйте </w:t>
            </w:r>
            <w:r w:rsidR="00E74421"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3 дня в неделю, объединённые</w:t>
            </w: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60 минутами ежедневной активн</w:t>
            </w:r>
            <w:r w:rsidR="00E74421"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ости, указанными выше. Занятия могут</w:t>
            </w: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</w:t>
            </w:r>
            <w:r w:rsidR="00E74421"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ючать в себя: </w:t>
            </w: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игровому оборудованию, прыжки через скакалку, гимнастику, катание на лыжах или сноуборде.</w:t>
            </w:r>
          </w:p>
        </w:tc>
      </w:tr>
      <w:tr w:rsidR="000842D3" w:rsidRPr="000842D3" w:rsidTr="00E74421"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2D3" w:rsidRPr="000842D3" w:rsidTr="00E74421"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Делайте упор на богатые питательными веществами продукты</w:t>
            </w:r>
          </w:p>
        </w:tc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Поощряйте диеты, богатые разнообразными фруктами и овощами, цельными зернами, белками, такими как нежирное мясо, морепродукты и яйца, бобовые, несоленые орехи и семена, а также молочные продукты, включая обезжиренные или нежирные варианты, йогурт и сыр в соответствующих размерах порций</w:t>
            </w:r>
          </w:p>
        </w:tc>
      </w:tr>
      <w:tr w:rsidR="000842D3" w:rsidRPr="000842D3" w:rsidTr="00E74421"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Уменьшите потребление насыщенных жиров и 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трансжиров</w:t>
            </w:r>
            <w:proofErr w:type="spellEnd"/>
          </w:p>
        </w:tc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Насыщенные жиры содержатся в красном или жирном мясе (таком как колбаса или бекон), молочных продуктах с высоким содержанием жира, сливочном масле и других кулинарных жирах. </w:t>
            </w:r>
            <w:proofErr w:type="spellStart"/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Трансжиры</w:t>
            </w:r>
            <w:proofErr w:type="spellEnd"/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встречаются в обработанных пищевых продуктах и ​​закусках, в том числе в выпечке или жареных изделиях.</w:t>
            </w:r>
          </w:p>
        </w:tc>
      </w:tr>
      <w:tr w:rsidR="000842D3" w:rsidRPr="000842D3" w:rsidTr="00E74421"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Сведите к минимуму употребление сахаросодержащих напитков</w:t>
            </w:r>
          </w:p>
        </w:tc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Обычные подслащенные напитки включают газированные напитки, спортивные напитки, а также кофе или чайные напитки с добавлением сахара. Потребление избыточного количества полезных для здоровья напитков (таких как фруктовый сок или шоколадное молоко) также может быть невольным источником сахара в рационе.</w:t>
            </w:r>
          </w:p>
        </w:tc>
      </w:tr>
      <w:tr w:rsidR="000842D3" w:rsidRPr="000842D3" w:rsidTr="00E74421"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Увеличьте потребление напитков без добавления сахара</w:t>
            </w:r>
          </w:p>
        </w:tc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Поощряйте напитки, такие как вода, обезжиренное или нежирное простое молоко, или альтернативы соевому молоку без лактозы или обогащенному.</w:t>
            </w:r>
          </w:p>
        </w:tc>
      </w:tr>
      <w:tr w:rsidR="000842D3" w:rsidRPr="000842D3" w:rsidTr="00E74421"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E74421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Съешьте весь фрукт</w:t>
            </w:r>
          </w:p>
        </w:tc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возможности старайтесь есть фрукты целиком. Хотя 100% фруктовый сок может быть частью здорового питания, в нем меньше клетчатк</w:t>
            </w:r>
            <w:r w:rsidR="00E74421"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чем в самом фрукте</w:t>
            </w: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он может быть очень калорийным. Придерживайтесь размеров порций, чтобы избежать избыточного потребления сахара!</w:t>
            </w:r>
          </w:p>
        </w:tc>
      </w:tr>
      <w:tr w:rsidR="000842D3" w:rsidRPr="000842D3" w:rsidTr="00E74421"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</w:t>
            </w:r>
          </w:p>
        </w:tc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2D3" w:rsidRPr="000842D3" w:rsidTr="00E74421"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</w:t>
            </w:r>
          </w:p>
        </w:tc>
        <w:tc>
          <w:tcPr>
            <w:tcW w:w="0" w:type="auto"/>
            <w:shd w:val="clear" w:color="auto" w:fill="FFF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Консультируйте детей и родителей по вопросам </w:t>
            </w:r>
            <w:r w:rsidR="000547D6"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</w:t>
            </w: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курени</w:t>
            </w:r>
            <w:r w:rsidR="000547D6"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 негативных последствиях при начале курения</w:t>
            </w:r>
            <w:r w:rsidRPr="000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547D6" w:rsidRPr="000842D3" w:rsidRDefault="000547D6" w:rsidP="009C7BE6">
      <w:pPr>
        <w:pStyle w:val="ad"/>
        <w:shd w:val="clear" w:color="auto" w:fill="FFFFFF"/>
        <w:spacing w:before="240" w:beforeAutospacing="0" w:after="0" w:afterAutospacing="0" w:line="360" w:lineRule="auto"/>
        <w:ind w:firstLine="851"/>
        <w:rPr>
          <w:sz w:val="30"/>
          <w:szCs w:val="30"/>
        </w:rPr>
      </w:pPr>
      <w:r w:rsidRPr="000842D3">
        <w:rPr>
          <w:sz w:val="30"/>
          <w:szCs w:val="30"/>
        </w:rPr>
        <w:t>Ф</w:t>
      </w:r>
      <w:r w:rsidR="005912F6" w:rsidRPr="000842D3">
        <w:rPr>
          <w:sz w:val="30"/>
          <w:szCs w:val="30"/>
        </w:rPr>
        <w:t xml:space="preserve">армакотерапия редко требуется для лечения </w:t>
      </w:r>
      <w:proofErr w:type="spellStart"/>
      <w:r w:rsidR="005912F6" w:rsidRPr="000842D3">
        <w:rPr>
          <w:sz w:val="30"/>
          <w:szCs w:val="30"/>
        </w:rPr>
        <w:t>дислипидем</w:t>
      </w:r>
      <w:r w:rsidRPr="000842D3">
        <w:rPr>
          <w:sz w:val="30"/>
          <w:szCs w:val="30"/>
        </w:rPr>
        <w:t>ии</w:t>
      </w:r>
      <w:proofErr w:type="spellEnd"/>
      <w:r w:rsidRPr="000842D3">
        <w:rPr>
          <w:sz w:val="30"/>
          <w:szCs w:val="30"/>
        </w:rPr>
        <w:t xml:space="preserve"> у детей в</w:t>
      </w:r>
      <w:r w:rsidR="005912F6" w:rsidRPr="000842D3">
        <w:rPr>
          <w:sz w:val="30"/>
          <w:szCs w:val="30"/>
        </w:rPr>
        <w:t>,</w:t>
      </w:r>
      <w:r w:rsidRPr="000842D3">
        <w:rPr>
          <w:sz w:val="30"/>
          <w:szCs w:val="30"/>
        </w:rPr>
        <w:t xml:space="preserve"> но СГГХС</w:t>
      </w:r>
      <w:r w:rsidR="005912F6" w:rsidRPr="000842D3">
        <w:rPr>
          <w:sz w:val="30"/>
          <w:szCs w:val="30"/>
        </w:rPr>
        <w:t xml:space="preserve"> является наиболее частым показанием для применения </w:t>
      </w:r>
      <w:proofErr w:type="spellStart"/>
      <w:r w:rsidR="005912F6" w:rsidRPr="000842D3">
        <w:rPr>
          <w:sz w:val="30"/>
          <w:szCs w:val="30"/>
        </w:rPr>
        <w:t>гиполипидемической</w:t>
      </w:r>
      <w:proofErr w:type="spellEnd"/>
      <w:r w:rsidR="005912F6" w:rsidRPr="000842D3">
        <w:rPr>
          <w:sz w:val="30"/>
          <w:szCs w:val="30"/>
        </w:rPr>
        <w:t xml:space="preserve"> терапии в педиатрии. Препаратам</w:t>
      </w:r>
      <w:r w:rsidRPr="000842D3">
        <w:rPr>
          <w:sz w:val="30"/>
          <w:szCs w:val="30"/>
        </w:rPr>
        <w:t xml:space="preserve">и первой линии для лечения СГГХС </w:t>
      </w:r>
      <w:r w:rsidR="005912F6" w:rsidRPr="000842D3">
        <w:rPr>
          <w:sz w:val="30"/>
          <w:szCs w:val="30"/>
        </w:rPr>
        <w:t xml:space="preserve">у детей являются </w:t>
      </w:r>
      <w:proofErr w:type="spellStart"/>
      <w:r w:rsidR="005912F6" w:rsidRPr="000842D3">
        <w:rPr>
          <w:sz w:val="30"/>
          <w:szCs w:val="30"/>
        </w:rPr>
        <w:t>статины</w:t>
      </w:r>
      <w:proofErr w:type="spellEnd"/>
      <w:r w:rsidR="005912F6" w:rsidRPr="000842D3">
        <w:rPr>
          <w:sz w:val="30"/>
          <w:szCs w:val="30"/>
        </w:rPr>
        <w:t>, все из которых одобрены FDA для использования в педиатрии.</w:t>
      </w:r>
      <w:r w:rsidRPr="000842D3">
        <w:rPr>
          <w:sz w:val="30"/>
          <w:szCs w:val="30"/>
        </w:rPr>
        <w:t xml:space="preserve"> </w:t>
      </w:r>
    </w:p>
    <w:p w:rsidR="009C7BE6" w:rsidRPr="00392094" w:rsidRDefault="005912F6" w:rsidP="003920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sz w:val="30"/>
          <w:szCs w:val="30"/>
        </w:rPr>
      </w:pPr>
      <w:r w:rsidRPr="000842D3">
        <w:rPr>
          <w:sz w:val="30"/>
          <w:szCs w:val="30"/>
        </w:rPr>
        <w:t xml:space="preserve">Подавляющее большинство педиатрических пациентов с </w:t>
      </w:r>
      <w:r w:rsidR="000547D6" w:rsidRPr="000842D3">
        <w:rPr>
          <w:sz w:val="30"/>
          <w:szCs w:val="30"/>
        </w:rPr>
        <w:t>СГГХС</w:t>
      </w:r>
      <w:r w:rsidRPr="000842D3">
        <w:rPr>
          <w:sz w:val="30"/>
          <w:szCs w:val="30"/>
        </w:rPr>
        <w:t xml:space="preserve"> достигают целей по снижению уровня холестерина ЛПН</w:t>
      </w:r>
      <w:r w:rsidR="000547D6" w:rsidRPr="000842D3">
        <w:rPr>
          <w:sz w:val="30"/>
          <w:szCs w:val="30"/>
        </w:rPr>
        <w:t xml:space="preserve">П при </w:t>
      </w:r>
      <w:proofErr w:type="spellStart"/>
      <w:r w:rsidR="000547D6" w:rsidRPr="000842D3">
        <w:rPr>
          <w:sz w:val="30"/>
          <w:szCs w:val="30"/>
        </w:rPr>
        <w:t>монотерапии</w:t>
      </w:r>
      <w:proofErr w:type="spellEnd"/>
      <w:r w:rsidR="000547D6" w:rsidRPr="000842D3">
        <w:rPr>
          <w:sz w:val="30"/>
          <w:szCs w:val="30"/>
        </w:rPr>
        <w:t xml:space="preserve"> </w:t>
      </w:r>
      <w:proofErr w:type="spellStart"/>
      <w:r w:rsidR="000547D6" w:rsidRPr="000842D3">
        <w:rPr>
          <w:sz w:val="30"/>
          <w:szCs w:val="30"/>
        </w:rPr>
        <w:t>статинами</w:t>
      </w:r>
      <w:proofErr w:type="spellEnd"/>
      <w:r w:rsidR="000547D6" w:rsidRPr="000842D3">
        <w:rPr>
          <w:sz w:val="30"/>
          <w:szCs w:val="30"/>
        </w:rPr>
        <w:t xml:space="preserve">. Для рассмотрения </w:t>
      </w:r>
      <w:proofErr w:type="gramStart"/>
      <w:r w:rsidRPr="000842D3">
        <w:rPr>
          <w:sz w:val="30"/>
          <w:szCs w:val="30"/>
        </w:rPr>
        <w:t>назначении</w:t>
      </w:r>
      <w:proofErr w:type="gramEnd"/>
      <w:r w:rsidRPr="000842D3">
        <w:rPr>
          <w:sz w:val="30"/>
          <w:szCs w:val="30"/>
        </w:rPr>
        <w:t xml:space="preserve"> </w:t>
      </w:r>
      <w:proofErr w:type="spellStart"/>
      <w:r w:rsidRPr="000842D3">
        <w:rPr>
          <w:sz w:val="30"/>
          <w:szCs w:val="30"/>
        </w:rPr>
        <w:t>статинов</w:t>
      </w:r>
      <w:proofErr w:type="spellEnd"/>
      <w:r w:rsidRPr="000842D3">
        <w:rPr>
          <w:sz w:val="30"/>
          <w:szCs w:val="30"/>
        </w:rPr>
        <w:t xml:space="preserve"> у большинства пациентов</w:t>
      </w:r>
      <w:r w:rsidR="000547D6" w:rsidRPr="000842D3">
        <w:rPr>
          <w:sz w:val="30"/>
          <w:szCs w:val="30"/>
        </w:rPr>
        <w:t xml:space="preserve"> является</w:t>
      </w:r>
      <w:r w:rsidRPr="000842D3">
        <w:rPr>
          <w:sz w:val="30"/>
          <w:szCs w:val="30"/>
        </w:rPr>
        <w:t xml:space="preserve"> уровень холестерина ЛПНП ≥ 160 мг/</w:t>
      </w:r>
      <w:proofErr w:type="spellStart"/>
      <w:r w:rsidRPr="000842D3">
        <w:rPr>
          <w:sz w:val="30"/>
          <w:szCs w:val="30"/>
        </w:rPr>
        <w:t>дл</w:t>
      </w:r>
      <w:proofErr w:type="spellEnd"/>
      <w:r w:rsidRPr="000842D3">
        <w:rPr>
          <w:sz w:val="30"/>
          <w:szCs w:val="30"/>
        </w:rPr>
        <w:t xml:space="preserve"> после 3–6 месяцев изменения образа жизни. </w:t>
      </w:r>
      <w:r w:rsidR="000547D6" w:rsidRPr="000842D3">
        <w:rPr>
          <w:sz w:val="30"/>
          <w:szCs w:val="30"/>
        </w:rPr>
        <w:t xml:space="preserve"> Таблица№5 </w:t>
      </w:r>
      <w:r w:rsidRPr="000842D3">
        <w:rPr>
          <w:sz w:val="30"/>
          <w:szCs w:val="30"/>
        </w:rPr>
        <w:t>показывает педиатрические особенности при на</w:t>
      </w:r>
      <w:r w:rsidR="00392094">
        <w:rPr>
          <w:sz w:val="30"/>
          <w:szCs w:val="30"/>
        </w:rPr>
        <w:t xml:space="preserve">значении </w:t>
      </w:r>
      <w:proofErr w:type="spellStart"/>
      <w:r w:rsidR="00392094">
        <w:rPr>
          <w:sz w:val="30"/>
          <w:szCs w:val="30"/>
        </w:rPr>
        <w:t>статинов</w:t>
      </w:r>
      <w:proofErr w:type="spellEnd"/>
      <w:r w:rsidR="00392094">
        <w:rPr>
          <w:sz w:val="30"/>
          <w:szCs w:val="30"/>
        </w:rPr>
        <w:t>.</w:t>
      </w:r>
    </w:p>
    <w:p w:rsidR="00392094" w:rsidRDefault="00392094" w:rsidP="005912F6">
      <w:pPr>
        <w:pStyle w:val="ad"/>
        <w:spacing w:before="200" w:beforeAutospacing="0" w:after="200" w:afterAutospacing="0"/>
      </w:pPr>
    </w:p>
    <w:p w:rsidR="00392094" w:rsidRDefault="00392094" w:rsidP="005912F6">
      <w:pPr>
        <w:pStyle w:val="ad"/>
        <w:spacing w:before="200" w:beforeAutospacing="0" w:after="200" w:afterAutospacing="0"/>
      </w:pPr>
    </w:p>
    <w:p w:rsidR="00392094" w:rsidRDefault="00392094" w:rsidP="005912F6">
      <w:pPr>
        <w:pStyle w:val="ad"/>
        <w:spacing w:before="200" w:beforeAutospacing="0" w:after="200" w:afterAutospacing="0"/>
      </w:pPr>
    </w:p>
    <w:p w:rsidR="005912F6" w:rsidRPr="000842D3" w:rsidRDefault="000547D6" w:rsidP="005912F6">
      <w:pPr>
        <w:pStyle w:val="ad"/>
        <w:spacing w:before="200" w:beforeAutospacing="0" w:after="200" w:afterAutospacing="0"/>
      </w:pPr>
      <w:r w:rsidRPr="000842D3">
        <w:lastRenderedPageBreak/>
        <w:t>Таблица №5.</w:t>
      </w:r>
      <w:r w:rsidR="005912F6" w:rsidRPr="000842D3">
        <w:t xml:space="preserve">Дозировка и ожидаемый эффект </w:t>
      </w:r>
      <w:proofErr w:type="spellStart"/>
      <w:r w:rsidR="005912F6" w:rsidRPr="000842D3">
        <w:t>статинов</w:t>
      </w:r>
      <w:proofErr w:type="spellEnd"/>
      <w:r w:rsidR="005912F6" w:rsidRPr="000842D3">
        <w:t>, одобренных в настоящее время для применения у детей и подростков.</w:t>
      </w:r>
    </w:p>
    <w:tbl>
      <w:tblPr>
        <w:tblW w:w="0" w:type="auto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418"/>
        <w:gridCol w:w="1134"/>
        <w:gridCol w:w="1275"/>
        <w:gridCol w:w="1418"/>
        <w:gridCol w:w="1302"/>
        <w:gridCol w:w="1060"/>
      </w:tblGrid>
      <w:tr w:rsidR="000842D3" w:rsidRPr="000842D3" w:rsidTr="00392094">
        <w:trPr>
          <w:cantSplit/>
          <w:tblHeader/>
        </w:trPr>
        <w:tc>
          <w:tcPr>
            <w:tcW w:w="156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4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Аторвастатин</w:t>
            </w:r>
            <w:proofErr w:type="spellEnd"/>
          </w:p>
        </w:tc>
        <w:tc>
          <w:tcPr>
            <w:tcW w:w="141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4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Флувастатин</w:t>
            </w:r>
            <w:proofErr w:type="spellEnd"/>
          </w:p>
        </w:tc>
        <w:tc>
          <w:tcPr>
            <w:tcW w:w="113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0547D6" w:rsidP="005912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4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="005912F6" w:rsidRPr="00084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овастатин</w:t>
            </w:r>
            <w:proofErr w:type="spellEnd"/>
          </w:p>
        </w:tc>
        <w:tc>
          <w:tcPr>
            <w:tcW w:w="127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0547D6" w:rsidP="005912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4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5912F6" w:rsidRPr="00084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равастатин</w:t>
            </w:r>
            <w:proofErr w:type="spellEnd"/>
          </w:p>
        </w:tc>
        <w:tc>
          <w:tcPr>
            <w:tcW w:w="141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4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Симвастатин</w:t>
            </w:r>
            <w:proofErr w:type="spellEnd"/>
          </w:p>
        </w:tc>
        <w:tc>
          <w:tcPr>
            <w:tcW w:w="130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4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Розувастатин</w:t>
            </w:r>
            <w:proofErr w:type="spellEnd"/>
          </w:p>
        </w:tc>
        <w:tc>
          <w:tcPr>
            <w:tcW w:w="106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0547D6" w:rsidP="005912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4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5912F6" w:rsidRPr="00084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итавастатин</w:t>
            </w:r>
            <w:proofErr w:type="spellEnd"/>
          </w:p>
        </w:tc>
      </w:tr>
      <w:tr w:rsidR="000842D3" w:rsidRPr="000842D3" w:rsidTr="00392094">
        <w:trPr>
          <w:cantSplit/>
        </w:trPr>
        <w:tc>
          <w:tcPr>
            <w:tcW w:w="156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r w:rsidR="000547D6" w:rsidRPr="000842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одобрен FDA</w:t>
            </w:r>
          </w:p>
        </w:tc>
        <w:tc>
          <w:tcPr>
            <w:tcW w:w="113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≥10 лет</w:t>
            </w:r>
          </w:p>
        </w:tc>
        <w:tc>
          <w:tcPr>
            <w:tcW w:w="141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≥10 лет</w:t>
            </w:r>
          </w:p>
        </w:tc>
        <w:tc>
          <w:tcPr>
            <w:tcW w:w="113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≥10 лет</w:t>
            </w:r>
          </w:p>
        </w:tc>
        <w:tc>
          <w:tcPr>
            <w:tcW w:w="127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≥8 лет</w:t>
            </w:r>
          </w:p>
        </w:tc>
        <w:tc>
          <w:tcPr>
            <w:tcW w:w="141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≥10 лет</w:t>
            </w:r>
          </w:p>
        </w:tc>
        <w:tc>
          <w:tcPr>
            <w:tcW w:w="130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≥8 лет</w:t>
            </w:r>
          </w:p>
        </w:tc>
        <w:tc>
          <w:tcPr>
            <w:tcW w:w="106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≥8 лет</w:t>
            </w:r>
          </w:p>
        </w:tc>
      </w:tr>
      <w:tr w:rsidR="000842D3" w:rsidRPr="000842D3" w:rsidTr="00392094">
        <w:trPr>
          <w:cantSplit/>
        </w:trPr>
        <w:tc>
          <w:tcPr>
            <w:tcW w:w="156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Утвержденные педиатрические дозы</w:t>
            </w:r>
          </w:p>
        </w:tc>
        <w:tc>
          <w:tcPr>
            <w:tcW w:w="113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5 мг, 10 мг, 20 мг, 40 мг</w:t>
            </w:r>
          </w:p>
        </w:tc>
        <w:tc>
          <w:tcPr>
            <w:tcW w:w="141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20 мг, 40 мг, 80 мг</w:t>
            </w:r>
          </w:p>
        </w:tc>
        <w:tc>
          <w:tcPr>
            <w:tcW w:w="113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10 мг, 20 мг, 40 мг, 80 мг</w:t>
            </w:r>
          </w:p>
        </w:tc>
        <w:tc>
          <w:tcPr>
            <w:tcW w:w="127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10 мг, 20 мг, 40 мг</w:t>
            </w:r>
          </w:p>
        </w:tc>
        <w:tc>
          <w:tcPr>
            <w:tcW w:w="141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5 мг, 10 мг, 20 мг, 40 мг</w:t>
            </w:r>
          </w:p>
        </w:tc>
        <w:tc>
          <w:tcPr>
            <w:tcW w:w="130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5 мг, 10 мг, 20 мг</w:t>
            </w:r>
          </w:p>
        </w:tc>
        <w:tc>
          <w:tcPr>
            <w:tcW w:w="106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1 мг, 2 мг, 4 мг</w:t>
            </w:r>
          </w:p>
        </w:tc>
      </w:tr>
      <w:tr w:rsidR="000842D3" w:rsidRPr="000842D3" w:rsidTr="00392094">
        <w:trPr>
          <w:cantSplit/>
        </w:trPr>
        <w:tc>
          <w:tcPr>
            <w:tcW w:w="156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Ожидаемое снижение ЛПНП при максимальной детской д</w:t>
            </w:r>
            <w:r w:rsidR="00482BF0" w:rsidRPr="000842D3">
              <w:rPr>
                <w:rFonts w:ascii="Times New Roman" w:hAnsi="Times New Roman" w:cs="Times New Roman"/>
                <w:sz w:val="20"/>
                <w:szCs w:val="20"/>
              </w:rPr>
              <w:t>озе</w:t>
            </w:r>
            <w:proofErr w:type="gramStart"/>
            <w:r w:rsidR="00482BF0"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113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≥50%</w:t>
            </w:r>
          </w:p>
        </w:tc>
        <w:tc>
          <w:tcPr>
            <w:tcW w:w="141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30–49%</w:t>
            </w:r>
          </w:p>
        </w:tc>
        <w:tc>
          <w:tcPr>
            <w:tcW w:w="113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30–49%</w:t>
            </w:r>
          </w:p>
        </w:tc>
        <w:tc>
          <w:tcPr>
            <w:tcW w:w="127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30–49%</w:t>
            </w:r>
          </w:p>
        </w:tc>
        <w:tc>
          <w:tcPr>
            <w:tcW w:w="141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30–49%</w:t>
            </w:r>
          </w:p>
        </w:tc>
        <w:tc>
          <w:tcPr>
            <w:tcW w:w="130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≥50%</w:t>
            </w:r>
          </w:p>
        </w:tc>
        <w:tc>
          <w:tcPr>
            <w:tcW w:w="106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</w:tr>
      <w:tr w:rsidR="000842D3" w:rsidRPr="000842D3" w:rsidTr="00392094">
        <w:trPr>
          <w:cantSplit/>
        </w:trPr>
        <w:tc>
          <w:tcPr>
            <w:tcW w:w="156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0547D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Формы выпуска</w:t>
            </w:r>
          </w:p>
        </w:tc>
        <w:tc>
          <w:tcPr>
            <w:tcW w:w="113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Таблетки по 10 мг, 20 мг, 40 мг, 80 мг</w:t>
            </w:r>
          </w:p>
        </w:tc>
        <w:tc>
          <w:tcPr>
            <w:tcW w:w="141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капсулы по 20 мг и 40 мг; Таблетка XR 80 мг</w:t>
            </w:r>
          </w:p>
        </w:tc>
        <w:tc>
          <w:tcPr>
            <w:tcW w:w="1134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таблетки по 10 мг, 20 мг, 40 мг; Таблетки XR 20 мг, 40 мг, 60 мг</w:t>
            </w:r>
          </w:p>
        </w:tc>
        <w:tc>
          <w:tcPr>
            <w:tcW w:w="127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Таблетки по 10 мг, 20 мг, 40 мг, 80 мг</w:t>
            </w:r>
          </w:p>
        </w:tc>
        <w:tc>
          <w:tcPr>
            <w:tcW w:w="141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таблетки по 5 мг, 10 мг, 20 мг, 40 мг, 80 мг; Суспензия: 20 мг/5 мл, 40 мг/5 мл.</w:t>
            </w:r>
          </w:p>
        </w:tc>
        <w:tc>
          <w:tcPr>
            <w:tcW w:w="1302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таблетки по 5 мг, 10 мг, 20 мг, 40 мг; 5 мг, 10 мг, 20 мг, 40 мг</w:t>
            </w:r>
            <w:r w:rsidRPr="000842D3">
              <w:rPr>
                <w:rFonts w:ascii="Times New Roman" w:hAnsi="Times New Roman" w:cs="Times New Roman"/>
                <w:sz w:val="20"/>
                <w:szCs w:val="20"/>
              </w:rPr>
              <w:br/>
              <w:t>капсулы с посыпкой</w:t>
            </w:r>
          </w:p>
        </w:tc>
        <w:tc>
          <w:tcPr>
            <w:tcW w:w="106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59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Таблетки по 1 мг, 2 мг, 4 мг</w:t>
            </w:r>
          </w:p>
        </w:tc>
      </w:tr>
      <w:tr w:rsidR="000842D3" w:rsidRPr="000842D3" w:rsidTr="00392094">
        <w:trPr>
          <w:cantSplit/>
        </w:trPr>
        <w:tc>
          <w:tcPr>
            <w:tcW w:w="1560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014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Примечание</w:t>
            </w:r>
          </w:p>
        </w:tc>
        <w:tc>
          <w:tcPr>
            <w:tcW w:w="113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014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014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Если необходимо снижение Х-ЛПНП ≥ 50%, выберите 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более высокой интенсивности (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розувастатин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34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014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Если необходимо снижение Х-ЛПНП ≥ 50%, выберите 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более высокой интенсивности (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розувастатин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5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014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Если необходимо снижение Х-ЛПНП ≥ 50%, выберите 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более высокой интенсивности (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розувастатин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1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5912F6" w:rsidRPr="000842D3" w:rsidRDefault="005912F6" w:rsidP="00014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Симвастатин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80 мг не следует применять из-за риска миопатии. Если цель снижения уровня холестерина ЛПНП не может быть достигнута при приеме 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симвастатина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в дозе 40 мг, переключитесь </w:t>
            </w:r>
            <w:proofErr w:type="gram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более интенсивный 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аторвастатин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розувастатин</w:t>
            </w:r>
            <w:proofErr w:type="spellEnd"/>
            <w:r w:rsidRPr="000842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0842D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02" w:type="dxa"/>
            <w:vAlign w:val="center"/>
            <w:hideMark/>
          </w:tcPr>
          <w:p w:rsidR="005912F6" w:rsidRPr="000842D3" w:rsidRDefault="005912F6" w:rsidP="00014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5912F6" w:rsidRPr="000842D3" w:rsidRDefault="005912F6" w:rsidP="00014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12F6" w:rsidRPr="000842D3" w:rsidRDefault="00014802" w:rsidP="00014802">
      <w:pPr>
        <w:pStyle w:val="ad"/>
        <w:shd w:val="clear" w:color="auto" w:fill="FFFFFF"/>
        <w:spacing w:before="240" w:beforeAutospacing="0" w:after="0" w:afterAutospacing="0" w:line="360" w:lineRule="auto"/>
        <w:ind w:firstLine="851"/>
        <w:rPr>
          <w:sz w:val="28"/>
          <w:szCs w:val="28"/>
        </w:rPr>
      </w:pPr>
      <w:r w:rsidRPr="000842D3">
        <w:rPr>
          <w:sz w:val="28"/>
          <w:szCs w:val="28"/>
        </w:rPr>
        <w:t xml:space="preserve">В результате исследований </w:t>
      </w:r>
      <w:proofErr w:type="spellStart"/>
      <w:r w:rsidRPr="000842D3">
        <w:rPr>
          <w:sz w:val="28"/>
          <w:szCs w:val="28"/>
        </w:rPr>
        <w:t>статины</w:t>
      </w:r>
      <w:proofErr w:type="spellEnd"/>
      <w:r w:rsidRPr="000842D3">
        <w:rPr>
          <w:sz w:val="28"/>
          <w:szCs w:val="28"/>
        </w:rPr>
        <w:t xml:space="preserve"> показали свою безопасность и эффективность</w:t>
      </w:r>
      <w:r w:rsidR="0090520D">
        <w:rPr>
          <w:sz w:val="28"/>
          <w:szCs w:val="28"/>
        </w:rPr>
        <w:t xml:space="preserve"> в педиатрической практике</w:t>
      </w:r>
      <w:r w:rsidR="005912F6" w:rsidRPr="000842D3">
        <w:rPr>
          <w:sz w:val="28"/>
          <w:szCs w:val="28"/>
        </w:rPr>
        <w:t>, при этом исследования показали эф</w:t>
      </w:r>
      <w:r w:rsidRPr="000842D3">
        <w:rPr>
          <w:sz w:val="28"/>
          <w:szCs w:val="28"/>
        </w:rPr>
        <w:t xml:space="preserve">фективное снижение </w:t>
      </w:r>
      <w:r w:rsidR="005912F6" w:rsidRPr="000842D3">
        <w:rPr>
          <w:sz w:val="28"/>
          <w:szCs w:val="28"/>
        </w:rPr>
        <w:t xml:space="preserve"> ЛПНП и минимальные побочные эффекты в краткосроч</w:t>
      </w:r>
      <w:r w:rsidRPr="000842D3">
        <w:rPr>
          <w:sz w:val="28"/>
          <w:szCs w:val="28"/>
        </w:rPr>
        <w:t xml:space="preserve">ной и среднесрочной перспективе. </w:t>
      </w:r>
      <w:proofErr w:type="spellStart"/>
      <w:r w:rsidRPr="000842D3">
        <w:rPr>
          <w:sz w:val="28"/>
          <w:szCs w:val="28"/>
          <w:shd w:val="clear" w:color="auto" w:fill="FFFFFF"/>
        </w:rPr>
        <w:t>Luirink</w:t>
      </w:r>
      <w:proofErr w:type="spellEnd"/>
      <w:r w:rsidRPr="000842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842D3">
        <w:rPr>
          <w:sz w:val="28"/>
          <w:szCs w:val="28"/>
          <w:shd w:val="clear" w:color="auto" w:fill="FFFFFF"/>
        </w:rPr>
        <w:t>et</w:t>
      </w:r>
      <w:proofErr w:type="spellEnd"/>
      <w:r w:rsidRPr="000842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842D3">
        <w:rPr>
          <w:sz w:val="28"/>
          <w:szCs w:val="28"/>
          <w:shd w:val="clear" w:color="auto" w:fill="FFFFFF"/>
        </w:rPr>
        <w:t>al</w:t>
      </w:r>
      <w:proofErr w:type="spellEnd"/>
      <w:r w:rsidRPr="000842D3">
        <w:rPr>
          <w:sz w:val="28"/>
          <w:szCs w:val="28"/>
          <w:shd w:val="clear" w:color="auto" w:fill="FFFFFF"/>
        </w:rPr>
        <w:t>. (2019)</w:t>
      </w:r>
      <w:r w:rsidRPr="000842D3">
        <w:rPr>
          <w:sz w:val="28"/>
          <w:szCs w:val="28"/>
        </w:rPr>
        <w:t xml:space="preserve"> </w:t>
      </w:r>
      <w:r w:rsidR="005912F6" w:rsidRPr="000842D3">
        <w:rPr>
          <w:sz w:val="28"/>
          <w:szCs w:val="28"/>
        </w:rPr>
        <w:t>провели 20-летнее наблюдение за педиатрическими пациентами с</w:t>
      </w:r>
      <w:r w:rsidRPr="000842D3">
        <w:rPr>
          <w:sz w:val="28"/>
          <w:szCs w:val="28"/>
        </w:rPr>
        <w:t xml:space="preserve"> СГГХС</w:t>
      </w:r>
      <w:r w:rsidR="005912F6" w:rsidRPr="000842D3">
        <w:rPr>
          <w:sz w:val="28"/>
          <w:szCs w:val="28"/>
        </w:rPr>
        <w:t xml:space="preserve">, получавшими </w:t>
      </w:r>
      <w:proofErr w:type="spellStart"/>
      <w:r w:rsidR="005912F6" w:rsidRPr="000842D3">
        <w:rPr>
          <w:sz w:val="28"/>
          <w:szCs w:val="28"/>
        </w:rPr>
        <w:t>правастатин</w:t>
      </w:r>
      <w:proofErr w:type="spellEnd"/>
      <w:r w:rsidR="005912F6" w:rsidRPr="000842D3">
        <w:rPr>
          <w:sz w:val="28"/>
          <w:szCs w:val="28"/>
        </w:rPr>
        <w:t>, и обнаружили, что у этих пациентов была более низкая час</w:t>
      </w:r>
      <w:r w:rsidRPr="000842D3">
        <w:rPr>
          <w:sz w:val="28"/>
          <w:szCs w:val="28"/>
        </w:rPr>
        <w:t>тота АССЗ,</w:t>
      </w:r>
      <w:r w:rsidR="005912F6" w:rsidRPr="000842D3">
        <w:rPr>
          <w:sz w:val="28"/>
          <w:szCs w:val="28"/>
        </w:rPr>
        <w:t xml:space="preserve"> чем у их родителей</w:t>
      </w:r>
      <w:r w:rsidRPr="000842D3">
        <w:rPr>
          <w:sz w:val="28"/>
          <w:szCs w:val="28"/>
        </w:rPr>
        <w:t xml:space="preserve"> с аналогичным заболеванием</w:t>
      </w:r>
      <w:r w:rsidR="005912F6" w:rsidRPr="000842D3">
        <w:rPr>
          <w:sz w:val="28"/>
          <w:szCs w:val="28"/>
        </w:rPr>
        <w:t xml:space="preserve">, которые не начали принимать </w:t>
      </w:r>
      <w:proofErr w:type="spellStart"/>
      <w:r w:rsidR="005912F6" w:rsidRPr="000842D3">
        <w:rPr>
          <w:sz w:val="28"/>
          <w:szCs w:val="28"/>
        </w:rPr>
        <w:t>статины</w:t>
      </w:r>
      <w:proofErr w:type="spellEnd"/>
      <w:r w:rsidR="005912F6" w:rsidRPr="000842D3">
        <w:rPr>
          <w:sz w:val="28"/>
          <w:szCs w:val="28"/>
        </w:rPr>
        <w:t xml:space="preserve"> </w:t>
      </w:r>
      <w:proofErr w:type="spellStart"/>
      <w:r w:rsidR="005912F6" w:rsidRPr="000842D3">
        <w:rPr>
          <w:sz w:val="28"/>
          <w:szCs w:val="28"/>
        </w:rPr>
        <w:t>до</w:t>
      </w:r>
      <w:r w:rsidRPr="000842D3">
        <w:rPr>
          <w:sz w:val="28"/>
          <w:szCs w:val="28"/>
        </w:rPr>
        <w:t>взросления</w:t>
      </w:r>
      <w:proofErr w:type="spellEnd"/>
      <w:r w:rsidR="005912F6" w:rsidRPr="000842D3">
        <w:rPr>
          <w:sz w:val="28"/>
          <w:szCs w:val="28"/>
        </w:rPr>
        <w:t>. </w:t>
      </w:r>
    </w:p>
    <w:p w:rsidR="005912F6" w:rsidRPr="000842D3" w:rsidRDefault="005912F6" w:rsidP="00014802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0842D3">
        <w:rPr>
          <w:sz w:val="28"/>
          <w:szCs w:val="28"/>
        </w:rPr>
        <w:lastRenderedPageBreak/>
        <w:t xml:space="preserve">Если </w:t>
      </w:r>
      <w:proofErr w:type="spellStart"/>
      <w:r w:rsidRPr="000842D3">
        <w:rPr>
          <w:sz w:val="28"/>
          <w:szCs w:val="28"/>
        </w:rPr>
        <w:t>монотерапия</w:t>
      </w:r>
      <w:proofErr w:type="spellEnd"/>
      <w:r w:rsidRPr="000842D3">
        <w:rPr>
          <w:sz w:val="28"/>
          <w:szCs w:val="28"/>
        </w:rPr>
        <w:t xml:space="preserve"> </w:t>
      </w:r>
      <w:proofErr w:type="spellStart"/>
      <w:r w:rsidRPr="000842D3">
        <w:rPr>
          <w:sz w:val="28"/>
          <w:szCs w:val="28"/>
        </w:rPr>
        <w:t>статинами</w:t>
      </w:r>
      <w:proofErr w:type="spellEnd"/>
      <w:r w:rsidRPr="000842D3">
        <w:rPr>
          <w:sz w:val="28"/>
          <w:szCs w:val="28"/>
        </w:rPr>
        <w:t xml:space="preserve"> не </w:t>
      </w:r>
      <w:proofErr w:type="gramStart"/>
      <w:r w:rsidRPr="000842D3">
        <w:rPr>
          <w:sz w:val="28"/>
          <w:szCs w:val="28"/>
        </w:rPr>
        <w:t>приводит к достаточному снижению уровня ЛП</w:t>
      </w:r>
      <w:r w:rsidR="00014802" w:rsidRPr="000842D3">
        <w:rPr>
          <w:sz w:val="28"/>
          <w:szCs w:val="28"/>
        </w:rPr>
        <w:t>НП могут</w:t>
      </w:r>
      <w:proofErr w:type="gramEnd"/>
      <w:r w:rsidR="00014802" w:rsidRPr="000842D3">
        <w:rPr>
          <w:sz w:val="28"/>
          <w:szCs w:val="28"/>
        </w:rPr>
        <w:t xml:space="preserve"> быть рассмотрен прием препаратов второй линии. </w:t>
      </w:r>
      <w:r w:rsidRPr="000842D3">
        <w:rPr>
          <w:sz w:val="28"/>
          <w:szCs w:val="28"/>
        </w:rPr>
        <w:t xml:space="preserve">Наиболее распространенным </w:t>
      </w:r>
      <w:proofErr w:type="spellStart"/>
      <w:r w:rsidRPr="000842D3">
        <w:rPr>
          <w:sz w:val="28"/>
          <w:szCs w:val="28"/>
        </w:rPr>
        <w:t>нестатиновым</w:t>
      </w:r>
      <w:proofErr w:type="spellEnd"/>
      <w:r w:rsidRPr="000842D3">
        <w:rPr>
          <w:sz w:val="28"/>
          <w:szCs w:val="28"/>
        </w:rPr>
        <w:t xml:space="preserve"> препаратом, используемым для лечения </w:t>
      </w:r>
      <w:r w:rsidR="00014802" w:rsidRPr="000842D3">
        <w:rPr>
          <w:sz w:val="28"/>
          <w:szCs w:val="28"/>
        </w:rPr>
        <w:t>СГГХС</w:t>
      </w:r>
      <w:r w:rsidRPr="000842D3">
        <w:rPr>
          <w:sz w:val="28"/>
          <w:szCs w:val="28"/>
        </w:rPr>
        <w:t xml:space="preserve"> у детей, является </w:t>
      </w:r>
      <w:proofErr w:type="spellStart"/>
      <w:r w:rsidRPr="000842D3">
        <w:rPr>
          <w:sz w:val="28"/>
          <w:szCs w:val="28"/>
        </w:rPr>
        <w:t>эзетимиб</w:t>
      </w:r>
      <w:proofErr w:type="spellEnd"/>
      <w:r w:rsidRPr="000842D3">
        <w:rPr>
          <w:sz w:val="28"/>
          <w:szCs w:val="28"/>
        </w:rPr>
        <w:t xml:space="preserve">, который одобрен FDA для детей в возрасте </w:t>
      </w:r>
      <w:r w:rsidR="00014802" w:rsidRPr="000842D3">
        <w:rPr>
          <w:sz w:val="28"/>
          <w:szCs w:val="28"/>
        </w:rPr>
        <w:t>10 лет и старше</w:t>
      </w:r>
      <w:r w:rsidRPr="000842D3">
        <w:rPr>
          <w:sz w:val="28"/>
          <w:szCs w:val="28"/>
        </w:rPr>
        <w:t xml:space="preserve">. Наиболее </w:t>
      </w:r>
      <w:r w:rsidR="00014802" w:rsidRPr="000842D3">
        <w:rPr>
          <w:sz w:val="28"/>
          <w:szCs w:val="28"/>
        </w:rPr>
        <w:t>часто препарат применяется</w:t>
      </w:r>
      <w:r w:rsidRPr="000842D3">
        <w:rPr>
          <w:sz w:val="28"/>
          <w:szCs w:val="28"/>
        </w:rPr>
        <w:t xml:space="preserve"> для дополнительного снижения ЛПНП во время терапии </w:t>
      </w:r>
      <w:proofErr w:type="spellStart"/>
      <w:r w:rsidRPr="000842D3">
        <w:rPr>
          <w:sz w:val="28"/>
          <w:szCs w:val="28"/>
        </w:rPr>
        <w:t>статинами</w:t>
      </w:r>
      <w:proofErr w:type="spellEnd"/>
      <w:r w:rsidRPr="000842D3">
        <w:rPr>
          <w:sz w:val="28"/>
          <w:szCs w:val="28"/>
        </w:rPr>
        <w:t>; однако его можно испо</w:t>
      </w:r>
      <w:r w:rsidR="00014802" w:rsidRPr="000842D3">
        <w:rPr>
          <w:sz w:val="28"/>
          <w:szCs w:val="28"/>
        </w:rPr>
        <w:t xml:space="preserve">льзовать в качестве </w:t>
      </w:r>
      <w:proofErr w:type="spellStart"/>
      <w:r w:rsidR="00014802" w:rsidRPr="000842D3">
        <w:rPr>
          <w:sz w:val="28"/>
          <w:szCs w:val="28"/>
        </w:rPr>
        <w:t>монотерапии</w:t>
      </w:r>
      <w:proofErr w:type="spellEnd"/>
      <w:r w:rsidR="00014802" w:rsidRPr="000842D3">
        <w:rPr>
          <w:sz w:val="28"/>
          <w:szCs w:val="28"/>
        </w:rPr>
        <w:t xml:space="preserve">. </w:t>
      </w:r>
      <w:proofErr w:type="spellStart"/>
      <w:r w:rsidRPr="000842D3">
        <w:rPr>
          <w:sz w:val="28"/>
          <w:szCs w:val="28"/>
        </w:rPr>
        <w:t>Эволокумаб</w:t>
      </w:r>
      <w:proofErr w:type="spellEnd"/>
      <w:r w:rsidRPr="000842D3">
        <w:rPr>
          <w:sz w:val="28"/>
          <w:szCs w:val="28"/>
        </w:rPr>
        <w:t xml:space="preserve">, ингибитор </w:t>
      </w:r>
      <w:proofErr w:type="spellStart"/>
      <w:r w:rsidRPr="000842D3">
        <w:rPr>
          <w:sz w:val="28"/>
          <w:szCs w:val="28"/>
        </w:rPr>
        <w:t>пропротеинового</w:t>
      </w:r>
      <w:proofErr w:type="spellEnd"/>
      <w:r w:rsidRPr="000842D3">
        <w:rPr>
          <w:sz w:val="28"/>
          <w:szCs w:val="28"/>
        </w:rPr>
        <w:t xml:space="preserve"> </w:t>
      </w:r>
      <w:proofErr w:type="spellStart"/>
      <w:r w:rsidRPr="000842D3">
        <w:rPr>
          <w:sz w:val="28"/>
          <w:szCs w:val="28"/>
        </w:rPr>
        <w:t>субтилизина</w:t>
      </w:r>
      <w:proofErr w:type="spellEnd"/>
      <w:r w:rsidRPr="000842D3">
        <w:rPr>
          <w:sz w:val="28"/>
          <w:szCs w:val="28"/>
        </w:rPr>
        <w:t>/</w:t>
      </w:r>
      <w:proofErr w:type="spellStart"/>
      <w:r w:rsidRPr="000842D3">
        <w:rPr>
          <w:sz w:val="28"/>
          <w:szCs w:val="28"/>
        </w:rPr>
        <w:t>кексина</w:t>
      </w:r>
      <w:proofErr w:type="spellEnd"/>
      <w:r w:rsidRPr="000842D3">
        <w:rPr>
          <w:sz w:val="28"/>
          <w:szCs w:val="28"/>
        </w:rPr>
        <w:t xml:space="preserve"> типа 9 (PCSK9), одобрен для дополнительного снижения уровня холестерина ЛПНП у педиатрических пациентов с </w:t>
      </w:r>
      <w:r w:rsidR="00014802" w:rsidRPr="000842D3">
        <w:rPr>
          <w:sz w:val="28"/>
          <w:szCs w:val="28"/>
        </w:rPr>
        <w:t>СГГХС</w:t>
      </w:r>
      <w:r w:rsidRPr="000842D3">
        <w:rPr>
          <w:sz w:val="28"/>
          <w:szCs w:val="28"/>
        </w:rPr>
        <w:t xml:space="preserve"> в возрасте 10 лет и старше. Исследование HAUSER-RCT продемонстрировало снижение ХС-ЛПНП на 44,5% по сравнению с плацебо у детей в возрасте 10–17 лет на фоне стабильной </w:t>
      </w:r>
      <w:proofErr w:type="spellStart"/>
      <w:r w:rsidRPr="000842D3">
        <w:rPr>
          <w:sz w:val="28"/>
          <w:szCs w:val="28"/>
        </w:rPr>
        <w:t>гиполипидемической</w:t>
      </w:r>
      <w:proofErr w:type="spellEnd"/>
      <w:r w:rsidRPr="000842D3">
        <w:rPr>
          <w:sz w:val="28"/>
          <w:szCs w:val="28"/>
        </w:rPr>
        <w:t xml:space="preserve"> терапии с одинаковой частотой нежелательных явлений при при</w:t>
      </w:r>
      <w:r w:rsidR="00014802" w:rsidRPr="000842D3">
        <w:rPr>
          <w:sz w:val="28"/>
          <w:szCs w:val="28"/>
        </w:rPr>
        <w:t xml:space="preserve">менении </w:t>
      </w:r>
      <w:proofErr w:type="spellStart"/>
      <w:r w:rsidR="00014802" w:rsidRPr="000842D3">
        <w:rPr>
          <w:sz w:val="28"/>
          <w:szCs w:val="28"/>
        </w:rPr>
        <w:t>эволокумаба</w:t>
      </w:r>
      <w:proofErr w:type="spellEnd"/>
      <w:r w:rsidR="00014802" w:rsidRPr="000842D3">
        <w:rPr>
          <w:sz w:val="28"/>
          <w:szCs w:val="28"/>
        </w:rPr>
        <w:t xml:space="preserve"> и плацебо.</w:t>
      </w:r>
    </w:p>
    <w:p w:rsidR="005912F6" w:rsidRPr="000842D3" w:rsidRDefault="005912F6" w:rsidP="00014802">
      <w:pPr>
        <w:pStyle w:val="p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0842D3">
        <w:rPr>
          <w:sz w:val="28"/>
          <w:szCs w:val="28"/>
        </w:rPr>
        <w:t xml:space="preserve">Другие препараты, используемые для лечения </w:t>
      </w:r>
      <w:r w:rsidR="00014802" w:rsidRPr="000842D3">
        <w:rPr>
          <w:sz w:val="28"/>
          <w:szCs w:val="28"/>
        </w:rPr>
        <w:t>СГГХС</w:t>
      </w:r>
      <w:r w:rsidRPr="000842D3">
        <w:rPr>
          <w:sz w:val="28"/>
          <w:szCs w:val="28"/>
        </w:rPr>
        <w:t xml:space="preserve"> у взрослых, в настоящее время проходят педиатрические испытания. Исследование ODDYSSEY KIDS</w:t>
      </w:r>
      <w:r w:rsidR="00014802" w:rsidRPr="000842D3">
        <w:rPr>
          <w:sz w:val="28"/>
          <w:szCs w:val="28"/>
        </w:rPr>
        <w:t xml:space="preserve"> в применении</w:t>
      </w:r>
      <w:r w:rsidRPr="000842D3">
        <w:rPr>
          <w:sz w:val="28"/>
          <w:szCs w:val="28"/>
        </w:rPr>
        <w:t xml:space="preserve"> </w:t>
      </w:r>
      <w:proofErr w:type="spellStart"/>
      <w:r w:rsidRPr="000842D3">
        <w:rPr>
          <w:sz w:val="28"/>
          <w:szCs w:val="28"/>
        </w:rPr>
        <w:t>алирокумаба</w:t>
      </w:r>
      <w:proofErr w:type="spellEnd"/>
      <w:r w:rsidRPr="000842D3">
        <w:rPr>
          <w:sz w:val="28"/>
          <w:szCs w:val="28"/>
        </w:rPr>
        <w:t xml:space="preserve"> у педиатрических пациентов с </w:t>
      </w:r>
      <w:r w:rsidR="00014802" w:rsidRPr="000842D3">
        <w:rPr>
          <w:sz w:val="28"/>
          <w:szCs w:val="28"/>
        </w:rPr>
        <w:t>СГГХС</w:t>
      </w:r>
      <w:r w:rsidRPr="000842D3">
        <w:rPr>
          <w:sz w:val="28"/>
          <w:szCs w:val="28"/>
        </w:rPr>
        <w:t xml:space="preserve"> продемонстрировало снижение уровн</w:t>
      </w:r>
      <w:r w:rsidR="00014802" w:rsidRPr="000842D3">
        <w:rPr>
          <w:sz w:val="28"/>
          <w:szCs w:val="28"/>
        </w:rPr>
        <w:t>я холестерина ЛПНП на 45%</w:t>
      </w:r>
      <w:r w:rsidRPr="000842D3">
        <w:rPr>
          <w:sz w:val="28"/>
          <w:szCs w:val="28"/>
        </w:rPr>
        <w:t xml:space="preserve">. В настоящее время проводится исследование ORION-16, посвященное изучению применения </w:t>
      </w:r>
      <w:proofErr w:type="spellStart"/>
      <w:r w:rsidRPr="000842D3">
        <w:rPr>
          <w:sz w:val="28"/>
          <w:szCs w:val="28"/>
        </w:rPr>
        <w:t>инклизирана</w:t>
      </w:r>
      <w:proofErr w:type="spellEnd"/>
      <w:r w:rsidRPr="000842D3">
        <w:rPr>
          <w:sz w:val="28"/>
          <w:szCs w:val="28"/>
        </w:rPr>
        <w:t xml:space="preserve"> в сравнении с плацебо</w:t>
      </w:r>
      <w:r w:rsidR="00014802" w:rsidRPr="000842D3">
        <w:rPr>
          <w:sz w:val="28"/>
          <w:szCs w:val="28"/>
        </w:rPr>
        <w:t>.</w:t>
      </w:r>
    </w:p>
    <w:p w:rsidR="00392094" w:rsidRDefault="00392094" w:rsidP="00474B9B">
      <w:pPr>
        <w:pStyle w:val="2"/>
        <w:jc w:val="center"/>
        <w:rPr>
          <w:sz w:val="28"/>
          <w:szCs w:val="28"/>
        </w:rPr>
      </w:pPr>
      <w:bookmarkStart w:id="7" w:name="_Toc125589285"/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014802" w:rsidRPr="00474B9B" w:rsidRDefault="00014802" w:rsidP="00474B9B">
      <w:pPr>
        <w:pStyle w:val="2"/>
        <w:jc w:val="center"/>
        <w:rPr>
          <w:sz w:val="28"/>
          <w:szCs w:val="28"/>
        </w:rPr>
      </w:pPr>
      <w:proofErr w:type="spellStart"/>
      <w:r w:rsidRPr="00474B9B">
        <w:rPr>
          <w:sz w:val="28"/>
          <w:szCs w:val="28"/>
        </w:rPr>
        <w:lastRenderedPageBreak/>
        <w:t>Атерогенаая</w:t>
      </w:r>
      <w:proofErr w:type="spellEnd"/>
      <w:r w:rsidRPr="00474B9B">
        <w:rPr>
          <w:sz w:val="28"/>
          <w:szCs w:val="28"/>
        </w:rPr>
        <w:t xml:space="preserve"> </w:t>
      </w:r>
      <w:proofErr w:type="spellStart"/>
      <w:r w:rsidRPr="00474B9B">
        <w:rPr>
          <w:sz w:val="28"/>
          <w:szCs w:val="28"/>
        </w:rPr>
        <w:t>дислипидемия</w:t>
      </w:r>
      <w:bookmarkEnd w:id="7"/>
      <w:proofErr w:type="spellEnd"/>
    </w:p>
    <w:p w:rsidR="000842D3" w:rsidRPr="000842D3" w:rsidRDefault="005912F6" w:rsidP="000842D3">
      <w:pPr>
        <w:pStyle w:val="p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0842D3">
        <w:rPr>
          <w:sz w:val="28"/>
          <w:szCs w:val="28"/>
        </w:rPr>
        <w:t xml:space="preserve">Атерогенная </w:t>
      </w:r>
      <w:proofErr w:type="spellStart"/>
      <w:r w:rsidRPr="000842D3">
        <w:rPr>
          <w:sz w:val="28"/>
          <w:szCs w:val="28"/>
        </w:rPr>
        <w:t>дислипидемия</w:t>
      </w:r>
      <w:proofErr w:type="spellEnd"/>
      <w:r w:rsidRPr="000842D3">
        <w:rPr>
          <w:sz w:val="28"/>
          <w:szCs w:val="28"/>
        </w:rPr>
        <w:t xml:space="preserve"> является наиболее распространенной </w:t>
      </w:r>
      <w:proofErr w:type="spellStart"/>
      <w:r w:rsidRPr="000842D3">
        <w:rPr>
          <w:sz w:val="28"/>
          <w:szCs w:val="28"/>
        </w:rPr>
        <w:t>дислипидемией</w:t>
      </w:r>
      <w:proofErr w:type="spellEnd"/>
      <w:r w:rsidRPr="000842D3">
        <w:rPr>
          <w:sz w:val="28"/>
          <w:szCs w:val="28"/>
        </w:rPr>
        <w:t xml:space="preserve"> в детском возрасте и тесно </w:t>
      </w:r>
      <w:proofErr w:type="gramStart"/>
      <w:r w:rsidRPr="000842D3">
        <w:rPr>
          <w:sz w:val="28"/>
          <w:szCs w:val="28"/>
        </w:rPr>
        <w:t>связана</w:t>
      </w:r>
      <w:proofErr w:type="gramEnd"/>
      <w:r w:rsidRPr="000842D3">
        <w:rPr>
          <w:sz w:val="28"/>
          <w:szCs w:val="28"/>
        </w:rPr>
        <w:t xml:space="preserve"> с детским ожирением или метаболическим синдромом, поражая 33% детей с избыточным </w:t>
      </w:r>
      <w:r w:rsidR="000842D3" w:rsidRPr="000842D3">
        <w:rPr>
          <w:sz w:val="28"/>
          <w:szCs w:val="28"/>
        </w:rPr>
        <w:t>весом и 43% детей с ожирением</w:t>
      </w:r>
      <w:r w:rsidRPr="000842D3">
        <w:rPr>
          <w:sz w:val="28"/>
          <w:szCs w:val="28"/>
        </w:rPr>
        <w:t>. Как и у взрослых, он</w:t>
      </w:r>
      <w:r w:rsidR="00A847B6">
        <w:rPr>
          <w:sz w:val="28"/>
          <w:szCs w:val="28"/>
        </w:rPr>
        <w:t>а</w:t>
      </w:r>
      <w:r w:rsidRPr="000842D3">
        <w:rPr>
          <w:sz w:val="28"/>
          <w:szCs w:val="28"/>
        </w:rPr>
        <w:t xml:space="preserve"> также часто встречается у детей с резистентностью к инсулину, сахарным диабетом 2 типа и/или неалкогольной </w:t>
      </w:r>
      <w:r w:rsidR="000842D3" w:rsidRPr="000842D3">
        <w:rPr>
          <w:sz w:val="28"/>
          <w:szCs w:val="28"/>
        </w:rPr>
        <w:t>жировой болезнью печени (НАЖБП).</w:t>
      </w:r>
    </w:p>
    <w:p w:rsidR="005912F6" w:rsidRPr="000842D3" w:rsidRDefault="000842D3" w:rsidP="000842D3">
      <w:pPr>
        <w:pStyle w:val="p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0842D3">
        <w:rPr>
          <w:sz w:val="28"/>
          <w:szCs w:val="28"/>
        </w:rPr>
        <w:t>Липидная панель</w:t>
      </w:r>
      <w:r w:rsidR="005912F6" w:rsidRPr="000842D3">
        <w:rPr>
          <w:sz w:val="28"/>
          <w:szCs w:val="28"/>
        </w:rPr>
        <w:t xml:space="preserve"> может легко диагностировать атерогенную </w:t>
      </w:r>
      <w:proofErr w:type="spellStart"/>
      <w:r w:rsidR="005912F6" w:rsidRPr="000842D3">
        <w:rPr>
          <w:sz w:val="28"/>
          <w:szCs w:val="28"/>
        </w:rPr>
        <w:t>дислипидемию</w:t>
      </w:r>
      <w:proofErr w:type="spellEnd"/>
      <w:r w:rsidR="005912F6" w:rsidRPr="000842D3">
        <w:rPr>
          <w:sz w:val="28"/>
          <w:szCs w:val="28"/>
        </w:rPr>
        <w:t>. </w:t>
      </w:r>
      <w:r w:rsidR="00A847B6">
        <w:rPr>
          <w:sz w:val="28"/>
          <w:szCs w:val="28"/>
        </w:rPr>
        <w:t xml:space="preserve">Для  взрослых характерно повышение уровня ТГ и снижение уровня ЛПВП. У детей уровни </w:t>
      </w:r>
      <w:r w:rsidR="005912F6" w:rsidRPr="000842D3">
        <w:rPr>
          <w:sz w:val="28"/>
          <w:szCs w:val="28"/>
        </w:rPr>
        <w:t>ЛПНП обычно нормальны</w:t>
      </w:r>
      <w:r w:rsidR="00A847B6">
        <w:rPr>
          <w:sz w:val="28"/>
          <w:szCs w:val="28"/>
        </w:rPr>
        <w:t>е</w:t>
      </w:r>
      <w:r w:rsidR="005912F6" w:rsidRPr="000842D3">
        <w:rPr>
          <w:sz w:val="28"/>
          <w:szCs w:val="28"/>
        </w:rPr>
        <w:t>. Важно отметить, что нормальные диапазоны ТГ у детей отличаются от таковых у взрослых; для детей в возрасте 0–9 лет нормальный уровень ТГ &lt; 75 мг/</w:t>
      </w:r>
      <w:proofErr w:type="spellStart"/>
      <w:r w:rsidR="005912F6" w:rsidRPr="000842D3">
        <w:rPr>
          <w:sz w:val="28"/>
          <w:szCs w:val="28"/>
        </w:rPr>
        <w:t>дл</w:t>
      </w:r>
      <w:proofErr w:type="spellEnd"/>
      <w:r w:rsidR="005912F6" w:rsidRPr="000842D3">
        <w:rPr>
          <w:sz w:val="28"/>
          <w:szCs w:val="28"/>
        </w:rPr>
        <w:t>, а для детей и подростков в возрасте 10–19 лет н</w:t>
      </w:r>
      <w:r w:rsidRPr="000842D3">
        <w:rPr>
          <w:sz w:val="28"/>
          <w:szCs w:val="28"/>
        </w:rPr>
        <w:t>ормальный уровень ТГ &lt; 90 мг/дл.</w:t>
      </w:r>
    </w:p>
    <w:p w:rsidR="00A847B6" w:rsidRDefault="005912F6" w:rsidP="00A847B6">
      <w:pPr>
        <w:pStyle w:val="p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0842D3">
        <w:rPr>
          <w:sz w:val="28"/>
          <w:szCs w:val="28"/>
        </w:rPr>
        <w:t>Лечение в первую очередь заключается в изменении образа жизни, при этом основное внимание уделяется модификациям диеты и</w:t>
      </w:r>
      <w:r w:rsidR="00A847B6">
        <w:rPr>
          <w:sz w:val="28"/>
          <w:szCs w:val="28"/>
        </w:rPr>
        <w:t xml:space="preserve"> физической активности. Было выяснено</w:t>
      </w:r>
      <w:r w:rsidRPr="000842D3">
        <w:rPr>
          <w:sz w:val="28"/>
          <w:szCs w:val="28"/>
        </w:rPr>
        <w:t xml:space="preserve">, что у детей с </w:t>
      </w:r>
      <w:r w:rsidR="00A847B6">
        <w:rPr>
          <w:sz w:val="28"/>
          <w:szCs w:val="28"/>
        </w:rPr>
        <w:t xml:space="preserve">ожирением </w:t>
      </w:r>
      <w:r w:rsidRPr="000842D3">
        <w:rPr>
          <w:sz w:val="28"/>
          <w:szCs w:val="28"/>
        </w:rPr>
        <w:t>умеренное снижение веса значительно снижает уровень ТГ, а т</w:t>
      </w:r>
      <w:r w:rsidR="00A847B6">
        <w:rPr>
          <w:sz w:val="28"/>
          <w:szCs w:val="28"/>
        </w:rPr>
        <w:t xml:space="preserve">акже повышает уровень </w:t>
      </w:r>
      <w:r w:rsidR="000842D3" w:rsidRPr="000842D3">
        <w:rPr>
          <w:sz w:val="28"/>
          <w:szCs w:val="28"/>
        </w:rPr>
        <w:t>ЛПВП</w:t>
      </w:r>
      <w:r w:rsidR="00A847B6">
        <w:rPr>
          <w:sz w:val="28"/>
          <w:szCs w:val="28"/>
        </w:rPr>
        <w:t>, а так же</w:t>
      </w:r>
      <w:r w:rsidRPr="000842D3">
        <w:rPr>
          <w:sz w:val="28"/>
          <w:szCs w:val="28"/>
        </w:rPr>
        <w:t xml:space="preserve"> эффективно ограничение насыщенных жир</w:t>
      </w:r>
      <w:r w:rsidR="000842D3" w:rsidRPr="000842D3">
        <w:rPr>
          <w:sz w:val="28"/>
          <w:szCs w:val="28"/>
        </w:rPr>
        <w:t>ов и рафинированных углеводов.</w:t>
      </w:r>
      <w:r w:rsidRPr="000842D3">
        <w:rPr>
          <w:sz w:val="28"/>
          <w:szCs w:val="28"/>
        </w:rPr>
        <w:t> </w:t>
      </w:r>
      <w:r w:rsidR="00A847B6" w:rsidRPr="000842D3">
        <w:rPr>
          <w:sz w:val="28"/>
          <w:szCs w:val="28"/>
        </w:rPr>
        <w:t xml:space="preserve"> </w:t>
      </w:r>
      <w:r w:rsidRPr="000842D3">
        <w:rPr>
          <w:sz w:val="28"/>
          <w:szCs w:val="28"/>
        </w:rPr>
        <w:t>Полезно увеличить потребление клет</w:t>
      </w:r>
      <w:r w:rsidR="000842D3" w:rsidRPr="000842D3">
        <w:rPr>
          <w:sz w:val="28"/>
          <w:szCs w:val="28"/>
        </w:rPr>
        <w:t>чатки и омега-3-жирных кислот</w:t>
      </w:r>
      <w:r w:rsidRPr="000842D3">
        <w:rPr>
          <w:sz w:val="28"/>
          <w:szCs w:val="28"/>
        </w:rPr>
        <w:t>. </w:t>
      </w:r>
    </w:p>
    <w:p w:rsidR="00A847B6" w:rsidRPr="00474B9B" w:rsidRDefault="000842D3" w:rsidP="00474B9B">
      <w:pPr>
        <w:pStyle w:val="2"/>
        <w:jc w:val="center"/>
        <w:rPr>
          <w:sz w:val="28"/>
          <w:szCs w:val="28"/>
        </w:rPr>
      </w:pPr>
      <w:bookmarkStart w:id="8" w:name="_Toc125589286"/>
      <w:r w:rsidRPr="00474B9B">
        <w:rPr>
          <w:sz w:val="28"/>
          <w:szCs w:val="28"/>
        </w:rPr>
        <w:t xml:space="preserve">Смешанная </w:t>
      </w:r>
      <w:proofErr w:type="spellStart"/>
      <w:r w:rsidRPr="00474B9B">
        <w:rPr>
          <w:sz w:val="28"/>
          <w:szCs w:val="28"/>
        </w:rPr>
        <w:t>дислипидемия</w:t>
      </w:r>
      <w:bookmarkEnd w:id="8"/>
      <w:proofErr w:type="spellEnd"/>
    </w:p>
    <w:p w:rsidR="005912F6" w:rsidRPr="000842D3" w:rsidRDefault="00A847B6" w:rsidP="009C7BE6">
      <w:pPr>
        <w:pStyle w:val="p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5912F6" w:rsidRPr="000842D3">
        <w:rPr>
          <w:sz w:val="28"/>
          <w:szCs w:val="28"/>
        </w:rPr>
        <w:t xml:space="preserve"> со </w:t>
      </w:r>
      <w:proofErr w:type="gramStart"/>
      <w:r w:rsidR="005912F6" w:rsidRPr="000842D3">
        <w:rPr>
          <w:sz w:val="28"/>
          <w:szCs w:val="28"/>
        </w:rPr>
        <w:t>смешанной</w:t>
      </w:r>
      <w:proofErr w:type="gramEnd"/>
      <w:r w:rsidR="005912F6" w:rsidRPr="000842D3">
        <w:rPr>
          <w:sz w:val="28"/>
          <w:szCs w:val="28"/>
        </w:rPr>
        <w:t xml:space="preserve"> </w:t>
      </w:r>
      <w:proofErr w:type="spellStart"/>
      <w:r w:rsidR="005912F6" w:rsidRPr="000842D3">
        <w:rPr>
          <w:sz w:val="28"/>
          <w:szCs w:val="28"/>
        </w:rPr>
        <w:t>дислипидемией</w:t>
      </w:r>
      <w:proofErr w:type="spellEnd"/>
      <w:r w:rsidR="005912F6" w:rsidRPr="000842D3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ют более умеренное повышение </w:t>
      </w:r>
      <w:r w:rsidR="005912F6" w:rsidRPr="000842D3">
        <w:rPr>
          <w:sz w:val="28"/>
          <w:szCs w:val="28"/>
        </w:rPr>
        <w:t>ЛПНП и Т</w:t>
      </w:r>
      <w:r>
        <w:rPr>
          <w:sz w:val="28"/>
          <w:szCs w:val="28"/>
        </w:rPr>
        <w:t xml:space="preserve">Г и, как правило, нормальный уровень </w:t>
      </w:r>
      <w:r w:rsidR="005912F6" w:rsidRPr="000842D3">
        <w:rPr>
          <w:sz w:val="28"/>
          <w:szCs w:val="28"/>
        </w:rPr>
        <w:t>ЛПВП.</w:t>
      </w:r>
      <w:r w:rsidRPr="000842D3">
        <w:rPr>
          <w:sz w:val="28"/>
          <w:szCs w:val="28"/>
        </w:rPr>
        <w:t xml:space="preserve"> </w:t>
      </w:r>
      <w:r w:rsidR="005912F6" w:rsidRPr="000842D3">
        <w:rPr>
          <w:sz w:val="28"/>
          <w:szCs w:val="28"/>
        </w:rPr>
        <w:t>Поскольку клиническа</w:t>
      </w:r>
      <w:r>
        <w:rPr>
          <w:sz w:val="28"/>
          <w:szCs w:val="28"/>
        </w:rPr>
        <w:t>я картина может быть стертой</w:t>
      </w:r>
      <w:r w:rsidR="005912F6" w:rsidRPr="000842D3">
        <w:rPr>
          <w:sz w:val="28"/>
          <w:szCs w:val="28"/>
        </w:rPr>
        <w:t>, лечение представляет собой комбинацию ранее описанных стратегий</w:t>
      </w:r>
      <w:r>
        <w:rPr>
          <w:sz w:val="28"/>
          <w:szCs w:val="28"/>
        </w:rPr>
        <w:t xml:space="preserve"> в виде соблюдения диеты и адекватных физических нагрузок</w:t>
      </w:r>
      <w:proofErr w:type="gramStart"/>
      <w:r>
        <w:rPr>
          <w:sz w:val="28"/>
          <w:szCs w:val="28"/>
        </w:rPr>
        <w:t>.. </w:t>
      </w:r>
      <w:proofErr w:type="gramEnd"/>
      <w:r>
        <w:rPr>
          <w:sz w:val="28"/>
          <w:szCs w:val="28"/>
        </w:rPr>
        <w:t xml:space="preserve">Если уровни </w:t>
      </w:r>
      <w:r w:rsidR="005912F6" w:rsidRPr="000842D3">
        <w:rPr>
          <w:sz w:val="28"/>
          <w:szCs w:val="28"/>
        </w:rPr>
        <w:t xml:space="preserve">ЛПНП остаются достаточно повышенными, несмотря на 3-6 месяцев вмешательств, </w:t>
      </w:r>
      <w:r>
        <w:rPr>
          <w:sz w:val="28"/>
          <w:szCs w:val="28"/>
        </w:rPr>
        <w:t>целесообразно начать фармакотерапию</w:t>
      </w:r>
      <w:r w:rsidR="005912F6" w:rsidRPr="000842D3">
        <w:rPr>
          <w:sz w:val="28"/>
          <w:szCs w:val="28"/>
        </w:rPr>
        <w:t xml:space="preserve"> </w:t>
      </w:r>
      <w:proofErr w:type="spellStart"/>
      <w:r w:rsidR="005912F6" w:rsidRPr="000842D3">
        <w:rPr>
          <w:sz w:val="28"/>
          <w:szCs w:val="28"/>
        </w:rPr>
        <w:t>статинами</w:t>
      </w:r>
      <w:proofErr w:type="spellEnd"/>
      <w:r w:rsidR="005912F6" w:rsidRPr="000842D3">
        <w:rPr>
          <w:sz w:val="28"/>
          <w:szCs w:val="28"/>
        </w:rPr>
        <w:t>. </w:t>
      </w:r>
    </w:p>
    <w:p w:rsidR="00392094" w:rsidRDefault="00392094" w:rsidP="00474B9B">
      <w:pPr>
        <w:pStyle w:val="2"/>
        <w:jc w:val="center"/>
        <w:rPr>
          <w:sz w:val="28"/>
          <w:szCs w:val="28"/>
        </w:rPr>
      </w:pPr>
      <w:bookmarkStart w:id="9" w:name="_Toc125589287"/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0842D3" w:rsidRPr="00474B9B" w:rsidRDefault="000842D3" w:rsidP="00474B9B">
      <w:pPr>
        <w:pStyle w:val="2"/>
        <w:jc w:val="center"/>
        <w:rPr>
          <w:sz w:val="28"/>
          <w:szCs w:val="28"/>
        </w:rPr>
      </w:pPr>
      <w:r w:rsidRPr="00474B9B">
        <w:rPr>
          <w:sz w:val="28"/>
          <w:szCs w:val="28"/>
        </w:rPr>
        <w:lastRenderedPageBreak/>
        <w:t xml:space="preserve">Редкие </w:t>
      </w:r>
      <w:proofErr w:type="spellStart"/>
      <w:r w:rsidRPr="00474B9B">
        <w:rPr>
          <w:sz w:val="28"/>
          <w:szCs w:val="28"/>
        </w:rPr>
        <w:t>дислипидемии</w:t>
      </w:r>
      <w:bookmarkEnd w:id="9"/>
      <w:proofErr w:type="spellEnd"/>
    </w:p>
    <w:p w:rsidR="005912F6" w:rsidRPr="000842D3" w:rsidRDefault="005912F6" w:rsidP="009C7BE6">
      <w:pPr>
        <w:pStyle w:val="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pacing w:val="-2"/>
          <w:sz w:val="28"/>
          <w:szCs w:val="28"/>
        </w:rPr>
      </w:pPr>
      <w:bookmarkStart w:id="10" w:name="_Toc125589288"/>
      <w:r w:rsidRPr="000842D3">
        <w:rPr>
          <w:b w:val="0"/>
          <w:bCs w:val="0"/>
          <w:spacing w:val="-2"/>
          <w:sz w:val="28"/>
          <w:szCs w:val="28"/>
        </w:rPr>
        <w:t xml:space="preserve">Гомозиготная семейная </w:t>
      </w:r>
      <w:proofErr w:type="spellStart"/>
      <w:r w:rsidRPr="000842D3">
        <w:rPr>
          <w:b w:val="0"/>
          <w:bCs w:val="0"/>
          <w:spacing w:val="-2"/>
          <w:sz w:val="28"/>
          <w:szCs w:val="28"/>
        </w:rPr>
        <w:t>гиперхолестеринемия</w:t>
      </w:r>
      <w:bookmarkEnd w:id="10"/>
      <w:proofErr w:type="spellEnd"/>
    </w:p>
    <w:p w:rsidR="005912F6" w:rsidRPr="000842D3" w:rsidRDefault="005912F6" w:rsidP="009C7BE6">
      <w:pPr>
        <w:pStyle w:val="p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0842D3">
        <w:rPr>
          <w:sz w:val="28"/>
          <w:szCs w:val="28"/>
        </w:rPr>
        <w:t>Гомозиготная</w:t>
      </w:r>
      <w:proofErr w:type="gramEnd"/>
      <w:r w:rsidRPr="000842D3">
        <w:rPr>
          <w:sz w:val="28"/>
          <w:szCs w:val="28"/>
        </w:rPr>
        <w:t xml:space="preserve"> семейная </w:t>
      </w:r>
      <w:proofErr w:type="spellStart"/>
      <w:r w:rsidRPr="000842D3">
        <w:rPr>
          <w:sz w:val="28"/>
          <w:szCs w:val="28"/>
        </w:rPr>
        <w:t>гиперхолест</w:t>
      </w:r>
      <w:r w:rsidR="009C7BE6">
        <w:rPr>
          <w:sz w:val="28"/>
          <w:szCs w:val="28"/>
        </w:rPr>
        <w:t>еринемия</w:t>
      </w:r>
      <w:proofErr w:type="spellEnd"/>
      <w:r w:rsidR="009C7BE6">
        <w:rPr>
          <w:sz w:val="28"/>
          <w:szCs w:val="28"/>
        </w:rPr>
        <w:t xml:space="preserve"> (</w:t>
      </w:r>
      <w:proofErr w:type="spellStart"/>
      <w:r w:rsidR="009C7BE6">
        <w:rPr>
          <w:sz w:val="28"/>
          <w:szCs w:val="28"/>
        </w:rPr>
        <w:t>ГоСГ</w:t>
      </w:r>
      <w:proofErr w:type="spellEnd"/>
      <w:r w:rsidR="009C7BE6">
        <w:rPr>
          <w:sz w:val="28"/>
          <w:szCs w:val="28"/>
        </w:rPr>
        <w:t xml:space="preserve">) </w:t>
      </w:r>
      <w:r w:rsidR="0074576A">
        <w:rPr>
          <w:sz w:val="28"/>
          <w:szCs w:val="28"/>
        </w:rPr>
        <w:t>обычно проявляется</w:t>
      </w:r>
      <w:r w:rsidR="009C7BE6">
        <w:rPr>
          <w:sz w:val="28"/>
          <w:szCs w:val="28"/>
        </w:rPr>
        <w:t xml:space="preserve"> в раннем возрасте с частотой</w:t>
      </w:r>
      <w:r w:rsidR="0074576A">
        <w:rPr>
          <w:sz w:val="28"/>
          <w:szCs w:val="28"/>
        </w:rPr>
        <w:t xml:space="preserve"> от 1:160 000 до 1:400 000.</w:t>
      </w:r>
      <w:r w:rsidRPr="000842D3">
        <w:rPr>
          <w:sz w:val="28"/>
          <w:szCs w:val="28"/>
        </w:rPr>
        <w:t> Заболевание</w:t>
      </w:r>
      <w:r w:rsidR="009C7BE6">
        <w:rPr>
          <w:sz w:val="28"/>
          <w:szCs w:val="28"/>
        </w:rPr>
        <w:t xml:space="preserve"> обычно</w:t>
      </w:r>
      <w:r w:rsidR="0074576A">
        <w:rPr>
          <w:sz w:val="28"/>
          <w:szCs w:val="28"/>
        </w:rPr>
        <w:t xml:space="preserve"> </w:t>
      </w:r>
      <w:proofErr w:type="gramStart"/>
      <w:r w:rsidR="0074576A">
        <w:rPr>
          <w:sz w:val="28"/>
          <w:szCs w:val="28"/>
        </w:rPr>
        <w:t>начинают</w:t>
      </w:r>
      <w:proofErr w:type="gramEnd"/>
      <w:r w:rsidR="009C7BE6">
        <w:rPr>
          <w:sz w:val="28"/>
          <w:szCs w:val="28"/>
        </w:rPr>
        <w:t xml:space="preserve"> подозревают при появлении у</w:t>
      </w:r>
      <w:r w:rsidR="0074576A">
        <w:rPr>
          <w:sz w:val="28"/>
          <w:szCs w:val="28"/>
        </w:rPr>
        <w:t xml:space="preserve"> ребенка</w:t>
      </w:r>
      <w:r w:rsidR="009C7BE6">
        <w:rPr>
          <w:sz w:val="28"/>
          <w:szCs w:val="28"/>
        </w:rPr>
        <w:t xml:space="preserve"> </w:t>
      </w:r>
      <w:proofErr w:type="spellStart"/>
      <w:r w:rsidR="009C7BE6">
        <w:rPr>
          <w:sz w:val="28"/>
          <w:szCs w:val="28"/>
        </w:rPr>
        <w:t>ксантом</w:t>
      </w:r>
      <w:proofErr w:type="spellEnd"/>
      <w:r w:rsidR="009C7BE6">
        <w:rPr>
          <w:sz w:val="28"/>
          <w:szCs w:val="28"/>
        </w:rPr>
        <w:t>, или при</w:t>
      </w:r>
      <w:r w:rsidR="0074576A">
        <w:rPr>
          <w:sz w:val="28"/>
          <w:szCs w:val="28"/>
        </w:rPr>
        <w:t xml:space="preserve"> обнаружении</w:t>
      </w:r>
      <w:r w:rsidR="009C7BE6">
        <w:rPr>
          <w:sz w:val="28"/>
          <w:szCs w:val="28"/>
        </w:rPr>
        <w:t xml:space="preserve"> </w:t>
      </w:r>
      <w:r w:rsidR="0074576A">
        <w:rPr>
          <w:sz w:val="28"/>
          <w:szCs w:val="28"/>
        </w:rPr>
        <w:t>высокого</w:t>
      </w:r>
      <w:r w:rsidR="009C7BE6">
        <w:rPr>
          <w:sz w:val="28"/>
          <w:szCs w:val="28"/>
        </w:rPr>
        <w:t xml:space="preserve"> уровня</w:t>
      </w:r>
      <w:r w:rsidR="0074576A">
        <w:rPr>
          <w:sz w:val="28"/>
          <w:szCs w:val="28"/>
        </w:rPr>
        <w:t xml:space="preserve"> холестерина. Дети с </w:t>
      </w:r>
      <w:proofErr w:type="spellStart"/>
      <w:r w:rsidR="0074576A">
        <w:rPr>
          <w:sz w:val="28"/>
          <w:szCs w:val="28"/>
        </w:rPr>
        <w:t>ГоСГ</w:t>
      </w:r>
      <w:proofErr w:type="spellEnd"/>
      <w:r w:rsidR="0074576A">
        <w:rPr>
          <w:sz w:val="28"/>
          <w:szCs w:val="28"/>
        </w:rPr>
        <w:t xml:space="preserve"> имеют</w:t>
      </w:r>
      <w:r w:rsidRPr="000842D3">
        <w:rPr>
          <w:sz w:val="28"/>
          <w:szCs w:val="28"/>
        </w:rPr>
        <w:t xml:space="preserve"> уровни ЛПНП, как правило, в диапазоне от 500 мг/</w:t>
      </w:r>
      <w:proofErr w:type="spellStart"/>
      <w:r w:rsidRPr="000842D3">
        <w:rPr>
          <w:sz w:val="28"/>
          <w:szCs w:val="28"/>
        </w:rPr>
        <w:t>дл</w:t>
      </w:r>
      <w:proofErr w:type="spellEnd"/>
      <w:r w:rsidRPr="000842D3">
        <w:rPr>
          <w:sz w:val="28"/>
          <w:szCs w:val="28"/>
        </w:rPr>
        <w:t xml:space="preserve"> до 1000 </w:t>
      </w:r>
      <w:r w:rsidR="0074576A">
        <w:rPr>
          <w:sz w:val="28"/>
          <w:szCs w:val="28"/>
        </w:rPr>
        <w:t>мг/</w:t>
      </w:r>
      <w:proofErr w:type="spellStart"/>
      <w:r w:rsidR="0074576A">
        <w:rPr>
          <w:sz w:val="28"/>
          <w:szCs w:val="28"/>
        </w:rPr>
        <w:t>дл</w:t>
      </w:r>
      <w:proofErr w:type="spellEnd"/>
      <w:r w:rsidR="0074576A">
        <w:rPr>
          <w:sz w:val="28"/>
          <w:szCs w:val="28"/>
        </w:rPr>
        <w:t>, с частым развитием</w:t>
      </w:r>
      <w:r w:rsidR="009C7BE6">
        <w:rPr>
          <w:sz w:val="28"/>
          <w:szCs w:val="28"/>
        </w:rPr>
        <w:t xml:space="preserve"> </w:t>
      </w:r>
      <w:r w:rsidRPr="000842D3">
        <w:rPr>
          <w:sz w:val="28"/>
          <w:szCs w:val="28"/>
        </w:rPr>
        <w:t>болезнь коронарных арте</w:t>
      </w:r>
      <w:r w:rsidR="009C7BE6">
        <w:rPr>
          <w:sz w:val="28"/>
          <w:szCs w:val="28"/>
        </w:rPr>
        <w:t xml:space="preserve">рий в первое десятилетие жизни. </w:t>
      </w:r>
      <w:r w:rsidRPr="000842D3">
        <w:rPr>
          <w:sz w:val="28"/>
          <w:szCs w:val="28"/>
        </w:rPr>
        <w:t xml:space="preserve">Лечение </w:t>
      </w:r>
      <w:r w:rsidR="009C7BE6">
        <w:rPr>
          <w:sz w:val="28"/>
          <w:szCs w:val="28"/>
        </w:rPr>
        <w:t>детей аналогично тому, которое</w:t>
      </w:r>
      <w:r w:rsidRPr="000842D3">
        <w:rPr>
          <w:sz w:val="28"/>
          <w:szCs w:val="28"/>
        </w:rPr>
        <w:t xml:space="preserve"> используются во взрослом возрасте, и направлено на агрессивное снижение уровня холестерина ЛПНП с момента постановки диагноза</w:t>
      </w:r>
      <w:r w:rsidR="009C7BE6">
        <w:rPr>
          <w:sz w:val="28"/>
          <w:szCs w:val="28"/>
        </w:rPr>
        <w:t xml:space="preserve">. </w:t>
      </w:r>
      <w:r w:rsidRPr="000842D3">
        <w:rPr>
          <w:sz w:val="28"/>
          <w:szCs w:val="28"/>
        </w:rPr>
        <w:t>Варианты</w:t>
      </w:r>
      <w:r w:rsidR="009C7BE6">
        <w:rPr>
          <w:sz w:val="28"/>
          <w:szCs w:val="28"/>
        </w:rPr>
        <w:t xml:space="preserve"> лечения часто зависят от функциональной активности</w:t>
      </w:r>
      <w:r w:rsidR="0074576A">
        <w:rPr>
          <w:sz w:val="28"/>
          <w:szCs w:val="28"/>
        </w:rPr>
        <w:t xml:space="preserve"> рецептора ЛПНП (ЛПНП-Р). Препаратами первой линии являются </w:t>
      </w:r>
      <w:proofErr w:type="spellStart"/>
      <w:r w:rsidR="0074576A">
        <w:rPr>
          <w:sz w:val="28"/>
          <w:szCs w:val="28"/>
        </w:rPr>
        <w:t>статины</w:t>
      </w:r>
      <w:proofErr w:type="spellEnd"/>
      <w:r w:rsidR="0074576A">
        <w:rPr>
          <w:sz w:val="28"/>
          <w:szCs w:val="28"/>
        </w:rPr>
        <w:t xml:space="preserve"> и </w:t>
      </w:r>
      <w:proofErr w:type="spellStart"/>
      <w:r w:rsidR="0074576A">
        <w:rPr>
          <w:sz w:val="28"/>
          <w:szCs w:val="28"/>
        </w:rPr>
        <w:t>эзетимиб</w:t>
      </w:r>
      <w:proofErr w:type="spellEnd"/>
      <w:r w:rsidR="0074576A">
        <w:rPr>
          <w:sz w:val="28"/>
          <w:szCs w:val="28"/>
        </w:rPr>
        <w:t xml:space="preserve">. </w:t>
      </w:r>
      <w:r w:rsidRPr="000842D3">
        <w:rPr>
          <w:sz w:val="28"/>
          <w:szCs w:val="28"/>
        </w:rPr>
        <w:t xml:space="preserve">Недавно </w:t>
      </w:r>
      <w:proofErr w:type="spellStart"/>
      <w:r w:rsidRPr="000842D3">
        <w:rPr>
          <w:sz w:val="28"/>
          <w:szCs w:val="28"/>
        </w:rPr>
        <w:t>эволокумаб</w:t>
      </w:r>
      <w:proofErr w:type="spellEnd"/>
      <w:r w:rsidRPr="000842D3">
        <w:rPr>
          <w:sz w:val="28"/>
          <w:szCs w:val="28"/>
        </w:rPr>
        <w:t xml:space="preserve"> был одобрен FDA для пациентов в возрасте 13 лет и старше с </w:t>
      </w:r>
      <w:proofErr w:type="spellStart"/>
      <w:r w:rsidRPr="000842D3">
        <w:rPr>
          <w:sz w:val="28"/>
          <w:szCs w:val="28"/>
        </w:rPr>
        <w:t>ГоСГ</w:t>
      </w:r>
      <w:proofErr w:type="spellEnd"/>
      <w:r w:rsidRPr="000842D3">
        <w:rPr>
          <w:sz w:val="28"/>
          <w:szCs w:val="28"/>
        </w:rPr>
        <w:t>. Другие методы лечения действуют независимо от рецептора ЛПНП. </w:t>
      </w:r>
      <w:proofErr w:type="spellStart"/>
      <w:r w:rsidRPr="000842D3">
        <w:rPr>
          <w:sz w:val="28"/>
          <w:szCs w:val="28"/>
        </w:rPr>
        <w:t>Ломитапид</w:t>
      </w:r>
      <w:proofErr w:type="spellEnd"/>
      <w:r w:rsidRPr="000842D3">
        <w:rPr>
          <w:sz w:val="28"/>
          <w:szCs w:val="28"/>
        </w:rPr>
        <w:t xml:space="preserve"> можно использовать для снижения уров</w:t>
      </w:r>
      <w:r w:rsidR="0074576A">
        <w:rPr>
          <w:sz w:val="28"/>
          <w:szCs w:val="28"/>
        </w:rPr>
        <w:t xml:space="preserve">ня холестерина ЛПНП, но он имеет побочный эффект в виде </w:t>
      </w:r>
      <w:proofErr w:type="spellStart"/>
      <w:r w:rsidR="0074576A">
        <w:rPr>
          <w:sz w:val="28"/>
          <w:szCs w:val="28"/>
        </w:rPr>
        <w:t>гепатотоксичности</w:t>
      </w:r>
      <w:proofErr w:type="spellEnd"/>
      <w:r w:rsidR="0074576A">
        <w:rPr>
          <w:sz w:val="28"/>
          <w:szCs w:val="28"/>
        </w:rPr>
        <w:t>.</w:t>
      </w:r>
      <w:r w:rsidR="0074576A" w:rsidRPr="000842D3">
        <w:rPr>
          <w:sz w:val="28"/>
          <w:szCs w:val="28"/>
        </w:rPr>
        <w:t xml:space="preserve"> </w:t>
      </w:r>
      <w:r w:rsidR="0074576A">
        <w:rPr>
          <w:sz w:val="28"/>
          <w:szCs w:val="28"/>
        </w:rPr>
        <w:t xml:space="preserve">Так же для лечения агрессивных форм </w:t>
      </w:r>
      <w:proofErr w:type="spellStart"/>
      <w:r w:rsidR="0074576A">
        <w:rPr>
          <w:sz w:val="28"/>
          <w:szCs w:val="28"/>
        </w:rPr>
        <w:t>ГоСГ</w:t>
      </w:r>
      <w:proofErr w:type="spellEnd"/>
      <w:r w:rsidR="0074576A">
        <w:rPr>
          <w:sz w:val="28"/>
          <w:szCs w:val="28"/>
        </w:rPr>
        <w:t xml:space="preserve"> применяется трансплантация печени.</w:t>
      </w:r>
    </w:p>
    <w:p w:rsidR="005912F6" w:rsidRPr="000842D3" w:rsidRDefault="005912F6" w:rsidP="009C7BE6">
      <w:pPr>
        <w:pStyle w:val="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pacing w:val="-2"/>
          <w:sz w:val="28"/>
          <w:szCs w:val="28"/>
        </w:rPr>
      </w:pPr>
      <w:r w:rsidRPr="000842D3">
        <w:rPr>
          <w:b w:val="0"/>
          <w:bCs w:val="0"/>
          <w:spacing w:val="-2"/>
          <w:sz w:val="28"/>
          <w:szCs w:val="28"/>
        </w:rPr>
        <w:t> </w:t>
      </w:r>
      <w:bookmarkStart w:id="11" w:name="_Toc125589289"/>
      <w:r w:rsidRPr="000842D3">
        <w:rPr>
          <w:b w:val="0"/>
          <w:bCs w:val="0"/>
          <w:spacing w:val="-2"/>
          <w:sz w:val="28"/>
          <w:szCs w:val="28"/>
        </w:rPr>
        <w:t xml:space="preserve">Тяжелая </w:t>
      </w:r>
      <w:proofErr w:type="spellStart"/>
      <w:r w:rsidRPr="000842D3">
        <w:rPr>
          <w:b w:val="0"/>
          <w:bCs w:val="0"/>
          <w:spacing w:val="-2"/>
          <w:sz w:val="28"/>
          <w:szCs w:val="28"/>
        </w:rPr>
        <w:t>гипертриглицеридемия</w:t>
      </w:r>
      <w:bookmarkEnd w:id="11"/>
      <w:proofErr w:type="spellEnd"/>
    </w:p>
    <w:p w:rsidR="009C7BE6" w:rsidRDefault="005912F6" w:rsidP="009C7BE6">
      <w:pPr>
        <w:pStyle w:val="p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42D3">
        <w:rPr>
          <w:sz w:val="28"/>
          <w:szCs w:val="28"/>
        </w:rPr>
        <w:t xml:space="preserve">Большинство детей с </w:t>
      </w:r>
      <w:proofErr w:type="spellStart"/>
      <w:r w:rsidRPr="000842D3">
        <w:rPr>
          <w:sz w:val="28"/>
          <w:szCs w:val="28"/>
        </w:rPr>
        <w:t>гипертриглицеридемией</w:t>
      </w:r>
      <w:proofErr w:type="spellEnd"/>
      <w:r w:rsidRPr="000842D3">
        <w:rPr>
          <w:sz w:val="28"/>
          <w:szCs w:val="28"/>
        </w:rPr>
        <w:t xml:space="preserve"> имеют атерогенную </w:t>
      </w:r>
      <w:proofErr w:type="spellStart"/>
      <w:r w:rsidRPr="000842D3">
        <w:rPr>
          <w:sz w:val="28"/>
          <w:szCs w:val="28"/>
        </w:rPr>
        <w:t>дислипидемию</w:t>
      </w:r>
      <w:proofErr w:type="spellEnd"/>
      <w:r w:rsidRPr="000842D3">
        <w:rPr>
          <w:sz w:val="28"/>
          <w:szCs w:val="28"/>
        </w:rPr>
        <w:t xml:space="preserve">, как описано выше. Важные вторичные причины </w:t>
      </w:r>
      <w:proofErr w:type="spellStart"/>
      <w:r w:rsidRPr="000842D3">
        <w:rPr>
          <w:sz w:val="28"/>
          <w:szCs w:val="28"/>
        </w:rPr>
        <w:t>гипертриглицеридемии</w:t>
      </w:r>
      <w:proofErr w:type="spellEnd"/>
      <w:r w:rsidRPr="000842D3">
        <w:rPr>
          <w:sz w:val="28"/>
          <w:szCs w:val="28"/>
        </w:rPr>
        <w:t xml:space="preserve"> у детей включают гипотиреоз, заболевания почек (нефротический синдром), диабет, заболевания печени, </w:t>
      </w:r>
      <w:proofErr w:type="spellStart"/>
      <w:r w:rsidRPr="000842D3">
        <w:rPr>
          <w:sz w:val="28"/>
          <w:szCs w:val="28"/>
        </w:rPr>
        <w:t>гиперкортицизм</w:t>
      </w:r>
      <w:proofErr w:type="spellEnd"/>
      <w:r w:rsidRPr="000842D3">
        <w:rPr>
          <w:sz w:val="28"/>
          <w:szCs w:val="28"/>
        </w:rPr>
        <w:t xml:space="preserve"> и прием лекарств. </w:t>
      </w:r>
      <w:r w:rsidR="0074576A">
        <w:rPr>
          <w:sz w:val="28"/>
          <w:szCs w:val="28"/>
        </w:rPr>
        <w:t xml:space="preserve"> </w:t>
      </w:r>
      <w:r w:rsidRPr="000842D3">
        <w:rPr>
          <w:sz w:val="28"/>
          <w:szCs w:val="28"/>
        </w:rPr>
        <w:t xml:space="preserve">Лекарства, вызывающие </w:t>
      </w:r>
      <w:proofErr w:type="spellStart"/>
      <w:r w:rsidRPr="000842D3">
        <w:rPr>
          <w:sz w:val="28"/>
          <w:szCs w:val="28"/>
        </w:rPr>
        <w:t>гипертриглицеридемию</w:t>
      </w:r>
      <w:proofErr w:type="spellEnd"/>
      <w:r w:rsidRPr="000842D3">
        <w:rPr>
          <w:sz w:val="28"/>
          <w:szCs w:val="28"/>
        </w:rPr>
        <w:t xml:space="preserve">, которые чаще всего встречаются в педиатрии, включают </w:t>
      </w:r>
      <w:proofErr w:type="spellStart"/>
      <w:r w:rsidRPr="000842D3">
        <w:rPr>
          <w:sz w:val="28"/>
          <w:szCs w:val="28"/>
        </w:rPr>
        <w:t>изотретиноин</w:t>
      </w:r>
      <w:proofErr w:type="spellEnd"/>
      <w:r w:rsidRPr="000842D3">
        <w:rPr>
          <w:sz w:val="28"/>
          <w:szCs w:val="28"/>
        </w:rPr>
        <w:t>, L-</w:t>
      </w:r>
      <w:proofErr w:type="spellStart"/>
      <w:r w:rsidRPr="000842D3">
        <w:rPr>
          <w:sz w:val="28"/>
          <w:szCs w:val="28"/>
        </w:rPr>
        <w:t>аспарагиназу</w:t>
      </w:r>
      <w:proofErr w:type="spellEnd"/>
      <w:r w:rsidRPr="000842D3">
        <w:rPr>
          <w:sz w:val="28"/>
          <w:szCs w:val="28"/>
        </w:rPr>
        <w:t xml:space="preserve">, пероральные эстрогены, </w:t>
      </w:r>
      <w:proofErr w:type="spellStart"/>
      <w:r w:rsidRPr="000842D3">
        <w:rPr>
          <w:sz w:val="28"/>
          <w:szCs w:val="28"/>
        </w:rPr>
        <w:t>глюкокортикоиды</w:t>
      </w:r>
      <w:proofErr w:type="spellEnd"/>
      <w:r w:rsidRPr="000842D3">
        <w:rPr>
          <w:sz w:val="28"/>
          <w:szCs w:val="28"/>
        </w:rPr>
        <w:t xml:space="preserve">, атипичные нейролептики и иммунодепрессанты, такие как </w:t>
      </w:r>
      <w:proofErr w:type="spellStart"/>
      <w:r w:rsidRPr="000842D3">
        <w:rPr>
          <w:sz w:val="28"/>
          <w:szCs w:val="28"/>
        </w:rPr>
        <w:t>такро</w:t>
      </w:r>
      <w:r w:rsidR="009C7BE6">
        <w:rPr>
          <w:sz w:val="28"/>
          <w:szCs w:val="28"/>
        </w:rPr>
        <w:t>лимус</w:t>
      </w:r>
      <w:proofErr w:type="spellEnd"/>
      <w:r w:rsidR="009C7BE6">
        <w:rPr>
          <w:sz w:val="28"/>
          <w:szCs w:val="28"/>
        </w:rPr>
        <w:t xml:space="preserve">, </w:t>
      </w:r>
      <w:proofErr w:type="spellStart"/>
      <w:r w:rsidR="009C7BE6">
        <w:rPr>
          <w:sz w:val="28"/>
          <w:szCs w:val="28"/>
        </w:rPr>
        <w:t>сиролимус</w:t>
      </w:r>
      <w:proofErr w:type="spellEnd"/>
      <w:r w:rsidR="009C7BE6">
        <w:rPr>
          <w:sz w:val="28"/>
          <w:szCs w:val="28"/>
        </w:rPr>
        <w:t xml:space="preserve"> и </w:t>
      </w:r>
      <w:proofErr w:type="spellStart"/>
      <w:r w:rsidR="009C7BE6">
        <w:rPr>
          <w:sz w:val="28"/>
          <w:szCs w:val="28"/>
        </w:rPr>
        <w:t>циклоспорин</w:t>
      </w:r>
      <w:proofErr w:type="spellEnd"/>
      <w:r w:rsidR="009C7BE6">
        <w:rPr>
          <w:sz w:val="28"/>
          <w:szCs w:val="28"/>
        </w:rPr>
        <w:t>.</w:t>
      </w:r>
    </w:p>
    <w:p w:rsidR="005912F6" w:rsidRPr="000842D3" w:rsidRDefault="005912F6" w:rsidP="009C7BE6">
      <w:pPr>
        <w:pStyle w:val="p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proofErr w:type="gramStart"/>
      <w:r w:rsidRPr="000842D3">
        <w:rPr>
          <w:sz w:val="28"/>
          <w:szCs w:val="28"/>
        </w:rPr>
        <w:t>Первичная</w:t>
      </w:r>
      <w:proofErr w:type="gramEnd"/>
      <w:r w:rsidRPr="000842D3">
        <w:rPr>
          <w:sz w:val="28"/>
          <w:szCs w:val="28"/>
        </w:rPr>
        <w:t xml:space="preserve"> </w:t>
      </w:r>
      <w:proofErr w:type="spellStart"/>
      <w:r w:rsidRPr="000842D3">
        <w:rPr>
          <w:sz w:val="28"/>
          <w:szCs w:val="28"/>
        </w:rPr>
        <w:t>гипертриглицеридемия</w:t>
      </w:r>
      <w:proofErr w:type="spellEnd"/>
      <w:r w:rsidRPr="000842D3">
        <w:rPr>
          <w:sz w:val="28"/>
          <w:szCs w:val="28"/>
        </w:rPr>
        <w:t xml:space="preserve"> у детей связана с резким повышением уровня триглицеридов натощак, обычно ≥500 мг/</w:t>
      </w:r>
      <w:proofErr w:type="spellStart"/>
      <w:r w:rsidRPr="000842D3">
        <w:rPr>
          <w:sz w:val="28"/>
          <w:szCs w:val="28"/>
        </w:rPr>
        <w:t>дл</w:t>
      </w:r>
      <w:proofErr w:type="spellEnd"/>
      <w:r w:rsidRPr="000842D3">
        <w:rPr>
          <w:sz w:val="28"/>
          <w:szCs w:val="28"/>
        </w:rPr>
        <w:t xml:space="preserve">, </w:t>
      </w:r>
      <w:r w:rsidR="0074576A">
        <w:rPr>
          <w:sz w:val="28"/>
          <w:szCs w:val="28"/>
        </w:rPr>
        <w:t xml:space="preserve">и может достигать до значений </w:t>
      </w:r>
      <w:r w:rsidR="000020BF">
        <w:rPr>
          <w:sz w:val="28"/>
          <w:szCs w:val="28"/>
        </w:rPr>
        <w:t>≥1000 мг/дл. Генетическое исследование необходимо</w:t>
      </w:r>
      <w:r w:rsidRPr="000842D3">
        <w:rPr>
          <w:sz w:val="28"/>
          <w:szCs w:val="28"/>
        </w:rPr>
        <w:t xml:space="preserve"> для определения основной этиологии расстройства, поскольку терапевтические изменения образа </w:t>
      </w:r>
      <w:r w:rsidRPr="000842D3">
        <w:rPr>
          <w:sz w:val="28"/>
          <w:szCs w:val="28"/>
        </w:rPr>
        <w:lastRenderedPageBreak/>
        <w:t xml:space="preserve">жизни являются основной формой терапии, но варьируются в зависимости от основного диагноза. При синдроме </w:t>
      </w:r>
      <w:proofErr w:type="gramStart"/>
      <w:r w:rsidRPr="000842D3">
        <w:rPr>
          <w:sz w:val="28"/>
          <w:szCs w:val="28"/>
        </w:rPr>
        <w:t>семейной</w:t>
      </w:r>
      <w:proofErr w:type="gramEnd"/>
      <w:r w:rsidRPr="000842D3">
        <w:rPr>
          <w:sz w:val="28"/>
          <w:szCs w:val="28"/>
        </w:rPr>
        <w:t xml:space="preserve"> </w:t>
      </w:r>
      <w:proofErr w:type="spellStart"/>
      <w:r w:rsidRPr="000842D3">
        <w:rPr>
          <w:sz w:val="28"/>
          <w:szCs w:val="28"/>
        </w:rPr>
        <w:t>хиломикронемии</w:t>
      </w:r>
      <w:proofErr w:type="spellEnd"/>
      <w:r w:rsidRPr="000842D3">
        <w:rPr>
          <w:sz w:val="28"/>
          <w:szCs w:val="28"/>
        </w:rPr>
        <w:t xml:space="preserve">, вызванном мутациями </w:t>
      </w:r>
      <w:proofErr w:type="spellStart"/>
      <w:r w:rsidRPr="000842D3">
        <w:rPr>
          <w:sz w:val="28"/>
          <w:szCs w:val="28"/>
        </w:rPr>
        <w:t>липопротеинлипазы</w:t>
      </w:r>
      <w:proofErr w:type="spellEnd"/>
      <w:r w:rsidRPr="000842D3">
        <w:rPr>
          <w:sz w:val="28"/>
          <w:szCs w:val="28"/>
        </w:rPr>
        <w:t>, для предотвращения панкреатита необходима специализированная диета с</w:t>
      </w:r>
      <w:r w:rsidR="000020BF">
        <w:rPr>
          <w:sz w:val="28"/>
          <w:szCs w:val="28"/>
        </w:rPr>
        <w:t xml:space="preserve"> очень низким содержанием жиров. </w:t>
      </w:r>
      <w:r w:rsidRPr="000842D3">
        <w:rPr>
          <w:sz w:val="28"/>
          <w:szCs w:val="28"/>
        </w:rPr>
        <w:t xml:space="preserve">Для лиц с другими формами </w:t>
      </w:r>
      <w:proofErr w:type="spellStart"/>
      <w:r w:rsidRPr="000842D3">
        <w:rPr>
          <w:sz w:val="28"/>
          <w:szCs w:val="28"/>
        </w:rPr>
        <w:t>гипертриглицеридемии</w:t>
      </w:r>
      <w:proofErr w:type="spellEnd"/>
      <w:r w:rsidRPr="000842D3">
        <w:rPr>
          <w:sz w:val="28"/>
          <w:szCs w:val="28"/>
        </w:rPr>
        <w:t xml:space="preserve">, чаще всего семейной комбинированной </w:t>
      </w:r>
      <w:proofErr w:type="spellStart"/>
      <w:r w:rsidRPr="000842D3">
        <w:rPr>
          <w:sz w:val="28"/>
          <w:szCs w:val="28"/>
        </w:rPr>
        <w:t>гиперлипидемией</w:t>
      </w:r>
      <w:proofErr w:type="spellEnd"/>
      <w:r w:rsidRPr="000842D3">
        <w:rPr>
          <w:sz w:val="28"/>
          <w:szCs w:val="28"/>
        </w:rPr>
        <w:t>, диетические изменения направлены на снижение потребления сахара и простых углеводов. В этих случаях рецептурные омега-</w:t>
      </w:r>
      <w:r w:rsidR="000020BF">
        <w:rPr>
          <w:sz w:val="28"/>
          <w:szCs w:val="28"/>
        </w:rPr>
        <w:t xml:space="preserve">3 жирные кислоты используются </w:t>
      </w:r>
      <w:r w:rsidRPr="000842D3">
        <w:rPr>
          <w:sz w:val="28"/>
          <w:szCs w:val="28"/>
        </w:rPr>
        <w:t xml:space="preserve">для лечения подростков с </w:t>
      </w:r>
      <w:proofErr w:type="spellStart"/>
      <w:r w:rsidRPr="000842D3">
        <w:rPr>
          <w:sz w:val="28"/>
          <w:szCs w:val="28"/>
        </w:rPr>
        <w:t>гипертриглицеридемией</w:t>
      </w:r>
      <w:proofErr w:type="spellEnd"/>
      <w:r w:rsidRPr="000842D3">
        <w:rPr>
          <w:sz w:val="28"/>
          <w:szCs w:val="28"/>
        </w:rPr>
        <w:t>, хотя они не</w:t>
      </w:r>
      <w:r w:rsidR="000020BF">
        <w:rPr>
          <w:sz w:val="28"/>
          <w:szCs w:val="28"/>
        </w:rPr>
        <w:t xml:space="preserve"> прошли</w:t>
      </w:r>
      <w:r w:rsidRPr="000842D3">
        <w:rPr>
          <w:sz w:val="28"/>
          <w:szCs w:val="28"/>
        </w:rPr>
        <w:t xml:space="preserve"> одо</w:t>
      </w:r>
      <w:r w:rsidR="000020BF">
        <w:rPr>
          <w:sz w:val="28"/>
          <w:szCs w:val="28"/>
        </w:rPr>
        <w:t>брение FDA в лечении данного заболевания</w:t>
      </w:r>
      <w:r w:rsidRPr="000842D3">
        <w:rPr>
          <w:sz w:val="28"/>
          <w:szCs w:val="28"/>
        </w:rPr>
        <w:t>.</w:t>
      </w:r>
    </w:p>
    <w:p w:rsidR="005912F6" w:rsidRPr="000842D3" w:rsidRDefault="005912F6" w:rsidP="009C7BE6">
      <w:pPr>
        <w:pStyle w:val="3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pacing w:val="-2"/>
          <w:sz w:val="28"/>
          <w:szCs w:val="28"/>
        </w:rPr>
      </w:pPr>
      <w:bookmarkStart w:id="12" w:name="_Toc125589290"/>
      <w:proofErr w:type="spellStart"/>
      <w:r w:rsidRPr="000842D3">
        <w:rPr>
          <w:b w:val="0"/>
          <w:bCs w:val="0"/>
          <w:spacing w:val="-2"/>
          <w:sz w:val="28"/>
          <w:szCs w:val="28"/>
        </w:rPr>
        <w:t>Гипобеталипопротеинемия</w:t>
      </w:r>
      <w:proofErr w:type="spellEnd"/>
      <w:r w:rsidRPr="000842D3">
        <w:rPr>
          <w:b w:val="0"/>
          <w:bCs w:val="0"/>
          <w:spacing w:val="-2"/>
          <w:sz w:val="28"/>
          <w:szCs w:val="28"/>
        </w:rPr>
        <w:t xml:space="preserve"> и </w:t>
      </w:r>
      <w:proofErr w:type="spellStart"/>
      <w:r w:rsidRPr="000842D3">
        <w:rPr>
          <w:b w:val="0"/>
          <w:bCs w:val="0"/>
          <w:spacing w:val="-2"/>
          <w:sz w:val="28"/>
          <w:szCs w:val="28"/>
        </w:rPr>
        <w:t>абеталипопротеинемия</w:t>
      </w:r>
      <w:bookmarkEnd w:id="12"/>
      <w:proofErr w:type="spellEnd"/>
    </w:p>
    <w:p w:rsidR="009C7BE6" w:rsidRDefault="005912F6" w:rsidP="009C7BE6">
      <w:pPr>
        <w:pStyle w:val="p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42D3">
        <w:rPr>
          <w:sz w:val="28"/>
          <w:szCs w:val="28"/>
        </w:rPr>
        <w:t>У детей иногда диагностируют очень низкий уровень холестерина ЛПНП. </w:t>
      </w:r>
      <w:r w:rsidR="000020BF" w:rsidRPr="000842D3">
        <w:rPr>
          <w:sz w:val="28"/>
          <w:szCs w:val="28"/>
        </w:rPr>
        <w:t xml:space="preserve"> </w:t>
      </w:r>
      <w:r w:rsidRPr="000842D3">
        <w:rPr>
          <w:sz w:val="28"/>
          <w:szCs w:val="28"/>
        </w:rPr>
        <w:t>Следует исключить приобретенные при</w:t>
      </w:r>
      <w:r w:rsidR="000020BF">
        <w:rPr>
          <w:sz w:val="28"/>
          <w:szCs w:val="28"/>
        </w:rPr>
        <w:t xml:space="preserve">чины низкого уровня </w:t>
      </w:r>
      <w:r w:rsidRPr="000842D3">
        <w:rPr>
          <w:sz w:val="28"/>
          <w:szCs w:val="28"/>
        </w:rPr>
        <w:t xml:space="preserve">ЛПНП, такие как злокачественные новообразования, </w:t>
      </w:r>
      <w:proofErr w:type="spellStart"/>
      <w:r w:rsidRPr="000842D3">
        <w:rPr>
          <w:sz w:val="28"/>
          <w:szCs w:val="28"/>
        </w:rPr>
        <w:t>мальабсорбция</w:t>
      </w:r>
      <w:proofErr w:type="spellEnd"/>
      <w:r w:rsidRPr="000842D3">
        <w:rPr>
          <w:sz w:val="28"/>
          <w:szCs w:val="28"/>
        </w:rPr>
        <w:t xml:space="preserve">, прием лекарственных препаратов, тяжелые заболевания или инфекции. Существует группа очень редких заболеваний, которые могут вызывать очень </w:t>
      </w:r>
      <w:r w:rsidR="000020BF">
        <w:rPr>
          <w:sz w:val="28"/>
          <w:szCs w:val="28"/>
        </w:rPr>
        <w:t>низкий уровень</w:t>
      </w:r>
      <w:r w:rsidRPr="000842D3">
        <w:rPr>
          <w:sz w:val="28"/>
          <w:szCs w:val="28"/>
        </w:rPr>
        <w:t xml:space="preserve"> ЛП</w:t>
      </w:r>
      <w:r w:rsidR="000020BF">
        <w:rPr>
          <w:sz w:val="28"/>
          <w:szCs w:val="28"/>
        </w:rPr>
        <w:t>НП, обычно ≤25 мг/</w:t>
      </w:r>
      <w:proofErr w:type="spellStart"/>
      <w:r w:rsidR="000020BF">
        <w:rPr>
          <w:sz w:val="28"/>
          <w:szCs w:val="28"/>
        </w:rPr>
        <w:t>дл</w:t>
      </w:r>
      <w:proofErr w:type="spellEnd"/>
      <w:r w:rsidR="000020BF">
        <w:rPr>
          <w:sz w:val="28"/>
          <w:szCs w:val="28"/>
        </w:rPr>
        <w:t xml:space="preserve">, но иногда и </w:t>
      </w:r>
      <w:r w:rsidRPr="000842D3">
        <w:rPr>
          <w:sz w:val="28"/>
          <w:szCs w:val="28"/>
        </w:rPr>
        <w:t xml:space="preserve">≤10 мг/дл. К ним относятся </w:t>
      </w:r>
      <w:proofErr w:type="gramStart"/>
      <w:r w:rsidRPr="000842D3">
        <w:rPr>
          <w:sz w:val="28"/>
          <w:szCs w:val="28"/>
        </w:rPr>
        <w:t>гомозиготная</w:t>
      </w:r>
      <w:proofErr w:type="gramEnd"/>
      <w:r w:rsidRPr="000842D3">
        <w:rPr>
          <w:sz w:val="28"/>
          <w:szCs w:val="28"/>
        </w:rPr>
        <w:t xml:space="preserve"> </w:t>
      </w:r>
      <w:proofErr w:type="spellStart"/>
      <w:r w:rsidRPr="000842D3">
        <w:rPr>
          <w:sz w:val="28"/>
          <w:szCs w:val="28"/>
        </w:rPr>
        <w:t>гипобеталипопротеинемия</w:t>
      </w:r>
      <w:proofErr w:type="spellEnd"/>
      <w:r w:rsidRPr="000842D3">
        <w:rPr>
          <w:sz w:val="28"/>
          <w:szCs w:val="28"/>
        </w:rPr>
        <w:t xml:space="preserve"> (вызванная мутациями </w:t>
      </w:r>
      <w:proofErr w:type="spellStart"/>
      <w:r w:rsidRPr="000842D3">
        <w:rPr>
          <w:sz w:val="28"/>
          <w:szCs w:val="28"/>
        </w:rPr>
        <w:t>аполипопротеина</w:t>
      </w:r>
      <w:proofErr w:type="spellEnd"/>
      <w:r w:rsidRPr="000842D3">
        <w:rPr>
          <w:sz w:val="28"/>
          <w:szCs w:val="28"/>
        </w:rPr>
        <w:t xml:space="preserve"> В) и </w:t>
      </w:r>
      <w:proofErr w:type="spellStart"/>
      <w:r w:rsidRPr="000842D3">
        <w:rPr>
          <w:sz w:val="28"/>
          <w:szCs w:val="28"/>
        </w:rPr>
        <w:t>абеталипопротеинемия</w:t>
      </w:r>
      <w:proofErr w:type="spellEnd"/>
      <w:r w:rsidRPr="000842D3">
        <w:rPr>
          <w:sz w:val="28"/>
          <w:szCs w:val="28"/>
        </w:rPr>
        <w:t xml:space="preserve"> (вызванная мутациями </w:t>
      </w:r>
      <w:proofErr w:type="spellStart"/>
      <w:r w:rsidRPr="000842D3">
        <w:rPr>
          <w:sz w:val="28"/>
          <w:szCs w:val="28"/>
        </w:rPr>
        <w:t>микросомального</w:t>
      </w:r>
      <w:proofErr w:type="spellEnd"/>
      <w:r w:rsidRPr="000842D3">
        <w:rPr>
          <w:sz w:val="28"/>
          <w:szCs w:val="28"/>
        </w:rPr>
        <w:t xml:space="preserve"> белка-переносчика триглицеридов). Как правило, эти дети обращаются за медицинской помощью с такими симптомами, как </w:t>
      </w:r>
      <w:proofErr w:type="spellStart"/>
      <w:r w:rsidRPr="000842D3">
        <w:rPr>
          <w:sz w:val="28"/>
          <w:szCs w:val="28"/>
        </w:rPr>
        <w:t>мальабсорбция</w:t>
      </w:r>
      <w:proofErr w:type="spellEnd"/>
      <w:r w:rsidRPr="000842D3">
        <w:rPr>
          <w:sz w:val="28"/>
          <w:szCs w:val="28"/>
        </w:rPr>
        <w:t xml:space="preserve"> жиров, задержка развития, </w:t>
      </w:r>
      <w:proofErr w:type="spellStart"/>
      <w:r w:rsidRPr="000842D3">
        <w:rPr>
          <w:sz w:val="28"/>
          <w:szCs w:val="28"/>
        </w:rPr>
        <w:t>гепатомегалия</w:t>
      </w:r>
      <w:proofErr w:type="spellEnd"/>
      <w:r w:rsidRPr="000842D3">
        <w:rPr>
          <w:sz w:val="28"/>
          <w:szCs w:val="28"/>
        </w:rPr>
        <w:t xml:space="preserve"> и проявления дефиц</w:t>
      </w:r>
      <w:r w:rsidR="000020BF">
        <w:rPr>
          <w:sz w:val="28"/>
          <w:szCs w:val="28"/>
        </w:rPr>
        <w:t>ита жирорастворимых витаминов.</w:t>
      </w:r>
      <w:r w:rsidRPr="000842D3">
        <w:rPr>
          <w:sz w:val="28"/>
          <w:szCs w:val="28"/>
        </w:rPr>
        <w:t> </w:t>
      </w:r>
      <w:r w:rsidR="000020BF">
        <w:rPr>
          <w:sz w:val="28"/>
          <w:szCs w:val="28"/>
        </w:rPr>
        <w:t>При ведении таких детей внимание</w:t>
      </w:r>
      <w:r w:rsidRPr="000842D3">
        <w:rPr>
          <w:sz w:val="28"/>
          <w:szCs w:val="28"/>
        </w:rPr>
        <w:t xml:space="preserve"> фокусируется на лечении дефицита жирорастворимых витаминов </w:t>
      </w:r>
      <w:r w:rsidR="000020BF">
        <w:rPr>
          <w:sz w:val="28"/>
          <w:szCs w:val="28"/>
        </w:rPr>
        <w:t xml:space="preserve">и мониторинге </w:t>
      </w:r>
      <w:proofErr w:type="spellStart"/>
      <w:r w:rsidR="000020BF">
        <w:rPr>
          <w:sz w:val="28"/>
          <w:szCs w:val="28"/>
        </w:rPr>
        <w:t>стеатоза</w:t>
      </w:r>
      <w:proofErr w:type="spellEnd"/>
      <w:r w:rsidR="000020BF">
        <w:rPr>
          <w:sz w:val="28"/>
          <w:szCs w:val="28"/>
        </w:rPr>
        <w:t xml:space="preserve"> печени</w:t>
      </w:r>
      <w:r w:rsidR="009C7BE6">
        <w:rPr>
          <w:sz w:val="28"/>
          <w:szCs w:val="28"/>
        </w:rPr>
        <w:t>.</w:t>
      </w:r>
    </w:p>
    <w:p w:rsidR="005912F6" w:rsidRPr="000842D3" w:rsidRDefault="005912F6" w:rsidP="009C7BE6">
      <w:pPr>
        <w:pStyle w:val="p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0842D3">
        <w:rPr>
          <w:sz w:val="28"/>
          <w:szCs w:val="28"/>
        </w:rPr>
        <w:t xml:space="preserve">Лица, гетерозиготные по </w:t>
      </w:r>
      <w:proofErr w:type="spellStart"/>
      <w:r w:rsidRPr="000842D3">
        <w:rPr>
          <w:sz w:val="28"/>
          <w:szCs w:val="28"/>
        </w:rPr>
        <w:t>гипобеталипопротеинемии</w:t>
      </w:r>
      <w:proofErr w:type="spellEnd"/>
      <w:r w:rsidRPr="000842D3">
        <w:rPr>
          <w:sz w:val="28"/>
          <w:szCs w:val="28"/>
        </w:rPr>
        <w:t>, имеют уровни холестерина ЛПНП ниже среднего и обычно не имеют симптомов. Обычно счит</w:t>
      </w:r>
      <w:r w:rsidR="000020BF">
        <w:rPr>
          <w:sz w:val="28"/>
          <w:szCs w:val="28"/>
        </w:rPr>
        <w:t>ается, что у них снижен риск АС</w:t>
      </w:r>
      <w:r w:rsidRPr="000842D3">
        <w:rPr>
          <w:sz w:val="28"/>
          <w:szCs w:val="28"/>
        </w:rPr>
        <w:t xml:space="preserve">СЗ, но </w:t>
      </w:r>
      <w:r w:rsidR="000020BF">
        <w:rPr>
          <w:sz w:val="28"/>
          <w:szCs w:val="28"/>
        </w:rPr>
        <w:t>высок риск развития</w:t>
      </w:r>
      <w:r w:rsidRPr="000842D3">
        <w:rPr>
          <w:sz w:val="28"/>
          <w:szCs w:val="28"/>
        </w:rPr>
        <w:t xml:space="preserve"> </w:t>
      </w:r>
      <w:proofErr w:type="spellStart"/>
      <w:r w:rsidRPr="000842D3">
        <w:rPr>
          <w:sz w:val="28"/>
          <w:szCs w:val="28"/>
        </w:rPr>
        <w:t>стеатоз</w:t>
      </w:r>
      <w:proofErr w:type="spellEnd"/>
      <w:r w:rsidRPr="000842D3">
        <w:rPr>
          <w:sz w:val="28"/>
          <w:szCs w:val="28"/>
        </w:rPr>
        <w:t xml:space="preserve"> печени. Как правило, лечение не показано, но следует наблюдать за пациентами </w:t>
      </w:r>
      <w:r w:rsidR="000020BF">
        <w:rPr>
          <w:sz w:val="28"/>
          <w:szCs w:val="28"/>
        </w:rPr>
        <w:t>для выявления манифестации</w:t>
      </w:r>
      <w:r w:rsidRPr="000842D3">
        <w:rPr>
          <w:sz w:val="28"/>
          <w:szCs w:val="28"/>
        </w:rPr>
        <w:t xml:space="preserve"> </w:t>
      </w:r>
      <w:proofErr w:type="spellStart"/>
      <w:r w:rsidRPr="000842D3">
        <w:rPr>
          <w:sz w:val="28"/>
          <w:szCs w:val="28"/>
        </w:rPr>
        <w:t>стеатогепатита</w:t>
      </w:r>
      <w:proofErr w:type="spellEnd"/>
      <w:r w:rsidRPr="000842D3">
        <w:rPr>
          <w:sz w:val="28"/>
          <w:szCs w:val="28"/>
        </w:rPr>
        <w:t>.</w:t>
      </w:r>
    </w:p>
    <w:p w:rsidR="000842D3" w:rsidRPr="00474B9B" w:rsidRDefault="000842D3" w:rsidP="00474B9B">
      <w:pPr>
        <w:pStyle w:val="2"/>
        <w:jc w:val="center"/>
        <w:rPr>
          <w:sz w:val="28"/>
          <w:szCs w:val="28"/>
        </w:rPr>
      </w:pPr>
      <w:bookmarkStart w:id="13" w:name="_Toc125589291"/>
      <w:r w:rsidRPr="00474B9B">
        <w:rPr>
          <w:sz w:val="28"/>
          <w:szCs w:val="28"/>
        </w:rPr>
        <w:lastRenderedPageBreak/>
        <w:t>Липопротеин (а)</w:t>
      </w:r>
      <w:bookmarkEnd w:id="13"/>
    </w:p>
    <w:p w:rsidR="00474B9B" w:rsidRDefault="000020BF" w:rsidP="00474B9B">
      <w:pPr>
        <w:pStyle w:val="p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Липопротеин (а) [ЛП</w:t>
      </w:r>
      <w:r w:rsidR="005912F6" w:rsidRPr="000842D3">
        <w:rPr>
          <w:sz w:val="28"/>
          <w:szCs w:val="28"/>
        </w:rPr>
        <w:t xml:space="preserve">(a)] </w:t>
      </w:r>
      <w:r>
        <w:rPr>
          <w:sz w:val="28"/>
          <w:szCs w:val="28"/>
        </w:rPr>
        <w:t>э</w:t>
      </w:r>
      <w:r w:rsidRPr="000020BF">
        <w:rPr>
          <w:sz w:val="28"/>
          <w:szCs w:val="28"/>
        </w:rPr>
        <w:t xml:space="preserve">то макромолекулярный комплекс липопротеина низкой плотности и белка </w:t>
      </w:r>
      <w:proofErr w:type="spellStart"/>
      <w:r w:rsidRPr="000020BF">
        <w:rPr>
          <w:sz w:val="28"/>
          <w:szCs w:val="28"/>
        </w:rPr>
        <w:t>аполипопротеина</w:t>
      </w:r>
      <w:proofErr w:type="spellEnd"/>
      <w:r w:rsidRPr="000020BF">
        <w:rPr>
          <w:sz w:val="28"/>
          <w:szCs w:val="28"/>
        </w:rPr>
        <w:t xml:space="preserve"> (а)</w:t>
      </w:r>
      <w:r>
        <w:rPr>
          <w:sz w:val="28"/>
          <w:szCs w:val="28"/>
        </w:rPr>
        <w:t xml:space="preserve">. </w:t>
      </w:r>
      <w:r w:rsidR="005912F6" w:rsidRPr="000842D3">
        <w:rPr>
          <w:sz w:val="28"/>
          <w:szCs w:val="28"/>
        </w:rPr>
        <w:t xml:space="preserve">Уровни </w:t>
      </w:r>
      <w:r>
        <w:rPr>
          <w:sz w:val="28"/>
          <w:szCs w:val="28"/>
        </w:rPr>
        <w:t>ЛП</w:t>
      </w:r>
      <w:r w:rsidRPr="000842D3">
        <w:rPr>
          <w:sz w:val="28"/>
          <w:szCs w:val="28"/>
        </w:rPr>
        <w:t>(a)</w:t>
      </w:r>
      <w:r>
        <w:rPr>
          <w:sz w:val="28"/>
          <w:szCs w:val="28"/>
        </w:rPr>
        <w:t xml:space="preserve"> </w:t>
      </w:r>
      <w:r w:rsidR="005912F6" w:rsidRPr="000842D3">
        <w:rPr>
          <w:sz w:val="28"/>
          <w:szCs w:val="28"/>
        </w:rPr>
        <w:t xml:space="preserve">в плазме невероятно вариабельны и на 70-90% определяются генотипом. Распространенность повышенного уровня </w:t>
      </w:r>
      <w:proofErr w:type="spellStart"/>
      <w:r w:rsidR="005912F6" w:rsidRPr="000842D3">
        <w:rPr>
          <w:sz w:val="28"/>
          <w:szCs w:val="28"/>
        </w:rPr>
        <w:t>Л</w:t>
      </w:r>
      <w:proofErr w:type="gramStart"/>
      <w:r w:rsidR="005912F6" w:rsidRPr="000842D3">
        <w:rPr>
          <w:sz w:val="28"/>
          <w:szCs w:val="28"/>
        </w:rPr>
        <w:t>п</w:t>
      </w:r>
      <w:proofErr w:type="spellEnd"/>
      <w:r w:rsidR="005912F6" w:rsidRPr="000842D3">
        <w:rPr>
          <w:sz w:val="28"/>
          <w:szCs w:val="28"/>
        </w:rPr>
        <w:t>(</w:t>
      </w:r>
      <w:proofErr w:type="gramEnd"/>
      <w:r w:rsidR="005912F6" w:rsidRPr="000842D3">
        <w:rPr>
          <w:sz w:val="28"/>
          <w:szCs w:val="28"/>
        </w:rPr>
        <w:t xml:space="preserve">а) у детей, по-видимому, такая же, как и у взрослых, поскольку считается, что уровни </w:t>
      </w:r>
      <w:proofErr w:type="spellStart"/>
      <w:r w:rsidR="005912F6" w:rsidRPr="000842D3">
        <w:rPr>
          <w:sz w:val="28"/>
          <w:szCs w:val="28"/>
        </w:rPr>
        <w:t>Лп</w:t>
      </w:r>
      <w:proofErr w:type="spellEnd"/>
      <w:r w:rsidR="005912F6" w:rsidRPr="000842D3">
        <w:rPr>
          <w:sz w:val="28"/>
          <w:szCs w:val="28"/>
        </w:rPr>
        <w:t xml:space="preserve">(а) в течение жизни мало меняются. Исследований у детей очень мало, но данные показывают, что высокий уровень </w:t>
      </w:r>
      <w:proofErr w:type="spellStart"/>
      <w:r w:rsidR="005912F6" w:rsidRPr="000842D3">
        <w:rPr>
          <w:sz w:val="28"/>
          <w:szCs w:val="28"/>
        </w:rPr>
        <w:t>Л</w:t>
      </w:r>
      <w:proofErr w:type="gramStart"/>
      <w:r w:rsidR="005912F6" w:rsidRPr="000842D3">
        <w:rPr>
          <w:sz w:val="28"/>
          <w:szCs w:val="28"/>
        </w:rPr>
        <w:t>п</w:t>
      </w:r>
      <w:proofErr w:type="spellEnd"/>
      <w:r w:rsidR="005912F6" w:rsidRPr="000842D3">
        <w:rPr>
          <w:sz w:val="28"/>
          <w:szCs w:val="28"/>
        </w:rPr>
        <w:t>(</w:t>
      </w:r>
      <w:proofErr w:type="gramEnd"/>
      <w:r w:rsidR="005912F6" w:rsidRPr="000842D3">
        <w:rPr>
          <w:sz w:val="28"/>
          <w:szCs w:val="28"/>
        </w:rPr>
        <w:t>а) у детей является фактором риска артери</w:t>
      </w:r>
      <w:r>
        <w:rPr>
          <w:sz w:val="28"/>
          <w:szCs w:val="28"/>
        </w:rPr>
        <w:t>ального ишемического инсульта и венозной тромбоэмболии. Нормальные показатели ЛП</w:t>
      </w:r>
      <w:r w:rsidRPr="000842D3">
        <w:rPr>
          <w:sz w:val="28"/>
          <w:szCs w:val="28"/>
        </w:rPr>
        <w:t>(a)</w:t>
      </w:r>
      <w:r>
        <w:rPr>
          <w:sz w:val="28"/>
          <w:szCs w:val="28"/>
        </w:rPr>
        <w:t xml:space="preserve"> у детей аналогичны взрослым.</w:t>
      </w:r>
    </w:p>
    <w:p w:rsidR="005912F6" w:rsidRPr="000842D3" w:rsidRDefault="005912F6" w:rsidP="00474B9B">
      <w:pPr>
        <w:pStyle w:val="p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0842D3">
        <w:rPr>
          <w:sz w:val="28"/>
          <w:szCs w:val="28"/>
        </w:rPr>
        <w:t xml:space="preserve">Не существует утвержденной FDA терапии для лечения повышенного уровня </w:t>
      </w:r>
      <w:r w:rsidR="00474B9B">
        <w:rPr>
          <w:sz w:val="28"/>
          <w:szCs w:val="28"/>
        </w:rPr>
        <w:t>ЛП</w:t>
      </w:r>
      <w:r w:rsidR="00474B9B" w:rsidRPr="000842D3">
        <w:rPr>
          <w:sz w:val="28"/>
          <w:szCs w:val="28"/>
        </w:rPr>
        <w:t>(a)</w:t>
      </w:r>
      <w:r w:rsidR="00474B9B">
        <w:rPr>
          <w:sz w:val="28"/>
          <w:szCs w:val="28"/>
        </w:rPr>
        <w:t xml:space="preserve"> </w:t>
      </w:r>
      <w:r w:rsidRPr="000842D3">
        <w:rPr>
          <w:sz w:val="28"/>
          <w:szCs w:val="28"/>
        </w:rPr>
        <w:t xml:space="preserve">у детей, а препараты, снижающие уровень </w:t>
      </w:r>
      <w:r w:rsidR="00474B9B">
        <w:rPr>
          <w:sz w:val="28"/>
          <w:szCs w:val="28"/>
        </w:rPr>
        <w:t>ЛП</w:t>
      </w:r>
      <w:r w:rsidR="00474B9B" w:rsidRPr="000842D3">
        <w:rPr>
          <w:sz w:val="28"/>
          <w:szCs w:val="28"/>
        </w:rPr>
        <w:t>(a)</w:t>
      </w:r>
      <w:r w:rsidR="00474B9B">
        <w:rPr>
          <w:sz w:val="28"/>
          <w:szCs w:val="28"/>
        </w:rPr>
        <w:t xml:space="preserve"> </w:t>
      </w:r>
      <w:r w:rsidRPr="000842D3">
        <w:rPr>
          <w:sz w:val="28"/>
          <w:szCs w:val="28"/>
        </w:rPr>
        <w:t>у взрослых, а именно ингибиторы PCSK9, очень редко используются у детей.  </w:t>
      </w:r>
      <w:proofErr w:type="gramStart"/>
      <w:r w:rsidRPr="000842D3">
        <w:rPr>
          <w:sz w:val="28"/>
          <w:szCs w:val="28"/>
        </w:rPr>
        <w:t xml:space="preserve">Национальная липидная ассоциация выделяет четыре педиатрические группы, в которых целесообразно проводить </w:t>
      </w:r>
      <w:r w:rsidR="00474B9B">
        <w:rPr>
          <w:sz w:val="28"/>
          <w:szCs w:val="28"/>
        </w:rPr>
        <w:t xml:space="preserve">исследование уровня </w:t>
      </w:r>
      <w:proofErr w:type="spellStart"/>
      <w:r w:rsidR="00474B9B">
        <w:rPr>
          <w:sz w:val="28"/>
          <w:szCs w:val="28"/>
        </w:rPr>
        <w:t>Lp</w:t>
      </w:r>
      <w:proofErr w:type="spellEnd"/>
      <w:r w:rsidR="00474B9B">
        <w:rPr>
          <w:sz w:val="28"/>
          <w:szCs w:val="28"/>
        </w:rPr>
        <w:t xml:space="preserve">(a): </w:t>
      </w:r>
      <w:r w:rsidRPr="000842D3">
        <w:rPr>
          <w:sz w:val="28"/>
          <w:szCs w:val="28"/>
        </w:rPr>
        <w:t>1) клинически подозреваемая или генетически подтвержденная</w:t>
      </w:r>
      <w:r w:rsidR="00474B9B">
        <w:rPr>
          <w:sz w:val="28"/>
          <w:szCs w:val="28"/>
        </w:rPr>
        <w:t xml:space="preserve"> семейная </w:t>
      </w:r>
      <w:proofErr w:type="spellStart"/>
      <w:r w:rsidR="00474B9B">
        <w:rPr>
          <w:sz w:val="28"/>
          <w:szCs w:val="28"/>
        </w:rPr>
        <w:t>гиперхолестеринемия</w:t>
      </w:r>
      <w:proofErr w:type="spellEnd"/>
      <w:r w:rsidR="00474B9B">
        <w:rPr>
          <w:sz w:val="28"/>
          <w:szCs w:val="28"/>
        </w:rPr>
        <w:t>; 2) отягощенный с</w:t>
      </w:r>
      <w:r w:rsidRPr="000842D3">
        <w:rPr>
          <w:sz w:val="28"/>
          <w:szCs w:val="28"/>
        </w:rPr>
        <w:t>емейный анамнез</w:t>
      </w:r>
      <w:r w:rsidR="00474B9B">
        <w:rPr>
          <w:sz w:val="28"/>
          <w:szCs w:val="28"/>
        </w:rPr>
        <w:t xml:space="preserve"> - у родственника первой линии родства преждевременное А</w:t>
      </w:r>
      <w:r w:rsidRPr="000842D3">
        <w:rPr>
          <w:sz w:val="28"/>
          <w:szCs w:val="28"/>
        </w:rPr>
        <w:t>ССЗ (&lt;55 ле</w:t>
      </w:r>
      <w:r w:rsidR="00474B9B">
        <w:rPr>
          <w:sz w:val="28"/>
          <w:szCs w:val="28"/>
        </w:rPr>
        <w:t>т у мужчин, &lt;65 лет у женщин); </w:t>
      </w:r>
      <w:r w:rsidRPr="000842D3">
        <w:rPr>
          <w:sz w:val="28"/>
          <w:szCs w:val="28"/>
        </w:rPr>
        <w:t>3) детский ишемический инсульт с неизвестной причи</w:t>
      </w:r>
      <w:r w:rsidR="00474B9B">
        <w:rPr>
          <w:sz w:val="28"/>
          <w:szCs w:val="28"/>
        </w:rPr>
        <w:t>ной;</w:t>
      </w:r>
      <w:proofErr w:type="gramEnd"/>
      <w:r w:rsidR="00474B9B">
        <w:rPr>
          <w:sz w:val="28"/>
          <w:szCs w:val="28"/>
        </w:rPr>
        <w:t> или 4) р</w:t>
      </w:r>
      <w:r w:rsidRPr="000842D3">
        <w:rPr>
          <w:sz w:val="28"/>
          <w:szCs w:val="28"/>
        </w:rPr>
        <w:t xml:space="preserve">одитель или брат или сестра с повышенным уровнем </w:t>
      </w:r>
      <w:r w:rsidR="00474B9B">
        <w:rPr>
          <w:sz w:val="28"/>
          <w:szCs w:val="28"/>
        </w:rPr>
        <w:t>ЛП</w:t>
      </w:r>
      <w:r w:rsidR="00474B9B" w:rsidRPr="000842D3">
        <w:rPr>
          <w:sz w:val="28"/>
          <w:szCs w:val="28"/>
        </w:rPr>
        <w:t>(a)</w:t>
      </w:r>
      <w:r w:rsidR="00474B9B">
        <w:rPr>
          <w:sz w:val="28"/>
          <w:szCs w:val="28"/>
        </w:rPr>
        <w:t>.</w:t>
      </w:r>
    </w:p>
    <w:p w:rsidR="00474B9B" w:rsidRDefault="00474B9B" w:rsidP="005912F6">
      <w:pPr>
        <w:pStyle w:val="p"/>
        <w:shd w:val="clear" w:color="auto" w:fill="FFFFFF"/>
        <w:spacing w:before="400" w:beforeAutospacing="0" w:after="400" w:afterAutospacing="0"/>
        <w:rPr>
          <w:sz w:val="28"/>
          <w:szCs w:val="28"/>
        </w:rPr>
      </w:pPr>
    </w:p>
    <w:p w:rsidR="00474B9B" w:rsidRDefault="00474B9B" w:rsidP="005912F6">
      <w:pPr>
        <w:pStyle w:val="p"/>
        <w:shd w:val="clear" w:color="auto" w:fill="FFFFFF"/>
        <w:spacing w:before="400" w:beforeAutospacing="0" w:after="400" w:afterAutospacing="0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  <w:bookmarkStart w:id="14" w:name="_Toc125589292"/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392094" w:rsidRDefault="00392094" w:rsidP="00474B9B">
      <w:pPr>
        <w:pStyle w:val="2"/>
        <w:jc w:val="center"/>
        <w:rPr>
          <w:sz w:val="28"/>
          <w:szCs w:val="28"/>
        </w:rPr>
      </w:pPr>
    </w:p>
    <w:p w:rsidR="00474B9B" w:rsidRDefault="00474B9B" w:rsidP="00474B9B">
      <w:pPr>
        <w:pStyle w:val="2"/>
        <w:jc w:val="center"/>
        <w:rPr>
          <w:sz w:val="28"/>
          <w:szCs w:val="28"/>
        </w:rPr>
      </w:pPr>
      <w:r w:rsidRPr="00474B9B">
        <w:rPr>
          <w:sz w:val="28"/>
          <w:szCs w:val="28"/>
        </w:rPr>
        <w:lastRenderedPageBreak/>
        <w:t>Выводы</w:t>
      </w:r>
      <w:bookmarkEnd w:id="14"/>
    </w:p>
    <w:p w:rsidR="00467210" w:rsidRPr="00467210" w:rsidRDefault="00467210" w:rsidP="0046721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67210">
        <w:rPr>
          <w:rFonts w:ascii="Times New Roman" w:hAnsi="Times New Roman" w:cs="Times New Roman"/>
          <w:sz w:val="28"/>
          <w:szCs w:val="28"/>
        </w:rPr>
        <w:t xml:space="preserve">Несмотря на растущую с каждым годом осведомленность врачей о существование диагноза </w:t>
      </w:r>
      <w:proofErr w:type="spellStart"/>
      <w:r w:rsidRPr="00467210">
        <w:rPr>
          <w:rFonts w:ascii="Times New Roman" w:hAnsi="Times New Roman" w:cs="Times New Roman"/>
          <w:sz w:val="28"/>
          <w:szCs w:val="28"/>
        </w:rPr>
        <w:t>дислипидемии</w:t>
      </w:r>
      <w:proofErr w:type="spellEnd"/>
      <w:r w:rsidR="00AC35F3">
        <w:rPr>
          <w:rFonts w:ascii="Times New Roman" w:hAnsi="Times New Roman" w:cs="Times New Roman"/>
          <w:sz w:val="28"/>
          <w:szCs w:val="28"/>
        </w:rPr>
        <w:t xml:space="preserve"> у детей и взрослых</w:t>
      </w:r>
      <w:r w:rsidRPr="00467210">
        <w:rPr>
          <w:rFonts w:ascii="Times New Roman" w:hAnsi="Times New Roman" w:cs="Times New Roman"/>
          <w:sz w:val="28"/>
          <w:szCs w:val="28"/>
        </w:rPr>
        <w:t xml:space="preserve">, уровень </w:t>
      </w:r>
      <w:proofErr w:type="spellStart"/>
      <w:r w:rsidRPr="00467210"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 w:rsidRPr="00467210">
        <w:rPr>
          <w:rFonts w:ascii="Times New Roman" w:hAnsi="Times New Roman" w:cs="Times New Roman"/>
          <w:sz w:val="28"/>
          <w:szCs w:val="28"/>
        </w:rPr>
        <w:t xml:space="preserve"> и вопросы в лечении детей с </w:t>
      </w:r>
      <w:proofErr w:type="spellStart"/>
      <w:r w:rsidRPr="00467210">
        <w:rPr>
          <w:rFonts w:ascii="Times New Roman" w:hAnsi="Times New Roman" w:cs="Times New Roman"/>
          <w:sz w:val="28"/>
          <w:szCs w:val="28"/>
        </w:rPr>
        <w:t>дислипидемиями</w:t>
      </w:r>
      <w:proofErr w:type="spellEnd"/>
      <w:r w:rsidRPr="00467210">
        <w:rPr>
          <w:rFonts w:ascii="Times New Roman" w:hAnsi="Times New Roman" w:cs="Times New Roman"/>
          <w:sz w:val="28"/>
          <w:szCs w:val="28"/>
        </w:rPr>
        <w:t xml:space="preserve"> остаются актуальными. </w:t>
      </w:r>
      <w:r w:rsidR="005912F6" w:rsidRPr="00467210">
        <w:rPr>
          <w:rFonts w:ascii="Times New Roman" w:hAnsi="Times New Roman" w:cs="Times New Roman"/>
          <w:sz w:val="28"/>
          <w:szCs w:val="28"/>
        </w:rPr>
        <w:t xml:space="preserve">Недостаток осведомленности о рекомендациях по скринингу и лечению детской </w:t>
      </w:r>
      <w:proofErr w:type="spellStart"/>
      <w:r w:rsidR="005912F6" w:rsidRPr="00467210">
        <w:rPr>
          <w:rFonts w:ascii="Times New Roman" w:hAnsi="Times New Roman" w:cs="Times New Roman"/>
          <w:sz w:val="28"/>
          <w:szCs w:val="28"/>
        </w:rPr>
        <w:t>дислипидемии</w:t>
      </w:r>
      <w:proofErr w:type="spellEnd"/>
      <w:r w:rsidR="005912F6" w:rsidRPr="00467210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Pr="00467210">
        <w:rPr>
          <w:rFonts w:ascii="Times New Roman" w:hAnsi="Times New Roman" w:cs="Times New Roman"/>
          <w:sz w:val="28"/>
          <w:szCs w:val="28"/>
        </w:rPr>
        <w:t xml:space="preserve">среди многих медицинских специальностей, и потому </w:t>
      </w:r>
      <w:r w:rsidR="005912F6" w:rsidRPr="00467210">
        <w:rPr>
          <w:rFonts w:ascii="Times New Roman" w:hAnsi="Times New Roman" w:cs="Times New Roman"/>
          <w:sz w:val="28"/>
          <w:szCs w:val="28"/>
        </w:rPr>
        <w:t>кра</w:t>
      </w:r>
      <w:r w:rsidRPr="00467210">
        <w:rPr>
          <w:rFonts w:ascii="Times New Roman" w:hAnsi="Times New Roman" w:cs="Times New Roman"/>
          <w:sz w:val="28"/>
          <w:szCs w:val="28"/>
        </w:rPr>
        <w:t>йне важно, чтобы взрослые с СГХС</w:t>
      </w:r>
      <w:r w:rsidR="005912F6" w:rsidRPr="00467210">
        <w:rPr>
          <w:rFonts w:ascii="Times New Roman" w:hAnsi="Times New Roman" w:cs="Times New Roman"/>
          <w:sz w:val="28"/>
          <w:szCs w:val="28"/>
        </w:rPr>
        <w:t xml:space="preserve"> или повышенным уровнем холестерина </w:t>
      </w:r>
      <w:r w:rsidR="00AC35F3">
        <w:rPr>
          <w:rFonts w:ascii="Times New Roman" w:hAnsi="Times New Roman" w:cs="Times New Roman"/>
          <w:sz w:val="28"/>
          <w:szCs w:val="28"/>
        </w:rPr>
        <w:t xml:space="preserve">были насторожены и </w:t>
      </w:r>
      <w:r w:rsidR="005912F6" w:rsidRPr="00467210">
        <w:rPr>
          <w:rFonts w:ascii="Times New Roman" w:hAnsi="Times New Roman" w:cs="Times New Roman"/>
          <w:sz w:val="28"/>
          <w:szCs w:val="28"/>
        </w:rPr>
        <w:t>обследовали своих детей.</w:t>
      </w:r>
    </w:p>
    <w:p w:rsidR="005912F6" w:rsidRDefault="00467210" w:rsidP="00AC35F3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467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Роскомстата</w:t>
      </w:r>
      <w:proofErr w:type="spellEnd"/>
      <w:r w:rsidRPr="00467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2020 года численность детского</w:t>
      </w:r>
      <w:r w:rsidRPr="00467210">
        <w:rPr>
          <w:rFonts w:ascii="Times New Roman" w:hAnsi="Times New Roman" w:cs="Times New Roman"/>
          <w:sz w:val="28"/>
          <w:szCs w:val="28"/>
        </w:rPr>
        <w:t xml:space="preserve"> </w:t>
      </w:r>
      <w:r w:rsidRPr="00467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России (до 15-летнего возраста) составила</w:t>
      </w:r>
      <w:r w:rsidR="00AC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</w:t>
      </w:r>
      <w:r w:rsidR="00AC35F3" w:rsidRPr="00AC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27,3 </w:t>
      </w:r>
      <w:proofErr w:type="gramStart"/>
      <w:r w:rsidR="00AC35F3" w:rsidRPr="00AC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AC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 w:rsidRPr="0046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расчетные данные о распространенности </w:t>
      </w:r>
      <w:proofErr w:type="spellStart"/>
      <w:r w:rsidRPr="00467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гиперхолест</w:t>
      </w:r>
      <w:r w:rsidR="00AC35F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еринемии</w:t>
      </w:r>
      <w:proofErr w:type="spellEnd"/>
      <w:r w:rsidR="00AC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ожидать, что по </w:t>
      </w:r>
      <w:r w:rsidR="00B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мере 53</w:t>
      </w:r>
      <w:r w:rsidRPr="0046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AC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России могут иметь это </w:t>
      </w:r>
      <w:r w:rsidRPr="00467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заболевание.</w:t>
      </w:r>
    </w:p>
    <w:p w:rsidR="00AC35F3" w:rsidRPr="00AC35F3" w:rsidRDefault="00AC35F3" w:rsidP="00AC35F3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того, что многие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дислипидемии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 не проявляют себя в детском возрасте, а уровень скрининга на выявления нарушения обмена липидов остается низким, возрастае</w:t>
      </w:r>
      <w:r w:rsidR="00B308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развития запущенных случаев</w:t>
      </w:r>
      <w:r w:rsidR="00B3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ассоциированных </w:t>
      </w:r>
      <w:r w:rsidR="00B308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метаболизма липопротеинов,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атеросклеротических заболеваний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 Исходя из этого о</w:t>
      </w:r>
      <w:r w:rsidRPr="00AC3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дача педиатрического сообщества </w:t>
      </w:r>
      <w:r w:rsidRPr="00AC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– улучшение ранней диагностики </w:t>
      </w:r>
      <w:proofErr w:type="spellStart"/>
      <w:r w:rsidR="00B30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дислипидемий</w:t>
      </w:r>
      <w:proofErr w:type="spellEnd"/>
      <w:r w:rsidRPr="00AC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видов скрининга</w:t>
      </w:r>
    </w:p>
    <w:p w:rsidR="00AC35F3" w:rsidRDefault="00AC35F3" w:rsidP="00474B9B">
      <w:pPr>
        <w:pStyle w:val="2"/>
        <w:jc w:val="center"/>
        <w:rPr>
          <w:sz w:val="28"/>
          <w:szCs w:val="28"/>
        </w:rPr>
      </w:pPr>
      <w:bookmarkStart w:id="15" w:name="_Toc125589293"/>
    </w:p>
    <w:p w:rsidR="00AC35F3" w:rsidRDefault="00AC35F3" w:rsidP="00474B9B">
      <w:pPr>
        <w:pStyle w:val="2"/>
        <w:jc w:val="center"/>
        <w:rPr>
          <w:sz w:val="28"/>
          <w:szCs w:val="28"/>
        </w:rPr>
      </w:pPr>
    </w:p>
    <w:p w:rsidR="00AC35F3" w:rsidRDefault="00AC35F3" w:rsidP="00474B9B">
      <w:pPr>
        <w:pStyle w:val="2"/>
        <w:jc w:val="center"/>
        <w:rPr>
          <w:sz w:val="28"/>
          <w:szCs w:val="28"/>
        </w:rPr>
      </w:pPr>
    </w:p>
    <w:p w:rsidR="00AC35F3" w:rsidRDefault="00AC35F3" w:rsidP="00474B9B">
      <w:pPr>
        <w:pStyle w:val="2"/>
        <w:jc w:val="center"/>
        <w:rPr>
          <w:sz w:val="28"/>
          <w:szCs w:val="28"/>
        </w:rPr>
      </w:pPr>
    </w:p>
    <w:p w:rsidR="00AC35F3" w:rsidRDefault="00AC35F3" w:rsidP="00474B9B">
      <w:pPr>
        <w:pStyle w:val="2"/>
        <w:jc w:val="center"/>
        <w:rPr>
          <w:sz w:val="28"/>
          <w:szCs w:val="28"/>
        </w:rPr>
      </w:pPr>
    </w:p>
    <w:p w:rsidR="00AC35F3" w:rsidRDefault="00AC35F3" w:rsidP="00B3080E">
      <w:pPr>
        <w:pStyle w:val="2"/>
        <w:rPr>
          <w:sz w:val="28"/>
          <w:szCs w:val="28"/>
        </w:rPr>
      </w:pPr>
    </w:p>
    <w:p w:rsidR="0022039E" w:rsidRPr="00B3080E" w:rsidRDefault="0022039E" w:rsidP="00474B9B">
      <w:pPr>
        <w:pStyle w:val="2"/>
        <w:jc w:val="center"/>
        <w:rPr>
          <w:sz w:val="28"/>
          <w:szCs w:val="28"/>
          <w:lang w:val="en-US"/>
        </w:rPr>
      </w:pPr>
      <w:r w:rsidRPr="00474B9B">
        <w:rPr>
          <w:sz w:val="28"/>
          <w:szCs w:val="28"/>
        </w:rPr>
        <w:lastRenderedPageBreak/>
        <w:t>Литература</w:t>
      </w:r>
      <w:bookmarkEnd w:id="15"/>
    </w:p>
    <w:p w:rsidR="00253A17" w:rsidRPr="000842D3" w:rsidRDefault="0022039E" w:rsidP="00B3080E">
      <w:pPr>
        <w:pStyle w:val="a3"/>
        <w:numPr>
          <w:ilvl w:val="0"/>
          <w:numId w:val="34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Dai S, Yang Q, Yuan K,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Loustalot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F, Fang J, </w:t>
      </w:r>
      <w:proofErr w:type="gram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Daniels</w:t>
      </w:r>
      <w:proofErr w:type="gram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SR, Hong Y. Non-high-density lipoprotein cholesterol: distribution and prevalence of high serum levels in children and adolescents: United States National Health and Nutrition Examination Surveys, 2005-2010. J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Pediatr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2014 Feb</w:t>
      </w:r>
      <w:proofErr w:type="gram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;164</w:t>
      </w:r>
      <w:proofErr w:type="gram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(2):247-53. </w:t>
      </w:r>
      <w:proofErr w:type="spellStart"/>
      <w:proofErr w:type="gram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  <w:proofErr w:type="spellEnd"/>
      <w:proofErr w:type="gram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10.1016/j.jpeds.2013.08.069.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Epub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2013 Oct 15. PMID: 24139441; PMCID: PMC4476269.</w:t>
      </w:r>
    </w:p>
    <w:p w:rsidR="0022039E" w:rsidRPr="000842D3" w:rsidRDefault="0022039E" w:rsidP="00B3080E">
      <w:pPr>
        <w:pStyle w:val="a3"/>
        <w:numPr>
          <w:ilvl w:val="0"/>
          <w:numId w:val="34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Expert Panel on Integrated Guidelines for Cardiovascular Health and Risk Reduction in Children and Adolescents; National Heart, Lung, and Blood Institute. Expert panel on integrated guidelines for cardiovascular health and risk reduction in children and adolescents: summary report. Pediatrics. 2011 Dec</w:t>
      </w:r>
      <w:proofErr w:type="gram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;128</w:t>
      </w:r>
      <w:proofErr w:type="gram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Suppl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5(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Suppl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5):S213-56. </w:t>
      </w:r>
      <w:proofErr w:type="spellStart"/>
      <w:proofErr w:type="gram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  <w:proofErr w:type="spellEnd"/>
      <w:proofErr w:type="gram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10.1542/peds.2009-2107C.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Epub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2011 Nov 14. </w:t>
      </w:r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</w:rPr>
        <w:t>PMID: 22084329; PMCID: PMC4536582.</w:t>
      </w:r>
    </w:p>
    <w:p w:rsidR="00287B26" w:rsidRPr="000842D3" w:rsidRDefault="003A1F7E" w:rsidP="00B3080E">
      <w:pPr>
        <w:pStyle w:val="a3"/>
        <w:numPr>
          <w:ilvl w:val="0"/>
          <w:numId w:val="34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Burlutskaya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AV,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Tril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VE,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Polischuk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LV,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Pokrovskii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VM. Dyslipidemia in pediatrician's practice. Rev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Cardiovasc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Med. 2021 Sep 24</w:t>
      </w:r>
      <w:proofErr w:type="gram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;22</w:t>
      </w:r>
      <w:proofErr w:type="gram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(3):817-834. </w:t>
      </w:r>
      <w:proofErr w:type="spellStart"/>
      <w:proofErr w:type="gram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  <w:proofErr w:type="spellEnd"/>
      <w:proofErr w:type="gram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10.31083/j.rcm2203088. </w:t>
      </w:r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</w:rPr>
        <w:t>PMID: 34565080.</w:t>
      </w:r>
    </w:p>
    <w:p w:rsidR="00732781" w:rsidRPr="000842D3" w:rsidRDefault="00732781" w:rsidP="00B3080E">
      <w:pPr>
        <w:pStyle w:val="a3"/>
        <w:numPr>
          <w:ilvl w:val="0"/>
          <w:numId w:val="3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842D3">
        <w:rPr>
          <w:rFonts w:ascii="Times New Roman" w:hAnsi="Times New Roman" w:cs="Times New Roman"/>
          <w:sz w:val="28"/>
          <w:szCs w:val="28"/>
        </w:rPr>
        <w:t xml:space="preserve">Атеросклероз и </w:t>
      </w:r>
      <w:proofErr w:type="spellStart"/>
      <w:r w:rsidRPr="000842D3">
        <w:rPr>
          <w:rFonts w:ascii="Times New Roman" w:hAnsi="Times New Roman" w:cs="Times New Roman"/>
          <w:sz w:val="28"/>
          <w:szCs w:val="28"/>
        </w:rPr>
        <w:t>дислипидемии</w:t>
      </w:r>
      <w:proofErr w:type="spellEnd"/>
      <w:r w:rsidRPr="000842D3">
        <w:rPr>
          <w:rFonts w:ascii="Times New Roman" w:hAnsi="Times New Roman" w:cs="Times New Roman"/>
          <w:sz w:val="28"/>
          <w:szCs w:val="28"/>
        </w:rPr>
        <w:t xml:space="preserve">. Диагностика и коррекция нарушений липидного обмена с целью профилактики и лечения атеросклероза. Российские </w:t>
      </w:r>
      <w:proofErr w:type="spellStart"/>
      <w:r w:rsidRPr="000842D3">
        <w:rPr>
          <w:rFonts w:ascii="Times New Roman" w:hAnsi="Times New Roman" w:cs="Times New Roman"/>
          <w:sz w:val="28"/>
          <w:szCs w:val="28"/>
        </w:rPr>
        <w:t>рекомендации,VII</w:t>
      </w:r>
      <w:proofErr w:type="spellEnd"/>
      <w:r w:rsidRPr="000842D3">
        <w:rPr>
          <w:rFonts w:ascii="Times New Roman" w:hAnsi="Times New Roman" w:cs="Times New Roman"/>
          <w:sz w:val="28"/>
          <w:szCs w:val="28"/>
        </w:rPr>
        <w:t xml:space="preserve"> пересмотр. 2020;1(38):7-42. DOI: 10.34687/2219-8202.JAD.2020.01.0002</w:t>
      </w:r>
    </w:p>
    <w:p w:rsidR="006D5FE2" w:rsidRPr="00392094" w:rsidRDefault="006D5FE2" w:rsidP="00B3080E">
      <w:pPr>
        <w:pStyle w:val="a3"/>
        <w:numPr>
          <w:ilvl w:val="0"/>
          <w:numId w:val="3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Schefelker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JM, Peterson AL. Screening and Management of Dyslipidemia in Children and Adolescents. </w:t>
      </w:r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</w:rPr>
        <w:t>Clin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</w:rPr>
        <w:t>Med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2022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</w:rPr>
        <w:t>Oct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31;11(21):6479. </w:t>
      </w:r>
      <w:proofErr w:type="spellStart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</w:rPr>
        <w:t>doi</w:t>
      </w:r>
      <w:proofErr w:type="spellEnd"/>
      <w:r w:rsidRPr="000842D3">
        <w:rPr>
          <w:rFonts w:ascii="Times New Roman" w:hAnsi="Times New Roman" w:cs="Times New Roman"/>
          <w:sz w:val="28"/>
          <w:szCs w:val="28"/>
          <w:shd w:val="clear" w:color="auto" w:fill="FFFFFF"/>
        </w:rPr>
        <w:t>: 10.3390/jcm11216479. PMID: 36362707; PMCID: PMC9656613.</w:t>
      </w:r>
    </w:p>
    <w:p w:rsidR="00392094" w:rsidRDefault="00392094" w:rsidP="00B3080E">
      <w:pPr>
        <w:pStyle w:val="a3"/>
        <w:numPr>
          <w:ilvl w:val="0"/>
          <w:numId w:val="3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3080E">
        <w:rPr>
          <w:rFonts w:ascii="Times New Roman" w:hAnsi="Times New Roman" w:cs="Times New Roman"/>
          <w:sz w:val="28"/>
          <w:szCs w:val="28"/>
        </w:rPr>
        <w:t xml:space="preserve">Леонтьева И.В. Современная стратегия диагностики и лечения семейной гетерозиготной </w:t>
      </w:r>
      <w:proofErr w:type="spellStart"/>
      <w:r w:rsidRPr="00B3080E">
        <w:rPr>
          <w:rFonts w:ascii="Times New Roman" w:hAnsi="Times New Roman" w:cs="Times New Roman"/>
          <w:sz w:val="28"/>
          <w:szCs w:val="28"/>
        </w:rPr>
        <w:t>гиперхолестеринемии</w:t>
      </w:r>
      <w:proofErr w:type="spellEnd"/>
      <w:r w:rsidRPr="00B3080E">
        <w:rPr>
          <w:rFonts w:ascii="Times New Roman" w:hAnsi="Times New Roman" w:cs="Times New Roman"/>
          <w:sz w:val="28"/>
          <w:szCs w:val="28"/>
        </w:rPr>
        <w:t xml:space="preserve"> у детей. Российский вестник </w:t>
      </w:r>
      <w:proofErr w:type="spellStart"/>
      <w:r w:rsidRPr="00B3080E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B3080E">
        <w:rPr>
          <w:rFonts w:ascii="Times New Roman" w:hAnsi="Times New Roman" w:cs="Times New Roman"/>
          <w:sz w:val="28"/>
          <w:szCs w:val="28"/>
        </w:rPr>
        <w:t xml:space="preserve"> и педиатрии. 2020;65(4):27-40. </w:t>
      </w:r>
      <w:r w:rsidR="00B3080E" w:rsidRPr="00B3080E">
        <w:rPr>
          <w:rFonts w:ascii="Times New Roman" w:hAnsi="Times New Roman" w:cs="Times New Roman"/>
          <w:sz w:val="28"/>
          <w:szCs w:val="28"/>
        </w:rPr>
        <w:t>https://doi.org/10.21508/1027-4065-2020-65-4-27-40</w:t>
      </w:r>
    </w:p>
    <w:p w:rsidR="00B3080E" w:rsidRPr="00B3080E" w:rsidRDefault="00B3080E" w:rsidP="00B3080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UpToDate</w:t>
      </w:r>
      <w:proofErr w:type="spellEnd"/>
      <w:r>
        <w:rPr>
          <w:rFonts w:ascii="Times New Roman" w:hAnsi="Times New Roman" w:cs="Times New Roman"/>
          <w:sz w:val="28"/>
          <w:szCs w:val="28"/>
        </w:rPr>
        <w:t>; 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3080E">
        <w:rPr>
          <w:rFonts w:ascii="Times New Roman" w:hAnsi="Times New Roman" w:cs="Times New Roman"/>
          <w:sz w:val="28"/>
          <w:szCs w:val="28"/>
        </w:rPr>
        <w:t>. www.uptodate.com</w:t>
      </w:r>
    </w:p>
    <w:sectPr w:rsidR="00B3080E" w:rsidRPr="00B3080E" w:rsidSect="001A7B5B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08" w:rsidRDefault="00082B08" w:rsidP="00516805">
      <w:pPr>
        <w:spacing w:line="240" w:lineRule="auto"/>
      </w:pPr>
      <w:r>
        <w:separator/>
      </w:r>
    </w:p>
  </w:endnote>
  <w:endnote w:type="continuationSeparator" w:id="0">
    <w:p w:rsidR="00082B08" w:rsidRDefault="00082B08" w:rsidP="00516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944363"/>
      <w:docPartObj>
        <w:docPartGallery w:val="Page Numbers (Bottom of Page)"/>
        <w:docPartUnique/>
      </w:docPartObj>
    </w:sdtPr>
    <w:sdtEndPr/>
    <w:sdtContent>
      <w:p w:rsidR="004B476F" w:rsidRDefault="004B47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079">
          <w:rPr>
            <w:noProof/>
          </w:rPr>
          <w:t>22</w:t>
        </w:r>
        <w:r>
          <w:fldChar w:fldCharType="end"/>
        </w:r>
      </w:p>
    </w:sdtContent>
  </w:sdt>
  <w:p w:rsidR="004B476F" w:rsidRDefault="004B47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08" w:rsidRDefault="00082B08" w:rsidP="00516805">
      <w:pPr>
        <w:spacing w:line="240" w:lineRule="auto"/>
      </w:pPr>
      <w:r>
        <w:separator/>
      </w:r>
    </w:p>
  </w:footnote>
  <w:footnote w:type="continuationSeparator" w:id="0">
    <w:p w:rsidR="00082B08" w:rsidRDefault="00082B08" w:rsidP="005168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2E0"/>
    <w:multiLevelType w:val="hybridMultilevel"/>
    <w:tmpl w:val="D6B4371E"/>
    <w:lvl w:ilvl="0" w:tplc="CDE2D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2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8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E4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8C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25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A8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4F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9672C8"/>
    <w:multiLevelType w:val="hybridMultilevel"/>
    <w:tmpl w:val="845E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14C0"/>
    <w:multiLevelType w:val="hybridMultilevel"/>
    <w:tmpl w:val="5784F3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425AAE"/>
    <w:multiLevelType w:val="hybridMultilevel"/>
    <w:tmpl w:val="35D8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099C"/>
    <w:multiLevelType w:val="multilevel"/>
    <w:tmpl w:val="A4E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86F87"/>
    <w:multiLevelType w:val="hybridMultilevel"/>
    <w:tmpl w:val="BC827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755D37"/>
    <w:multiLevelType w:val="hybridMultilevel"/>
    <w:tmpl w:val="96B8A82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0FA012CC"/>
    <w:multiLevelType w:val="hybridMultilevel"/>
    <w:tmpl w:val="BE6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75173"/>
    <w:multiLevelType w:val="hybridMultilevel"/>
    <w:tmpl w:val="AC1E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51B9E"/>
    <w:multiLevelType w:val="hybridMultilevel"/>
    <w:tmpl w:val="759E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F3676"/>
    <w:multiLevelType w:val="hybridMultilevel"/>
    <w:tmpl w:val="34980D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C42124"/>
    <w:multiLevelType w:val="hybridMultilevel"/>
    <w:tmpl w:val="FB024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55DF0"/>
    <w:multiLevelType w:val="multilevel"/>
    <w:tmpl w:val="F034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5118BD"/>
    <w:multiLevelType w:val="hybridMultilevel"/>
    <w:tmpl w:val="9106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948CC"/>
    <w:multiLevelType w:val="hybridMultilevel"/>
    <w:tmpl w:val="DC0095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D53E6D"/>
    <w:multiLevelType w:val="hybridMultilevel"/>
    <w:tmpl w:val="21AE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E32E7"/>
    <w:multiLevelType w:val="hybridMultilevel"/>
    <w:tmpl w:val="110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E1E39"/>
    <w:multiLevelType w:val="hybridMultilevel"/>
    <w:tmpl w:val="50B8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90F9E"/>
    <w:multiLevelType w:val="hybridMultilevel"/>
    <w:tmpl w:val="1EE4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03284"/>
    <w:multiLevelType w:val="hybridMultilevel"/>
    <w:tmpl w:val="84B6B96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2A6B0ECC"/>
    <w:multiLevelType w:val="hybridMultilevel"/>
    <w:tmpl w:val="2AC4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61F4B"/>
    <w:multiLevelType w:val="hybridMultilevel"/>
    <w:tmpl w:val="BB72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4A1DAB"/>
    <w:multiLevelType w:val="hybridMultilevel"/>
    <w:tmpl w:val="C3A28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4100D80"/>
    <w:multiLevelType w:val="hybridMultilevel"/>
    <w:tmpl w:val="1E6439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38B35878"/>
    <w:multiLevelType w:val="hybridMultilevel"/>
    <w:tmpl w:val="97B80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80AAD"/>
    <w:multiLevelType w:val="multilevel"/>
    <w:tmpl w:val="6ABE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E2F62F5"/>
    <w:multiLevelType w:val="hybridMultilevel"/>
    <w:tmpl w:val="FDEC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0605C"/>
    <w:multiLevelType w:val="hybridMultilevel"/>
    <w:tmpl w:val="FAEA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A4561"/>
    <w:multiLevelType w:val="multilevel"/>
    <w:tmpl w:val="D7E6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286F1C"/>
    <w:multiLevelType w:val="hybridMultilevel"/>
    <w:tmpl w:val="57A2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A39B5"/>
    <w:multiLevelType w:val="hybridMultilevel"/>
    <w:tmpl w:val="852AFF8A"/>
    <w:lvl w:ilvl="0" w:tplc="D0F496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21212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F54C8"/>
    <w:multiLevelType w:val="hybridMultilevel"/>
    <w:tmpl w:val="790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9F6C98"/>
    <w:multiLevelType w:val="hybridMultilevel"/>
    <w:tmpl w:val="829AAB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C834C35"/>
    <w:multiLevelType w:val="hybridMultilevel"/>
    <w:tmpl w:val="812CF1FE"/>
    <w:lvl w:ilvl="0" w:tplc="95D82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9E36960"/>
    <w:multiLevelType w:val="hybridMultilevel"/>
    <w:tmpl w:val="6190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C7227"/>
    <w:multiLevelType w:val="hybridMultilevel"/>
    <w:tmpl w:val="36E6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432CE"/>
    <w:multiLevelType w:val="hybridMultilevel"/>
    <w:tmpl w:val="75DC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A13D8"/>
    <w:multiLevelType w:val="hybridMultilevel"/>
    <w:tmpl w:val="0F34B7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8"/>
  </w:num>
  <w:num w:numId="4">
    <w:abstractNumId w:val="36"/>
  </w:num>
  <w:num w:numId="5">
    <w:abstractNumId w:val="11"/>
  </w:num>
  <w:num w:numId="6">
    <w:abstractNumId w:val="21"/>
  </w:num>
  <w:num w:numId="7">
    <w:abstractNumId w:val="9"/>
  </w:num>
  <w:num w:numId="8">
    <w:abstractNumId w:val="3"/>
  </w:num>
  <w:num w:numId="9">
    <w:abstractNumId w:val="26"/>
  </w:num>
  <w:num w:numId="10">
    <w:abstractNumId w:val="18"/>
  </w:num>
  <w:num w:numId="11">
    <w:abstractNumId w:val="20"/>
  </w:num>
  <w:num w:numId="12">
    <w:abstractNumId w:val="28"/>
  </w:num>
  <w:num w:numId="13">
    <w:abstractNumId w:val="4"/>
  </w:num>
  <w:num w:numId="14">
    <w:abstractNumId w:val="12"/>
  </w:num>
  <w:num w:numId="15">
    <w:abstractNumId w:val="0"/>
  </w:num>
  <w:num w:numId="16">
    <w:abstractNumId w:val="16"/>
  </w:num>
  <w:num w:numId="17">
    <w:abstractNumId w:val="32"/>
  </w:num>
  <w:num w:numId="18">
    <w:abstractNumId w:val="37"/>
  </w:num>
  <w:num w:numId="19">
    <w:abstractNumId w:val="31"/>
  </w:num>
  <w:num w:numId="20">
    <w:abstractNumId w:val="24"/>
  </w:num>
  <w:num w:numId="21">
    <w:abstractNumId w:val="23"/>
  </w:num>
  <w:num w:numId="22">
    <w:abstractNumId w:val="6"/>
  </w:num>
  <w:num w:numId="23">
    <w:abstractNumId w:val="15"/>
  </w:num>
  <w:num w:numId="24">
    <w:abstractNumId w:val="7"/>
  </w:num>
  <w:num w:numId="25">
    <w:abstractNumId w:val="19"/>
  </w:num>
  <w:num w:numId="26">
    <w:abstractNumId w:val="17"/>
  </w:num>
  <w:num w:numId="27">
    <w:abstractNumId w:val="22"/>
  </w:num>
  <w:num w:numId="28">
    <w:abstractNumId w:val="13"/>
  </w:num>
  <w:num w:numId="29">
    <w:abstractNumId w:val="5"/>
  </w:num>
  <w:num w:numId="30">
    <w:abstractNumId w:val="27"/>
  </w:num>
  <w:num w:numId="31">
    <w:abstractNumId w:val="14"/>
  </w:num>
  <w:num w:numId="32">
    <w:abstractNumId w:val="35"/>
  </w:num>
  <w:num w:numId="33">
    <w:abstractNumId w:val="2"/>
  </w:num>
  <w:num w:numId="34">
    <w:abstractNumId w:val="30"/>
  </w:num>
  <w:num w:numId="35">
    <w:abstractNumId w:val="25"/>
  </w:num>
  <w:num w:numId="36">
    <w:abstractNumId w:val="29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EB"/>
    <w:rsid w:val="000020BF"/>
    <w:rsid w:val="0000555C"/>
    <w:rsid w:val="00014802"/>
    <w:rsid w:val="000330A3"/>
    <w:rsid w:val="00046191"/>
    <w:rsid w:val="000547D6"/>
    <w:rsid w:val="00082B08"/>
    <w:rsid w:val="000842D3"/>
    <w:rsid w:val="000C2F13"/>
    <w:rsid w:val="000D4079"/>
    <w:rsid w:val="000F2F9C"/>
    <w:rsid w:val="000F4C57"/>
    <w:rsid w:val="00104F91"/>
    <w:rsid w:val="00106ED7"/>
    <w:rsid w:val="00111CEA"/>
    <w:rsid w:val="00115B8F"/>
    <w:rsid w:val="001448A4"/>
    <w:rsid w:val="00150684"/>
    <w:rsid w:val="001A7B5B"/>
    <w:rsid w:val="001B379E"/>
    <w:rsid w:val="0022039E"/>
    <w:rsid w:val="00253A17"/>
    <w:rsid w:val="00255085"/>
    <w:rsid w:val="00287B26"/>
    <w:rsid w:val="002A7E8F"/>
    <w:rsid w:val="003073EB"/>
    <w:rsid w:val="003338E5"/>
    <w:rsid w:val="00344A0C"/>
    <w:rsid w:val="00392094"/>
    <w:rsid w:val="003A1F7E"/>
    <w:rsid w:val="003D2C7B"/>
    <w:rsid w:val="003D5A5A"/>
    <w:rsid w:val="003E4329"/>
    <w:rsid w:val="004158B6"/>
    <w:rsid w:val="00454554"/>
    <w:rsid w:val="00467210"/>
    <w:rsid w:val="004704DA"/>
    <w:rsid w:val="00474B9B"/>
    <w:rsid w:val="00482BF0"/>
    <w:rsid w:val="004A3EB2"/>
    <w:rsid w:val="004B476F"/>
    <w:rsid w:val="004B5328"/>
    <w:rsid w:val="004D2536"/>
    <w:rsid w:val="0050758E"/>
    <w:rsid w:val="00511B34"/>
    <w:rsid w:val="0051556A"/>
    <w:rsid w:val="00516805"/>
    <w:rsid w:val="00547409"/>
    <w:rsid w:val="00572CAC"/>
    <w:rsid w:val="005912F6"/>
    <w:rsid w:val="00592CE2"/>
    <w:rsid w:val="00594E4B"/>
    <w:rsid w:val="005A1A3E"/>
    <w:rsid w:val="00644FE2"/>
    <w:rsid w:val="00651269"/>
    <w:rsid w:val="00667A21"/>
    <w:rsid w:val="006D5FE2"/>
    <w:rsid w:val="00715A28"/>
    <w:rsid w:val="0073187E"/>
    <w:rsid w:val="00732781"/>
    <w:rsid w:val="0074576A"/>
    <w:rsid w:val="00746A90"/>
    <w:rsid w:val="00793709"/>
    <w:rsid w:val="007A55FF"/>
    <w:rsid w:val="008354CE"/>
    <w:rsid w:val="00852848"/>
    <w:rsid w:val="00890C04"/>
    <w:rsid w:val="00892E68"/>
    <w:rsid w:val="00893B79"/>
    <w:rsid w:val="008E22BC"/>
    <w:rsid w:val="008E550B"/>
    <w:rsid w:val="008E63F1"/>
    <w:rsid w:val="008F4449"/>
    <w:rsid w:val="0090520D"/>
    <w:rsid w:val="00912D73"/>
    <w:rsid w:val="009764E4"/>
    <w:rsid w:val="009A5B60"/>
    <w:rsid w:val="009C7BE6"/>
    <w:rsid w:val="00A0791B"/>
    <w:rsid w:val="00A847B6"/>
    <w:rsid w:val="00AC35F3"/>
    <w:rsid w:val="00AC5627"/>
    <w:rsid w:val="00AD254B"/>
    <w:rsid w:val="00AE1CA6"/>
    <w:rsid w:val="00AE4C23"/>
    <w:rsid w:val="00B205B2"/>
    <w:rsid w:val="00B27741"/>
    <w:rsid w:val="00B3080E"/>
    <w:rsid w:val="00B41051"/>
    <w:rsid w:val="00B71714"/>
    <w:rsid w:val="00B94697"/>
    <w:rsid w:val="00BA6D33"/>
    <w:rsid w:val="00BC6990"/>
    <w:rsid w:val="00C038C5"/>
    <w:rsid w:val="00C3177C"/>
    <w:rsid w:val="00C935AE"/>
    <w:rsid w:val="00CC255B"/>
    <w:rsid w:val="00CC2B76"/>
    <w:rsid w:val="00D25042"/>
    <w:rsid w:val="00D52ADE"/>
    <w:rsid w:val="00D73C4E"/>
    <w:rsid w:val="00DB02D4"/>
    <w:rsid w:val="00DB6A6E"/>
    <w:rsid w:val="00DC79DA"/>
    <w:rsid w:val="00E54C4B"/>
    <w:rsid w:val="00E73638"/>
    <w:rsid w:val="00E74421"/>
    <w:rsid w:val="00EC727D"/>
    <w:rsid w:val="00EE754F"/>
    <w:rsid w:val="00F26DB4"/>
    <w:rsid w:val="00F279CE"/>
    <w:rsid w:val="00F50A3A"/>
    <w:rsid w:val="00F60994"/>
    <w:rsid w:val="00F60A42"/>
    <w:rsid w:val="00FA40C6"/>
    <w:rsid w:val="00FA6B48"/>
    <w:rsid w:val="00FE2435"/>
    <w:rsid w:val="00FE373C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9"/>
  </w:style>
  <w:style w:type="paragraph" w:styleId="1">
    <w:name w:val="heading 1"/>
    <w:basedOn w:val="a"/>
    <w:next w:val="a"/>
    <w:link w:val="10"/>
    <w:uiPriority w:val="9"/>
    <w:qFormat/>
    <w:rsid w:val="005155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5A5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A5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28"/>
    <w:pPr>
      <w:ind w:left="720"/>
      <w:contextualSpacing/>
    </w:pPr>
  </w:style>
  <w:style w:type="paragraph" w:styleId="a4">
    <w:name w:val="Body Text"/>
    <w:basedOn w:val="a"/>
    <w:link w:val="a5"/>
    <w:rsid w:val="00715A2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5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F279CE"/>
    <w:rPr>
      <w:color w:val="0000FF"/>
      <w:u w:val="single"/>
    </w:rPr>
  </w:style>
  <w:style w:type="character" w:styleId="a7">
    <w:name w:val="Strong"/>
    <w:basedOn w:val="a0"/>
    <w:uiPriority w:val="22"/>
    <w:qFormat/>
    <w:rsid w:val="00F279CE"/>
    <w:rPr>
      <w:b/>
      <w:bCs/>
    </w:rPr>
  </w:style>
  <w:style w:type="table" w:styleId="a8">
    <w:name w:val="Table Grid"/>
    <w:basedOn w:val="a1"/>
    <w:uiPriority w:val="59"/>
    <w:rsid w:val="00EE754F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805"/>
  </w:style>
  <w:style w:type="paragraph" w:styleId="ab">
    <w:name w:val="footer"/>
    <w:basedOn w:val="a"/>
    <w:link w:val="ac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805"/>
  </w:style>
  <w:style w:type="paragraph" w:styleId="ad">
    <w:name w:val="Normal (Web)"/>
    <w:basedOn w:val="a"/>
    <w:uiPriority w:val="99"/>
    <w:unhideWhenUsed/>
    <w:rsid w:val="00893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93B79"/>
    <w:rPr>
      <w:i/>
      <w:iCs/>
    </w:rPr>
  </w:style>
  <w:style w:type="character" w:customStyle="1" w:styleId="sc">
    <w:name w:val="sc"/>
    <w:basedOn w:val="a0"/>
    <w:rsid w:val="00893B79"/>
  </w:style>
  <w:style w:type="character" w:styleId="af">
    <w:name w:val="FollowedHyperlink"/>
    <w:basedOn w:val="a0"/>
    <w:uiPriority w:val="99"/>
    <w:semiHidden/>
    <w:unhideWhenUsed/>
    <w:rsid w:val="00CC2B7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D5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">
    <w:name w:val="p"/>
    <w:basedOn w:val="a"/>
    <w:rsid w:val="00892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anchor">
    <w:name w:val="headinganchor"/>
    <w:basedOn w:val="a"/>
    <w:rsid w:val="008E55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ndent1">
    <w:name w:val="bulletindent1"/>
    <w:basedOn w:val="a"/>
    <w:rsid w:val="008E55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yph">
    <w:name w:val="glyph"/>
    <w:basedOn w:val="a0"/>
    <w:rsid w:val="008E550B"/>
  </w:style>
  <w:style w:type="character" w:customStyle="1" w:styleId="h2">
    <w:name w:val="h2"/>
    <w:basedOn w:val="a0"/>
    <w:rsid w:val="0022039E"/>
  </w:style>
  <w:style w:type="character" w:customStyle="1" w:styleId="headingendmark">
    <w:name w:val="headingendmark"/>
    <w:basedOn w:val="a0"/>
    <w:rsid w:val="0022039E"/>
  </w:style>
  <w:style w:type="character" w:customStyle="1" w:styleId="symbol">
    <w:name w:val="symbol"/>
    <w:basedOn w:val="a0"/>
    <w:rsid w:val="000330A3"/>
  </w:style>
  <w:style w:type="character" w:customStyle="1" w:styleId="10">
    <w:name w:val="Заголовок 1 Знак"/>
    <w:basedOn w:val="a0"/>
    <w:link w:val="1"/>
    <w:uiPriority w:val="9"/>
    <w:rsid w:val="00515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474B9B"/>
    <w:pPr>
      <w:spacing w:line="276" w:lineRule="auto"/>
      <w:jc w:val="left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74B9B"/>
    <w:pPr>
      <w:spacing w:after="100"/>
      <w:ind w:left="440"/>
    </w:pPr>
  </w:style>
  <w:style w:type="paragraph" w:styleId="af1">
    <w:name w:val="Balloon Text"/>
    <w:basedOn w:val="a"/>
    <w:link w:val="af2"/>
    <w:uiPriority w:val="99"/>
    <w:semiHidden/>
    <w:unhideWhenUsed/>
    <w:rsid w:val="00474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4B9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74B9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74B9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9"/>
  </w:style>
  <w:style w:type="paragraph" w:styleId="1">
    <w:name w:val="heading 1"/>
    <w:basedOn w:val="a"/>
    <w:next w:val="a"/>
    <w:link w:val="10"/>
    <w:uiPriority w:val="9"/>
    <w:qFormat/>
    <w:rsid w:val="005155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5A5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A5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28"/>
    <w:pPr>
      <w:ind w:left="720"/>
      <w:contextualSpacing/>
    </w:pPr>
  </w:style>
  <w:style w:type="paragraph" w:styleId="a4">
    <w:name w:val="Body Text"/>
    <w:basedOn w:val="a"/>
    <w:link w:val="a5"/>
    <w:rsid w:val="00715A2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5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F279CE"/>
    <w:rPr>
      <w:color w:val="0000FF"/>
      <w:u w:val="single"/>
    </w:rPr>
  </w:style>
  <w:style w:type="character" w:styleId="a7">
    <w:name w:val="Strong"/>
    <w:basedOn w:val="a0"/>
    <w:uiPriority w:val="22"/>
    <w:qFormat/>
    <w:rsid w:val="00F279CE"/>
    <w:rPr>
      <w:b/>
      <w:bCs/>
    </w:rPr>
  </w:style>
  <w:style w:type="table" w:styleId="a8">
    <w:name w:val="Table Grid"/>
    <w:basedOn w:val="a1"/>
    <w:uiPriority w:val="59"/>
    <w:rsid w:val="00EE754F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805"/>
  </w:style>
  <w:style w:type="paragraph" w:styleId="ab">
    <w:name w:val="footer"/>
    <w:basedOn w:val="a"/>
    <w:link w:val="ac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805"/>
  </w:style>
  <w:style w:type="paragraph" w:styleId="ad">
    <w:name w:val="Normal (Web)"/>
    <w:basedOn w:val="a"/>
    <w:uiPriority w:val="99"/>
    <w:unhideWhenUsed/>
    <w:rsid w:val="00893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93B79"/>
    <w:rPr>
      <w:i/>
      <w:iCs/>
    </w:rPr>
  </w:style>
  <w:style w:type="character" w:customStyle="1" w:styleId="sc">
    <w:name w:val="sc"/>
    <w:basedOn w:val="a0"/>
    <w:rsid w:val="00893B79"/>
  </w:style>
  <w:style w:type="character" w:styleId="af">
    <w:name w:val="FollowedHyperlink"/>
    <w:basedOn w:val="a0"/>
    <w:uiPriority w:val="99"/>
    <w:semiHidden/>
    <w:unhideWhenUsed/>
    <w:rsid w:val="00CC2B7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D5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">
    <w:name w:val="p"/>
    <w:basedOn w:val="a"/>
    <w:rsid w:val="00892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anchor">
    <w:name w:val="headinganchor"/>
    <w:basedOn w:val="a"/>
    <w:rsid w:val="008E55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ndent1">
    <w:name w:val="bulletindent1"/>
    <w:basedOn w:val="a"/>
    <w:rsid w:val="008E55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yph">
    <w:name w:val="glyph"/>
    <w:basedOn w:val="a0"/>
    <w:rsid w:val="008E550B"/>
  </w:style>
  <w:style w:type="character" w:customStyle="1" w:styleId="h2">
    <w:name w:val="h2"/>
    <w:basedOn w:val="a0"/>
    <w:rsid w:val="0022039E"/>
  </w:style>
  <w:style w:type="character" w:customStyle="1" w:styleId="headingendmark">
    <w:name w:val="headingendmark"/>
    <w:basedOn w:val="a0"/>
    <w:rsid w:val="0022039E"/>
  </w:style>
  <w:style w:type="character" w:customStyle="1" w:styleId="symbol">
    <w:name w:val="symbol"/>
    <w:basedOn w:val="a0"/>
    <w:rsid w:val="000330A3"/>
  </w:style>
  <w:style w:type="character" w:customStyle="1" w:styleId="10">
    <w:name w:val="Заголовок 1 Знак"/>
    <w:basedOn w:val="a0"/>
    <w:link w:val="1"/>
    <w:uiPriority w:val="9"/>
    <w:rsid w:val="00515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474B9B"/>
    <w:pPr>
      <w:spacing w:line="276" w:lineRule="auto"/>
      <w:jc w:val="left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74B9B"/>
    <w:pPr>
      <w:spacing w:after="100"/>
      <w:ind w:left="440"/>
    </w:pPr>
  </w:style>
  <w:style w:type="paragraph" w:styleId="af1">
    <w:name w:val="Balloon Text"/>
    <w:basedOn w:val="a"/>
    <w:link w:val="af2"/>
    <w:uiPriority w:val="99"/>
    <w:semiHidden/>
    <w:unhideWhenUsed/>
    <w:rsid w:val="00474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4B9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74B9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74B9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3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9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6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5691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3431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7252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0110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3404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991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6668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038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9998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25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24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58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607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970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9010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008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73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79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499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79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202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4B6E-CB5D-401E-8FE4-5FC15429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4867</Words>
  <Characters>27743</Characters>
  <Application>Microsoft Office Word</Application>
  <DocSecurity>2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Иришка</cp:lastModifiedBy>
  <cp:revision>2</cp:revision>
  <cp:lastPrinted>2023-01-25T19:54:00Z</cp:lastPrinted>
  <dcterms:created xsi:type="dcterms:W3CDTF">2023-01-30T15:32:00Z</dcterms:created>
  <dcterms:modified xsi:type="dcterms:W3CDTF">2023-01-30T15:32:00Z</dcterms:modified>
</cp:coreProperties>
</file>