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8A" w:rsidRDefault="00AF3D3B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20" w:lineRule="exact"/>
        <w:rPr>
          <w:sz w:val="24"/>
          <w:szCs w:val="24"/>
        </w:rPr>
      </w:pPr>
    </w:p>
    <w:p w:rsidR="008A1D8A" w:rsidRDefault="00AF3D3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Реферат</w:t>
      </w:r>
    </w:p>
    <w:p w:rsidR="008A1D8A" w:rsidRDefault="008A1D8A">
      <w:pPr>
        <w:spacing w:line="191" w:lineRule="exact"/>
        <w:rPr>
          <w:sz w:val="24"/>
          <w:szCs w:val="24"/>
        </w:rPr>
      </w:pPr>
    </w:p>
    <w:p w:rsidR="008A1D8A" w:rsidRDefault="00AF3D3B">
      <w:pPr>
        <w:ind w:left="13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тему: «Одонтогенный верхнечелюстной синусит»</w:t>
      </w: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21" w:lineRule="exact"/>
        <w:rPr>
          <w:sz w:val="24"/>
          <w:szCs w:val="24"/>
        </w:rPr>
      </w:pPr>
    </w:p>
    <w:p w:rsidR="008A1D8A" w:rsidRDefault="00AF3D3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Выполнила:</w:t>
      </w:r>
    </w:p>
    <w:p w:rsidR="008A1D8A" w:rsidRDefault="00AF3D3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ординатор 1 года обучения</w:t>
      </w:r>
    </w:p>
    <w:p w:rsidR="008A1D8A" w:rsidRDefault="00AF3D3B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Ширванян</w:t>
      </w:r>
      <w:proofErr w:type="spellEnd"/>
      <w:r>
        <w:rPr>
          <w:rFonts w:eastAsia="Times New Roman"/>
          <w:sz w:val="24"/>
          <w:szCs w:val="24"/>
        </w:rPr>
        <w:t xml:space="preserve"> К.А</w:t>
      </w:r>
    </w:p>
    <w:p w:rsidR="008A1D8A" w:rsidRDefault="00AF3D3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Проверил:</w:t>
      </w:r>
    </w:p>
    <w:p w:rsidR="008A1D8A" w:rsidRDefault="008A1D8A">
      <w:pPr>
        <w:spacing w:line="12" w:lineRule="exact"/>
        <w:rPr>
          <w:sz w:val="24"/>
          <w:szCs w:val="24"/>
        </w:rPr>
      </w:pPr>
    </w:p>
    <w:p w:rsidR="008A1D8A" w:rsidRDefault="00AF3D3B">
      <w:pPr>
        <w:ind w:left="690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К.м</w:t>
      </w:r>
      <w:proofErr w:type="gramStart"/>
      <w:r>
        <w:rPr>
          <w:rFonts w:eastAsia="Times New Roman"/>
          <w:sz w:val="23"/>
          <w:szCs w:val="23"/>
        </w:rPr>
        <w:t>.н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 доцент </w:t>
      </w:r>
      <w:r>
        <w:rPr>
          <w:rFonts w:eastAsia="Times New Roman"/>
          <w:sz w:val="23"/>
          <w:szCs w:val="23"/>
        </w:rPr>
        <w:t xml:space="preserve">. </w:t>
      </w:r>
      <w:proofErr w:type="spellStart"/>
      <w:r>
        <w:rPr>
          <w:rFonts w:eastAsia="Times New Roman"/>
          <w:sz w:val="23"/>
          <w:szCs w:val="23"/>
        </w:rPr>
        <w:t>Маругина</w:t>
      </w:r>
      <w:proofErr w:type="spellEnd"/>
      <w:r>
        <w:rPr>
          <w:rFonts w:eastAsia="Times New Roman"/>
          <w:sz w:val="23"/>
          <w:szCs w:val="23"/>
        </w:rPr>
        <w:t xml:space="preserve"> Т.Л</w:t>
      </w:r>
    </w:p>
    <w:p w:rsidR="008A1D8A" w:rsidRDefault="008A1D8A">
      <w:pPr>
        <w:sectPr w:rsidR="008A1D8A">
          <w:pgSz w:w="11900" w:h="16838"/>
          <w:pgMar w:top="1135" w:right="846" w:bottom="609" w:left="1440" w:header="0" w:footer="0" w:gutter="0"/>
          <w:cols w:space="720" w:equalWidth="0">
            <w:col w:w="9620"/>
          </w:cols>
        </w:sect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00" w:lineRule="exact"/>
        <w:rPr>
          <w:sz w:val="24"/>
          <w:szCs w:val="24"/>
        </w:rPr>
      </w:pPr>
    </w:p>
    <w:p w:rsidR="008A1D8A" w:rsidRDefault="008A1D8A">
      <w:pPr>
        <w:spacing w:line="231" w:lineRule="exact"/>
        <w:rPr>
          <w:sz w:val="24"/>
          <w:szCs w:val="24"/>
        </w:rPr>
      </w:pPr>
    </w:p>
    <w:p w:rsidR="008A1D8A" w:rsidRDefault="00AF3D3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Красноярск, 2019</w:t>
      </w:r>
      <w:bookmarkStart w:id="0" w:name="_GoBack"/>
      <w:bookmarkEnd w:id="0"/>
    </w:p>
    <w:p w:rsidR="008A1D8A" w:rsidRDefault="008A1D8A">
      <w:pPr>
        <w:sectPr w:rsidR="008A1D8A">
          <w:type w:val="continuous"/>
          <w:pgSz w:w="11900" w:h="16838"/>
          <w:pgMar w:top="1135" w:right="846" w:bottom="609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ind w:left="4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8A1D8A" w:rsidRDefault="008A1D8A">
      <w:pPr>
        <w:spacing w:line="163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понятия.</w:t>
      </w:r>
    </w:p>
    <w:p w:rsidR="008A1D8A" w:rsidRDefault="008A1D8A">
      <w:pPr>
        <w:spacing w:line="160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одонтогенный верхнечелюстной синусит.</w:t>
      </w:r>
    </w:p>
    <w:p w:rsidR="008A1D8A" w:rsidRDefault="008A1D8A">
      <w:pPr>
        <w:spacing w:line="160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Хронический одонтогенный верхнечелюстной синусит.</w:t>
      </w:r>
    </w:p>
    <w:p w:rsidR="008A1D8A" w:rsidRDefault="008A1D8A">
      <w:pPr>
        <w:spacing w:line="162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Перфорация верхнечелюстной пазухи.</w:t>
      </w:r>
    </w:p>
    <w:p w:rsidR="008A1D8A" w:rsidRDefault="008A1D8A">
      <w:pPr>
        <w:spacing w:line="160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одонтогенных верхнечелюстных синуситов.</w:t>
      </w:r>
    </w:p>
    <w:p w:rsidR="008A1D8A" w:rsidRDefault="008A1D8A">
      <w:pPr>
        <w:spacing w:line="161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лечения верхнечелюстных синуситов</w:t>
      </w:r>
    </w:p>
    <w:p w:rsidR="008A1D8A" w:rsidRDefault="008A1D8A">
      <w:pPr>
        <w:spacing w:line="160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Хирургическое лечение.</w:t>
      </w:r>
    </w:p>
    <w:p w:rsidR="008A1D8A" w:rsidRDefault="008A1D8A">
      <w:pPr>
        <w:spacing w:line="163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используемой литературы.</w:t>
      </w: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308" w:lineRule="exact"/>
        <w:rPr>
          <w:sz w:val="20"/>
          <w:szCs w:val="20"/>
        </w:rPr>
      </w:pPr>
    </w:p>
    <w:p w:rsidR="008A1D8A" w:rsidRDefault="00AF3D3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8A1D8A" w:rsidRDefault="008A1D8A">
      <w:pPr>
        <w:sectPr w:rsidR="008A1D8A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ind w:left="1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Введение</w:t>
      </w:r>
    </w:p>
    <w:p w:rsidR="008A1D8A" w:rsidRDefault="008A1D8A">
      <w:pPr>
        <w:spacing w:line="177" w:lineRule="exact"/>
        <w:rPr>
          <w:sz w:val="20"/>
          <w:szCs w:val="20"/>
        </w:rPr>
      </w:pPr>
    </w:p>
    <w:p w:rsidR="008A1D8A" w:rsidRDefault="00AF3D3B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Исторически около 10–12% верхнечелюстных синуситов (далее — ВЧС)</w:t>
      </w:r>
      <w:r>
        <w:rPr>
          <w:rFonts w:eastAsia="Times New Roman"/>
          <w:sz w:val="28"/>
          <w:szCs w:val="28"/>
        </w:rPr>
        <w:t xml:space="preserve"> являются следствием одонтогенной инфекции. Однако по данным последних публикаций, около 30–40% хронических ВЧС — одонтогенные. Это происходит, когда слизистая оболочка синуса подвергается воздействию очагов инфекции моляров верхней челюсти, при травме чел</w:t>
      </w:r>
      <w:r>
        <w:rPr>
          <w:rFonts w:eastAsia="Times New Roman"/>
          <w:sz w:val="28"/>
          <w:szCs w:val="28"/>
        </w:rPr>
        <w:t>юстей и зубов; ятрогенные факторы тоже играют большое значение в развитии синусита, будь то челюстно-лицевая хирургия, имплантация. Интимное анатомическое расположение зубов верхней челюсти и верхнечелюстного синуса приводит к переходу воспаления из периап</w:t>
      </w:r>
      <w:r>
        <w:rPr>
          <w:rFonts w:eastAsia="Times New Roman"/>
          <w:sz w:val="28"/>
          <w:szCs w:val="28"/>
        </w:rPr>
        <w:t>икальных и/или периодонтальных участков воспаления в сам синус. Толщина костной стенки синуса, отделяющая его от корней зубов, варьирует от полного ее отсутствия, когда корни зубов прикрыты лишь слизистой оболочкой, до толщины в 12 мм. ВЧС также может разв</w:t>
      </w:r>
      <w:r>
        <w:rPr>
          <w:rFonts w:eastAsia="Times New Roman"/>
          <w:sz w:val="28"/>
          <w:szCs w:val="28"/>
        </w:rPr>
        <w:t>иваться тогда, когда имеет место остеомиелит верхней челюсти, радикулярная киста или механическое повреждение слизистой оболочки синуса при лечении зубов, чрезмерная пломбировка каналов корней зубов, которые выступают в синус, неверно установленный имплант</w:t>
      </w:r>
      <w:r>
        <w:rPr>
          <w:rFonts w:eastAsia="Times New Roman"/>
          <w:sz w:val="28"/>
          <w:szCs w:val="28"/>
        </w:rPr>
        <w:t>ат, неправильно выполненная аугментация синуса или ороантральная фистула после экстракции зуба.</w:t>
      </w:r>
    </w:p>
    <w:p w:rsidR="008A1D8A" w:rsidRDefault="008A1D8A">
      <w:pPr>
        <w:spacing w:line="25" w:lineRule="exact"/>
        <w:rPr>
          <w:sz w:val="20"/>
          <w:szCs w:val="20"/>
        </w:rPr>
      </w:pPr>
    </w:p>
    <w:p w:rsidR="008A1D8A" w:rsidRDefault="00AF3D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Одонтогенный синусит отличается по патофизиологии, микробиологии, диагностике и тактике лечения от неодонтогенных синуситов. Осложняет выявление этиологии ВЧС </w:t>
      </w:r>
      <w:r>
        <w:rPr>
          <w:rFonts w:eastAsia="Times New Roman"/>
          <w:sz w:val="28"/>
          <w:szCs w:val="28"/>
        </w:rPr>
        <w:t>стертая клиническая картина. Таким образом, ошибка в идентификации стоматогенной природы синусита обычно приводит к неэффективной медикаментозной и хирургической помощи, направленной на синусит. 2D-рентгенография обычно использовалась для диагностики одонт</w:t>
      </w:r>
      <w:r>
        <w:rPr>
          <w:rFonts w:eastAsia="Times New Roman"/>
          <w:sz w:val="28"/>
          <w:szCs w:val="28"/>
        </w:rPr>
        <w:t>огенных ВЧС, но трактовка изображений сложна из-за суммации теней на снимках</w:t>
      </w:r>
    </w:p>
    <w:p w:rsidR="008A1D8A" w:rsidRDefault="008A1D8A">
      <w:pPr>
        <w:spacing w:line="9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49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Синусит одонтогенный – воспаление стенок верхнечелюстной пазухи, возникновение которого связано с распространением инфекционно-</w:t>
      </w:r>
    </w:p>
    <w:p w:rsidR="008A1D8A" w:rsidRDefault="00AF3D3B">
      <w:pPr>
        <w:spacing w:line="226" w:lineRule="auto"/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8A1D8A" w:rsidRDefault="008A1D8A">
      <w:pPr>
        <w:sectPr w:rsidR="008A1D8A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воспалительного процесса из очагов одонтогенной инфекции верхней челюсти либо с инфицированием пазухи через перфорационное отверстие, появляющееся после удаления зуба.</w:t>
      </w:r>
    </w:p>
    <w:p w:rsidR="008A1D8A" w:rsidRDefault="008A1D8A">
      <w:pPr>
        <w:spacing w:line="8" w:lineRule="exact"/>
        <w:rPr>
          <w:sz w:val="20"/>
          <w:szCs w:val="20"/>
        </w:rPr>
      </w:pPr>
    </w:p>
    <w:p w:rsidR="008A1D8A" w:rsidRDefault="00AF3D3B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Этиология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tabs>
          <w:tab w:val="left" w:pos="2940"/>
          <w:tab w:val="left" w:pos="5020"/>
          <w:tab w:val="left" w:pos="6400"/>
          <w:tab w:val="left" w:pos="78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Возбудителем</w:t>
      </w:r>
      <w:r>
        <w:rPr>
          <w:rFonts w:eastAsia="Times New Roman"/>
          <w:sz w:val="28"/>
          <w:szCs w:val="28"/>
        </w:rPr>
        <w:tab/>
        <w:t>одонтогенного</w:t>
      </w:r>
      <w:r>
        <w:rPr>
          <w:rFonts w:eastAsia="Times New Roman"/>
          <w:sz w:val="28"/>
          <w:szCs w:val="28"/>
        </w:rPr>
        <w:tab/>
        <w:t>синусита</w:t>
      </w:r>
      <w:r>
        <w:rPr>
          <w:rFonts w:eastAsia="Times New Roman"/>
          <w:sz w:val="28"/>
          <w:szCs w:val="28"/>
        </w:rPr>
        <w:tab/>
        <w:t>являются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разнообразные</w:t>
      </w:r>
    </w:p>
    <w:p w:rsidR="008A1D8A" w:rsidRDefault="008A1D8A">
      <w:pPr>
        <w:spacing w:line="163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микроорганизмы, </w:t>
      </w:r>
      <w:r>
        <w:rPr>
          <w:rFonts w:eastAsia="Times New Roman"/>
          <w:sz w:val="28"/>
          <w:szCs w:val="28"/>
        </w:rPr>
        <w:t>вегетирующие в очагах одонтогенной инфекции и полости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рта: стафилококки, стрептококки, энтерококки, диплококки, грамположительные и грамотрицательные палочки в виде монокультуры или различной ассоциации перечисленных микроорганизмов. Основными причинами в</w:t>
      </w:r>
      <w:r>
        <w:rPr>
          <w:rFonts w:eastAsia="Times New Roman"/>
          <w:sz w:val="28"/>
          <w:szCs w:val="28"/>
        </w:rPr>
        <w:t>озникновения одонтогенного синусита являются осложнения кариеса зубов: пульпиты, верхушечные формы периодонтита, периоститы, остеомиелиты, одонтогенные кисты. Уже при лечении пульпита верхнего зуба, обращенного корнем в сторону верхнечелюстной пазухи, имее</w:t>
      </w:r>
      <w:r>
        <w:rPr>
          <w:rFonts w:eastAsia="Times New Roman"/>
          <w:sz w:val="28"/>
          <w:szCs w:val="28"/>
        </w:rPr>
        <w:t>тся возможность инфицирования слизистой оболочки пазухи. Даже удаление моляров и премоляров вызывает реактивный отек слизистой оболочки верхнечелюстной пазухи. Частой причиной одонтогенного синуcита являются повреждения дна верхнечелюстной пазухи, возникаю</w:t>
      </w:r>
      <w:r>
        <w:rPr>
          <w:rFonts w:eastAsia="Times New Roman"/>
          <w:sz w:val="28"/>
          <w:szCs w:val="28"/>
        </w:rPr>
        <w:t>щие в момент удаления зуба.</w:t>
      </w:r>
    </w:p>
    <w:p w:rsidR="008A1D8A" w:rsidRDefault="008A1D8A">
      <w:pPr>
        <w:spacing w:line="4" w:lineRule="exact"/>
        <w:rPr>
          <w:sz w:val="20"/>
          <w:szCs w:val="20"/>
        </w:rPr>
      </w:pPr>
    </w:p>
    <w:p w:rsidR="008A1D8A" w:rsidRDefault="00AF3D3B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Патогенез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Патогенез одонтогенного синусита связан с сенсибилизацией слизистой оболочки верхнечелюстной пазухи к микрофлоре очагов хронической одонтогенной инфекции и последующим проникновением в нее из этих очагов микробов или</w:t>
      </w:r>
      <w:r>
        <w:rPr>
          <w:rFonts w:eastAsia="Times New Roman"/>
          <w:sz w:val="28"/>
          <w:szCs w:val="28"/>
        </w:rPr>
        <w:t xml:space="preserve"> продуктов их жизнедеятельности, обладающих антигенными свойствами. Развитие очагов хронической инфекции в верхушечном парадонте верхних премоляров, моляров, сопровождающееся деструкцией костной ткани, ведет к истончению слоя кости, отделяющего верхушки ко</w:t>
      </w:r>
      <w:r>
        <w:rPr>
          <w:rFonts w:eastAsia="Times New Roman"/>
          <w:sz w:val="28"/>
          <w:szCs w:val="28"/>
        </w:rPr>
        <w:t>рней перечисленных зубов от верхнечелюстной пазухи. Это обстоятельство наряду с индивидуальными анатомическими особенностями строения (близкое расположение или даже выстояние верхушек корней в пазуху) является причиной перфорации дна пазухи при удалении зу</w:t>
      </w:r>
      <w:r>
        <w:rPr>
          <w:rFonts w:eastAsia="Times New Roman"/>
          <w:sz w:val="28"/>
          <w:szCs w:val="28"/>
        </w:rPr>
        <w:t>бов.</w:t>
      </w:r>
    </w:p>
    <w:p w:rsidR="008A1D8A" w:rsidRDefault="00AF3D3B">
      <w:pPr>
        <w:spacing w:line="214" w:lineRule="auto"/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8A1D8A" w:rsidRDefault="008A1D8A">
      <w:pPr>
        <w:sectPr w:rsidR="008A1D8A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Иногда при этом происходит проталкивание корня зуба в пазуху или под слизистую оболочку. Пребывание инфицированного инородного тела в пазухе приводит к развитию хронического воспалительного процесса с выраженной пролиферацией </w:t>
      </w:r>
      <w:r>
        <w:rPr>
          <w:rFonts w:eastAsia="Times New Roman"/>
          <w:sz w:val="28"/>
          <w:szCs w:val="28"/>
        </w:rPr>
        <w:t>ее слизистой оболочки в виде образования полипов. Такой же исход может быть при попадании пломбировочного материала в пазуху.</w:t>
      </w:r>
    </w:p>
    <w:p w:rsidR="008A1D8A" w:rsidRDefault="008A1D8A">
      <w:pPr>
        <w:spacing w:line="4" w:lineRule="exact"/>
        <w:rPr>
          <w:sz w:val="20"/>
          <w:szCs w:val="20"/>
        </w:rPr>
      </w:pPr>
    </w:p>
    <w:p w:rsidR="008A1D8A" w:rsidRDefault="00AF3D3B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Причины одонтогенного синусита:</w:t>
      </w:r>
    </w:p>
    <w:p w:rsidR="008A1D8A" w:rsidRDefault="008A1D8A">
      <w:pPr>
        <w:spacing w:line="161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Периодонтиты</w:t>
      </w:r>
    </w:p>
    <w:p w:rsidR="008A1D8A" w:rsidRDefault="008A1D8A">
      <w:pPr>
        <w:spacing w:line="160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Остеомиелит верхней челюсти</w:t>
      </w:r>
    </w:p>
    <w:p w:rsidR="008A1D8A" w:rsidRDefault="008A1D8A">
      <w:pPr>
        <w:spacing w:line="162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Нагноившиеся кисты в верхней челюсти</w:t>
      </w:r>
    </w:p>
    <w:p w:rsidR="008A1D8A" w:rsidRDefault="008A1D8A">
      <w:pPr>
        <w:spacing w:line="160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Перфорации верх</w:t>
      </w:r>
      <w:r>
        <w:rPr>
          <w:rFonts w:eastAsia="Times New Roman"/>
          <w:sz w:val="28"/>
          <w:szCs w:val="28"/>
        </w:rPr>
        <w:t>нечелюстной полости</w:t>
      </w:r>
    </w:p>
    <w:p w:rsidR="008A1D8A" w:rsidRDefault="008A1D8A">
      <w:pPr>
        <w:spacing w:line="160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Корни протолкнутые в верхнечелюстную пазуху</w:t>
      </w:r>
    </w:p>
    <w:p w:rsidR="008A1D8A" w:rsidRDefault="008A1D8A">
      <w:pPr>
        <w:spacing w:line="160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Инородные тела</w:t>
      </w:r>
    </w:p>
    <w:p w:rsidR="008A1D8A" w:rsidRDefault="008A1D8A">
      <w:pPr>
        <w:spacing w:line="162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Ретенированные зубы</w:t>
      </w:r>
    </w:p>
    <w:p w:rsidR="008A1D8A" w:rsidRDefault="008A1D8A">
      <w:pPr>
        <w:spacing w:line="161" w:lineRule="exact"/>
        <w:rPr>
          <w:sz w:val="20"/>
          <w:szCs w:val="20"/>
        </w:rPr>
      </w:pPr>
    </w:p>
    <w:p w:rsidR="008A1D8A" w:rsidRDefault="00AF3D3B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Классификация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4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характеру течения различают: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острый одонтогенный синусит,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хронический одонтогенный синусит</w:t>
      </w:r>
    </w:p>
    <w:p w:rsidR="008A1D8A" w:rsidRDefault="008A1D8A">
      <w:pPr>
        <w:spacing w:line="163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обострение хронического синусит.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патогенезу:</w:t>
      </w:r>
    </w:p>
    <w:p w:rsidR="008A1D8A" w:rsidRDefault="008A1D8A">
      <w:pPr>
        <w:spacing w:line="161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синусит без перфорации и с перфорацией дна верхнечелюстной пазухи.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Б. одонтогенные перфорации (после удаления зубов вблизи полости, резекции верхушек корней, операций по поводу кист и синуситов); В. перфорации при специфических </w:t>
      </w:r>
      <w:r>
        <w:rPr>
          <w:rFonts w:eastAsia="Times New Roman"/>
          <w:sz w:val="28"/>
          <w:szCs w:val="28"/>
        </w:rPr>
        <w:t>поражениях верхней челюсти; Г. разрушение дна пазухи растущей опухолью; Д. травматические перфорации.</w:t>
      </w: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45" w:lineRule="exact"/>
        <w:rPr>
          <w:sz w:val="20"/>
          <w:szCs w:val="20"/>
        </w:rPr>
      </w:pPr>
    </w:p>
    <w:p w:rsidR="008A1D8A" w:rsidRDefault="00AF3D3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Среди перфоративных синуситов принято выделять: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синуситы с наличием инородного тела (корень зуба, пломбировочный материал, эндодонтический инструмен</w:t>
      </w:r>
      <w:r>
        <w:rPr>
          <w:rFonts w:eastAsia="Times New Roman"/>
          <w:sz w:val="28"/>
          <w:szCs w:val="28"/>
        </w:rPr>
        <w:t>т, элементы внутрикостного имплантанта) в верхнечелюстной пазухе.</w:t>
      </w:r>
    </w:p>
    <w:p w:rsidR="008A1D8A" w:rsidRDefault="00AF3D3B">
      <w:pPr>
        <w:spacing w:line="221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8A1D8A" w:rsidRDefault="008A1D8A">
      <w:pPr>
        <w:sectPr w:rsidR="008A1D8A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numPr>
          <w:ilvl w:val="0"/>
          <w:numId w:val="6"/>
        </w:numPr>
        <w:tabs>
          <w:tab w:val="left" w:pos="1405"/>
        </w:tabs>
        <w:spacing w:line="351" w:lineRule="auto"/>
        <w:ind w:left="980" w:firstLine="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ОСТРЫЙ ОДОНТОГЕННЫЙ ВЕРХНЕЧЕЛЮСТНОЙ СИНУСИТ Обычно заболевание начинается с острых воспалительных явлений в</w:t>
      </w:r>
    </w:p>
    <w:p w:rsidR="008A1D8A" w:rsidRDefault="008A1D8A">
      <w:pPr>
        <w:spacing w:line="26" w:lineRule="exact"/>
        <w:rPr>
          <w:sz w:val="20"/>
          <w:szCs w:val="20"/>
        </w:rPr>
      </w:pPr>
    </w:p>
    <w:p w:rsidR="008A1D8A" w:rsidRDefault="00AF3D3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области альвеолярного отростка верхней челюсти (боль в </w:t>
      </w:r>
      <w:r>
        <w:rPr>
          <w:rFonts w:eastAsia="Times New Roman"/>
          <w:sz w:val="28"/>
          <w:szCs w:val="28"/>
        </w:rPr>
        <w:t>области одного или нескольких зубов, усиливающаяся при давлении на них и перкуссии, гиперемия, инфильтрация десны).</w:t>
      </w:r>
    </w:p>
    <w:p w:rsidR="008A1D8A" w:rsidRDefault="008A1D8A">
      <w:pPr>
        <w:spacing w:line="25" w:lineRule="exact"/>
        <w:rPr>
          <w:sz w:val="20"/>
          <w:szCs w:val="20"/>
        </w:rPr>
      </w:pPr>
    </w:p>
    <w:p w:rsidR="008A1D8A" w:rsidRDefault="00AF3D3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Затем появляются слизисто-гнойное отделяемое из носового хода соответствующей стороны, чувство тяжести и распирания в области верхней челюс</w:t>
      </w:r>
      <w:r>
        <w:rPr>
          <w:rFonts w:eastAsia="Times New Roman"/>
          <w:sz w:val="28"/>
          <w:szCs w:val="28"/>
        </w:rPr>
        <w:t>ти. Отмечается головная боль, чаще приступообразная. Температура повышается до 38-40. Может появиться озноб, сопровождающийся общим недомоганием, разбитостью. Часто отмечается светобоязнь и слезотечение на больной стороне.</w:t>
      </w:r>
    </w:p>
    <w:p w:rsidR="008A1D8A" w:rsidRDefault="008A1D8A">
      <w:pPr>
        <w:spacing w:line="16" w:lineRule="exact"/>
        <w:rPr>
          <w:sz w:val="20"/>
          <w:szCs w:val="20"/>
        </w:rPr>
      </w:pPr>
    </w:p>
    <w:p w:rsidR="008A1D8A" w:rsidRDefault="00AF3D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объективном обследовании ино</w:t>
      </w:r>
      <w:r>
        <w:rPr>
          <w:rFonts w:eastAsia="Times New Roman"/>
          <w:sz w:val="28"/>
          <w:szCs w:val="28"/>
        </w:rPr>
        <w:t>гда можно наблюдать припухлость щеки. Пальпация и перкуссия в области верхнечелюстной пазухи может вызывать резкую боль. При передней риноскопии отмечается гиперемия и отѐчность слизистой оболочки соответствующей половины носовой полости, припухание передн</w:t>
      </w:r>
      <w:r>
        <w:rPr>
          <w:rFonts w:eastAsia="Times New Roman"/>
          <w:sz w:val="28"/>
          <w:szCs w:val="28"/>
        </w:rPr>
        <w:t>его конца средней или нижней раковины. В среднем носовом ходу слизисто-гнойное или гнойное отделяемое.</w:t>
      </w:r>
    </w:p>
    <w:p w:rsidR="008A1D8A" w:rsidRDefault="008A1D8A">
      <w:pPr>
        <w:spacing w:line="24" w:lineRule="exact"/>
        <w:rPr>
          <w:sz w:val="20"/>
          <w:szCs w:val="20"/>
        </w:rPr>
      </w:pPr>
    </w:p>
    <w:p w:rsidR="008A1D8A" w:rsidRDefault="00AF3D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периферической крови отмечается нейтрофильный лейкоцитоз, ускоренное СОЭ. При диафаноскопии и рентгенологическом исследовании обнаруживается затемнени</w:t>
      </w:r>
      <w:r>
        <w:rPr>
          <w:rFonts w:eastAsia="Times New Roman"/>
          <w:sz w:val="28"/>
          <w:szCs w:val="28"/>
        </w:rPr>
        <w:t>е пазухи. В ряде случаев на рентгенограмме удается проследить горизонтальный уровень скопившегося в пазухе экссудата. При диагностической пункции пазухи получают гнойное или слизисто-гнойное отделяемое.</w:t>
      </w:r>
    </w:p>
    <w:p w:rsidR="008A1D8A" w:rsidRDefault="008A1D8A">
      <w:pPr>
        <w:spacing w:line="18" w:lineRule="exact"/>
        <w:rPr>
          <w:sz w:val="20"/>
          <w:szCs w:val="20"/>
        </w:rPr>
      </w:pPr>
    </w:p>
    <w:p w:rsidR="008A1D8A" w:rsidRDefault="00AF3D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Лечение начинают с дренирования или устранения очага</w:t>
      </w:r>
      <w:r>
        <w:rPr>
          <w:rFonts w:eastAsia="Times New Roman"/>
          <w:sz w:val="28"/>
          <w:szCs w:val="28"/>
        </w:rPr>
        <w:t xml:space="preserve"> одонтогенной инфекции в области верхней челюсти и создания условий для эвакуации экссудата из верхнечелюстной пазухи. Для этого удаляют причинный зуб. В случае острого гнойного периостита, остеомиелита гнойный очаг в околочелюстных мягких тканях вскрывают</w:t>
      </w:r>
      <w:r>
        <w:rPr>
          <w:rFonts w:eastAsia="Times New Roman"/>
          <w:sz w:val="28"/>
          <w:szCs w:val="28"/>
        </w:rPr>
        <w:t xml:space="preserve"> внутриротовым доступом. Затем пунктируют верхнечелюстную пазуху. При наличии экссудата его отсасывают с помощью шприца, после чего пазуху промывают раствором</w:t>
      </w:r>
    </w:p>
    <w:p w:rsidR="008A1D8A" w:rsidRDefault="00AF3D3B">
      <w:pPr>
        <w:spacing w:line="217" w:lineRule="auto"/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8A1D8A" w:rsidRDefault="008A1D8A">
      <w:pPr>
        <w:sectPr w:rsidR="008A1D8A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антибиотика или антисептика. С цель дренирования в пазуху через иглу </w:t>
      </w:r>
      <w:r>
        <w:rPr>
          <w:rFonts w:eastAsia="Times New Roman"/>
          <w:sz w:val="28"/>
          <w:szCs w:val="28"/>
        </w:rPr>
        <w:t>можно ввести пластмассовый катетер и периодически еѐ промывать. Если постоянный катетер не используют, то производят повторные пункции.</w:t>
      </w:r>
    </w:p>
    <w:p w:rsidR="008A1D8A" w:rsidRDefault="008A1D8A">
      <w:pPr>
        <w:spacing w:line="8" w:lineRule="exact"/>
        <w:rPr>
          <w:sz w:val="20"/>
          <w:szCs w:val="20"/>
        </w:rPr>
      </w:pPr>
    </w:p>
    <w:p w:rsidR="008A1D8A" w:rsidRDefault="00AF3D3B">
      <w:pPr>
        <w:tabs>
          <w:tab w:val="left" w:pos="2620"/>
          <w:tab w:val="left" w:pos="3340"/>
          <w:tab w:val="left" w:pos="576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Одновременно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хирургическим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вмешательством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назначают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антибактериальную, гипосенсибилизирующую терапию, регулярное зак</w:t>
      </w:r>
      <w:r>
        <w:rPr>
          <w:rFonts w:eastAsia="Times New Roman"/>
          <w:sz w:val="28"/>
          <w:szCs w:val="28"/>
        </w:rPr>
        <w:t>апывание в носовой ход сосудосуживающих средств. После эвакуации экссудата из пазухи проводят физиотерапию.</w:t>
      </w:r>
    </w:p>
    <w:p w:rsidR="008A1D8A" w:rsidRDefault="008A1D8A">
      <w:pPr>
        <w:spacing w:line="8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7"/>
        </w:numPr>
        <w:tabs>
          <w:tab w:val="left" w:pos="1640"/>
        </w:tabs>
        <w:ind w:left="1640" w:hanging="5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ХРОНИЧЕСКИЙ   ОДОНТОГЕННЫЙ   ВЕРХНЕЧЕЛЮСТНОЙ</w:t>
      </w:r>
    </w:p>
    <w:p w:rsidR="008A1D8A" w:rsidRDefault="008A1D8A">
      <w:pPr>
        <w:spacing w:line="174" w:lineRule="exact"/>
        <w:rPr>
          <w:rFonts w:eastAsia="Times New Roman"/>
          <w:sz w:val="28"/>
          <w:szCs w:val="28"/>
        </w:rPr>
      </w:pPr>
    </w:p>
    <w:p w:rsidR="008A1D8A" w:rsidRDefault="00AF3D3B">
      <w:pPr>
        <w:spacing w:line="351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СИНУСИТ Хронический одонтогенный синусит является исходом острого или</w:t>
      </w:r>
    </w:p>
    <w:p w:rsidR="008A1D8A" w:rsidRDefault="008A1D8A">
      <w:pPr>
        <w:spacing w:line="11" w:lineRule="exact"/>
        <w:rPr>
          <w:rFonts w:eastAsia="Times New Roman"/>
          <w:sz w:val="28"/>
          <w:szCs w:val="28"/>
        </w:rPr>
      </w:pPr>
    </w:p>
    <w:p w:rsidR="008A1D8A" w:rsidRDefault="00AF3D3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возникает как первично подостр</w:t>
      </w:r>
      <w:r>
        <w:rPr>
          <w:rFonts w:eastAsia="Times New Roman"/>
          <w:sz w:val="28"/>
          <w:szCs w:val="28"/>
        </w:rPr>
        <w:t>ый или хронический процесс.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Клиническая картина хронического одонтогенного синусита без наличия перфорационного отверстия в области дна пазухи аналогична той, которая наблюдается при хроническом риногенном синусите. Течение заболевания волнообразное. Обос</w:t>
      </w:r>
      <w:r>
        <w:rPr>
          <w:rFonts w:eastAsia="Times New Roman"/>
          <w:sz w:val="28"/>
          <w:szCs w:val="28"/>
        </w:rPr>
        <w:t>трение часто наступает после переохлаждения, ОРВИ или совпадает с обострением хронического периодонтита. В период обострения больные жалуются на чувство тяжести, распирания или боль в области верхней челюсти с широкой зоной иррадиации (глаз, височная, лобн</w:t>
      </w:r>
      <w:r>
        <w:rPr>
          <w:rFonts w:eastAsia="Times New Roman"/>
          <w:sz w:val="28"/>
          <w:szCs w:val="28"/>
        </w:rPr>
        <w:t>ая область, зубы верхней челюсти). Самым постоянным симптомом является гнойное отделяемое из соответствующей половины носа. Обычно отделяемое варьирует в отношении характера и количества. Больные также жалуются на одностороннюю головную боль и длительное ч</w:t>
      </w:r>
      <w:r>
        <w:rPr>
          <w:rFonts w:eastAsia="Times New Roman"/>
          <w:sz w:val="28"/>
          <w:szCs w:val="28"/>
        </w:rPr>
        <w:t>увство тяжести в голове.</w:t>
      </w:r>
    </w:p>
    <w:p w:rsidR="008A1D8A" w:rsidRDefault="008A1D8A">
      <w:pPr>
        <w:spacing w:line="18" w:lineRule="exact"/>
        <w:rPr>
          <w:sz w:val="20"/>
          <w:szCs w:val="20"/>
        </w:rPr>
      </w:pPr>
    </w:p>
    <w:p w:rsidR="008A1D8A" w:rsidRDefault="00AF3D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Отмечается припухлость тканей подглазничной области, нижнего века. Пальпация передней стенки верхней челюсти вызывает боль. Может изменяться чувствительность кожи в зоне иннервации подглазничным нервом. Носовое дыхание на пораженн</w:t>
      </w:r>
      <w:r>
        <w:rPr>
          <w:rFonts w:eastAsia="Times New Roman"/>
          <w:sz w:val="28"/>
          <w:szCs w:val="28"/>
        </w:rPr>
        <w:t>ой стороне ослабленно, больные жалуются на зловонный запах. При передней риноскопии определяется гной в среднем носовом ходу, отѐчность передних концов нижней и средней носовых раковин. При осмотре полости рта и рентгенологическом</w:t>
      </w:r>
    </w:p>
    <w:p w:rsidR="008A1D8A" w:rsidRDefault="00AF3D3B">
      <w:pPr>
        <w:spacing w:line="217" w:lineRule="auto"/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8A1D8A" w:rsidRDefault="008A1D8A">
      <w:pPr>
        <w:sectPr w:rsidR="008A1D8A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исследовании в области верхней челюсти на стороне поражѐнной пазухи выявляются зубы с осложнѐнным кариесом (верхушечный периодонтит, околокорневая киста), глубокий пародонтит или внутрикостный имплантант с признаками хронического воспалительного процесса в</w:t>
      </w:r>
      <w:r>
        <w:rPr>
          <w:rFonts w:eastAsia="Times New Roman"/>
          <w:sz w:val="28"/>
          <w:szCs w:val="28"/>
        </w:rPr>
        <w:t>округ него. Температура тела может повышаться, а в периферической крови выражен нейтрофильный лейкоцитоз, увеличена СОЭ. При диагностической пункции получают гнойное отделяемое. На рентгенограмме обнаруживается затемнение пазухи. Производят также контрастн</w:t>
      </w:r>
      <w:r>
        <w:rPr>
          <w:rFonts w:eastAsia="Times New Roman"/>
          <w:sz w:val="28"/>
          <w:szCs w:val="28"/>
        </w:rPr>
        <w:t>ое рентгенологическое исследование, с его помощью можно определить характер изменения слизистой оболочки полости, начиная от равномерного еѐ утолщения до резкого полипозного перерождения.</w:t>
      </w:r>
    </w:p>
    <w:p w:rsidR="008A1D8A" w:rsidRDefault="008A1D8A">
      <w:pPr>
        <w:spacing w:line="17" w:lineRule="exact"/>
        <w:rPr>
          <w:sz w:val="20"/>
          <w:szCs w:val="20"/>
        </w:rPr>
      </w:pPr>
    </w:p>
    <w:p w:rsidR="008A1D8A" w:rsidRDefault="00AF3D3B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период ремиссии хронический синусит имеет стѐртую симптоматику: п</w:t>
      </w:r>
      <w:r>
        <w:rPr>
          <w:rFonts w:eastAsia="Times New Roman"/>
          <w:sz w:val="28"/>
          <w:szCs w:val="28"/>
        </w:rPr>
        <w:t>ериодически появляется чувство тяжести в области пазухи, по утрам – серозно-гнойное отделяемое. Могут появляться повышенная утомляемость, субфебрилитет. При рентгенологическом исследовании, помимо очагов одонтогенной инфекции верхней челюсти выявляется зат</w:t>
      </w:r>
      <w:r>
        <w:rPr>
          <w:rFonts w:eastAsia="Times New Roman"/>
          <w:sz w:val="28"/>
          <w:szCs w:val="28"/>
        </w:rPr>
        <w:t>емнение верхнечелюстной пазухи, особенно еѐ нижних отделов. На фоне длительно текущего хронического синусита возможно развитие рака слизистой оболочки пазухи. Клиническая картина хронического одонтогенного синусита с наличием перфорационного отверстия в об</w:t>
      </w:r>
      <w:r>
        <w:rPr>
          <w:rFonts w:eastAsia="Times New Roman"/>
          <w:sz w:val="28"/>
          <w:szCs w:val="28"/>
        </w:rPr>
        <w:t>ласти дна пазухи. Характеризуется симптомами, указывающими на наличие сообщения между полостью рта и полостью носа (попадание жидкости во время приема пищи, чистке зубов и полоскании рта, проникновении воздуха в полость рта при повышении давления в полости</w:t>
      </w:r>
      <w:r>
        <w:rPr>
          <w:rFonts w:eastAsia="Times New Roman"/>
          <w:sz w:val="28"/>
          <w:szCs w:val="28"/>
        </w:rPr>
        <w:t xml:space="preserve"> носа). Постоянное проникновение в пазуху остатков пищи и микрофлоры из полости рта, проникновение в пазуху или под слизистую оболочку инфицированного корня зуба содействует развитию хронического полипозного синусита.</w:t>
      </w:r>
    </w:p>
    <w:p w:rsidR="008A1D8A" w:rsidRDefault="008A1D8A">
      <w:pPr>
        <w:spacing w:line="24" w:lineRule="exact"/>
        <w:rPr>
          <w:sz w:val="20"/>
          <w:szCs w:val="20"/>
        </w:rPr>
      </w:pPr>
    </w:p>
    <w:p w:rsidR="008A1D8A" w:rsidRDefault="00AF3D3B">
      <w:pPr>
        <w:spacing w:line="35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Лечение хронического одонтогенного си</w:t>
      </w:r>
      <w:r>
        <w:rPr>
          <w:rFonts w:eastAsia="Times New Roman"/>
          <w:sz w:val="28"/>
          <w:szCs w:val="28"/>
        </w:rPr>
        <w:t>нусита начинают с ликвидации очагов одонтогенной инфекции: удаления зуба, кисты, по показаниям - гранулемэктомии с резекцией верхушки корня зуба, удаление</w:t>
      </w:r>
    </w:p>
    <w:p w:rsidR="008A1D8A" w:rsidRDefault="00AF3D3B">
      <w:pPr>
        <w:spacing w:line="221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8A1D8A" w:rsidRDefault="008A1D8A">
      <w:pPr>
        <w:sectPr w:rsidR="008A1D8A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имплантанта. После этого проводят консервативное лечение. В отсутствие эффект</w:t>
      </w:r>
      <w:r>
        <w:rPr>
          <w:rFonts w:eastAsia="Times New Roman"/>
          <w:sz w:val="28"/>
          <w:szCs w:val="28"/>
        </w:rPr>
        <w:t>а показано хирургическое лечение - гайморотомия с ревизией пазухи, удалением полипозно измененной слизистой оболочки, наложением соустья между пазухой и нижним носовым ходом. При наличии перфорации, операция предусматривает ревизию пазухи с удалением измен</w:t>
      </w:r>
      <w:r>
        <w:rPr>
          <w:rFonts w:eastAsia="Times New Roman"/>
          <w:sz w:val="28"/>
          <w:szCs w:val="28"/>
        </w:rPr>
        <w:t>енной слизистой оболочки, инородных тел (корень зуба, пломбировочный материал), наложение соустья между пазухой и нижним носовым ходом, удаление грануляционной ткани со стенок свищевого хода и закрытие перфорационного отверстия слизистой оболочкой, перемещ</w:t>
      </w:r>
      <w:r>
        <w:rPr>
          <w:rFonts w:eastAsia="Times New Roman"/>
          <w:sz w:val="28"/>
          <w:szCs w:val="28"/>
        </w:rPr>
        <w:t>енной со щечной поверхности альвеолярного отростка либо с твердого нѐба.</w:t>
      </w:r>
    </w:p>
    <w:p w:rsidR="008A1D8A" w:rsidRDefault="008A1D8A">
      <w:pPr>
        <w:spacing w:line="16" w:lineRule="exact"/>
        <w:rPr>
          <w:sz w:val="20"/>
          <w:szCs w:val="20"/>
        </w:rPr>
      </w:pPr>
    </w:p>
    <w:p w:rsidR="008A1D8A" w:rsidRDefault="00AF3D3B">
      <w:pPr>
        <w:numPr>
          <w:ilvl w:val="1"/>
          <w:numId w:val="8"/>
        </w:numPr>
        <w:tabs>
          <w:tab w:val="left" w:pos="1393"/>
        </w:tabs>
        <w:spacing w:line="371" w:lineRule="auto"/>
        <w:ind w:left="260" w:right="2160" w:firstLine="85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ПЕРФОРАЦИЯ ВЕРХНЕЧЕЛЮСТНОЙ ПАЗУХИ Классификация перфораций по А.К. Левенец (1966).</w:t>
      </w:r>
    </w:p>
    <w:p w:rsidR="008A1D8A" w:rsidRDefault="00AF3D3B">
      <w:pPr>
        <w:numPr>
          <w:ilvl w:val="0"/>
          <w:numId w:val="9"/>
        </w:numPr>
        <w:tabs>
          <w:tab w:val="left" w:pos="580"/>
        </w:tabs>
        <w:ind w:left="580" w:hanging="3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Перфорация одонтогенного происхождения в результате удаления зубов:</w:t>
      </w:r>
    </w:p>
    <w:p w:rsidR="008A1D8A" w:rsidRDefault="008A1D8A">
      <w:pPr>
        <w:spacing w:line="163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перфорации дна, осложненные</w:t>
      </w:r>
      <w:r>
        <w:rPr>
          <w:rFonts w:eastAsia="Times New Roman"/>
          <w:sz w:val="28"/>
          <w:szCs w:val="28"/>
        </w:rPr>
        <w:t xml:space="preserve"> или неосложненные синуситом;</w:t>
      </w:r>
    </w:p>
    <w:p w:rsidR="008A1D8A" w:rsidRDefault="008A1D8A">
      <w:pPr>
        <w:spacing w:line="161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перфорации с проталкиванием корня или зуба в пазуху, осложненные или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неосложненные синуситом;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tabs>
          <w:tab w:val="left" w:pos="700"/>
          <w:tab w:val="left" w:pos="2400"/>
          <w:tab w:val="left" w:pos="2920"/>
          <w:tab w:val="left" w:pos="4000"/>
          <w:tab w:val="left" w:pos="5940"/>
          <w:tab w:val="left" w:pos="6780"/>
          <w:tab w:val="left" w:pos="8640"/>
          <w:tab w:val="left" w:pos="9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перфорации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поводу</w:t>
      </w:r>
      <w:r>
        <w:rPr>
          <w:rFonts w:eastAsia="Times New Roman"/>
          <w:sz w:val="28"/>
          <w:szCs w:val="28"/>
        </w:rPr>
        <w:tab/>
        <w:t>одонтогенных</w:t>
      </w:r>
      <w:r>
        <w:rPr>
          <w:rFonts w:eastAsia="Times New Roman"/>
          <w:sz w:val="28"/>
          <w:szCs w:val="28"/>
        </w:rPr>
        <w:tab/>
        <w:t>кист,</w:t>
      </w:r>
      <w:r>
        <w:rPr>
          <w:rFonts w:eastAsia="Times New Roman"/>
          <w:sz w:val="28"/>
          <w:szCs w:val="28"/>
        </w:rPr>
        <w:tab/>
        <w:t>осложненные</w:t>
      </w:r>
      <w:r>
        <w:rPr>
          <w:rFonts w:eastAsia="Times New Roman"/>
          <w:sz w:val="28"/>
          <w:szCs w:val="28"/>
        </w:rPr>
        <w:tab/>
        <w:t>или</w:t>
      </w:r>
      <w:r>
        <w:rPr>
          <w:rFonts w:eastAsia="Times New Roman"/>
          <w:sz w:val="28"/>
          <w:szCs w:val="28"/>
        </w:rPr>
        <w:tab/>
        <w:t>не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осложненные синуситом;</w:t>
      </w:r>
    </w:p>
    <w:p w:rsidR="008A1D8A" w:rsidRDefault="008A1D8A">
      <w:pPr>
        <w:spacing w:line="176" w:lineRule="exact"/>
        <w:rPr>
          <w:sz w:val="20"/>
          <w:szCs w:val="20"/>
        </w:rPr>
      </w:pPr>
    </w:p>
    <w:p w:rsidR="008A1D8A" w:rsidRDefault="00AF3D3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перфорации при остеомиелите, осложне</w:t>
      </w:r>
      <w:r>
        <w:rPr>
          <w:rFonts w:eastAsia="Times New Roman"/>
          <w:sz w:val="28"/>
          <w:szCs w:val="28"/>
        </w:rPr>
        <w:t>нные или не осложненные синуситом.</w:t>
      </w:r>
    </w:p>
    <w:p w:rsidR="008A1D8A" w:rsidRDefault="008A1D8A">
      <w:pPr>
        <w:spacing w:line="29" w:lineRule="exact"/>
        <w:rPr>
          <w:sz w:val="20"/>
          <w:szCs w:val="20"/>
        </w:rPr>
      </w:pPr>
    </w:p>
    <w:p w:rsidR="008A1D8A" w:rsidRDefault="00AF3D3B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Причины, способствующие перфорации: анатомические предпосылки, патологические процессы в области верхушки корня зуба, неправильное, грубое удаление зубов.</w:t>
      </w:r>
    </w:p>
    <w:p w:rsidR="008A1D8A" w:rsidRDefault="008A1D8A">
      <w:pPr>
        <w:spacing w:line="7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Г.В.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Кручинский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(1991)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выделяет следующие виды перфораций</w:t>
      </w:r>
      <w:r>
        <w:rPr>
          <w:rFonts w:eastAsia="Times New Roman"/>
          <w:sz w:val="28"/>
          <w:szCs w:val="28"/>
        </w:rPr>
        <w:t>: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</w:t>
      </w:r>
      <w:r>
        <w:rPr>
          <w:rFonts w:eastAsia="Times New Roman"/>
          <w:sz w:val="28"/>
          <w:szCs w:val="28"/>
        </w:rPr>
        <w:t>лучайная и предполагаемая;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распознанная и нераспознанная;</w:t>
      </w:r>
    </w:p>
    <w:p w:rsidR="008A1D8A" w:rsidRDefault="008A1D8A">
      <w:pPr>
        <w:spacing w:line="163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неосложненная и осложненная;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г) перфорация с законченной и незаконченной операцией удаления зуба. </w:t>
      </w:r>
      <w:r>
        <w:rPr>
          <w:rFonts w:eastAsia="Times New Roman"/>
          <w:sz w:val="28"/>
          <w:szCs w:val="28"/>
          <w:u w:val="single"/>
        </w:rPr>
        <w:t>Случайная перфорация</w:t>
      </w:r>
      <w:r>
        <w:rPr>
          <w:rFonts w:eastAsia="Times New Roman"/>
          <w:sz w:val="28"/>
          <w:szCs w:val="28"/>
        </w:rPr>
        <w:t xml:space="preserve"> - неожиданное для врача и для больного вскрытие дна верхнечелюстной пазухи в момент удаления зуба.</w:t>
      </w:r>
    </w:p>
    <w:p w:rsidR="008A1D8A" w:rsidRDefault="00AF3D3B">
      <w:pPr>
        <w:spacing w:line="221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8A1D8A" w:rsidRDefault="008A1D8A">
      <w:pPr>
        <w:sectPr w:rsidR="008A1D8A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Под предполагаемой перфорацией</w:t>
      </w:r>
      <w:r>
        <w:rPr>
          <w:rFonts w:eastAsia="Times New Roman"/>
          <w:sz w:val="28"/>
          <w:szCs w:val="28"/>
        </w:rPr>
        <w:t xml:space="preserve"> необходимо понимать вскрытие дна верхнечелюстной пазухи, которое врач предвидел и, естественно, психо</w:t>
      </w:r>
      <w:r>
        <w:rPr>
          <w:rFonts w:eastAsia="Times New Roman"/>
          <w:sz w:val="28"/>
          <w:szCs w:val="28"/>
        </w:rPr>
        <w:t>логически готов к определенным действиям.</w:t>
      </w:r>
    </w:p>
    <w:p w:rsidR="008A1D8A" w:rsidRDefault="008A1D8A">
      <w:pPr>
        <w:spacing w:line="21" w:lineRule="exact"/>
        <w:rPr>
          <w:sz w:val="20"/>
          <w:szCs w:val="20"/>
        </w:rPr>
      </w:pPr>
    </w:p>
    <w:p w:rsidR="008A1D8A" w:rsidRDefault="00AF3D3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Под распознанной</w:t>
      </w:r>
      <w:r>
        <w:rPr>
          <w:rFonts w:eastAsia="Times New Roman"/>
          <w:sz w:val="28"/>
          <w:szCs w:val="28"/>
        </w:rPr>
        <w:t xml:space="preserve"> понимают перфорацию дна верхнечелюстной пазухи, которая выявлена сразу после удаления зуба.</w:t>
      </w:r>
    </w:p>
    <w:p w:rsidR="008A1D8A" w:rsidRDefault="008A1D8A">
      <w:pPr>
        <w:spacing w:line="31" w:lineRule="exact"/>
        <w:rPr>
          <w:sz w:val="20"/>
          <w:szCs w:val="20"/>
        </w:rPr>
      </w:pPr>
    </w:p>
    <w:p w:rsidR="008A1D8A" w:rsidRDefault="00AF3D3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Встречаются случаи, когда перфорация дна верхнечелюстной пазухи, возникшая в результате удаления зуба, </w:t>
      </w:r>
      <w:r>
        <w:rPr>
          <w:rFonts w:eastAsia="Times New Roman"/>
          <w:sz w:val="28"/>
          <w:szCs w:val="28"/>
        </w:rPr>
        <w:t xml:space="preserve">остается </w:t>
      </w:r>
      <w:r>
        <w:rPr>
          <w:rFonts w:eastAsia="Times New Roman"/>
          <w:sz w:val="28"/>
          <w:szCs w:val="28"/>
          <w:u w:val="single"/>
        </w:rPr>
        <w:t>нераспознанной</w:t>
      </w:r>
      <w:r>
        <w:rPr>
          <w:rFonts w:eastAsia="Times New Roman"/>
          <w:sz w:val="28"/>
          <w:szCs w:val="28"/>
        </w:rPr>
        <w:t>, т.е. не замеченной как врачом, так и больным. Обнаруживается она обычно позже в связи с периодическим попаданием воздуха или жидкости из полости рта в нос, с появлением признаков хронического воспаления верхнечелюстной пазухи, скуд</w:t>
      </w:r>
      <w:r>
        <w:rPr>
          <w:rFonts w:eastAsia="Times New Roman"/>
          <w:sz w:val="28"/>
          <w:szCs w:val="28"/>
        </w:rPr>
        <w:t>ного отделяемого из носа, отделяемого из лунки зуба.</w:t>
      </w:r>
    </w:p>
    <w:p w:rsidR="008A1D8A" w:rsidRDefault="008A1D8A">
      <w:pPr>
        <w:spacing w:line="16" w:lineRule="exact"/>
        <w:rPr>
          <w:sz w:val="20"/>
          <w:szCs w:val="20"/>
        </w:rPr>
      </w:pPr>
    </w:p>
    <w:p w:rsidR="008A1D8A" w:rsidRDefault="00AF3D3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Неосложненная перфорация</w:t>
      </w:r>
      <w:r>
        <w:rPr>
          <w:rFonts w:eastAsia="Times New Roman"/>
          <w:sz w:val="28"/>
          <w:szCs w:val="28"/>
        </w:rPr>
        <w:t xml:space="preserve"> - в анамнезе клинически и рентгенологически нет признаков синусита. Наоборот, </w:t>
      </w:r>
      <w:r>
        <w:rPr>
          <w:rFonts w:eastAsia="Times New Roman"/>
          <w:sz w:val="28"/>
          <w:szCs w:val="28"/>
          <w:u w:val="single"/>
        </w:rPr>
        <w:t>осложненной</w:t>
      </w:r>
      <w:r>
        <w:rPr>
          <w:rFonts w:eastAsia="Times New Roman"/>
          <w:sz w:val="28"/>
          <w:szCs w:val="28"/>
        </w:rPr>
        <w:t xml:space="preserve"> является перфорация дна пазухи, сопровождающаяся явными клиническими признаками синусит</w:t>
      </w:r>
      <w:r>
        <w:rPr>
          <w:rFonts w:eastAsia="Times New Roman"/>
          <w:sz w:val="28"/>
          <w:szCs w:val="28"/>
        </w:rPr>
        <w:t>а: выделением из лунки экссудата или гноя, затемнением соответствующей половины верхнечелюстной пазухи на рентгенограмме, данными риноскопии, анамнеза и других средств диагностики.</w:t>
      </w:r>
    </w:p>
    <w:p w:rsidR="008A1D8A" w:rsidRDefault="008A1D8A">
      <w:pPr>
        <w:spacing w:line="24" w:lineRule="exact"/>
        <w:rPr>
          <w:sz w:val="20"/>
          <w:szCs w:val="20"/>
        </w:rPr>
      </w:pPr>
    </w:p>
    <w:p w:rsidR="008A1D8A" w:rsidRDefault="00AF3D3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Перфорация с законченной операцией</w:t>
      </w:r>
      <w:r>
        <w:rPr>
          <w:rFonts w:eastAsia="Times New Roman"/>
          <w:sz w:val="28"/>
          <w:szCs w:val="28"/>
        </w:rPr>
        <w:t xml:space="preserve"> удаления зуба. При этом подразумевается</w:t>
      </w:r>
      <w:r>
        <w:rPr>
          <w:rFonts w:eastAsia="Times New Roman"/>
          <w:sz w:val="28"/>
          <w:szCs w:val="28"/>
        </w:rPr>
        <w:t xml:space="preserve"> повреждение слизистой оболочки дна верхнечелюстной пазухи в момент удаления зуба, который извлечен без остатка. При перфорации с </w:t>
      </w:r>
      <w:r>
        <w:rPr>
          <w:rFonts w:eastAsia="Times New Roman"/>
          <w:sz w:val="28"/>
          <w:szCs w:val="28"/>
          <w:u w:val="single"/>
        </w:rPr>
        <w:t>незаконченной операцией</w:t>
      </w:r>
      <w:r>
        <w:rPr>
          <w:rFonts w:eastAsia="Times New Roman"/>
          <w:sz w:val="28"/>
          <w:szCs w:val="28"/>
        </w:rPr>
        <w:t xml:space="preserve"> удаления зуба речь идет о ситуации, когда при удалении зуба повреждена слизистая оболочка дна пазухи, </w:t>
      </w:r>
      <w:r>
        <w:rPr>
          <w:rFonts w:eastAsia="Times New Roman"/>
          <w:sz w:val="28"/>
          <w:szCs w:val="28"/>
        </w:rPr>
        <w:t>но сама операция незавершена, остался корень или часть зуба, попавшие в пазуху.</w:t>
      </w:r>
    </w:p>
    <w:p w:rsidR="008A1D8A" w:rsidRDefault="008A1D8A">
      <w:pPr>
        <w:spacing w:line="5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Клинические признаки перфорации верхнечелюстной пазухи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Субъективные признаки</w:t>
      </w:r>
      <w:r>
        <w:rPr>
          <w:rFonts w:eastAsia="Times New Roman"/>
          <w:sz w:val="28"/>
          <w:szCs w:val="28"/>
        </w:rPr>
        <w:t xml:space="preserve">: жалобы на необычные ощущения: попадание воздуха в полость носа; изменение тембра голоса, признаки ринолалии. </w:t>
      </w:r>
      <w:r>
        <w:rPr>
          <w:rFonts w:eastAsia="Times New Roman"/>
          <w:sz w:val="28"/>
          <w:szCs w:val="28"/>
          <w:u w:val="single"/>
        </w:rPr>
        <w:t>Объективные признаки</w:t>
      </w:r>
      <w:r>
        <w:rPr>
          <w:rFonts w:eastAsia="Times New Roman"/>
          <w:sz w:val="28"/>
          <w:szCs w:val="28"/>
        </w:rPr>
        <w:t xml:space="preserve">: выделение крови из носа после удаления зуба; выделение из лунки удаленного зуба крови с пузырьками воздуха; выделение </w:t>
      </w:r>
      <w:r>
        <w:rPr>
          <w:rFonts w:eastAsia="Times New Roman"/>
          <w:sz w:val="28"/>
          <w:szCs w:val="28"/>
        </w:rPr>
        <w:t>большого количества гноя из лунки; при зондировании пуговчатый зонд</w:t>
      </w: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72" w:lineRule="exact"/>
        <w:rPr>
          <w:sz w:val="20"/>
          <w:szCs w:val="20"/>
        </w:rPr>
      </w:pPr>
    </w:p>
    <w:p w:rsidR="008A1D8A" w:rsidRDefault="00AF3D3B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8A1D8A" w:rsidRDefault="008A1D8A">
      <w:pPr>
        <w:sectPr w:rsidR="008A1D8A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проникает гораздо выше, чем длина лунки зуба. Зонд свободно перемещается в стороны; при промывании через лунку жидкость попадает в нос.</w:t>
      </w:r>
    </w:p>
    <w:p w:rsidR="008A1D8A" w:rsidRDefault="008A1D8A">
      <w:pPr>
        <w:spacing w:line="26" w:lineRule="exact"/>
        <w:rPr>
          <w:sz w:val="20"/>
          <w:szCs w:val="20"/>
        </w:rPr>
      </w:pPr>
    </w:p>
    <w:p w:rsidR="008A1D8A" w:rsidRDefault="00AF3D3B">
      <w:pPr>
        <w:spacing w:line="35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Ротовая проба</w:t>
      </w:r>
      <w:r>
        <w:rPr>
          <w:rFonts w:eastAsia="Times New Roman"/>
          <w:sz w:val="28"/>
          <w:szCs w:val="28"/>
        </w:rPr>
        <w:t>: при зажат</w:t>
      </w:r>
      <w:r>
        <w:rPr>
          <w:rFonts w:eastAsia="Times New Roman"/>
          <w:sz w:val="28"/>
          <w:szCs w:val="28"/>
        </w:rPr>
        <w:t xml:space="preserve">ии пальцами ноздрей и попытке надуть щеки воздух со свистом выходит в рот через лунку, выделяется кровь с пузырьками газа. </w:t>
      </w:r>
      <w:r>
        <w:rPr>
          <w:rFonts w:eastAsia="Times New Roman"/>
          <w:sz w:val="28"/>
          <w:szCs w:val="28"/>
          <w:u w:val="single"/>
        </w:rPr>
        <w:t>Носовая проба</w:t>
      </w:r>
      <w:r>
        <w:rPr>
          <w:rFonts w:eastAsia="Times New Roman"/>
          <w:sz w:val="28"/>
          <w:szCs w:val="28"/>
        </w:rPr>
        <w:t>: при попытке надуть щеки воздух выходит через нос и щеки надуть не удается. Необходимо иметь в виду, что прохождение во</w:t>
      </w:r>
      <w:r>
        <w:rPr>
          <w:rFonts w:eastAsia="Times New Roman"/>
          <w:sz w:val="28"/>
          <w:szCs w:val="28"/>
        </w:rPr>
        <w:t>здуха в пазуху и нос или рот может быть затруднено вследствие полипоматоза, грануляций, наличия большой кисты, опухоли или другой патологии верхнечелюстной пазухи. Лечебная тактика при наличии перфорации верхнечелюстной пазухи направлена на сохранение сгус</w:t>
      </w:r>
      <w:r>
        <w:rPr>
          <w:rFonts w:eastAsia="Times New Roman"/>
          <w:sz w:val="28"/>
          <w:szCs w:val="28"/>
        </w:rPr>
        <w:t>тка. Для этого необходимо:</w:t>
      </w:r>
    </w:p>
    <w:p w:rsidR="008A1D8A" w:rsidRDefault="008A1D8A">
      <w:pPr>
        <w:spacing w:line="11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 ушить  края  лунки  зуба  или  закрыть  сформировавшееся  сообщение  с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tabs>
          <w:tab w:val="left" w:pos="2560"/>
          <w:tab w:val="left" w:pos="3720"/>
          <w:tab w:val="left" w:pos="5100"/>
          <w:tab w:val="left" w:pos="6680"/>
          <w:tab w:val="left" w:pos="7140"/>
          <w:tab w:val="left" w:pos="80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верхнечелюстной</w:t>
      </w:r>
      <w:r>
        <w:rPr>
          <w:rFonts w:eastAsia="Times New Roman"/>
          <w:sz w:val="28"/>
          <w:szCs w:val="28"/>
        </w:rPr>
        <w:tab/>
        <w:t>пазухой</w:t>
      </w:r>
      <w:r>
        <w:rPr>
          <w:rFonts w:eastAsia="Times New Roman"/>
          <w:sz w:val="28"/>
          <w:szCs w:val="28"/>
        </w:rPr>
        <w:tab/>
        <w:t>лоскутом,</w:t>
      </w:r>
      <w:r>
        <w:rPr>
          <w:rFonts w:eastAsia="Times New Roman"/>
          <w:sz w:val="28"/>
          <w:szCs w:val="28"/>
        </w:rPr>
        <w:tab/>
        <w:t>выкроеным</w:t>
      </w:r>
      <w:r>
        <w:rPr>
          <w:rFonts w:eastAsia="Times New Roman"/>
          <w:sz w:val="28"/>
          <w:szCs w:val="28"/>
        </w:rPr>
        <w:tab/>
        <w:t>со</w:t>
      </w:r>
      <w:r>
        <w:rPr>
          <w:rFonts w:eastAsia="Times New Roman"/>
          <w:sz w:val="28"/>
          <w:szCs w:val="28"/>
        </w:rPr>
        <w:tab/>
        <w:t>щеки.</w:t>
      </w:r>
      <w:r>
        <w:rPr>
          <w:rFonts w:eastAsia="Times New Roman"/>
          <w:sz w:val="28"/>
          <w:szCs w:val="28"/>
        </w:rPr>
        <w:tab/>
        <w:t>Производить</w:t>
      </w:r>
    </w:p>
    <w:p w:rsidR="008A1D8A" w:rsidRDefault="008A1D8A">
      <w:pPr>
        <w:spacing w:line="163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закрытие соустья возможно в течение первых 48 часов после перфорации или</w:t>
      </w:r>
    </w:p>
    <w:p w:rsidR="008A1D8A" w:rsidRDefault="008A1D8A">
      <w:pPr>
        <w:spacing w:line="161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период от </w:t>
      </w:r>
      <w:r>
        <w:rPr>
          <w:rFonts w:eastAsia="Times New Roman"/>
          <w:sz w:val="28"/>
          <w:szCs w:val="28"/>
        </w:rPr>
        <w:t>2 до 8 недель;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прикрытие лунки зуба тампоном; при этом нельзя тампонировать лунку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зуба на всю глубину;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использование пластинок, прикрывающих отверстие от попадания содержимого полости рта. Возможно самопроизвольное заживление лунки зуба и закрытие</w:t>
      </w:r>
      <w:r>
        <w:rPr>
          <w:rFonts w:eastAsia="Times New Roman"/>
          <w:sz w:val="28"/>
          <w:szCs w:val="28"/>
        </w:rPr>
        <w:t xml:space="preserve"> перфорационного отверстия. При наличии воспалительного процесса в верхнечелюстной пазухе или при проталкивании корня зуба в пазуху наряду с пластикой соустья проводят антротомию и ревизию пазух</w:t>
      </w:r>
    </w:p>
    <w:p w:rsidR="008A1D8A" w:rsidRDefault="008A1D8A">
      <w:pPr>
        <w:spacing w:line="9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10"/>
        </w:numPr>
        <w:tabs>
          <w:tab w:val="left" w:pos="1400"/>
        </w:tabs>
        <w:ind w:left="14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ОДОНТОГЕННОГО СИНУСИТА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Риноскопия</w:t>
      </w:r>
      <w:r>
        <w:rPr>
          <w:rFonts w:eastAsia="Times New Roman"/>
          <w:sz w:val="28"/>
          <w:szCs w:val="28"/>
        </w:rPr>
        <w:t>. Проводится п</w:t>
      </w:r>
      <w:r>
        <w:rPr>
          <w:rFonts w:eastAsia="Times New Roman"/>
          <w:sz w:val="28"/>
          <w:szCs w:val="28"/>
        </w:rPr>
        <w:t>ри помощи лобного рефлектора и носового зеркала. Передняя риноскопия - метод, позволяющий объективно оценить внешний вид, состояние, цвет слизистой оболочки, локализацию, вид отделяемого, наличие характерной для синусита гнойной полоски в среднем носовом х</w:t>
      </w:r>
      <w:r>
        <w:rPr>
          <w:rFonts w:eastAsia="Times New Roman"/>
          <w:sz w:val="28"/>
          <w:szCs w:val="28"/>
        </w:rPr>
        <w:t>оде.</w:t>
      </w:r>
    </w:p>
    <w:p w:rsidR="008A1D8A" w:rsidRDefault="008A1D8A">
      <w:pPr>
        <w:spacing w:line="20" w:lineRule="exact"/>
        <w:rPr>
          <w:sz w:val="20"/>
          <w:szCs w:val="20"/>
        </w:rPr>
      </w:pPr>
    </w:p>
    <w:p w:rsidR="008A1D8A" w:rsidRDefault="00AF3D3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Пункция верхнечелюстной пазухи</w:t>
      </w:r>
      <w:r>
        <w:rPr>
          <w:rFonts w:eastAsia="Times New Roman"/>
          <w:sz w:val="28"/>
          <w:szCs w:val="28"/>
        </w:rPr>
        <w:t>. Проводится через нижний носовой ход или переднюю стенку пазухи. Используется для диагностики, лечения,</w:t>
      </w:r>
    </w:p>
    <w:p w:rsidR="008A1D8A" w:rsidRDefault="00AF3D3B">
      <w:pPr>
        <w:spacing w:line="226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8A1D8A" w:rsidRDefault="008A1D8A">
      <w:pPr>
        <w:sectPr w:rsidR="008A1D8A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обеспечения эвакуации содержимого и возможности многократного воздействия на слизистую обо</w:t>
      </w:r>
      <w:r>
        <w:rPr>
          <w:rFonts w:eastAsia="Times New Roman"/>
          <w:sz w:val="28"/>
          <w:szCs w:val="28"/>
        </w:rPr>
        <w:t>лочку пазухи лекарственными средствами. Разработаны специальные канюли и другие инструменты, позволяющие дренировать верхнечелюстную пазуху на длительное время или на весь период лечения.</w:t>
      </w:r>
    </w:p>
    <w:p w:rsidR="008A1D8A" w:rsidRDefault="008A1D8A">
      <w:pPr>
        <w:spacing w:line="23" w:lineRule="exact"/>
        <w:rPr>
          <w:sz w:val="20"/>
          <w:szCs w:val="20"/>
        </w:rPr>
      </w:pPr>
    </w:p>
    <w:p w:rsidR="008A1D8A" w:rsidRDefault="00AF3D3B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Рентгенография.</w:t>
      </w:r>
      <w:r>
        <w:rPr>
          <w:rFonts w:eastAsia="Times New Roman"/>
          <w:sz w:val="28"/>
          <w:szCs w:val="28"/>
        </w:rPr>
        <w:t xml:space="preserve"> При воздушном затемнении пазухи оно обычно неодноро</w:t>
      </w:r>
      <w:r>
        <w:rPr>
          <w:rFonts w:eastAsia="Times New Roman"/>
          <w:sz w:val="28"/>
          <w:szCs w:val="28"/>
        </w:rPr>
        <w:t>дно, имеется просветление в центре пазухи. При наличии в пазухе жидкости, опухоли затемнение, как правило, однородное. Можно отметить, горизонтальный уровень жидкости или очертания опухоли, если она заполняет только часть пазухи. Интенсивное, но неоднородн</w:t>
      </w:r>
      <w:r>
        <w:rPr>
          <w:rFonts w:eastAsia="Times New Roman"/>
          <w:sz w:val="28"/>
          <w:szCs w:val="28"/>
        </w:rPr>
        <w:t>ое затемнение имеет место при полипоматозе. Затемнение на почве отека слизистой оболочки менее интенсивное. Однако характер жидкости (кровь, гной, экссудат) определить невозможно. Рентгенологически не удается дифференцировать также характер воспаления. Бол</w:t>
      </w:r>
      <w:r>
        <w:rPr>
          <w:rFonts w:eastAsia="Times New Roman"/>
          <w:sz w:val="28"/>
          <w:szCs w:val="28"/>
        </w:rPr>
        <w:t>ьшое значение имеет сравнение изменений в динамике (прогрессирующих или регрессирующих). Рентгенологическими особенностями оперированных придаточных пазух является затемнение. Объясняется это тем, что на месте удаленной слизистой оболочки в пазухе образует</w:t>
      </w:r>
      <w:r>
        <w:rPr>
          <w:rFonts w:eastAsia="Times New Roman"/>
          <w:sz w:val="28"/>
          <w:szCs w:val="28"/>
        </w:rPr>
        <w:t>ся толстый слой рубцовой ткани, которая в большинстве случаев покрыта плоским эпителием.</w:t>
      </w:r>
    </w:p>
    <w:p w:rsidR="008A1D8A" w:rsidRDefault="008A1D8A">
      <w:pPr>
        <w:spacing w:line="19" w:lineRule="exact"/>
        <w:rPr>
          <w:sz w:val="20"/>
          <w:szCs w:val="20"/>
        </w:rPr>
      </w:pPr>
    </w:p>
    <w:p w:rsidR="008A1D8A" w:rsidRDefault="00AF3D3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Внутриротовая рентгенография зубов.</w:t>
      </w:r>
      <w:r>
        <w:rPr>
          <w:rFonts w:eastAsia="Times New Roman"/>
          <w:sz w:val="28"/>
          <w:szCs w:val="28"/>
        </w:rPr>
        <w:t xml:space="preserve"> С помощью внутриротовой рентгенограммы можно определить состояние кости в периапикальной области корней подозрительного или причинного зуба, характер и размеры этих изменений, состояние краев деструкции кости, наличие резорбции корня, пломбировочного мате</w:t>
      </w:r>
      <w:r>
        <w:rPr>
          <w:rFonts w:eastAsia="Times New Roman"/>
          <w:sz w:val="28"/>
          <w:szCs w:val="28"/>
        </w:rPr>
        <w:t>риала, отношение его к верхушкам корней, недостатки пломбирования корней, наличие в корнях инородных тел, состояние этой части альвеолярного отростка, характер взаимоотношения верхушек корней с дном верхнечелюстной пазухи.</w:t>
      </w:r>
    </w:p>
    <w:p w:rsidR="008A1D8A" w:rsidRDefault="008A1D8A">
      <w:pPr>
        <w:spacing w:line="23" w:lineRule="exact"/>
        <w:rPr>
          <w:sz w:val="20"/>
          <w:szCs w:val="20"/>
        </w:rPr>
      </w:pPr>
    </w:p>
    <w:p w:rsidR="008A1D8A" w:rsidRDefault="00AF3D3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Более информативна </w:t>
      </w:r>
      <w:r>
        <w:rPr>
          <w:rFonts w:eastAsia="Times New Roman"/>
          <w:i/>
          <w:iCs/>
          <w:sz w:val="28"/>
          <w:szCs w:val="28"/>
          <w:u w:val="single"/>
        </w:rPr>
        <w:t>ортопантомогр</w:t>
      </w:r>
      <w:r>
        <w:rPr>
          <w:rFonts w:eastAsia="Times New Roman"/>
          <w:i/>
          <w:iCs/>
          <w:sz w:val="28"/>
          <w:szCs w:val="28"/>
          <w:u w:val="single"/>
        </w:rPr>
        <w:t>афия челюстей</w:t>
      </w:r>
      <w:r>
        <w:rPr>
          <w:rFonts w:eastAsia="Times New Roman"/>
          <w:sz w:val="28"/>
          <w:szCs w:val="28"/>
        </w:rPr>
        <w:t>. Она дает возможность получать развернутый и увеличенный снимок.</w:t>
      </w: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68" w:lineRule="exact"/>
        <w:rPr>
          <w:sz w:val="20"/>
          <w:szCs w:val="20"/>
        </w:rPr>
      </w:pPr>
    </w:p>
    <w:p w:rsidR="008A1D8A" w:rsidRDefault="00AF3D3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8A1D8A" w:rsidRDefault="008A1D8A">
      <w:pPr>
        <w:sectPr w:rsidR="008A1D8A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Контрастная рентгенография.</w:t>
      </w:r>
      <w:r>
        <w:rPr>
          <w:rFonts w:eastAsia="Times New Roman"/>
          <w:sz w:val="28"/>
          <w:szCs w:val="28"/>
        </w:rPr>
        <w:t xml:space="preserve"> Контрастное вещество вводится через полость носа путем прокола, через послеоперационное соустье, через свищ или лунку удаленного зуба. Используется масляный раствор иодолипола.</w:t>
      </w:r>
    </w:p>
    <w:p w:rsidR="008A1D8A" w:rsidRDefault="008A1D8A">
      <w:pPr>
        <w:spacing w:line="21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11"/>
        </w:numPr>
        <w:tabs>
          <w:tab w:val="left" w:pos="661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помощью контрастной рентгенографии можно определить форму и размеры пазухи, с</w:t>
      </w:r>
      <w:r>
        <w:rPr>
          <w:rFonts w:eastAsia="Times New Roman"/>
          <w:sz w:val="28"/>
          <w:szCs w:val="28"/>
        </w:rPr>
        <w:t>остояние слизистой оболочки (отек, наличие полипов),</w:t>
      </w:r>
    </w:p>
    <w:p w:rsidR="008A1D8A" w:rsidRDefault="008A1D8A">
      <w:pPr>
        <w:spacing w:line="17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костных стенок, опухоли и кисты.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Компьютерная томография</w:t>
      </w:r>
      <w:r>
        <w:rPr>
          <w:rFonts w:eastAsia="Times New Roman"/>
          <w:sz w:val="28"/>
          <w:szCs w:val="28"/>
        </w:rPr>
        <w:t xml:space="preserve"> (КТ). Позволяет изучить форму, размеры, структуру и положение различных органов, их соотношение с другими органами и тканями. Она основана на пр</w:t>
      </w:r>
      <w:r>
        <w:rPr>
          <w:rFonts w:eastAsia="Times New Roman"/>
          <w:sz w:val="28"/>
          <w:szCs w:val="28"/>
        </w:rPr>
        <w:t>инципе создания рентгеновского изображения органов и тканей с помощью ЭВМ. КТ полости носа, придаточных пазух и носоглотки применяется для диагностики доброкачественных и злокачественных опухолей, кистозных образований. Большую ценность представляет КТ в д</w:t>
      </w:r>
      <w:r>
        <w:rPr>
          <w:rFonts w:eastAsia="Times New Roman"/>
          <w:sz w:val="28"/>
          <w:szCs w:val="28"/>
        </w:rPr>
        <w:t>иагностике опухолей малых размеров, а также опухолей, маскированных хроническим воспалением верхнечелюстных пазух и недоступных другим методам.</w:t>
      </w:r>
    </w:p>
    <w:p w:rsidR="008A1D8A" w:rsidRDefault="008A1D8A">
      <w:pPr>
        <w:spacing w:line="25" w:lineRule="exact"/>
        <w:rPr>
          <w:sz w:val="20"/>
          <w:szCs w:val="20"/>
        </w:rPr>
      </w:pPr>
    </w:p>
    <w:p w:rsidR="008A1D8A" w:rsidRDefault="00AF3D3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Ультразвуковая диагностика</w:t>
      </w:r>
      <w:r>
        <w:rPr>
          <w:rFonts w:eastAsia="Times New Roman"/>
          <w:sz w:val="28"/>
          <w:szCs w:val="28"/>
        </w:rPr>
        <w:t>. В основе диагностики воспалительных явлений лежит следующий принцип: поскольку в но</w:t>
      </w:r>
      <w:r>
        <w:rPr>
          <w:rFonts w:eastAsia="Times New Roman"/>
          <w:sz w:val="28"/>
          <w:szCs w:val="28"/>
        </w:rPr>
        <w:t>рме верхнечелюстные пазухи воздухоносны, ультразвук через их полость не проходит. Если же имеется выпот, то он вытесняет воздух, создавая благоприятные условия для прохождения ультразвука до задней стенки пазухи, от которой и поступает конечный импульс.</w:t>
      </w:r>
    </w:p>
    <w:p w:rsidR="008A1D8A" w:rsidRDefault="008A1D8A">
      <w:pPr>
        <w:spacing w:line="16" w:lineRule="exact"/>
        <w:rPr>
          <w:sz w:val="20"/>
          <w:szCs w:val="20"/>
        </w:rPr>
      </w:pPr>
    </w:p>
    <w:p w:rsidR="008A1D8A" w:rsidRDefault="00AF3D3B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Эндоскопия</w:t>
      </w:r>
      <w:r>
        <w:rPr>
          <w:rFonts w:eastAsia="Times New Roman"/>
          <w:sz w:val="28"/>
          <w:szCs w:val="28"/>
        </w:rPr>
        <w:t xml:space="preserve"> - дает возможность осветить и осмотреть пазуху изнутри, не вскрывая костной стенки, позволяет выполнять эндоназальные малотравматичные операции.</w:t>
      </w:r>
    </w:p>
    <w:p w:rsidR="008A1D8A" w:rsidRDefault="008A1D8A">
      <w:pPr>
        <w:spacing w:line="21" w:lineRule="exact"/>
        <w:rPr>
          <w:sz w:val="20"/>
          <w:szCs w:val="20"/>
        </w:rPr>
      </w:pPr>
    </w:p>
    <w:p w:rsidR="008A1D8A" w:rsidRDefault="00AF3D3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Электроодонтометрия</w:t>
      </w:r>
      <w:r>
        <w:rPr>
          <w:rFonts w:eastAsia="Times New Roman"/>
          <w:sz w:val="28"/>
          <w:szCs w:val="28"/>
        </w:rPr>
        <w:t>. Исследуется электровозбудимость пульпы зубов, обращенных в сторону соответству</w:t>
      </w:r>
      <w:r>
        <w:rPr>
          <w:rFonts w:eastAsia="Times New Roman"/>
          <w:sz w:val="28"/>
          <w:szCs w:val="28"/>
        </w:rPr>
        <w:t>ющей пазухи.</w:t>
      </w:r>
    </w:p>
    <w:p w:rsidR="008A1D8A" w:rsidRDefault="008A1D8A">
      <w:pPr>
        <w:spacing w:line="17" w:lineRule="exact"/>
        <w:rPr>
          <w:sz w:val="20"/>
          <w:szCs w:val="20"/>
        </w:rPr>
      </w:pPr>
    </w:p>
    <w:p w:rsidR="008A1D8A" w:rsidRDefault="00AF3D3B">
      <w:pPr>
        <w:tabs>
          <w:tab w:val="left" w:pos="3000"/>
          <w:tab w:val="left" w:pos="5260"/>
          <w:tab w:val="left" w:pos="7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Морфологические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исследования.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Используются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гистологические,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гистохимические и цитологические исследования. Достаточно информативным является цитологическое исследование промывных вод из верхнечелюстной пазухи.</w:t>
      </w:r>
    </w:p>
    <w:p w:rsidR="008A1D8A" w:rsidRDefault="00AF3D3B">
      <w:pPr>
        <w:spacing w:line="221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8A1D8A" w:rsidRDefault="008A1D8A">
      <w:pPr>
        <w:sectPr w:rsidR="008A1D8A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numPr>
          <w:ilvl w:val="1"/>
          <w:numId w:val="12"/>
        </w:numPr>
        <w:tabs>
          <w:tab w:val="left" w:pos="1400"/>
        </w:tabs>
        <w:ind w:left="14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ПРИНЦИ</w:t>
      </w:r>
      <w:r>
        <w:rPr>
          <w:rFonts w:eastAsia="Times New Roman"/>
          <w:sz w:val="28"/>
          <w:szCs w:val="28"/>
        </w:rPr>
        <w:t>ПЫ ЛЕЧЕНИЯ ОДОНТОГЕННОГО СИНУСИТА</w:t>
      </w:r>
    </w:p>
    <w:p w:rsidR="008A1D8A" w:rsidRDefault="008A1D8A">
      <w:pPr>
        <w:spacing w:line="163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Устранить одонтогенную причину, вызвавший синусит.</w:t>
      </w:r>
    </w:p>
    <w:p w:rsidR="008A1D8A" w:rsidRDefault="008A1D8A">
      <w:pPr>
        <w:spacing w:line="160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13"/>
        </w:numPr>
        <w:tabs>
          <w:tab w:val="left" w:pos="720"/>
        </w:tabs>
        <w:ind w:left="720" w:hanging="4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 целенаправленное  интенсивное  лечение  антисептиками,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способствуя ликвидации воспалительного процесса в пазухе.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Для этого применяются:</w:t>
      </w:r>
    </w:p>
    <w:p w:rsidR="008A1D8A" w:rsidRDefault="008A1D8A">
      <w:pPr>
        <w:spacing w:line="163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инстилляция </w:t>
      </w:r>
      <w:r>
        <w:rPr>
          <w:rFonts w:eastAsia="Times New Roman"/>
          <w:sz w:val="28"/>
          <w:szCs w:val="28"/>
        </w:rPr>
        <w:t>сосудосуживающих средств в нос;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промывание пазухи антисептическими растворами с учетом результатов</w:t>
      </w:r>
    </w:p>
    <w:p w:rsidR="008A1D8A" w:rsidRDefault="008A1D8A">
      <w:pPr>
        <w:spacing w:line="161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бактериологического исследования отделяемого;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 физиотерапевтическое  лечение:  УВЧ-терапия,  ЛУЧ-2,  флюктуирующие</w:t>
      </w:r>
    </w:p>
    <w:p w:rsidR="008A1D8A" w:rsidRDefault="008A1D8A">
      <w:pPr>
        <w:spacing w:line="163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токи;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рациональное положение</w:t>
      </w:r>
      <w:r>
        <w:rPr>
          <w:rFonts w:eastAsia="Times New Roman"/>
          <w:sz w:val="28"/>
          <w:szCs w:val="28"/>
        </w:rPr>
        <w:t xml:space="preserve"> головы и тела, обеспечивающее естественный отток из пазухи.</w:t>
      </w:r>
    </w:p>
    <w:p w:rsidR="008A1D8A" w:rsidRDefault="008A1D8A">
      <w:pPr>
        <w:spacing w:line="28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14"/>
        </w:numPr>
        <w:tabs>
          <w:tab w:val="left" w:pos="797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Десенсибилизирующая терапия (10% раствор хлорида кальция внутривенно, внутрь - димедрол, гистаглобулин, дипразин, диазолин).</w:t>
      </w:r>
    </w:p>
    <w:p w:rsidR="008A1D8A" w:rsidRDefault="008A1D8A">
      <w:pPr>
        <w:spacing w:line="12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Иммунокоррекция - экстракт алоэ, фибс, общее УФО.</w:t>
      </w:r>
    </w:p>
    <w:p w:rsidR="008A1D8A" w:rsidRDefault="008A1D8A">
      <w:pPr>
        <w:spacing w:line="160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Антибиотикотерапия с учетом чувствительности микрофлоры.</w:t>
      </w:r>
    </w:p>
    <w:p w:rsidR="008A1D8A" w:rsidRDefault="008A1D8A">
      <w:pPr>
        <w:spacing w:line="174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14"/>
        </w:numPr>
        <w:tabs>
          <w:tab w:val="left" w:pos="588"/>
        </w:tabs>
        <w:spacing w:line="35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строгим показаниям проводить оперативное лечение: удалять только измененную и сохранять малоизмененную и здоровую слизистую оболочку пазухи, создавать соустье с полостью носа, при необходимости з</w:t>
      </w:r>
      <w:r>
        <w:rPr>
          <w:rFonts w:eastAsia="Times New Roman"/>
          <w:sz w:val="28"/>
          <w:szCs w:val="28"/>
        </w:rPr>
        <w:t>акрывать ороантральное сообщение, по возможности восстанавливать переднюю костную стенку пазухи.</w:t>
      </w:r>
    </w:p>
    <w:p w:rsidR="008A1D8A" w:rsidRDefault="008A1D8A">
      <w:pPr>
        <w:spacing w:line="20" w:lineRule="exact"/>
        <w:rPr>
          <w:sz w:val="20"/>
          <w:szCs w:val="20"/>
        </w:rPr>
      </w:pPr>
    </w:p>
    <w:p w:rsidR="008A1D8A" w:rsidRDefault="00AF3D3B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Проводить неотложное хирургическое лечение в случаях обострения хронического синусита с тенденцией к распространению на прилегающие пазухи и нарастающими я</w:t>
      </w:r>
      <w:r>
        <w:rPr>
          <w:rFonts w:eastAsia="Times New Roman"/>
          <w:sz w:val="28"/>
          <w:szCs w:val="28"/>
        </w:rPr>
        <w:t>влениями интоксикации, угрожающими жизни больного.</w:t>
      </w:r>
    </w:p>
    <w:p w:rsidR="008A1D8A" w:rsidRDefault="008A1D8A">
      <w:pPr>
        <w:spacing w:line="8" w:lineRule="exact"/>
        <w:rPr>
          <w:sz w:val="20"/>
          <w:szCs w:val="20"/>
        </w:rPr>
      </w:pPr>
    </w:p>
    <w:p w:rsidR="008A1D8A" w:rsidRDefault="00AF3D3B">
      <w:pPr>
        <w:numPr>
          <w:ilvl w:val="1"/>
          <w:numId w:val="15"/>
        </w:numPr>
        <w:tabs>
          <w:tab w:val="left" w:pos="1400"/>
        </w:tabs>
        <w:ind w:left="14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ХИРУРГИЧЕСКОЕ ЛЕЧЕНИЕ</w:t>
      </w:r>
    </w:p>
    <w:p w:rsidR="008A1D8A" w:rsidRDefault="008A1D8A">
      <w:pPr>
        <w:spacing w:line="162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Методика операции по Колдуэллу-Люку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Эта операция радикальная. Предусматривает широкое вскрытие пазухи, выскабливание всей слизистой оболочки пазухи и создание искусственного </w:t>
      </w:r>
      <w:r>
        <w:rPr>
          <w:rFonts w:eastAsia="Times New Roman"/>
          <w:sz w:val="28"/>
          <w:szCs w:val="28"/>
        </w:rPr>
        <w:t>сообщения между пазухой и полостью носа через нижний носовой ход.</w:t>
      </w:r>
    </w:p>
    <w:p w:rsidR="008A1D8A" w:rsidRDefault="00AF3D3B">
      <w:pPr>
        <w:spacing w:line="232" w:lineRule="auto"/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8A1D8A" w:rsidRDefault="008A1D8A">
      <w:pPr>
        <w:sectPr w:rsidR="008A1D8A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lastRenderedPageBreak/>
        <w:t>Этапы операции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Проводится разрез по переходной складке через слизистую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оболочку до кости, от бокового резца до третьего моляра. Слизисто - надкостничный лоскут тупо</w:t>
      </w:r>
      <w:r>
        <w:rPr>
          <w:rFonts w:eastAsia="Times New Roman"/>
          <w:sz w:val="28"/>
          <w:szCs w:val="28"/>
        </w:rPr>
        <w:t xml:space="preserve"> отслаивают от кости в пределах клыковой ямки до края грушевидного отверстия. С помощью долота и молотка производится отверстие в передней стенке пазухи, которое расширяют для хорошего обозрения пазухи. Затем выскабливают всю слизистую оболочку пазухи, соб</w:t>
      </w:r>
      <w:r>
        <w:rPr>
          <w:rFonts w:eastAsia="Times New Roman"/>
          <w:sz w:val="28"/>
          <w:szCs w:val="28"/>
        </w:rPr>
        <w:t>людая осторожность на верхней стенке, где находится нижнеглазничный канал с сосудисто-нервным пучком, и на нижней, где близко располагаются верхушки корней верхних зубов. Удаляют часть медиальной стенки и слизистой оболочки пазухи и создают окно в нижний н</w:t>
      </w:r>
      <w:r>
        <w:rPr>
          <w:rFonts w:eastAsia="Times New Roman"/>
          <w:sz w:val="28"/>
          <w:szCs w:val="28"/>
        </w:rPr>
        <w:t>осовой ход. Пазуху тампонируют и конец тампона выводят в соответствующую ноздрю.</w:t>
      </w:r>
    </w:p>
    <w:p w:rsidR="008A1D8A" w:rsidRDefault="008A1D8A">
      <w:pPr>
        <w:spacing w:line="17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17"/>
        </w:numPr>
        <w:tabs>
          <w:tab w:val="left" w:pos="646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последующем из-за травматичности операции Кондуэлла-Люка были разработаны другие методики оперативных вмешательств.</w:t>
      </w:r>
    </w:p>
    <w:p w:rsidR="008A1D8A" w:rsidRDefault="008A1D8A">
      <w:pPr>
        <w:spacing w:line="31" w:lineRule="exact"/>
        <w:rPr>
          <w:sz w:val="20"/>
          <w:szCs w:val="20"/>
        </w:rPr>
      </w:pPr>
    </w:p>
    <w:p w:rsidR="008A1D8A" w:rsidRDefault="00AF3D3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Операция Денкера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(1905)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состоит в том,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при формирован</w:t>
      </w:r>
      <w:r>
        <w:rPr>
          <w:rFonts w:eastAsia="Times New Roman"/>
          <w:sz w:val="28"/>
          <w:szCs w:val="28"/>
        </w:rPr>
        <w:t>ии соустья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скусывают край грушевидного отверстия, удаляют часть медиальной стенки, создавая широкое сообщение между носом и полостью пазухи.</w:t>
      </w:r>
    </w:p>
    <w:p w:rsidR="008A1D8A" w:rsidRDefault="008A1D8A">
      <w:pPr>
        <w:spacing w:line="9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А.Ф.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Иванов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(1931)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предложил более щадящую операцию и удалял только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явно измененную слизистую оболочку, сохраняя </w:t>
      </w:r>
      <w:r>
        <w:rPr>
          <w:rFonts w:eastAsia="Times New Roman"/>
          <w:sz w:val="28"/>
          <w:szCs w:val="28"/>
        </w:rPr>
        <w:t>при этом неизмененную.</w:t>
      </w:r>
    </w:p>
    <w:p w:rsidR="008A1D8A" w:rsidRDefault="008A1D8A">
      <w:pPr>
        <w:spacing w:line="163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В.О.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Рудаков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(1934)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предложил вертикальный разрез при проведении ревизии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верхнечелюстной пазухи. Необходимость такого подхода связана с тем, что</w:t>
      </w:r>
    </w:p>
    <w:p w:rsidR="008A1D8A" w:rsidRDefault="008A1D8A">
      <w:pPr>
        <w:spacing w:line="161" w:lineRule="exact"/>
        <w:rPr>
          <w:sz w:val="20"/>
          <w:szCs w:val="20"/>
        </w:rPr>
      </w:pPr>
    </w:p>
    <w:p w:rsidR="008A1D8A" w:rsidRDefault="00AF3D3B">
      <w:pPr>
        <w:tabs>
          <w:tab w:val="left" w:pos="1280"/>
          <w:tab w:val="left" w:pos="1820"/>
          <w:tab w:val="left" w:pos="3540"/>
          <w:tab w:val="left" w:pos="5820"/>
          <w:tab w:val="left" w:pos="6960"/>
          <w:tab w:val="left" w:pos="8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недостатков</w:t>
      </w:r>
      <w:r>
        <w:rPr>
          <w:rFonts w:eastAsia="Times New Roman"/>
          <w:sz w:val="28"/>
          <w:szCs w:val="28"/>
        </w:rPr>
        <w:tab/>
        <w:t>горизонтального</w:t>
      </w:r>
      <w:r>
        <w:rPr>
          <w:rFonts w:eastAsia="Times New Roman"/>
          <w:sz w:val="28"/>
          <w:szCs w:val="28"/>
        </w:rPr>
        <w:tab/>
        <w:t>разреза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нарушение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tabs>
          <w:tab w:val="left" w:pos="1880"/>
          <w:tab w:val="left" w:pos="3300"/>
          <w:tab w:val="left" w:pos="4640"/>
          <w:tab w:val="left" w:pos="6580"/>
          <w:tab w:val="left" w:pos="7920"/>
          <w:tab w:val="left" w:pos="88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иннервации</w:t>
      </w:r>
      <w:r>
        <w:rPr>
          <w:rFonts w:eastAsia="Times New Roman"/>
          <w:sz w:val="28"/>
          <w:szCs w:val="28"/>
        </w:rPr>
        <w:tab/>
        <w:t>слизистой</w:t>
      </w:r>
      <w:r>
        <w:rPr>
          <w:rFonts w:eastAsia="Times New Roman"/>
          <w:sz w:val="28"/>
          <w:szCs w:val="28"/>
        </w:rPr>
        <w:tab/>
        <w:t>оболочки</w:t>
      </w:r>
      <w:r>
        <w:rPr>
          <w:rFonts w:eastAsia="Times New Roman"/>
          <w:sz w:val="28"/>
          <w:szCs w:val="28"/>
        </w:rPr>
        <w:tab/>
        <w:t>альвеолярного</w:t>
      </w:r>
      <w:r>
        <w:rPr>
          <w:rFonts w:eastAsia="Times New Roman"/>
          <w:sz w:val="28"/>
          <w:szCs w:val="28"/>
        </w:rPr>
        <w:tab/>
        <w:t>отростка,</w:t>
      </w:r>
      <w:r>
        <w:rPr>
          <w:rFonts w:eastAsia="Times New Roman"/>
          <w:sz w:val="28"/>
          <w:szCs w:val="28"/>
        </w:rPr>
        <w:tab/>
        <w:t>десен,</w:t>
      </w:r>
      <w:r>
        <w:rPr>
          <w:rFonts w:eastAsia="Times New Roman"/>
          <w:sz w:val="28"/>
          <w:szCs w:val="28"/>
        </w:rPr>
        <w:tab/>
        <w:t>зубов,</w:t>
      </w:r>
    </w:p>
    <w:p w:rsidR="008A1D8A" w:rsidRDefault="008A1D8A">
      <w:pPr>
        <w:spacing w:line="163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верхней губы, щеки и носа.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Многие авторы считают противоестественным и травматичным разрушение передней костной стенки, когда мягкие ткани щеки, лишенные опоры, впоследствии втягиваются в сторону пазухи и в</w:t>
      </w:r>
      <w:r>
        <w:rPr>
          <w:rFonts w:eastAsia="Times New Roman"/>
          <w:sz w:val="28"/>
          <w:szCs w:val="28"/>
        </w:rPr>
        <w:t>месте с рубцами образуют в пазухе перемычки или заполняют ее, приводя к рецидиву и необходимости повторной операции.</w:t>
      </w:r>
    </w:p>
    <w:p w:rsidR="008A1D8A" w:rsidRDefault="008A1D8A">
      <w:pPr>
        <w:spacing w:line="20" w:lineRule="exact"/>
        <w:rPr>
          <w:sz w:val="20"/>
          <w:szCs w:val="20"/>
        </w:rPr>
      </w:pPr>
    </w:p>
    <w:p w:rsidR="008A1D8A" w:rsidRDefault="00AF3D3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Поэтому имеется большое количество предложений о костно-пластическом восстановлении передней стенки пазухи после наружной антротомии.</w:t>
      </w:r>
    </w:p>
    <w:p w:rsidR="008A1D8A" w:rsidRDefault="00AF3D3B">
      <w:pPr>
        <w:spacing w:line="237" w:lineRule="auto"/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8A1D8A" w:rsidRDefault="008A1D8A">
      <w:pPr>
        <w:sectPr w:rsidR="008A1D8A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lastRenderedPageBreak/>
        <w:t>Г.Н.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Марченко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(1968)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целью костной пластики передней стенки пазухи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 выпиливания трепаном пластинки круглой формы и вмешательства на пазухе пластинку реплантировал на прежнее место и укреплял кетгутовыми швами через заранее про</w:t>
      </w:r>
      <w:r>
        <w:rPr>
          <w:rFonts w:eastAsia="Times New Roman"/>
          <w:sz w:val="28"/>
          <w:szCs w:val="28"/>
        </w:rPr>
        <w:t>деланные отверстия.</w:t>
      </w:r>
    </w:p>
    <w:p w:rsidR="008A1D8A" w:rsidRDefault="008A1D8A">
      <w:pPr>
        <w:spacing w:line="22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18"/>
        </w:numPr>
        <w:tabs>
          <w:tab w:val="left" w:pos="627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последнее время применяются эндоназальные методики оперативного лечения с использованием эндоскопических методов.</w:t>
      </w:r>
    </w:p>
    <w:p w:rsidR="008A1D8A" w:rsidRDefault="008A1D8A">
      <w:pPr>
        <w:spacing w:line="12" w:lineRule="exact"/>
        <w:rPr>
          <w:sz w:val="20"/>
          <w:szCs w:val="20"/>
        </w:rPr>
      </w:pPr>
    </w:p>
    <w:p w:rsidR="008A1D8A" w:rsidRDefault="00AF3D3B">
      <w:pPr>
        <w:ind w:left="3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</w:t>
      </w:r>
    </w:p>
    <w:p w:rsidR="008A1D8A" w:rsidRDefault="008A1D8A">
      <w:pPr>
        <w:spacing w:line="175" w:lineRule="exact"/>
        <w:rPr>
          <w:sz w:val="20"/>
          <w:szCs w:val="20"/>
        </w:rPr>
      </w:pPr>
    </w:p>
    <w:p w:rsidR="008A1D8A" w:rsidRDefault="00AF3D3B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Существует некоторая недосказанность в литературе по проблематике одонтогенных ВЧС. Более поздние публикации</w:t>
      </w:r>
      <w:r>
        <w:rPr>
          <w:rFonts w:eastAsia="Times New Roman"/>
          <w:sz w:val="28"/>
          <w:szCs w:val="28"/>
        </w:rPr>
        <w:t xml:space="preserve"> подчеркивают, что причина хронического ВЧС в 30-40% случаев носит одонтогенный характер. Самые частые причины таких синуситов — ятрогенные, а также маргинальные и апикальные периодонтиты. Симптомы и данные осмотра при одонтогенном и неодонтогенном ВЧС схо</w:t>
      </w:r>
      <w:r>
        <w:rPr>
          <w:rFonts w:eastAsia="Times New Roman"/>
          <w:sz w:val="28"/>
          <w:szCs w:val="28"/>
        </w:rPr>
        <w:t>жи, только у небольшого процента пациентов может быть выявлена при осмотре одонтогенная причина. Визуализация зубов посредством ОПТГ и интраоральных рентгенограмм часто не выявляет причинный зуб. Обследование пациентов с неподдающимся лечению хроническим В</w:t>
      </w:r>
      <w:r>
        <w:rPr>
          <w:rFonts w:eastAsia="Times New Roman"/>
          <w:sz w:val="28"/>
          <w:szCs w:val="28"/>
        </w:rPr>
        <w:t>ЧС при одностороннем поражении синуса, неприятным запахом из носа и неприятным (гнилостным) привкусом во рту позволяет заподозрить одонтогенность процесса. Следом должна выполняться МСКТ или КЛКТ для выявления источника инфекции в зубе. Лечение синуситов р</w:t>
      </w:r>
      <w:r>
        <w:rPr>
          <w:rFonts w:eastAsia="Times New Roman"/>
          <w:sz w:val="28"/>
          <w:szCs w:val="28"/>
        </w:rPr>
        <w:t>азличное, в последнее время более предпочтительно использовать функциональную эндоскопическую хирургию синусов, нежели операцию Колдуэлла-Люка. Однако в некоторых ситуациях все еще актуальна операция Колдуэлл-Люк.</w:t>
      </w: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90" w:lineRule="exact"/>
        <w:rPr>
          <w:sz w:val="20"/>
          <w:szCs w:val="20"/>
        </w:rPr>
      </w:pPr>
    </w:p>
    <w:p w:rsidR="008A1D8A" w:rsidRDefault="00AF3D3B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8A1D8A" w:rsidRDefault="008A1D8A">
      <w:pPr>
        <w:sectPr w:rsidR="008A1D8A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8A1D8A" w:rsidRDefault="00AF3D3B">
      <w:pPr>
        <w:ind w:left="3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Спи</w:t>
      </w:r>
      <w:r>
        <w:rPr>
          <w:rFonts w:eastAsia="Times New Roman"/>
          <w:sz w:val="28"/>
          <w:szCs w:val="28"/>
        </w:rPr>
        <w:t>сок используемой литературы:</w:t>
      </w: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59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19"/>
        </w:numPr>
        <w:tabs>
          <w:tab w:val="left" w:pos="634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Ксембаев С.С., Ямашев И.Г. « Острые одонтогенные воспалительные заболевания челюстей» \МЕДпресс 2006г.</w:t>
      </w:r>
    </w:p>
    <w:p w:rsidR="008A1D8A" w:rsidRDefault="008A1D8A">
      <w:pPr>
        <w:spacing w:line="28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19"/>
        </w:numPr>
        <w:tabs>
          <w:tab w:val="left" w:pos="598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Клѐнкина Е. И. «Дифференциально-диагностические аспекты латентных одонтогенных и хронических риногенных верхнечелюстных </w:t>
      </w:r>
      <w:r>
        <w:rPr>
          <w:rFonts w:eastAsia="Times New Roman"/>
          <w:sz w:val="28"/>
          <w:szCs w:val="28"/>
        </w:rPr>
        <w:t>синуситов»</w:t>
      </w:r>
    </w:p>
    <w:p w:rsidR="008A1D8A" w:rsidRDefault="008A1D8A">
      <w:pPr>
        <w:spacing w:line="12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диссертация СПБ код по ВАК 14.01.14 от 2011г.</w:t>
      </w:r>
    </w:p>
    <w:p w:rsidR="008A1D8A" w:rsidRDefault="008A1D8A">
      <w:pPr>
        <w:spacing w:line="175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20"/>
        </w:numPr>
        <w:tabs>
          <w:tab w:val="left" w:pos="571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Робустова Т.Г. « Одонтогенные воспалительные заболевания»\ Медицина изд-во 2006г.</w:t>
      </w:r>
    </w:p>
    <w:p w:rsidR="008A1D8A" w:rsidRDefault="008A1D8A">
      <w:pPr>
        <w:spacing w:line="30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20"/>
        </w:numPr>
        <w:tabs>
          <w:tab w:val="left" w:pos="567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Соловьев М.М., Большаков О.П., Галецкий Д.В. «Гнойно-воспалительные заболевания головы и шеи»\ МЕДпресс.2012г.</w:t>
      </w:r>
    </w:p>
    <w:p w:rsidR="008A1D8A" w:rsidRDefault="008A1D8A">
      <w:pPr>
        <w:spacing w:line="14" w:lineRule="exact"/>
        <w:rPr>
          <w:rFonts w:eastAsia="Times New Roman"/>
          <w:sz w:val="28"/>
          <w:szCs w:val="28"/>
        </w:rPr>
      </w:pPr>
    </w:p>
    <w:p w:rsidR="008A1D8A" w:rsidRDefault="00AF3D3B">
      <w:pPr>
        <w:numPr>
          <w:ilvl w:val="0"/>
          <w:numId w:val="20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</w:t>
      </w:r>
      <w:r>
        <w:rPr>
          <w:rFonts w:eastAsia="Times New Roman"/>
          <w:sz w:val="28"/>
          <w:szCs w:val="28"/>
        </w:rPr>
        <w:t>анасьев В. В. и др Хирургическая стоматология : учебник (.); под общ.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ред. В. В. Афанасьева. - М. : ГЭОТАР-Медиа, 2010.</w:t>
      </w:r>
    </w:p>
    <w:p w:rsidR="008A1D8A" w:rsidRDefault="008A1D8A">
      <w:pPr>
        <w:spacing w:line="176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21"/>
        </w:numPr>
        <w:tabs>
          <w:tab w:val="left" w:pos="579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Коваленко И.П. «Одонтогенный верхнечелюстной синусит» Автореферат диссертации на соискание ученой степени кандидата медицинских наук.</w:t>
      </w:r>
    </w:p>
    <w:p w:rsidR="008A1D8A" w:rsidRDefault="008A1D8A">
      <w:pPr>
        <w:spacing w:line="15" w:lineRule="exact"/>
        <w:rPr>
          <w:sz w:val="20"/>
          <w:szCs w:val="20"/>
        </w:rPr>
      </w:pPr>
    </w:p>
    <w:p w:rsidR="008A1D8A" w:rsidRDefault="00AF3D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Саратов – 2013.</w:t>
      </w:r>
    </w:p>
    <w:p w:rsidR="008A1D8A" w:rsidRDefault="008A1D8A">
      <w:pPr>
        <w:spacing w:line="160" w:lineRule="exact"/>
        <w:rPr>
          <w:sz w:val="20"/>
          <w:szCs w:val="20"/>
        </w:rPr>
      </w:pPr>
    </w:p>
    <w:p w:rsidR="008A1D8A" w:rsidRDefault="00AF3D3B">
      <w:pPr>
        <w:numPr>
          <w:ilvl w:val="0"/>
          <w:numId w:val="22"/>
        </w:numPr>
        <w:tabs>
          <w:tab w:val="left" w:pos="580"/>
        </w:tabs>
        <w:ind w:left="580" w:hanging="3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Робустова Т.Г. Одонтогенное воспаление верхнечелюстной пазухи. В кн.:</w:t>
      </w:r>
    </w:p>
    <w:p w:rsidR="008A1D8A" w:rsidRDefault="008A1D8A">
      <w:pPr>
        <w:spacing w:line="174" w:lineRule="exact"/>
        <w:rPr>
          <w:sz w:val="20"/>
          <w:szCs w:val="20"/>
        </w:rPr>
      </w:pPr>
    </w:p>
    <w:p w:rsidR="008A1D8A" w:rsidRDefault="00AF3D3B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В.М. Безруков, Т.Г. Робустова. Руководство по хирургической стоматологии и челюстно-лицевой хирургии. М: Медицина 2000.</w:t>
      </w: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00" w:lineRule="exact"/>
        <w:rPr>
          <w:sz w:val="20"/>
          <w:szCs w:val="20"/>
        </w:rPr>
      </w:pPr>
    </w:p>
    <w:p w:rsidR="008A1D8A" w:rsidRDefault="008A1D8A">
      <w:pPr>
        <w:spacing w:line="295" w:lineRule="exact"/>
        <w:rPr>
          <w:sz w:val="20"/>
          <w:szCs w:val="20"/>
        </w:rPr>
      </w:pPr>
    </w:p>
    <w:p w:rsidR="008A1D8A" w:rsidRDefault="00AF3D3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sectPr w:rsidR="008A1D8A">
      <w:pgSz w:w="11900" w:h="16838"/>
      <w:pgMar w:top="1125" w:right="846" w:bottom="41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514B294"/>
    <w:lvl w:ilvl="0" w:tplc="4C2CB9C0">
      <w:start w:val="1"/>
      <w:numFmt w:val="decimal"/>
      <w:lvlText w:val="%1."/>
      <w:lvlJc w:val="left"/>
    </w:lvl>
    <w:lvl w:ilvl="1" w:tplc="9AF4F268">
      <w:numFmt w:val="decimal"/>
      <w:lvlText w:val=""/>
      <w:lvlJc w:val="left"/>
    </w:lvl>
    <w:lvl w:ilvl="2" w:tplc="382AF506">
      <w:numFmt w:val="decimal"/>
      <w:lvlText w:val=""/>
      <w:lvlJc w:val="left"/>
    </w:lvl>
    <w:lvl w:ilvl="3" w:tplc="76DA0064">
      <w:numFmt w:val="decimal"/>
      <w:lvlText w:val=""/>
      <w:lvlJc w:val="left"/>
    </w:lvl>
    <w:lvl w:ilvl="4" w:tplc="44ACE702">
      <w:numFmt w:val="decimal"/>
      <w:lvlText w:val=""/>
      <w:lvlJc w:val="left"/>
    </w:lvl>
    <w:lvl w:ilvl="5" w:tplc="D2AA62C0">
      <w:numFmt w:val="decimal"/>
      <w:lvlText w:val=""/>
      <w:lvlJc w:val="left"/>
    </w:lvl>
    <w:lvl w:ilvl="6" w:tplc="CC101274">
      <w:numFmt w:val="decimal"/>
      <w:lvlText w:val=""/>
      <w:lvlJc w:val="left"/>
    </w:lvl>
    <w:lvl w:ilvl="7" w:tplc="4A1A4316">
      <w:numFmt w:val="decimal"/>
      <w:lvlText w:val=""/>
      <w:lvlJc w:val="left"/>
    </w:lvl>
    <w:lvl w:ilvl="8" w:tplc="F76C879C">
      <w:numFmt w:val="decimal"/>
      <w:lvlText w:val=""/>
      <w:lvlJc w:val="left"/>
    </w:lvl>
  </w:abstractNum>
  <w:abstractNum w:abstractNumId="1">
    <w:nsid w:val="00000124"/>
    <w:multiLevelType w:val="hybridMultilevel"/>
    <w:tmpl w:val="F6384792"/>
    <w:lvl w:ilvl="0" w:tplc="F91C574A">
      <w:start w:val="1"/>
      <w:numFmt w:val="bullet"/>
      <w:lvlText w:val="·"/>
      <w:lvlJc w:val="left"/>
    </w:lvl>
    <w:lvl w:ilvl="1" w:tplc="303CCBA6">
      <w:numFmt w:val="decimal"/>
      <w:lvlText w:val=""/>
      <w:lvlJc w:val="left"/>
    </w:lvl>
    <w:lvl w:ilvl="2" w:tplc="58E478D4">
      <w:numFmt w:val="decimal"/>
      <w:lvlText w:val=""/>
      <w:lvlJc w:val="left"/>
    </w:lvl>
    <w:lvl w:ilvl="3" w:tplc="EAE051A0">
      <w:numFmt w:val="decimal"/>
      <w:lvlText w:val=""/>
      <w:lvlJc w:val="left"/>
    </w:lvl>
    <w:lvl w:ilvl="4" w:tplc="E5B26EE2">
      <w:numFmt w:val="decimal"/>
      <w:lvlText w:val=""/>
      <w:lvlJc w:val="left"/>
    </w:lvl>
    <w:lvl w:ilvl="5" w:tplc="689A51D6">
      <w:numFmt w:val="decimal"/>
      <w:lvlText w:val=""/>
      <w:lvlJc w:val="left"/>
    </w:lvl>
    <w:lvl w:ilvl="6" w:tplc="D96460B8">
      <w:numFmt w:val="decimal"/>
      <w:lvlText w:val=""/>
      <w:lvlJc w:val="left"/>
    </w:lvl>
    <w:lvl w:ilvl="7" w:tplc="DAAA2C30">
      <w:numFmt w:val="decimal"/>
      <w:lvlText w:val=""/>
      <w:lvlJc w:val="left"/>
    </w:lvl>
    <w:lvl w:ilvl="8" w:tplc="99BE8924">
      <w:numFmt w:val="decimal"/>
      <w:lvlText w:val=""/>
      <w:lvlJc w:val="left"/>
    </w:lvl>
  </w:abstractNum>
  <w:abstractNum w:abstractNumId="2">
    <w:nsid w:val="0000074D"/>
    <w:multiLevelType w:val="hybridMultilevel"/>
    <w:tmpl w:val="B51800C2"/>
    <w:lvl w:ilvl="0" w:tplc="5CF6D8EA">
      <w:start w:val="1"/>
      <w:numFmt w:val="decimal"/>
      <w:lvlText w:val="%1."/>
      <w:lvlJc w:val="left"/>
    </w:lvl>
    <w:lvl w:ilvl="1" w:tplc="13CCDCBE">
      <w:start w:val="1"/>
      <w:numFmt w:val="decimal"/>
      <w:lvlText w:val="%2"/>
      <w:lvlJc w:val="left"/>
    </w:lvl>
    <w:lvl w:ilvl="2" w:tplc="F5369A52">
      <w:numFmt w:val="decimal"/>
      <w:lvlText w:val=""/>
      <w:lvlJc w:val="left"/>
    </w:lvl>
    <w:lvl w:ilvl="3" w:tplc="EB886372">
      <w:numFmt w:val="decimal"/>
      <w:lvlText w:val=""/>
      <w:lvlJc w:val="left"/>
    </w:lvl>
    <w:lvl w:ilvl="4" w:tplc="88B8747C">
      <w:numFmt w:val="decimal"/>
      <w:lvlText w:val=""/>
      <w:lvlJc w:val="left"/>
    </w:lvl>
    <w:lvl w:ilvl="5" w:tplc="52D8994E">
      <w:numFmt w:val="decimal"/>
      <w:lvlText w:val=""/>
      <w:lvlJc w:val="left"/>
    </w:lvl>
    <w:lvl w:ilvl="6" w:tplc="AAA4D032">
      <w:numFmt w:val="decimal"/>
      <w:lvlText w:val=""/>
      <w:lvlJc w:val="left"/>
    </w:lvl>
    <w:lvl w:ilvl="7" w:tplc="9940A356">
      <w:numFmt w:val="decimal"/>
      <w:lvlText w:val=""/>
      <w:lvlJc w:val="left"/>
    </w:lvl>
    <w:lvl w:ilvl="8" w:tplc="9EE40B58">
      <w:numFmt w:val="decimal"/>
      <w:lvlText w:val=""/>
      <w:lvlJc w:val="left"/>
    </w:lvl>
  </w:abstractNum>
  <w:abstractNum w:abstractNumId="3">
    <w:nsid w:val="00000F3E"/>
    <w:multiLevelType w:val="hybridMultilevel"/>
    <w:tmpl w:val="5182457E"/>
    <w:lvl w:ilvl="0" w:tplc="4CA6D098">
      <w:start w:val="1"/>
      <w:numFmt w:val="decimal"/>
      <w:lvlText w:val="%1."/>
      <w:lvlJc w:val="left"/>
    </w:lvl>
    <w:lvl w:ilvl="1" w:tplc="EB62917C">
      <w:numFmt w:val="decimal"/>
      <w:lvlText w:val=""/>
      <w:lvlJc w:val="left"/>
    </w:lvl>
    <w:lvl w:ilvl="2" w:tplc="DA1AD9C0">
      <w:numFmt w:val="decimal"/>
      <w:lvlText w:val=""/>
      <w:lvlJc w:val="left"/>
    </w:lvl>
    <w:lvl w:ilvl="3" w:tplc="182A801C">
      <w:numFmt w:val="decimal"/>
      <w:lvlText w:val=""/>
      <w:lvlJc w:val="left"/>
    </w:lvl>
    <w:lvl w:ilvl="4" w:tplc="1916DC38">
      <w:numFmt w:val="decimal"/>
      <w:lvlText w:val=""/>
      <w:lvlJc w:val="left"/>
    </w:lvl>
    <w:lvl w:ilvl="5" w:tplc="061A8D68">
      <w:numFmt w:val="decimal"/>
      <w:lvlText w:val=""/>
      <w:lvlJc w:val="left"/>
    </w:lvl>
    <w:lvl w:ilvl="6" w:tplc="3A6A70AC">
      <w:numFmt w:val="decimal"/>
      <w:lvlText w:val=""/>
      <w:lvlJc w:val="left"/>
    </w:lvl>
    <w:lvl w:ilvl="7" w:tplc="E4B6C33A">
      <w:numFmt w:val="decimal"/>
      <w:lvlText w:val=""/>
      <w:lvlJc w:val="left"/>
    </w:lvl>
    <w:lvl w:ilvl="8" w:tplc="2F5ADDFC">
      <w:numFmt w:val="decimal"/>
      <w:lvlText w:val=""/>
      <w:lvlJc w:val="left"/>
    </w:lvl>
  </w:abstractNum>
  <w:abstractNum w:abstractNumId="4">
    <w:nsid w:val="00001547"/>
    <w:multiLevelType w:val="hybridMultilevel"/>
    <w:tmpl w:val="F3BE7F4E"/>
    <w:lvl w:ilvl="0" w:tplc="56488B8A">
      <w:start w:val="1"/>
      <w:numFmt w:val="decimal"/>
      <w:lvlText w:val="%1."/>
      <w:lvlJc w:val="left"/>
    </w:lvl>
    <w:lvl w:ilvl="1" w:tplc="AEC07E0E">
      <w:start w:val="1"/>
      <w:numFmt w:val="decimal"/>
      <w:lvlText w:val="%2"/>
      <w:lvlJc w:val="left"/>
    </w:lvl>
    <w:lvl w:ilvl="2" w:tplc="6F8CB1BE">
      <w:numFmt w:val="decimal"/>
      <w:lvlText w:val=""/>
      <w:lvlJc w:val="left"/>
    </w:lvl>
    <w:lvl w:ilvl="3" w:tplc="59CC80CA">
      <w:numFmt w:val="decimal"/>
      <w:lvlText w:val=""/>
      <w:lvlJc w:val="left"/>
    </w:lvl>
    <w:lvl w:ilvl="4" w:tplc="43846E74">
      <w:numFmt w:val="decimal"/>
      <w:lvlText w:val=""/>
      <w:lvlJc w:val="left"/>
    </w:lvl>
    <w:lvl w:ilvl="5" w:tplc="F6EC721E">
      <w:numFmt w:val="decimal"/>
      <w:lvlText w:val=""/>
      <w:lvlJc w:val="left"/>
    </w:lvl>
    <w:lvl w:ilvl="6" w:tplc="616CD43C">
      <w:numFmt w:val="decimal"/>
      <w:lvlText w:val=""/>
      <w:lvlJc w:val="left"/>
    </w:lvl>
    <w:lvl w:ilvl="7" w:tplc="B0F65680">
      <w:numFmt w:val="decimal"/>
      <w:lvlText w:val=""/>
      <w:lvlJc w:val="left"/>
    </w:lvl>
    <w:lvl w:ilvl="8" w:tplc="ED22AF06">
      <w:numFmt w:val="decimal"/>
      <w:lvlText w:val=""/>
      <w:lvlJc w:val="left"/>
    </w:lvl>
  </w:abstractNum>
  <w:abstractNum w:abstractNumId="5">
    <w:nsid w:val="000026A6"/>
    <w:multiLevelType w:val="hybridMultilevel"/>
    <w:tmpl w:val="A3B86A8C"/>
    <w:lvl w:ilvl="0" w:tplc="00587C64">
      <w:start w:val="1"/>
      <w:numFmt w:val="bullet"/>
      <w:lvlText w:val="В"/>
      <w:lvlJc w:val="left"/>
    </w:lvl>
    <w:lvl w:ilvl="1" w:tplc="81B6BD60">
      <w:numFmt w:val="decimal"/>
      <w:lvlText w:val=""/>
      <w:lvlJc w:val="left"/>
    </w:lvl>
    <w:lvl w:ilvl="2" w:tplc="C01CA61E">
      <w:numFmt w:val="decimal"/>
      <w:lvlText w:val=""/>
      <w:lvlJc w:val="left"/>
    </w:lvl>
    <w:lvl w:ilvl="3" w:tplc="43405AD0">
      <w:numFmt w:val="decimal"/>
      <w:lvlText w:val=""/>
      <w:lvlJc w:val="left"/>
    </w:lvl>
    <w:lvl w:ilvl="4" w:tplc="5134B61C">
      <w:numFmt w:val="decimal"/>
      <w:lvlText w:val=""/>
      <w:lvlJc w:val="left"/>
    </w:lvl>
    <w:lvl w:ilvl="5" w:tplc="D8C47E06">
      <w:numFmt w:val="decimal"/>
      <w:lvlText w:val=""/>
      <w:lvlJc w:val="left"/>
    </w:lvl>
    <w:lvl w:ilvl="6" w:tplc="1F16FB90">
      <w:numFmt w:val="decimal"/>
      <w:lvlText w:val=""/>
      <w:lvlJc w:val="left"/>
    </w:lvl>
    <w:lvl w:ilvl="7" w:tplc="903A93AE">
      <w:numFmt w:val="decimal"/>
      <w:lvlText w:val=""/>
      <w:lvlJc w:val="left"/>
    </w:lvl>
    <w:lvl w:ilvl="8" w:tplc="E398D046">
      <w:numFmt w:val="decimal"/>
      <w:lvlText w:val=""/>
      <w:lvlJc w:val="left"/>
    </w:lvl>
  </w:abstractNum>
  <w:abstractNum w:abstractNumId="6">
    <w:nsid w:val="00002D12"/>
    <w:multiLevelType w:val="hybridMultilevel"/>
    <w:tmpl w:val="98A68546"/>
    <w:lvl w:ilvl="0" w:tplc="6CCE7588">
      <w:start w:val="1"/>
      <w:numFmt w:val="decimal"/>
      <w:lvlText w:val="%1"/>
      <w:lvlJc w:val="left"/>
    </w:lvl>
    <w:lvl w:ilvl="1" w:tplc="5FDC0328">
      <w:start w:val="6"/>
      <w:numFmt w:val="decimal"/>
      <w:lvlText w:val="%2."/>
      <w:lvlJc w:val="left"/>
    </w:lvl>
    <w:lvl w:ilvl="2" w:tplc="9858E112">
      <w:numFmt w:val="decimal"/>
      <w:lvlText w:val=""/>
      <w:lvlJc w:val="left"/>
    </w:lvl>
    <w:lvl w:ilvl="3" w:tplc="F6C47F10">
      <w:numFmt w:val="decimal"/>
      <w:lvlText w:val=""/>
      <w:lvlJc w:val="left"/>
    </w:lvl>
    <w:lvl w:ilvl="4" w:tplc="00D2EBC8">
      <w:numFmt w:val="decimal"/>
      <w:lvlText w:val=""/>
      <w:lvlJc w:val="left"/>
    </w:lvl>
    <w:lvl w:ilvl="5" w:tplc="EC843F28">
      <w:numFmt w:val="decimal"/>
      <w:lvlText w:val=""/>
      <w:lvlJc w:val="left"/>
    </w:lvl>
    <w:lvl w:ilvl="6" w:tplc="30CA395A">
      <w:numFmt w:val="decimal"/>
      <w:lvlText w:val=""/>
      <w:lvlJc w:val="left"/>
    </w:lvl>
    <w:lvl w:ilvl="7" w:tplc="86F6FE2E">
      <w:numFmt w:val="decimal"/>
      <w:lvlText w:val=""/>
      <w:lvlJc w:val="left"/>
    </w:lvl>
    <w:lvl w:ilvl="8" w:tplc="C0D670CC">
      <w:numFmt w:val="decimal"/>
      <w:lvlText w:val=""/>
      <w:lvlJc w:val="left"/>
    </w:lvl>
  </w:abstractNum>
  <w:abstractNum w:abstractNumId="7">
    <w:nsid w:val="0000305E"/>
    <w:multiLevelType w:val="hybridMultilevel"/>
    <w:tmpl w:val="8E920D28"/>
    <w:lvl w:ilvl="0" w:tplc="269C9C4A">
      <w:start w:val="1"/>
      <w:numFmt w:val="decimal"/>
      <w:lvlText w:val="%1."/>
      <w:lvlJc w:val="left"/>
    </w:lvl>
    <w:lvl w:ilvl="1" w:tplc="2D28E532">
      <w:numFmt w:val="decimal"/>
      <w:lvlText w:val=""/>
      <w:lvlJc w:val="left"/>
    </w:lvl>
    <w:lvl w:ilvl="2" w:tplc="410A9CFA">
      <w:numFmt w:val="decimal"/>
      <w:lvlText w:val=""/>
      <w:lvlJc w:val="left"/>
    </w:lvl>
    <w:lvl w:ilvl="3" w:tplc="B322C4AE">
      <w:numFmt w:val="decimal"/>
      <w:lvlText w:val=""/>
      <w:lvlJc w:val="left"/>
    </w:lvl>
    <w:lvl w:ilvl="4" w:tplc="FD40289E">
      <w:numFmt w:val="decimal"/>
      <w:lvlText w:val=""/>
      <w:lvlJc w:val="left"/>
    </w:lvl>
    <w:lvl w:ilvl="5" w:tplc="933E25E2">
      <w:numFmt w:val="decimal"/>
      <w:lvlText w:val=""/>
      <w:lvlJc w:val="left"/>
    </w:lvl>
    <w:lvl w:ilvl="6" w:tplc="D79AAC34">
      <w:numFmt w:val="decimal"/>
      <w:lvlText w:val=""/>
      <w:lvlJc w:val="left"/>
    </w:lvl>
    <w:lvl w:ilvl="7" w:tplc="B1E2CF1A">
      <w:numFmt w:val="decimal"/>
      <w:lvlText w:val=""/>
      <w:lvlJc w:val="left"/>
    </w:lvl>
    <w:lvl w:ilvl="8" w:tplc="CD4C773C">
      <w:numFmt w:val="decimal"/>
      <w:lvlText w:val=""/>
      <w:lvlJc w:val="left"/>
    </w:lvl>
  </w:abstractNum>
  <w:abstractNum w:abstractNumId="8">
    <w:nsid w:val="000039B3"/>
    <w:multiLevelType w:val="hybridMultilevel"/>
    <w:tmpl w:val="3000DCD2"/>
    <w:lvl w:ilvl="0" w:tplc="FBD600E6">
      <w:start w:val="1"/>
      <w:numFmt w:val="bullet"/>
      <w:lvlText w:val="С"/>
      <w:lvlJc w:val="left"/>
    </w:lvl>
    <w:lvl w:ilvl="1" w:tplc="B0ECF518">
      <w:numFmt w:val="decimal"/>
      <w:lvlText w:val=""/>
      <w:lvlJc w:val="left"/>
    </w:lvl>
    <w:lvl w:ilvl="2" w:tplc="24206C92">
      <w:numFmt w:val="decimal"/>
      <w:lvlText w:val=""/>
      <w:lvlJc w:val="left"/>
    </w:lvl>
    <w:lvl w:ilvl="3" w:tplc="7ED09828">
      <w:numFmt w:val="decimal"/>
      <w:lvlText w:val=""/>
      <w:lvlJc w:val="left"/>
    </w:lvl>
    <w:lvl w:ilvl="4" w:tplc="D786CD78">
      <w:numFmt w:val="decimal"/>
      <w:lvlText w:val=""/>
      <w:lvlJc w:val="left"/>
    </w:lvl>
    <w:lvl w:ilvl="5" w:tplc="24788FA4">
      <w:numFmt w:val="decimal"/>
      <w:lvlText w:val=""/>
      <w:lvlJc w:val="left"/>
    </w:lvl>
    <w:lvl w:ilvl="6" w:tplc="FEAEEBF0">
      <w:numFmt w:val="decimal"/>
      <w:lvlText w:val=""/>
      <w:lvlJc w:val="left"/>
    </w:lvl>
    <w:lvl w:ilvl="7" w:tplc="DE6C90CC">
      <w:numFmt w:val="decimal"/>
      <w:lvlText w:val=""/>
      <w:lvlJc w:val="left"/>
    </w:lvl>
    <w:lvl w:ilvl="8" w:tplc="4F9A5844">
      <w:numFmt w:val="decimal"/>
      <w:lvlText w:val=""/>
      <w:lvlJc w:val="left"/>
    </w:lvl>
  </w:abstractNum>
  <w:abstractNum w:abstractNumId="9">
    <w:nsid w:val="0000428B"/>
    <w:multiLevelType w:val="hybridMultilevel"/>
    <w:tmpl w:val="64BAC592"/>
    <w:lvl w:ilvl="0" w:tplc="1EE22EA8">
      <w:start w:val="1"/>
      <w:numFmt w:val="bullet"/>
      <w:lvlText w:val="В"/>
      <w:lvlJc w:val="left"/>
    </w:lvl>
    <w:lvl w:ilvl="1" w:tplc="54F848A2">
      <w:numFmt w:val="decimal"/>
      <w:lvlText w:val=""/>
      <w:lvlJc w:val="left"/>
    </w:lvl>
    <w:lvl w:ilvl="2" w:tplc="C7E089E0">
      <w:numFmt w:val="decimal"/>
      <w:lvlText w:val=""/>
      <w:lvlJc w:val="left"/>
    </w:lvl>
    <w:lvl w:ilvl="3" w:tplc="D77C52A0">
      <w:numFmt w:val="decimal"/>
      <w:lvlText w:val=""/>
      <w:lvlJc w:val="left"/>
    </w:lvl>
    <w:lvl w:ilvl="4" w:tplc="3EA0C9C4">
      <w:numFmt w:val="decimal"/>
      <w:lvlText w:val=""/>
      <w:lvlJc w:val="left"/>
    </w:lvl>
    <w:lvl w:ilvl="5" w:tplc="13D891C6">
      <w:numFmt w:val="decimal"/>
      <w:lvlText w:val=""/>
      <w:lvlJc w:val="left"/>
    </w:lvl>
    <w:lvl w:ilvl="6" w:tplc="DFE61B4A">
      <w:numFmt w:val="decimal"/>
      <w:lvlText w:val=""/>
      <w:lvlJc w:val="left"/>
    </w:lvl>
    <w:lvl w:ilvl="7" w:tplc="3D7AC42E">
      <w:numFmt w:val="decimal"/>
      <w:lvlText w:val=""/>
      <w:lvlJc w:val="left"/>
    </w:lvl>
    <w:lvl w:ilvl="8" w:tplc="A508C622">
      <w:numFmt w:val="decimal"/>
      <w:lvlText w:val=""/>
      <w:lvlJc w:val="left"/>
    </w:lvl>
  </w:abstractNum>
  <w:abstractNum w:abstractNumId="10">
    <w:nsid w:val="0000440D"/>
    <w:multiLevelType w:val="hybridMultilevel"/>
    <w:tmpl w:val="BFB6420A"/>
    <w:lvl w:ilvl="0" w:tplc="E4FE6156">
      <w:start w:val="2"/>
      <w:numFmt w:val="decimal"/>
      <w:lvlText w:val="%1."/>
      <w:lvlJc w:val="left"/>
    </w:lvl>
    <w:lvl w:ilvl="1" w:tplc="88B4C88C">
      <w:numFmt w:val="decimal"/>
      <w:lvlText w:val=""/>
      <w:lvlJc w:val="left"/>
    </w:lvl>
    <w:lvl w:ilvl="2" w:tplc="385A5CAE">
      <w:numFmt w:val="decimal"/>
      <w:lvlText w:val=""/>
      <w:lvlJc w:val="left"/>
    </w:lvl>
    <w:lvl w:ilvl="3" w:tplc="E4B8FDF2">
      <w:numFmt w:val="decimal"/>
      <w:lvlText w:val=""/>
      <w:lvlJc w:val="left"/>
    </w:lvl>
    <w:lvl w:ilvl="4" w:tplc="B6B8522A">
      <w:numFmt w:val="decimal"/>
      <w:lvlText w:val=""/>
      <w:lvlJc w:val="left"/>
    </w:lvl>
    <w:lvl w:ilvl="5" w:tplc="691277DE">
      <w:numFmt w:val="decimal"/>
      <w:lvlText w:val=""/>
      <w:lvlJc w:val="left"/>
    </w:lvl>
    <w:lvl w:ilvl="6" w:tplc="F9DE60B0">
      <w:numFmt w:val="decimal"/>
      <w:lvlText w:val=""/>
      <w:lvlJc w:val="left"/>
    </w:lvl>
    <w:lvl w:ilvl="7" w:tplc="9BF0DDE2">
      <w:numFmt w:val="decimal"/>
      <w:lvlText w:val=""/>
      <w:lvlJc w:val="left"/>
    </w:lvl>
    <w:lvl w:ilvl="8" w:tplc="D9065676">
      <w:numFmt w:val="decimal"/>
      <w:lvlText w:val=""/>
      <w:lvlJc w:val="left"/>
    </w:lvl>
  </w:abstractNum>
  <w:abstractNum w:abstractNumId="11">
    <w:nsid w:val="0000491C"/>
    <w:multiLevelType w:val="hybridMultilevel"/>
    <w:tmpl w:val="5F5CD9EA"/>
    <w:lvl w:ilvl="0" w:tplc="8B9455AE">
      <w:start w:val="2"/>
      <w:numFmt w:val="decimal"/>
      <w:lvlText w:val="%1."/>
      <w:lvlJc w:val="left"/>
    </w:lvl>
    <w:lvl w:ilvl="1" w:tplc="79448A90">
      <w:numFmt w:val="decimal"/>
      <w:lvlText w:val=""/>
      <w:lvlJc w:val="left"/>
    </w:lvl>
    <w:lvl w:ilvl="2" w:tplc="4E6627C0">
      <w:numFmt w:val="decimal"/>
      <w:lvlText w:val=""/>
      <w:lvlJc w:val="left"/>
    </w:lvl>
    <w:lvl w:ilvl="3" w:tplc="5C4AEDC6">
      <w:numFmt w:val="decimal"/>
      <w:lvlText w:val=""/>
      <w:lvlJc w:val="left"/>
    </w:lvl>
    <w:lvl w:ilvl="4" w:tplc="80B07A36">
      <w:numFmt w:val="decimal"/>
      <w:lvlText w:val=""/>
      <w:lvlJc w:val="left"/>
    </w:lvl>
    <w:lvl w:ilvl="5" w:tplc="E542B19C">
      <w:numFmt w:val="decimal"/>
      <w:lvlText w:val=""/>
      <w:lvlJc w:val="left"/>
    </w:lvl>
    <w:lvl w:ilvl="6" w:tplc="24C057E0">
      <w:numFmt w:val="decimal"/>
      <w:lvlText w:val=""/>
      <w:lvlJc w:val="left"/>
    </w:lvl>
    <w:lvl w:ilvl="7" w:tplc="B9E40E6A">
      <w:numFmt w:val="decimal"/>
      <w:lvlText w:val=""/>
      <w:lvlJc w:val="left"/>
    </w:lvl>
    <w:lvl w:ilvl="8" w:tplc="6772E91A">
      <w:numFmt w:val="decimal"/>
      <w:lvlText w:val=""/>
      <w:lvlJc w:val="left"/>
    </w:lvl>
  </w:abstractNum>
  <w:abstractNum w:abstractNumId="12">
    <w:nsid w:val="00004D06"/>
    <w:multiLevelType w:val="hybridMultilevel"/>
    <w:tmpl w:val="3BFA39F6"/>
    <w:lvl w:ilvl="0" w:tplc="EA043D6E">
      <w:start w:val="3"/>
      <w:numFmt w:val="decimal"/>
      <w:lvlText w:val="%1."/>
      <w:lvlJc w:val="left"/>
    </w:lvl>
    <w:lvl w:ilvl="1" w:tplc="F8C405A6">
      <w:numFmt w:val="decimal"/>
      <w:lvlText w:val=""/>
      <w:lvlJc w:val="left"/>
    </w:lvl>
    <w:lvl w:ilvl="2" w:tplc="189A416C">
      <w:numFmt w:val="decimal"/>
      <w:lvlText w:val=""/>
      <w:lvlJc w:val="left"/>
    </w:lvl>
    <w:lvl w:ilvl="3" w:tplc="2FF42890">
      <w:numFmt w:val="decimal"/>
      <w:lvlText w:val=""/>
      <w:lvlJc w:val="left"/>
    </w:lvl>
    <w:lvl w:ilvl="4" w:tplc="8D627776">
      <w:numFmt w:val="decimal"/>
      <w:lvlText w:val=""/>
      <w:lvlJc w:val="left"/>
    </w:lvl>
    <w:lvl w:ilvl="5" w:tplc="75944BC8">
      <w:numFmt w:val="decimal"/>
      <w:lvlText w:val=""/>
      <w:lvlJc w:val="left"/>
    </w:lvl>
    <w:lvl w:ilvl="6" w:tplc="B7DC2856">
      <w:numFmt w:val="decimal"/>
      <w:lvlText w:val=""/>
      <w:lvlJc w:val="left"/>
    </w:lvl>
    <w:lvl w:ilvl="7" w:tplc="CC2C29BC">
      <w:numFmt w:val="decimal"/>
      <w:lvlText w:val=""/>
      <w:lvlJc w:val="left"/>
    </w:lvl>
    <w:lvl w:ilvl="8" w:tplc="8C6A4B06">
      <w:numFmt w:val="decimal"/>
      <w:lvlText w:val=""/>
      <w:lvlJc w:val="left"/>
    </w:lvl>
  </w:abstractNum>
  <w:abstractNum w:abstractNumId="13">
    <w:nsid w:val="00004DB7"/>
    <w:multiLevelType w:val="hybridMultilevel"/>
    <w:tmpl w:val="8968D166"/>
    <w:lvl w:ilvl="0" w:tplc="B9A68CA2">
      <w:start w:val="1"/>
      <w:numFmt w:val="decimal"/>
      <w:lvlText w:val="%1"/>
      <w:lvlJc w:val="left"/>
    </w:lvl>
    <w:lvl w:ilvl="1" w:tplc="9BEC1E04">
      <w:start w:val="4"/>
      <w:numFmt w:val="decimal"/>
      <w:lvlText w:val="%2."/>
      <w:lvlJc w:val="left"/>
    </w:lvl>
    <w:lvl w:ilvl="2" w:tplc="E94E144E">
      <w:numFmt w:val="decimal"/>
      <w:lvlText w:val=""/>
      <w:lvlJc w:val="left"/>
    </w:lvl>
    <w:lvl w:ilvl="3" w:tplc="70B41E70">
      <w:numFmt w:val="decimal"/>
      <w:lvlText w:val=""/>
      <w:lvlJc w:val="left"/>
    </w:lvl>
    <w:lvl w:ilvl="4" w:tplc="126E7E90">
      <w:numFmt w:val="decimal"/>
      <w:lvlText w:val=""/>
      <w:lvlJc w:val="left"/>
    </w:lvl>
    <w:lvl w:ilvl="5" w:tplc="BE9CFEB2">
      <w:numFmt w:val="decimal"/>
      <w:lvlText w:val=""/>
      <w:lvlJc w:val="left"/>
    </w:lvl>
    <w:lvl w:ilvl="6" w:tplc="7D20C7EA">
      <w:numFmt w:val="decimal"/>
      <w:lvlText w:val=""/>
      <w:lvlJc w:val="left"/>
    </w:lvl>
    <w:lvl w:ilvl="7" w:tplc="02D60DBA">
      <w:numFmt w:val="decimal"/>
      <w:lvlText w:val=""/>
      <w:lvlJc w:val="left"/>
    </w:lvl>
    <w:lvl w:ilvl="8" w:tplc="E84C4540">
      <w:numFmt w:val="decimal"/>
      <w:lvlText w:val=""/>
      <w:lvlJc w:val="left"/>
    </w:lvl>
  </w:abstractNum>
  <w:abstractNum w:abstractNumId="14">
    <w:nsid w:val="00004DC8"/>
    <w:multiLevelType w:val="hybridMultilevel"/>
    <w:tmpl w:val="AB684064"/>
    <w:lvl w:ilvl="0" w:tplc="89B46362">
      <w:start w:val="3"/>
      <w:numFmt w:val="decimal"/>
      <w:lvlText w:val="%1."/>
      <w:lvlJc w:val="left"/>
    </w:lvl>
    <w:lvl w:ilvl="1" w:tplc="2014F77A">
      <w:numFmt w:val="decimal"/>
      <w:lvlText w:val=""/>
      <w:lvlJc w:val="left"/>
    </w:lvl>
    <w:lvl w:ilvl="2" w:tplc="8EB8A1F4">
      <w:numFmt w:val="decimal"/>
      <w:lvlText w:val=""/>
      <w:lvlJc w:val="left"/>
    </w:lvl>
    <w:lvl w:ilvl="3" w:tplc="78969A14">
      <w:numFmt w:val="decimal"/>
      <w:lvlText w:val=""/>
      <w:lvlJc w:val="left"/>
    </w:lvl>
    <w:lvl w:ilvl="4" w:tplc="88FC8ABE">
      <w:numFmt w:val="decimal"/>
      <w:lvlText w:val=""/>
      <w:lvlJc w:val="left"/>
    </w:lvl>
    <w:lvl w:ilvl="5" w:tplc="312A855C">
      <w:numFmt w:val="decimal"/>
      <w:lvlText w:val=""/>
      <w:lvlJc w:val="left"/>
    </w:lvl>
    <w:lvl w:ilvl="6" w:tplc="B75497A4">
      <w:numFmt w:val="decimal"/>
      <w:lvlText w:val=""/>
      <w:lvlJc w:val="left"/>
    </w:lvl>
    <w:lvl w:ilvl="7" w:tplc="E33877EE">
      <w:numFmt w:val="decimal"/>
      <w:lvlText w:val=""/>
      <w:lvlJc w:val="left"/>
    </w:lvl>
    <w:lvl w:ilvl="8" w:tplc="5BFE934C">
      <w:numFmt w:val="decimal"/>
      <w:lvlText w:val=""/>
      <w:lvlJc w:val="left"/>
    </w:lvl>
  </w:abstractNum>
  <w:abstractNum w:abstractNumId="15">
    <w:nsid w:val="000054DE"/>
    <w:multiLevelType w:val="hybridMultilevel"/>
    <w:tmpl w:val="FC90D582"/>
    <w:lvl w:ilvl="0" w:tplc="955C842C">
      <w:start w:val="5"/>
      <w:numFmt w:val="decimal"/>
      <w:lvlText w:val="%1."/>
      <w:lvlJc w:val="left"/>
    </w:lvl>
    <w:lvl w:ilvl="1" w:tplc="0D18ACA8">
      <w:numFmt w:val="decimal"/>
      <w:lvlText w:val=""/>
      <w:lvlJc w:val="left"/>
    </w:lvl>
    <w:lvl w:ilvl="2" w:tplc="3F4483E6">
      <w:numFmt w:val="decimal"/>
      <w:lvlText w:val=""/>
      <w:lvlJc w:val="left"/>
    </w:lvl>
    <w:lvl w:ilvl="3" w:tplc="B2A26176">
      <w:numFmt w:val="decimal"/>
      <w:lvlText w:val=""/>
      <w:lvlJc w:val="left"/>
    </w:lvl>
    <w:lvl w:ilvl="4" w:tplc="587AD8D2">
      <w:numFmt w:val="decimal"/>
      <w:lvlText w:val=""/>
      <w:lvlJc w:val="left"/>
    </w:lvl>
    <w:lvl w:ilvl="5" w:tplc="7D12BB44">
      <w:numFmt w:val="decimal"/>
      <w:lvlText w:val=""/>
      <w:lvlJc w:val="left"/>
    </w:lvl>
    <w:lvl w:ilvl="6" w:tplc="A7CE37BA">
      <w:numFmt w:val="decimal"/>
      <w:lvlText w:val=""/>
      <w:lvlJc w:val="left"/>
    </w:lvl>
    <w:lvl w:ilvl="7" w:tplc="49EC49D6">
      <w:numFmt w:val="decimal"/>
      <w:lvlText w:val=""/>
      <w:lvlJc w:val="left"/>
    </w:lvl>
    <w:lvl w:ilvl="8" w:tplc="1CC61768">
      <w:numFmt w:val="decimal"/>
      <w:lvlText w:val=""/>
      <w:lvlJc w:val="left"/>
    </w:lvl>
  </w:abstractNum>
  <w:abstractNum w:abstractNumId="16">
    <w:nsid w:val="00005D03"/>
    <w:multiLevelType w:val="hybridMultilevel"/>
    <w:tmpl w:val="E8B03BE4"/>
    <w:lvl w:ilvl="0" w:tplc="11900AFA">
      <w:start w:val="3"/>
      <w:numFmt w:val="decimal"/>
      <w:lvlText w:val="%1."/>
      <w:lvlJc w:val="left"/>
    </w:lvl>
    <w:lvl w:ilvl="1" w:tplc="5586879C">
      <w:numFmt w:val="decimal"/>
      <w:lvlText w:val=""/>
      <w:lvlJc w:val="left"/>
    </w:lvl>
    <w:lvl w:ilvl="2" w:tplc="E1866434">
      <w:numFmt w:val="decimal"/>
      <w:lvlText w:val=""/>
      <w:lvlJc w:val="left"/>
    </w:lvl>
    <w:lvl w:ilvl="3" w:tplc="9AF4E9D6">
      <w:numFmt w:val="decimal"/>
      <w:lvlText w:val=""/>
      <w:lvlJc w:val="left"/>
    </w:lvl>
    <w:lvl w:ilvl="4" w:tplc="4A7611F2">
      <w:numFmt w:val="decimal"/>
      <w:lvlText w:val=""/>
      <w:lvlJc w:val="left"/>
    </w:lvl>
    <w:lvl w:ilvl="5" w:tplc="ACBC4682">
      <w:numFmt w:val="decimal"/>
      <w:lvlText w:val=""/>
      <w:lvlJc w:val="left"/>
    </w:lvl>
    <w:lvl w:ilvl="6" w:tplc="565A2B36">
      <w:numFmt w:val="decimal"/>
      <w:lvlText w:val=""/>
      <w:lvlJc w:val="left"/>
    </w:lvl>
    <w:lvl w:ilvl="7" w:tplc="2564E268">
      <w:numFmt w:val="decimal"/>
      <w:lvlText w:val=""/>
      <w:lvlJc w:val="left"/>
    </w:lvl>
    <w:lvl w:ilvl="8" w:tplc="42065306">
      <w:numFmt w:val="decimal"/>
      <w:lvlText w:val=""/>
      <w:lvlJc w:val="left"/>
    </w:lvl>
  </w:abstractNum>
  <w:abstractNum w:abstractNumId="17">
    <w:nsid w:val="00006443"/>
    <w:multiLevelType w:val="hybridMultilevel"/>
    <w:tmpl w:val="35600544"/>
    <w:lvl w:ilvl="0" w:tplc="4780610E">
      <w:start w:val="1"/>
      <w:numFmt w:val="decimal"/>
      <w:lvlText w:val="%1"/>
      <w:lvlJc w:val="left"/>
    </w:lvl>
    <w:lvl w:ilvl="1" w:tplc="EA36E268">
      <w:start w:val="7"/>
      <w:numFmt w:val="decimal"/>
      <w:lvlText w:val="%2."/>
      <w:lvlJc w:val="left"/>
    </w:lvl>
    <w:lvl w:ilvl="2" w:tplc="5F6C4F34">
      <w:numFmt w:val="decimal"/>
      <w:lvlText w:val=""/>
      <w:lvlJc w:val="left"/>
    </w:lvl>
    <w:lvl w:ilvl="3" w:tplc="131C9F44">
      <w:numFmt w:val="decimal"/>
      <w:lvlText w:val=""/>
      <w:lvlJc w:val="left"/>
    </w:lvl>
    <w:lvl w:ilvl="4" w:tplc="85822F1E">
      <w:numFmt w:val="decimal"/>
      <w:lvlText w:val=""/>
      <w:lvlJc w:val="left"/>
    </w:lvl>
    <w:lvl w:ilvl="5" w:tplc="1480F622">
      <w:numFmt w:val="decimal"/>
      <w:lvlText w:val=""/>
      <w:lvlJc w:val="left"/>
    </w:lvl>
    <w:lvl w:ilvl="6" w:tplc="365A890A">
      <w:numFmt w:val="decimal"/>
      <w:lvlText w:val=""/>
      <w:lvlJc w:val="left"/>
    </w:lvl>
    <w:lvl w:ilvl="7" w:tplc="E86C09C8">
      <w:numFmt w:val="decimal"/>
      <w:lvlText w:val=""/>
      <w:lvlJc w:val="left"/>
    </w:lvl>
    <w:lvl w:ilvl="8" w:tplc="A83A3A5E">
      <w:numFmt w:val="decimal"/>
      <w:lvlText w:val=""/>
      <w:lvlJc w:val="left"/>
    </w:lvl>
  </w:abstractNum>
  <w:abstractNum w:abstractNumId="18">
    <w:nsid w:val="000066BB"/>
    <w:multiLevelType w:val="hybridMultilevel"/>
    <w:tmpl w:val="A246C744"/>
    <w:lvl w:ilvl="0" w:tplc="2A766D68">
      <w:start w:val="1"/>
      <w:numFmt w:val="decimal"/>
      <w:lvlText w:val="%1."/>
      <w:lvlJc w:val="left"/>
    </w:lvl>
    <w:lvl w:ilvl="1" w:tplc="B21A1FD6">
      <w:start w:val="1"/>
      <w:numFmt w:val="decimal"/>
      <w:lvlText w:val="%2"/>
      <w:lvlJc w:val="left"/>
    </w:lvl>
    <w:lvl w:ilvl="2" w:tplc="CB96DF18">
      <w:numFmt w:val="decimal"/>
      <w:lvlText w:val=""/>
      <w:lvlJc w:val="left"/>
    </w:lvl>
    <w:lvl w:ilvl="3" w:tplc="474CACD2">
      <w:numFmt w:val="decimal"/>
      <w:lvlText w:val=""/>
      <w:lvlJc w:val="left"/>
    </w:lvl>
    <w:lvl w:ilvl="4" w:tplc="600C0672">
      <w:numFmt w:val="decimal"/>
      <w:lvlText w:val=""/>
      <w:lvlJc w:val="left"/>
    </w:lvl>
    <w:lvl w:ilvl="5" w:tplc="8FF4009A">
      <w:numFmt w:val="decimal"/>
      <w:lvlText w:val=""/>
      <w:lvlJc w:val="left"/>
    </w:lvl>
    <w:lvl w:ilvl="6" w:tplc="63C4CD40">
      <w:numFmt w:val="decimal"/>
      <w:lvlText w:val=""/>
      <w:lvlJc w:val="left"/>
    </w:lvl>
    <w:lvl w:ilvl="7" w:tplc="8D546560">
      <w:numFmt w:val="decimal"/>
      <w:lvlText w:val=""/>
      <w:lvlJc w:val="left"/>
    </w:lvl>
    <w:lvl w:ilvl="8" w:tplc="AD088D90">
      <w:numFmt w:val="decimal"/>
      <w:lvlText w:val=""/>
      <w:lvlJc w:val="left"/>
    </w:lvl>
  </w:abstractNum>
  <w:abstractNum w:abstractNumId="19">
    <w:nsid w:val="0000701F"/>
    <w:multiLevelType w:val="hybridMultilevel"/>
    <w:tmpl w:val="8F2C09B6"/>
    <w:lvl w:ilvl="0" w:tplc="DF52DF92">
      <w:start w:val="1"/>
      <w:numFmt w:val="decimal"/>
      <w:lvlText w:val="%1."/>
      <w:lvlJc w:val="left"/>
    </w:lvl>
    <w:lvl w:ilvl="1" w:tplc="8E96B0E8">
      <w:numFmt w:val="decimal"/>
      <w:lvlText w:val=""/>
      <w:lvlJc w:val="left"/>
    </w:lvl>
    <w:lvl w:ilvl="2" w:tplc="4B26544E">
      <w:numFmt w:val="decimal"/>
      <w:lvlText w:val=""/>
      <w:lvlJc w:val="left"/>
    </w:lvl>
    <w:lvl w:ilvl="3" w:tplc="93C0BCF6">
      <w:numFmt w:val="decimal"/>
      <w:lvlText w:val=""/>
      <w:lvlJc w:val="left"/>
    </w:lvl>
    <w:lvl w:ilvl="4" w:tplc="CAACD71E">
      <w:numFmt w:val="decimal"/>
      <w:lvlText w:val=""/>
      <w:lvlJc w:val="left"/>
    </w:lvl>
    <w:lvl w:ilvl="5" w:tplc="3CD627B2">
      <w:numFmt w:val="decimal"/>
      <w:lvlText w:val=""/>
      <w:lvlJc w:val="left"/>
    </w:lvl>
    <w:lvl w:ilvl="6" w:tplc="438013D2">
      <w:numFmt w:val="decimal"/>
      <w:lvlText w:val=""/>
      <w:lvlJc w:val="left"/>
    </w:lvl>
    <w:lvl w:ilvl="7" w:tplc="B0D0B5EA">
      <w:numFmt w:val="decimal"/>
      <w:lvlText w:val=""/>
      <w:lvlJc w:val="left"/>
    </w:lvl>
    <w:lvl w:ilvl="8" w:tplc="53FC684E">
      <w:numFmt w:val="decimal"/>
      <w:lvlText w:val=""/>
      <w:lvlJc w:val="left"/>
    </w:lvl>
  </w:abstractNum>
  <w:abstractNum w:abstractNumId="20">
    <w:nsid w:val="0000767D"/>
    <w:multiLevelType w:val="hybridMultilevel"/>
    <w:tmpl w:val="8BC2322C"/>
    <w:lvl w:ilvl="0" w:tplc="11343CC6">
      <w:start w:val="7"/>
      <w:numFmt w:val="decimal"/>
      <w:lvlText w:val="%1."/>
      <w:lvlJc w:val="left"/>
    </w:lvl>
    <w:lvl w:ilvl="1" w:tplc="F75074E2">
      <w:numFmt w:val="decimal"/>
      <w:lvlText w:val=""/>
      <w:lvlJc w:val="left"/>
    </w:lvl>
    <w:lvl w:ilvl="2" w:tplc="97CC182E">
      <w:numFmt w:val="decimal"/>
      <w:lvlText w:val=""/>
      <w:lvlJc w:val="left"/>
    </w:lvl>
    <w:lvl w:ilvl="3" w:tplc="08BC6AD8">
      <w:numFmt w:val="decimal"/>
      <w:lvlText w:val=""/>
      <w:lvlJc w:val="left"/>
    </w:lvl>
    <w:lvl w:ilvl="4" w:tplc="54F6BFCC">
      <w:numFmt w:val="decimal"/>
      <w:lvlText w:val=""/>
      <w:lvlJc w:val="left"/>
    </w:lvl>
    <w:lvl w:ilvl="5" w:tplc="9726FA48">
      <w:numFmt w:val="decimal"/>
      <w:lvlText w:val=""/>
      <w:lvlJc w:val="left"/>
    </w:lvl>
    <w:lvl w:ilvl="6" w:tplc="335EF5A6">
      <w:numFmt w:val="decimal"/>
      <w:lvlText w:val=""/>
      <w:lvlJc w:val="left"/>
    </w:lvl>
    <w:lvl w:ilvl="7" w:tplc="9B28FDBA">
      <w:numFmt w:val="decimal"/>
      <w:lvlText w:val=""/>
      <w:lvlJc w:val="left"/>
    </w:lvl>
    <w:lvl w:ilvl="8" w:tplc="8948F658">
      <w:numFmt w:val="decimal"/>
      <w:lvlText w:val=""/>
      <w:lvlJc w:val="left"/>
    </w:lvl>
  </w:abstractNum>
  <w:abstractNum w:abstractNumId="21">
    <w:nsid w:val="00007A5A"/>
    <w:multiLevelType w:val="hybridMultilevel"/>
    <w:tmpl w:val="8EB4296C"/>
    <w:lvl w:ilvl="0" w:tplc="5C104210">
      <w:start w:val="6"/>
      <w:numFmt w:val="decimal"/>
      <w:lvlText w:val="%1."/>
      <w:lvlJc w:val="left"/>
    </w:lvl>
    <w:lvl w:ilvl="1" w:tplc="B45224C4">
      <w:numFmt w:val="decimal"/>
      <w:lvlText w:val=""/>
      <w:lvlJc w:val="left"/>
    </w:lvl>
    <w:lvl w:ilvl="2" w:tplc="DF5C4DD6">
      <w:numFmt w:val="decimal"/>
      <w:lvlText w:val=""/>
      <w:lvlJc w:val="left"/>
    </w:lvl>
    <w:lvl w:ilvl="3" w:tplc="715420C6">
      <w:numFmt w:val="decimal"/>
      <w:lvlText w:val=""/>
      <w:lvlJc w:val="left"/>
    </w:lvl>
    <w:lvl w:ilvl="4" w:tplc="CD9A435A">
      <w:numFmt w:val="decimal"/>
      <w:lvlText w:val=""/>
      <w:lvlJc w:val="left"/>
    </w:lvl>
    <w:lvl w:ilvl="5" w:tplc="2A50AD92">
      <w:numFmt w:val="decimal"/>
      <w:lvlText w:val=""/>
      <w:lvlJc w:val="left"/>
    </w:lvl>
    <w:lvl w:ilvl="6" w:tplc="29CA7408">
      <w:numFmt w:val="decimal"/>
      <w:lvlText w:val=""/>
      <w:lvlJc w:val="left"/>
    </w:lvl>
    <w:lvl w:ilvl="7" w:tplc="CAA81E2E">
      <w:numFmt w:val="decimal"/>
      <w:lvlText w:val=""/>
      <w:lvlJc w:val="left"/>
    </w:lvl>
    <w:lvl w:ilvl="8" w:tplc="16587F9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8A"/>
    <w:rsid w:val="008A1D8A"/>
    <w:rsid w:val="00A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Карен</cp:lastModifiedBy>
  <cp:revision>2</cp:revision>
  <dcterms:created xsi:type="dcterms:W3CDTF">2019-04-04T03:49:00Z</dcterms:created>
  <dcterms:modified xsi:type="dcterms:W3CDTF">2019-04-04T01:52:00Z</dcterms:modified>
</cp:coreProperties>
</file>