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2827" w:rsidRDefault="00C62827" w:rsidP="00C62827">
      <w:pPr>
        <w:spacing w:after="0" w:line="240" w:lineRule="auto"/>
        <w:jc w:val="center"/>
        <w:rPr>
          <w:rFonts w:ascii="Times New Roman" w:hAnsi="Times New Roman"/>
          <w:bCs/>
          <w:iCs/>
          <w:sz w:val="24"/>
          <w:szCs w:val="24"/>
        </w:rPr>
      </w:pPr>
      <w:r>
        <w:rPr>
          <w:rFonts w:ascii="Times New Roman" w:hAnsi="Times New Roman"/>
          <w:bCs/>
          <w:iCs/>
          <w:sz w:val="24"/>
          <w:szCs w:val="24"/>
        </w:rPr>
        <w:t>Федеральное государственное бюджетное образовательное учреждение</w:t>
      </w:r>
    </w:p>
    <w:p w:rsidR="00C62827" w:rsidRDefault="00C62827" w:rsidP="00C62827">
      <w:pPr>
        <w:spacing w:after="0" w:line="240" w:lineRule="auto"/>
        <w:jc w:val="center"/>
        <w:rPr>
          <w:rFonts w:ascii="Times New Roman" w:hAnsi="Times New Roman"/>
          <w:bCs/>
          <w:iCs/>
          <w:sz w:val="24"/>
          <w:szCs w:val="24"/>
        </w:rPr>
      </w:pPr>
      <w:r>
        <w:rPr>
          <w:rFonts w:ascii="Times New Roman" w:hAnsi="Times New Roman"/>
          <w:bCs/>
          <w:iCs/>
          <w:sz w:val="24"/>
          <w:szCs w:val="24"/>
        </w:rPr>
        <w:t>высшего образования «</w:t>
      </w:r>
      <w:proofErr w:type="gramStart"/>
      <w:r>
        <w:rPr>
          <w:rFonts w:ascii="Times New Roman" w:hAnsi="Times New Roman"/>
          <w:bCs/>
          <w:iCs/>
          <w:sz w:val="24"/>
          <w:szCs w:val="24"/>
        </w:rPr>
        <w:t>Красноярский</w:t>
      </w:r>
      <w:proofErr w:type="gramEnd"/>
      <w:r>
        <w:rPr>
          <w:rFonts w:ascii="Times New Roman" w:hAnsi="Times New Roman"/>
          <w:bCs/>
          <w:iCs/>
          <w:sz w:val="24"/>
          <w:szCs w:val="24"/>
        </w:rPr>
        <w:t xml:space="preserve"> государственный медицинский </w:t>
      </w:r>
    </w:p>
    <w:p w:rsidR="00C62827" w:rsidRDefault="00C62827" w:rsidP="00C62827">
      <w:pPr>
        <w:spacing w:after="0" w:line="240" w:lineRule="auto"/>
        <w:jc w:val="center"/>
        <w:rPr>
          <w:rFonts w:ascii="Times New Roman" w:hAnsi="Times New Roman"/>
          <w:bCs/>
          <w:iCs/>
          <w:sz w:val="24"/>
          <w:szCs w:val="24"/>
        </w:rPr>
      </w:pPr>
      <w:r>
        <w:rPr>
          <w:rFonts w:ascii="Times New Roman" w:hAnsi="Times New Roman"/>
          <w:bCs/>
          <w:iCs/>
          <w:sz w:val="24"/>
          <w:szCs w:val="24"/>
        </w:rPr>
        <w:t>университет имени профессора В.Ф.Войно-Ясенецкого»</w:t>
      </w:r>
    </w:p>
    <w:p w:rsidR="00C62827" w:rsidRPr="00124C39" w:rsidRDefault="00C62827" w:rsidP="00C62827">
      <w:pPr>
        <w:spacing w:after="0" w:line="240" w:lineRule="auto"/>
        <w:jc w:val="center"/>
        <w:rPr>
          <w:rFonts w:ascii="Times New Roman" w:hAnsi="Times New Roman"/>
          <w:sz w:val="24"/>
          <w:szCs w:val="24"/>
        </w:rPr>
      </w:pPr>
      <w:r>
        <w:rPr>
          <w:rFonts w:ascii="Times New Roman" w:hAnsi="Times New Roman"/>
          <w:bCs/>
          <w:iCs/>
          <w:sz w:val="24"/>
          <w:szCs w:val="24"/>
        </w:rPr>
        <w:t>Министерства здравоохранения Российской Федерации</w:t>
      </w:r>
    </w:p>
    <w:p w:rsidR="00C62827" w:rsidRDefault="00C62827" w:rsidP="00C62827">
      <w:pPr>
        <w:tabs>
          <w:tab w:val="center" w:pos="4821"/>
        </w:tabs>
        <w:spacing w:after="0" w:line="240" w:lineRule="auto"/>
        <w:jc w:val="center"/>
        <w:rPr>
          <w:rFonts w:ascii="Times New Roman" w:hAnsi="Times New Roman"/>
          <w:b/>
          <w:bCs/>
          <w:i/>
          <w:szCs w:val="20"/>
        </w:rPr>
      </w:pPr>
      <w:r w:rsidRPr="00124C39">
        <w:rPr>
          <w:rFonts w:ascii="Times New Roman" w:hAnsi="Times New Roman"/>
          <w:sz w:val="24"/>
          <w:szCs w:val="24"/>
        </w:rPr>
        <w:t>Фармацевтический колледж</w:t>
      </w:r>
    </w:p>
    <w:p w:rsidR="00C62827" w:rsidRDefault="00C62827" w:rsidP="00C62827">
      <w:pPr>
        <w:tabs>
          <w:tab w:val="center" w:pos="4821"/>
        </w:tabs>
        <w:jc w:val="center"/>
        <w:rPr>
          <w:rFonts w:ascii="Times New Roman" w:hAnsi="Times New Roman"/>
          <w:b/>
          <w:bCs/>
        </w:rPr>
      </w:pPr>
    </w:p>
    <w:p w:rsidR="00C62827" w:rsidRDefault="00C62827" w:rsidP="00C62827">
      <w:pPr>
        <w:spacing w:line="240" w:lineRule="auto"/>
        <w:jc w:val="center"/>
        <w:rPr>
          <w:rFonts w:ascii="Times New Roman" w:hAnsi="Times New Roman"/>
          <w:sz w:val="24"/>
          <w:szCs w:val="24"/>
        </w:rPr>
      </w:pPr>
    </w:p>
    <w:p w:rsidR="00C62827" w:rsidRDefault="00C62827" w:rsidP="00C62827">
      <w:pPr>
        <w:pStyle w:val="2"/>
        <w:jc w:val="center"/>
        <w:rPr>
          <w:b w:val="0"/>
          <w:sz w:val="48"/>
          <w:szCs w:val="48"/>
        </w:rPr>
      </w:pPr>
    </w:p>
    <w:p w:rsidR="00C62827" w:rsidRPr="00BF6E9A" w:rsidRDefault="00C62827" w:rsidP="00C62827">
      <w:pPr>
        <w:pStyle w:val="2"/>
        <w:jc w:val="center"/>
        <w:rPr>
          <w:rFonts w:ascii="Times New Roman" w:hAnsi="Times New Roman"/>
          <w:b w:val="0"/>
          <w:color w:val="auto"/>
          <w:sz w:val="48"/>
          <w:szCs w:val="48"/>
        </w:rPr>
      </w:pPr>
      <w:r w:rsidRPr="00BF6E9A">
        <w:rPr>
          <w:rFonts w:ascii="Times New Roman" w:hAnsi="Times New Roman"/>
          <w:color w:val="auto"/>
          <w:sz w:val="48"/>
          <w:szCs w:val="48"/>
        </w:rPr>
        <w:t>ДНЕВНИК</w:t>
      </w:r>
    </w:p>
    <w:p w:rsidR="00C62827" w:rsidRPr="00BF6E9A" w:rsidRDefault="00C62827" w:rsidP="00C62827">
      <w:pPr>
        <w:jc w:val="center"/>
        <w:rPr>
          <w:rFonts w:ascii="Times New Roman" w:hAnsi="Times New Roman"/>
          <w:b/>
          <w:sz w:val="36"/>
          <w:szCs w:val="36"/>
        </w:rPr>
      </w:pPr>
      <w:r w:rsidRPr="00BF6E9A">
        <w:rPr>
          <w:rFonts w:ascii="Times New Roman" w:hAnsi="Times New Roman"/>
          <w:b/>
          <w:sz w:val="36"/>
          <w:szCs w:val="36"/>
        </w:rPr>
        <w:t>производственной практики</w:t>
      </w:r>
    </w:p>
    <w:p w:rsidR="00C62827" w:rsidRDefault="00C62827" w:rsidP="00C62827">
      <w:pPr>
        <w:jc w:val="center"/>
        <w:rPr>
          <w:rFonts w:ascii="Times New Roman" w:hAnsi="Times New Roman"/>
          <w:b/>
          <w:sz w:val="24"/>
          <w:szCs w:val="20"/>
        </w:rPr>
      </w:pPr>
    </w:p>
    <w:p w:rsidR="00C62827" w:rsidRPr="00B57A64" w:rsidRDefault="00C62827" w:rsidP="00C62827">
      <w:pPr>
        <w:spacing w:after="0"/>
        <w:rPr>
          <w:rFonts w:ascii="Times New Roman" w:hAnsi="Times New Roman"/>
          <w:sz w:val="28"/>
          <w:szCs w:val="28"/>
          <w:u w:val="single"/>
        </w:rPr>
      </w:pPr>
      <w:r w:rsidRPr="00B57A64">
        <w:rPr>
          <w:rFonts w:ascii="Times New Roman" w:hAnsi="Times New Roman"/>
          <w:sz w:val="28"/>
          <w:szCs w:val="28"/>
        </w:rPr>
        <w:t xml:space="preserve">Наименование практики    </w:t>
      </w:r>
      <w:r w:rsidRPr="00E51CD0">
        <w:rPr>
          <w:rFonts w:ascii="Times New Roman" w:hAnsi="Times New Roman"/>
          <w:sz w:val="28"/>
          <w:szCs w:val="28"/>
          <w:u w:val="single"/>
        </w:rPr>
        <w:t>МДК 01.01</w:t>
      </w:r>
      <w:r>
        <w:rPr>
          <w:rFonts w:ascii="Times New Roman" w:hAnsi="Times New Roman"/>
          <w:sz w:val="28"/>
          <w:szCs w:val="28"/>
        </w:rPr>
        <w:t xml:space="preserve"> </w:t>
      </w:r>
      <w:r>
        <w:rPr>
          <w:rFonts w:ascii="Times New Roman" w:hAnsi="Times New Roman"/>
          <w:sz w:val="32"/>
          <w:szCs w:val="32"/>
          <w:u w:val="single"/>
        </w:rPr>
        <w:t>Лекарствоведение</w:t>
      </w:r>
    </w:p>
    <w:p w:rsidR="00C62827" w:rsidRPr="00B57A64" w:rsidRDefault="00C62827" w:rsidP="00C62827">
      <w:pPr>
        <w:pStyle w:val="ad"/>
        <w:ind w:left="0"/>
        <w:rPr>
          <w:rFonts w:ascii="Times New Roman" w:hAnsi="Times New Roman"/>
          <w:szCs w:val="28"/>
        </w:rPr>
      </w:pPr>
    </w:p>
    <w:p w:rsidR="00C62827" w:rsidRPr="00B57A64" w:rsidRDefault="00C62827" w:rsidP="00C62827">
      <w:pPr>
        <w:pStyle w:val="ad"/>
        <w:tabs>
          <w:tab w:val="left" w:pos="0"/>
        </w:tabs>
        <w:ind w:left="0" w:right="849"/>
        <w:rPr>
          <w:rFonts w:ascii="Times New Roman" w:hAnsi="Times New Roman"/>
          <w:szCs w:val="28"/>
        </w:rPr>
      </w:pPr>
      <w:r w:rsidRPr="00BF6E9A">
        <w:rPr>
          <w:rFonts w:ascii="Times New Roman" w:hAnsi="Times New Roman"/>
          <w:sz w:val="28"/>
          <w:szCs w:val="28"/>
        </w:rPr>
        <w:t>Ф.И.О</w:t>
      </w:r>
      <w:r w:rsidR="006D75A9">
        <w:rPr>
          <w:rFonts w:ascii="Times New Roman" w:hAnsi="Times New Roman"/>
          <w:sz w:val="28"/>
          <w:szCs w:val="28"/>
        </w:rPr>
        <w:t xml:space="preserve">. </w:t>
      </w:r>
      <w:r w:rsidR="006D75A9" w:rsidRPr="006D75A9">
        <w:rPr>
          <w:rFonts w:ascii="Times New Roman" w:hAnsi="Times New Roman"/>
          <w:sz w:val="28"/>
          <w:szCs w:val="28"/>
          <w:u w:val="single"/>
        </w:rPr>
        <w:t>Худенцова Капитолина Александровна</w:t>
      </w:r>
    </w:p>
    <w:p w:rsidR="00C62827" w:rsidRPr="00B57A64" w:rsidRDefault="00C62827" w:rsidP="00C62827">
      <w:pPr>
        <w:pStyle w:val="ad"/>
        <w:ind w:left="1560" w:hanging="993"/>
        <w:rPr>
          <w:rFonts w:ascii="Times New Roman" w:hAnsi="Times New Roman"/>
          <w:szCs w:val="28"/>
        </w:rPr>
      </w:pPr>
    </w:p>
    <w:p w:rsidR="00C62827" w:rsidRPr="00BD751F" w:rsidRDefault="00BD751F" w:rsidP="00BD751F">
      <w:pPr>
        <w:spacing w:after="0"/>
        <w:rPr>
          <w:rFonts w:ascii="Times New Roman" w:hAnsi="Times New Roman"/>
          <w:sz w:val="28"/>
          <w:szCs w:val="28"/>
        </w:rPr>
      </w:pPr>
      <w:r>
        <w:rPr>
          <w:rFonts w:ascii="Times New Roman" w:hAnsi="Times New Roman"/>
          <w:sz w:val="28"/>
          <w:szCs w:val="28"/>
        </w:rPr>
        <w:t xml:space="preserve">Место прохождения практики  </w:t>
      </w:r>
      <w:r w:rsidRPr="00BD751F">
        <w:rPr>
          <w:rFonts w:ascii="Times New Roman" w:hAnsi="Times New Roman"/>
          <w:sz w:val="28"/>
          <w:szCs w:val="28"/>
          <w:u w:val="single"/>
        </w:rPr>
        <w:t>«Мелодия здоровья»  Аптека № 5</w:t>
      </w:r>
      <w:r>
        <w:rPr>
          <w:rFonts w:ascii="Times New Roman" w:hAnsi="Times New Roman"/>
          <w:sz w:val="28"/>
          <w:szCs w:val="28"/>
        </w:rPr>
        <w:t xml:space="preserve"> </w:t>
      </w:r>
    </w:p>
    <w:p w:rsidR="00C62827" w:rsidRPr="00B57A64" w:rsidRDefault="00BD751F" w:rsidP="00C62827">
      <w:pPr>
        <w:spacing w:after="0" w:line="240" w:lineRule="auto"/>
        <w:jc w:val="center"/>
        <w:rPr>
          <w:rFonts w:ascii="Times New Roman" w:hAnsi="Times New Roman"/>
          <w:sz w:val="28"/>
          <w:szCs w:val="28"/>
        </w:rPr>
      </w:pPr>
      <w:r>
        <w:rPr>
          <w:rFonts w:ascii="Times New Roman" w:hAnsi="Times New Roman"/>
          <w:sz w:val="28"/>
          <w:szCs w:val="28"/>
        </w:rPr>
        <w:t xml:space="preserve">                             </w:t>
      </w:r>
      <w:r w:rsidR="00C62827" w:rsidRPr="00B57A64">
        <w:rPr>
          <w:rFonts w:ascii="Times New Roman" w:hAnsi="Times New Roman"/>
          <w:sz w:val="28"/>
          <w:szCs w:val="28"/>
        </w:rPr>
        <w:t>(фармацевтическая организация)</w:t>
      </w:r>
    </w:p>
    <w:p w:rsidR="00C62827" w:rsidRPr="00B57A64" w:rsidRDefault="00C62827" w:rsidP="00C62827">
      <w:pPr>
        <w:spacing w:after="0"/>
        <w:rPr>
          <w:rFonts w:ascii="Times New Roman" w:hAnsi="Times New Roman"/>
          <w:sz w:val="28"/>
          <w:szCs w:val="28"/>
        </w:rPr>
      </w:pPr>
    </w:p>
    <w:p w:rsidR="00C62827" w:rsidRPr="00B57A64" w:rsidRDefault="00BD751F" w:rsidP="00C62827">
      <w:pPr>
        <w:spacing w:after="0"/>
        <w:jc w:val="both"/>
        <w:rPr>
          <w:rFonts w:ascii="Times New Roman" w:hAnsi="Times New Roman"/>
          <w:sz w:val="28"/>
          <w:szCs w:val="28"/>
        </w:rPr>
      </w:pPr>
      <w:r>
        <w:rPr>
          <w:rFonts w:ascii="Times New Roman" w:hAnsi="Times New Roman"/>
          <w:sz w:val="28"/>
          <w:szCs w:val="28"/>
        </w:rPr>
        <w:t>с «</w:t>
      </w:r>
      <w:r w:rsidRPr="00BD751F">
        <w:rPr>
          <w:rFonts w:ascii="Times New Roman" w:hAnsi="Times New Roman"/>
          <w:sz w:val="28"/>
          <w:szCs w:val="28"/>
          <w:u w:val="single"/>
        </w:rPr>
        <w:t>16</w:t>
      </w:r>
      <w:r>
        <w:rPr>
          <w:rFonts w:ascii="Times New Roman" w:hAnsi="Times New Roman"/>
          <w:sz w:val="28"/>
          <w:szCs w:val="28"/>
        </w:rPr>
        <w:t xml:space="preserve">» </w:t>
      </w:r>
      <w:r w:rsidRPr="00BD751F">
        <w:rPr>
          <w:rFonts w:ascii="Times New Roman" w:hAnsi="Times New Roman"/>
          <w:sz w:val="28"/>
          <w:szCs w:val="28"/>
          <w:u w:val="single"/>
        </w:rPr>
        <w:t>марта</w:t>
      </w:r>
      <w:r>
        <w:rPr>
          <w:rFonts w:ascii="Times New Roman" w:hAnsi="Times New Roman"/>
          <w:sz w:val="28"/>
          <w:szCs w:val="28"/>
        </w:rPr>
        <w:t xml:space="preserve"> 20</w:t>
      </w:r>
      <w:r w:rsidRPr="00BD751F">
        <w:rPr>
          <w:rFonts w:ascii="Times New Roman" w:hAnsi="Times New Roman"/>
          <w:sz w:val="28"/>
          <w:szCs w:val="28"/>
          <w:u w:val="single"/>
        </w:rPr>
        <w:t>20</w:t>
      </w:r>
      <w:r>
        <w:rPr>
          <w:rFonts w:ascii="Times New Roman" w:hAnsi="Times New Roman"/>
          <w:sz w:val="28"/>
          <w:szCs w:val="28"/>
        </w:rPr>
        <w:t>г.   по   «</w:t>
      </w:r>
      <w:r w:rsidRPr="00BD751F">
        <w:rPr>
          <w:rFonts w:ascii="Times New Roman" w:hAnsi="Times New Roman"/>
          <w:sz w:val="28"/>
          <w:szCs w:val="28"/>
          <w:u w:val="single"/>
        </w:rPr>
        <w:t>28</w:t>
      </w:r>
      <w:r>
        <w:rPr>
          <w:rFonts w:ascii="Times New Roman" w:hAnsi="Times New Roman"/>
          <w:sz w:val="28"/>
          <w:szCs w:val="28"/>
        </w:rPr>
        <w:t xml:space="preserve">» </w:t>
      </w:r>
      <w:r w:rsidRPr="00BD751F">
        <w:rPr>
          <w:rFonts w:ascii="Times New Roman" w:hAnsi="Times New Roman"/>
          <w:sz w:val="28"/>
          <w:szCs w:val="28"/>
          <w:u w:val="single"/>
        </w:rPr>
        <w:t>марта</w:t>
      </w:r>
      <w:r>
        <w:rPr>
          <w:rFonts w:ascii="Times New Roman" w:hAnsi="Times New Roman"/>
          <w:sz w:val="28"/>
          <w:szCs w:val="28"/>
        </w:rPr>
        <w:t xml:space="preserve"> 20</w:t>
      </w:r>
      <w:r w:rsidRPr="00BD751F">
        <w:rPr>
          <w:rFonts w:ascii="Times New Roman" w:hAnsi="Times New Roman"/>
          <w:sz w:val="28"/>
          <w:szCs w:val="28"/>
          <w:u w:val="single"/>
        </w:rPr>
        <w:t>20</w:t>
      </w:r>
      <w:r w:rsidR="00C62827" w:rsidRPr="00B57A64">
        <w:rPr>
          <w:rFonts w:ascii="Times New Roman" w:hAnsi="Times New Roman"/>
          <w:sz w:val="28"/>
          <w:szCs w:val="28"/>
        </w:rPr>
        <w:t xml:space="preserve"> г.</w:t>
      </w:r>
    </w:p>
    <w:p w:rsidR="00C62827" w:rsidRPr="00B57A64" w:rsidRDefault="00C62827" w:rsidP="00C62827">
      <w:pPr>
        <w:spacing w:after="0"/>
        <w:rPr>
          <w:rFonts w:ascii="Times New Roman" w:hAnsi="Times New Roman"/>
          <w:sz w:val="28"/>
          <w:szCs w:val="28"/>
        </w:rPr>
      </w:pPr>
    </w:p>
    <w:p w:rsidR="00C62827" w:rsidRPr="00B57A64" w:rsidRDefault="00C62827" w:rsidP="00C62827">
      <w:pPr>
        <w:spacing w:after="0"/>
        <w:rPr>
          <w:rFonts w:ascii="Times New Roman" w:hAnsi="Times New Roman"/>
          <w:sz w:val="28"/>
          <w:szCs w:val="28"/>
        </w:rPr>
      </w:pPr>
      <w:r w:rsidRPr="00B57A64">
        <w:rPr>
          <w:rFonts w:ascii="Times New Roman" w:hAnsi="Times New Roman"/>
          <w:sz w:val="28"/>
          <w:szCs w:val="28"/>
        </w:rPr>
        <w:t>Руководители практики:</w:t>
      </w:r>
    </w:p>
    <w:p w:rsidR="00C62827" w:rsidRPr="00B57A64" w:rsidRDefault="00C62827" w:rsidP="00C62827">
      <w:pPr>
        <w:spacing w:after="0"/>
        <w:rPr>
          <w:rFonts w:ascii="Times New Roman" w:hAnsi="Times New Roman"/>
          <w:sz w:val="28"/>
          <w:szCs w:val="28"/>
        </w:rPr>
      </w:pPr>
    </w:p>
    <w:p w:rsidR="00C62827" w:rsidRPr="00BD751F" w:rsidRDefault="00C62827" w:rsidP="00C62827">
      <w:pPr>
        <w:spacing w:after="0"/>
        <w:rPr>
          <w:rFonts w:ascii="Times New Roman" w:hAnsi="Times New Roman"/>
          <w:sz w:val="28"/>
          <w:szCs w:val="28"/>
          <w:u w:val="single"/>
        </w:rPr>
      </w:pPr>
      <w:r w:rsidRPr="00B57A64">
        <w:rPr>
          <w:rFonts w:ascii="Times New Roman" w:hAnsi="Times New Roman"/>
          <w:sz w:val="28"/>
          <w:szCs w:val="28"/>
        </w:rPr>
        <w:t>Общи</w:t>
      </w:r>
      <w:r w:rsidR="00BD751F">
        <w:rPr>
          <w:rFonts w:ascii="Times New Roman" w:hAnsi="Times New Roman"/>
          <w:sz w:val="28"/>
          <w:szCs w:val="28"/>
        </w:rPr>
        <w:t xml:space="preserve">й – Ф.И.О. (его должность) </w:t>
      </w:r>
      <w:r w:rsidR="00BD751F" w:rsidRPr="00BD751F">
        <w:rPr>
          <w:rFonts w:ascii="Times New Roman" w:hAnsi="Times New Roman"/>
          <w:sz w:val="28"/>
          <w:szCs w:val="28"/>
          <w:u w:val="single"/>
        </w:rPr>
        <w:t>Краснораменская Лариса Анатольевна (зав. аптеки)</w:t>
      </w:r>
    </w:p>
    <w:p w:rsidR="00C62827" w:rsidRPr="00B57A64" w:rsidRDefault="00C62827" w:rsidP="00C62827">
      <w:pPr>
        <w:spacing w:after="0"/>
        <w:rPr>
          <w:rFonts w:ascii="Times New Roman" w:hAnsi="Times New Roman"/>
          <w:sz w:val="28"/>
          <w:szCs w:val="28"/>
        </w:rPr>
      </w:pPr>
    </w:p>
    <w:p w:rsidR="00C62827" w:rsidRPr="00BD751F" w:rsidRDefault="00C62827" w:rsidP="00C62827">
      <w:pPr>
        <w:spacing w:after="0"/>
        <w:rPr>
          <w:rFonts w:ascii="Times New Roman" w:hAnsi="Times New Roman"/>
          <w:sz w:val="28"/>
          <w:szCs w:val="28"/>
          <w:u w:val="single"/>
        </w:rPr>
      </w:pPr>
      <w:r w:rsidRPr="00B57A64">
        <w:rPr>
          <w:rFonts w:ascii="Times New Roman" w:hAnsi="Times New Roman"/>
          <w:sz w:val="28"/>
          <w:szCs w:val="28"/>
        </w:rPr>
        <w:t xml:space="preserve">Непосредственный – Ф.И.О. </w:t>
      </w:r>
      <w:r w:rsidR="00BD751F">
        <w:rPr>
          <w:rFonts w:ascii="Times New Roman" w:hAnsi="Times New Roman"/>
          <w:sz w:val="28"/>
          <w:szCs w:val="28"/>
        </w:rPr>
        <w:t xml:space="preserve">(его должность) </w:t>
      </w:r>
      <w:r w:rsidR="00BD751F" w:rsidRPr="00BD751F">
        <w:rPr>
          <w:rFonts w:ascii="Times New Roman" w:hAnsi="Times New Roman"/>
          <w:sz w:val="28"/>
          <w:szCs w:val="28"/>
          <w:u w:val="single"/>
        </w:rPr>
        <w:t>Бойко Тамара Валерьевна (фармацевт)</w:t>
      </w:r>
    </w:p>
    <w:p w:rsidR="00C62827" w:rsidRPr="00B57A64" w:rsidRDefault="00C62827" w:rsidP="00C62827">
      <w:pPr>
        <w:spacing w:after="0"/>
        <w:rPr>
          <w:rFonts w:ascii="Times New Roman" w:hAnsi="Times New Roman"/>
          <w:sz w:val="28"/>
          <w:szCs w:val="28"/>
        </w:rPr>
      </w:pPr>
    </w:p>
    <w:p w:rsidR="00C62827" w:rsidRPr="006D75A9" w:rsidRDefault="006D75A9" w:rsidP="00C62827">
      <w:pPr>
        <w:spacing w:after="0"/>
        <w:rPr>
          <w:rFonts w:ascii="Times New Roman" w:hAnsi="Times New Roman"/>
          <w:sz w:val="28"/>
          <w:szCs w:val="28"/>
          <w:u w:val="single"/>
        </w:rPr>
      </w:pPr>
      <w:r>
        <w:rPr>
          <w:rFonts w:ascii="Times New Roman" w:hAnsi="Times New Roman"/>
          <w:sz w:val="28"/>
          <w:szCs w:val="28"/>
        </w:rPr>
        <w:t xml:space="preserve">Методический  – </w:t>
      </w:r>
      <w:r w:rsidRPr="006D75A9">
        <w:rPr>
          <w:rFonts w:ascii="Times New Roman" w:hAnsi="Times New Roman"/>
          <w:sz w:val="28"/>
          <w:szCs w:val="28"/>
          <w:u w:val="single"/>
        </w:rPr>
        <w:t xml:space="preserve">Медведева Ольга Александровна </w:t>
      </w:r>
      <w:r>
        <w:rPr>
          <w:rFonts w:ascii="Times New Roman" w:hAnsi="Times New Roman"/>
          <w:sz w:val="28"/>
          <w:szCs w:val="28"/>
          <w:u w:val="single"/>
        </w:rPr>
        <w:t xml:space="preserve"> </w:t>
      </w:r>
      <w:r w:rsidRPr="006D75A9">
        <w:rPr>
          <w:rFonts w:ascii="Times New Roman" w:hAnsi="Times New Roman"/>
          <w:sz w:val="28"/>
          <w:szCs w:val="28"/>
          <w:u w:val="single"/>
        </w:rPr>
        <w:t>(преподаватель)</w:t>
      </w:r>
    </w:p>
    <w:p w:rsidR="00C62827" w:rsidRPr="00FD257F" w:rsidRDefault="00C62827" w:rsidP="00C62827">
      <w:pPr>
        <w:spacing w:after="0"/>
        <w:jc w:val="right"/>
        <w:rPr>
          <w:rFonts w:ascii="Times New Roman" w:hAnsi="Times New Roman"/>
          <w:b/>
          <w:i/>
          <w:sz w:val="28"/>
          <w:szCs w:val="28"/>
        </w:rPr>
      </w:pPr>
    </w:p>
    <w:p w:rsidR="00C62827" w:rsidRDefault="00C62827" w:rsidP="00C62827">
      <w:pPr>
        <w:spacing w:after="0"/>
        <w:jc w:val="center"/>
        <w:rPr>
          <w:rFonts w:ascii="Times New Roman" w:hAnsi="Times New Roman"/>
          <w:sz w:val="28"/>
          <w:szCs w:val="28"/>
        </w:rPr>
      </w:pPr>
    </w:p>
    <w:p w:rsidR="00C62827" w:rsidRPr="00FD257F" w:rsidRDefault="00C62827" w:rsidP="00C62827">
      <w:pPr>
        <w:spacing w:after="0"/>
        <w:jc w:val="center"/>
        <w:rPr>
          <w:rFonts w:ascii="Times New Roman" w:hAnsi="Times New Roman"/>
          <w:sz w:val="28"/>
          <w:szCs w:val="28"/>
        </w:rPr>
      </w:pPr>
      <w:r w:rsidRPr="00FD257F">
        <w:rPr>
          <w:rFonts w:ascii="Times New Roman" w:hAnsi="Times New Roman"/>
          <w:sz w:val="28"/>
          <w:szCs w:val="28"/>
        </w:rPr>
        <w:t>Красноярск</w:t>
      </w:r>
    </w:p>
    <w:p w:rsidR="00C62827" w:rsidRPr="00FD257F" w:rsidRDefault="006D75A9" w:rsidP="00C62827">
      <w:pPr>
        <w:spacing w:after="0"/>
        <w:jc w:val="center"/>
        <w:rPr>
          <w:rFonts w:ascii="Times New Roman" w:hAnsi="Times New Roman"/>
          <w:sz w:val="28"/>
          <w:szCs w:val="28"/>
        </w:rPr>
      </w:pPr>
      <w:r>
        <w:rPr>
          <w:rFonts w:ascii="Times New Roman" w:hAnsi="Times New Roman"/>
          <w:sz w:val="28"/>
          <w:szCs w:val="28"/>
        </w:rPr>
        <w:t>2020</w:t>
      </w:r>
    </w:p>
    <w:p w:rsidR="008F78C7" w:rsidRDefault="008F78C7">
      <w:pPr>
        <w:suppressAutoHyphens w:val="0"/>
        <w:rPr>
          <w:rFonts w:ascii="Times New Roman" w:eastAsiaTheme="minorEastAsia" w:hAnsi="Times New Roman" w:cs="Times New Roman"/>
          <w:sz w:val="28"/>
          <w:szCs w:val="28"/>
        </w:rPr>
      </w:pPr>
      <w:r>
        <w:rPr>
          <w:rFonts w:ascii="Times New Roman" w:eastAsiaTheme="minorEastAsia" w:hAnsi="Times New Roman" w:cs="Times New Roman"/>
          <w:sz w:val="28"/>
          <w:szCs w:val="28"/>
        </w:rPr>
        <w:br w:type="page"/>
      </w:r>
      <w:r w:rsidR="005D5734">
        <w:rPr>
          <w:rFonts w:ascii="Times New Roman" w:eastAsiaTheme="minorEastAsia" w:hAnsi="Times New Roman" w:cs="Times New Roman"/>
          <w:noProof/>
          <w:sz w:val="28"/>
          <w:szCs w:val="28"/>
        </w:rPr>
        <w:lastRenderedPageBreak/>
        <w:drawing>
          <wp:inline distT="0" distB="0" distL="0" distR="0">
            <wp:extent cx="6496050" cy="9379811"/>
            <wp:effectExtent l="0" t="0" r="0" b="0"/>
            <wp:docPr id="1" name="Рисунок 1" descr="C:\Users\nik\Desktop\Практика фармакология\Света\граф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Desktop\Практика фармакология\Света\график.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96050" cy="9379811"/>
                    </a:xfrm>
                    <a:prstGeom prst="rect">
                      <a:avLst/>
                    </a:prstGeom>
                    <a:noFill/>
                    <a:ln>
                      <a:noFill/>
                    </a:ln>
                  </pic:spPr>
                </pic:pic>
              </a:graphicData>
            </a:graphic>
          </wp:inline>
        </w:drawing>
      </w:r>
      <w:r w:rsidR="005D5734">
        <w:rPr>
          <w:rFonts w:ascii="Times New Roman" w:eastAsiaTheme="minorEastAsia" w:hAnsi="Times New Roman" w:cs="Times New Roman"/>
          <w:noProof/>
          <w:sz w:val="28"/>
          <w:szCs w:val="28"/>
        </w:rPr>
        <w:lastRenderedPageBreak/>
        <w:drawing>
          <wp:inline distT="0" distB="0" distL="0" distR="0">
            <wp:extent cx="6502994" cy="9420225"/>
            <wp:effectExtent l="0" t="0" r="0" b="0"/>
            <wp:docPr id="2" name="Рисунок 2" descr="C:\Users\nik\Desktop\Практика фармакология\Света\графи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k\Desktop\Практика фармакология\Света\график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02994" cy="9420225"/>
                    </a:xfrm>
                    <a:prstGeom prst="rect">
                      <a:avLst/>
                    </a:prstGeom>
                    <a:noFill/>
                    <a:ln>
                      <a:noFill/>
                    </a:ln>
                  </pic:spPr>
                </pic:pic>
              </a:graphicData>
            </a:graphic>
          </wp:inline>
        </w:drawing>
      </w:r>
    </w:p>
    <w:p w:rsidR="008F78C7" w:rsidRPr="008F78C7" w:rsidRDefault="008F78C7" w:rsidP="008F78C7">
      <w:pPr>
        <w:suppressAutoHyphens w:val="0"/>
        <w:spacing w:after="0" w:line="240" w:lineRule="auto"/>
        <w:rPr>
          <w:rFonts w:ascii="Times New Roman" w:eastAsia="Times New Roman" w:hAnsi="Times New Roman" w:cs="Times New Roman"/>
          <w:sz w:val="28"/>
          <w:szCs w:val="28"/>
          <w:lang w:eastAsia="en-US"/>
        </w:rPr>
      </w:pPr>
      <w:r w:rsidRPr="008F78C7">
        <w:rPr>
          <w:rFonts w:ascii="Times New Roman" w:eastAsia="Times New Roman" w:hAnsi="Times New Roman" w:cs="Times New Roman"/>
          <w:b/>
          <w:sz w:val="28"/>
          <w:szCs w:val="28"/>
          <w:lang w:eastAsia="en-US"/>
        </w:rPr>
        <w:lastRenderedPageBreak/>
        <w:t xml:space="preserve">Раздел практики: </w:t>
      </w:r>
      <w:r w:rsidRPr="008F78C7">
        <w:rPr>
          <w:rFonts w:ascii="Times New Roman" w:eastAsia="Times New Roman" w:hAnsi="Times New Roman" w:cs="Times New Roman"/>
          <w:sz w:val="28"/>
          <w:szCs w:val="28"/>
          <w:lang w:eastAsia="en-US"/>
        </w:rPr>
        <w:t>Средства, влияющие на периферическую нервную систему.</w:t>
      </w:r>
    </w:p>
    <w:p w:rsidR="008F78C7" w:rsidRPr="008F78C7" w:rsidRDefault="008F78C7" w:rsidP="008F78C7">
      <w:pPr>
        <w:suppressAutoHyphens w:val="0"/>
        <w:spacing w:after="0" w:line="240" w:lineRule="auto"/>
        <w:rPr>
          <w:rFonts w:ascii="Times New Roman" w:eastAsia="Times New Roman" w:hAnsi="Times New Roman" w:cs="Times New Roman"/>
          <w:sz w:val="28"/>
          <w:szCs w:val="28"/>
          <w:lang w:eastAsia="en-US"/>
        </w:rPr>
      </w:pPr>
      <w:r w:rsidRPr="008F78C7">
        <w:rPr>
          <w:rFonts w:ascii="Times New Roman" w:eastAsia="Times New Roman" w:hAnsi="Times New Roman" w:cs="Times New Roman"/>
          <w:b/>
          <w:sz w:val="28"/>
          <w:szCs w:val="28"/>
          <w:lang w:eastAsia="en-US"/>
        </w:rPr>
        <w:t xml:space="preserve">Тема: </w:t>
      </w:r>
      <w:r w:rsidRPr="008F78C7">
        <w:rPr>
          <w:rFonts w:ascii="Times New Roman" w:eastAsia="Times New Roman" w:hAnsi="Times New Roman" w:cs="Times New Roman"/>
          <w:sz w:val="28"/>
          <w:szCs w:val="28"/>
          <w:lang w:eastAsia="en-US"/>
        </w:rPr>
        <w:t>М-холиноблокаторы.</w:t>
      </w:r>
    </w:p>
    <w:tbl>
      <w:tblPr>
        <w:tblW w:w="0" w:type="auto"/>
        <w:tblInd w:w="40" w:type="dxa"/>
        <w:tblLayout w:type="fixed"/>
        <w:tblCellMar>
          <w:left w:w="40" w:type="dxa"/>
          <w:right w:w="40" w:type="dxa"/>
        </w:tblCellMar>
        <w:tblLook w:val="0000" w:firstRow="0" w:lastRow="0" w:firstColumn="0" w:lastColumn="0" w:noHBand="0" w:noVBand="0"/>
      </w:tblPr>
      <w:tblGrid>
        <w:gridCol w:w="3855"/>
        <w:gridCol w:w="5540"/>
      </w:tblGrid>
      <w:tr w:rsidR="008F78C7" w:rsidRPr="008F78C7" w:rsidTr="008F78C7">
        <w:trPr>
          <w:trHeight w:val="648"/>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Лекарственный препарат (ТН), формы выпуска</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Атропина сульфат, капли глазные 1% 5мл</w:t>
            </w:r>
          </w:p>
        </w:tc>
      </w:tr>
      <w:tr w:rsidR="008F78C7" w:rsidRPr="008F78C7" w:rsidTr="008F78C7">
        <w:trPr>
          <w:trHeight w:val="493"/>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МНН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Атропин</w:t>
            </w:r>
          </w:p>
        </w:tc>
      </w:tr>
      <w:tr w:rsidR="008F78C7" w:rsidRPr="008F78C7" w:rsidTr="008F78C7">
        <w:trPr>
          <w:trHeight w:val="493"/>
        </w:trPr>
        <w:tc>
          <w:tcPr>
            <w:tcW w:w="3855"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Синонимическая замена  (ТН)</w:t>
            </w:r>
          </w:p>
        </w:tc>
        <w:tc>
          <w:tcPr>
            <w:tcW w:w="5540"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 xml:space="preserve"> -</w:t>
            </w:r>
          </w:p>
        </w:tc>
      </w:tr>
      <w:tr w:rsidR="008F78C7" w:rsidRPr="008F78C7" w:rsidTr="008F78C7">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Аналоговая замена (ТН)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Мидриацил</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Тропикам</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Тропикамид-СОЛОфарм</w:t>
            </w:r>
          </w:p>
        </w:tc>
      </w:tr>
      <w:tr w:rsidR="008F78C7" w:rsidRPr="008F78C7" w:rsidTr="008F78C7">
        <w:trPr>
          <w:trHeight w:val="599"/>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Комбинированные препараты (ГН)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w:t>
            </w:r>
          </w:p>
        </w:tc>
      </w:tr>
      <w:tr w:rsidR="008F78C7" w:rsidRPr="008F78C7" w:rsidTr="008F78C7">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Механизм действия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Блокирует М-холинорецепторы  круговой мыщцы глаза, расширяет зрачок,  уменьшает отток внутриглазной жидкости, в результате чего повышает внутриглазное давление, вызывает спазм аккомодации, мидриаз</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Эффект наступает через 30-40 минут и продолжается до 7-10 дней.</w:t>
            </w:r>
          </w:p>
        </w:tc>
      </w:tr>
      <w:tr w:rsidR="008F78C7" w:rsidRPr="008F78C7" w:rsidTr="008F78C7">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Основные фармакологические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М-холинолитический (атропиноподобный), мидриатический</w:t>
            </w:r>
          </w:p>
        </w:tc>
      </w:tr>
      <w:tr w:rsidR="008F78C7" w:rsidRPr="008F78C7" w:rsidTr="008F78C7">
        <w:trPr>
          <w:trHeight w:val="513"/>
        </w:trPr>
        <w:tc>
          <w:tcPr>
            <w:tcW w:w="3855"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Показания к применению</w:t>
            </w:r>
          </w:p>
        </w:tc>
        <w:tc>
          <w:tcPr>
            <w:tcW w:w="5540"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Расширение зрачка и достижение паралича аккомодации: определение истинной рефракции глаза, исследование глазного дна</w:t>
            </w:r>
          </w:p>
        </w:tc>
      </w:tr>
      <w:tr w:rsidR="008F78C7" w:rsidRPr="008F78C7" w:rsidTr="008F78C7">
        <w:trPr>
          <w:trHeight w:val="855"/>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Способ применения и режим дозирования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Местно. По 1-2 капли в глаз до 3 раз с интервалов в 5-6 часов</w:t>
            </w:r>
          </w:p>
        </w:tc>
      </w:tr>
      <w:tr w:rsidR="008F78C7" w:rsidRPr="008F78C7" w:rsidTr="008F78C7">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Побочные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Местные: покалывание и повышение внутриглазного давления; при длительном применении: гиперемия кожи век, отек конъюктивы, век, глазного яблока; фотофобия.</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proofErr w:type="gramStart"/>
            <w:r w:rsidRPr="008F78C7">
              <w:rPr>
                <w:rFonts w:ascii="Times New Roman" w:eastAsia="Times New Roman" w:hAnsi="Times New Roman" w:cs="Times New Roman"/>
                <w:sz w:val="28"/>
                <w:szCs w:val="28"/>
                <w:lang w:eastAsia="en-US"/>
              </w:rPr>
              <w:t>Системные</w:t>
            </w:r>
            <w:proofErr w:type="gramEnd"/>
            <w:r w:rsidRPr="008F78C7">
              <w:rPr>
                <w:rFonts w:ascii="Times New Roman" w:eastAsia="Times New Roman" w:hAnsi="Times New Roman" w:cs="Times New Roman"/>
                <w:sz w:val="28"/>
                <w:szCs w:val="28"/>
                <w:lang w:eastAsia="en-US"/>
              </w:rPr>
              <w:t>: сухость во рту, сухость слизистой носа, тахикардия, головная боль, головокружение.</w:t>
            </w:r>
          </w:p>
        </w:tc>
      </w:tr>
      <w:tr w:rsidR="008F78C7" w:rsidRPr="008F78C7" w:rsidTr="008F78C7">
        <w:trPr>
          <w:trHeight w:val="51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Противопоказания к применению</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Глаукома, детский возраст до 7 лет, повышенная чувствительность</w:t>
            </w:r>
          </w:p>
        </w:tc>
      </w:tr>
      <w:tr w:rsidR="008F78C7" w:rsidRPr="008F78C7" w:rsidTr="008F78C7">
        <w:trPr>
          <w:trHeight w:val="735"/>
        </w:trPr>
        <w:tc>
          <w:tcPr>
            <w:tcW w:w="3855"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Взаимодействие с другими лекарственными средствами</w:t>
            </w:r>
          </w:p>
        </w:tc>
        <w:tc>
          <w:tcPr>
            <w:tcW w:w="5540"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 xml:space="preserve">Действие атропина усиливают симпатомиметики, м-холиноблокаторы и средства, обладающие м-холиноблокирующими эффектами, ослабляют – м-холиномиметики. </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lastRenderedPageBreak/>
              <w:t>Прокаинамид усиливает м-холиноблокирующее действие атропина.</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При одновременном применении с фенилэфрином возможно повышение АД</w:t>
            </w:r>
          </w:p>
        </w:tc>
      </w:tr>
      <w:tr w:rsidR="008F78C7" w:rsidRPr="008F78C7" w:rsidTr="008F78C7">
        <w:trPr>
          <w:trHeight w:val="1868"/>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lastRenderedPageBreak/>
              <w:t>Наличие ЛП в списках наркотических, психотропных, сильнодействующих, ядовитых, стоящих на ПКУ (указать регламентирующий документ)</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Нет</w:t>
            </w:r>
          </w:p>
        </w:tc>
      </w:tr>
      <w:tr w:rsidR="008F78C7" w:rsidRPr="008F78C7" w:rsidTr="008F78C7">
        <w:trPr>
          <w:trHeight w:val="1020"/>
        </w:trPr>
        <w:tc>
          <w:tcPr>
            <w:tcW w:w="3855"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Правила отпуска из аптеки (форма рецептурного бланка,  сроки его хранения в аптеке)</w:t>
            </w:r>
          </w:p>
        </w:tc>
        <w:tc>
          <w:tcPr>
            <w:tcW w:w="5540"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По рецепту. Бланк 107-1/у, не хранится</w:t>
            </w:r>
          </w:p>
        </w:tc>
      </w:tr>
      <w:tr w:rsidR="008F78C7" w:rsidRPr="008F78C7" w:rsidTr="008F78C7">
        <w:trPr>
          <w:trHeight w:val="735"/>
        </w:trPr>
        <w:tc>
          <w:tcPr>
            <w:tcW w:w="3855"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Условия хранения в домашних условиях</w:t>
            </w:r>
          </w:p>
        </w:tc>
        <w:tc>
          <w:tcPr>
            <w:tcW w:w="5540"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В защищенном от света месте при температуре не выше 25°С.</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В недоступном для детей месте.</w:t>
            </w:r>
          </w:p>
        </w:tc>
      </w:tr>
    </w:tbl>
    <w:p w:rsidR="008F78C7" w:rsidRDefault="008F78C7" w:rsidP="008F78C7">
      <w:pPr>
        <w:tabs>
          <w:tab w:val="left" w:pos="708"/>
          <w:tab w:val="left" w:pos="1416"/>
          <w:tab w:val="left" w:pos="2124"/>
          <w:tab w:val="left" w:pos="2832"/>
          <w:tab w:val="center" w:pos="4677"/>
        </w:tabs>
        <w:suppressAutoHyphens w:val="0"/>
        <w:spacing w:line="240" w:lineRule="auto"/>
        <w:jc w:val="both"/>
        <w:rPr>
          <w:rFonts w:ascii="Times New Roman CYR" w:eastAsia="Times New Roman" w:hAnsi="Times New Roman CYR" w:cs="Times New Roman"/>
          <w:sz w:val="28"/>
          <w:lang w:eastAsia="en-US"/>
        </w:rPr>
      </w:pPr>
      <w:r w:rsidRPr="008F78C7">
        <w:rPr>
          <w:rFonts w:ascii="Times New Roman CYR" w:eastAsia="Times New Roman" w:hAnsi="Times New Roman CYR" w:cs="Times New Roman"/>
          <w:sz w:val="28"/>
          <w:lang w:eastAsia="en-US"/>
        </w:rPr>
        <w:t>Дата заполнения:</w:t>
      </w:r>
      <w:r w:rsidRPr="008F78C7">
        <w:rPr>
          <w:rFonts w:ascii="Times New Roman CYR" w:eastAsia="Times New Roman" w:hAnsi="Times New Roman CYR" w:cs="Times New Roman"/>
          <w:sz w:val="28"/>
          <w:lang w:eastAsia="en-US"/>
        </w:rPr>
        <w:tab/>
      </w:r>
      <w:r>
        <w:rPr>
          <w:rFonts w:ascii="Times New Roman CYR" w:eastAsia="Times New Roman" w:hAnsi="Times New Roman CYR" w:cs="Times New Roman"/>
          <w:sz w:val="28"/>
          <w:lang w:eastAsia="en-US"/>
        </w:rPr>
        <w:t xml:space="preserve"> 16.03.2020г</w:t>
      </w:r>
    </w:p>
    <w:p w:rsidR="008F78C7" w:rsidRDefault="008F78C7">
      <w:pPr>
        <w:suppressAutoHyphens w:val="0"/>
        <w:rPr>
          <w:rFonts w:ascii="Times New Roman CYR" w:eastAsia="Times New Roman" w:hAnsi="Times New Roman CYR" w:cs="Times New Roman"/>
          <w:sz w:val="28"/>
          <w:lang w:eastAsia="en-US"/>
        </w:rPr>
      </w:pPr>
      <w:r>
        <w:rPr>
          <w:rFonts w:ascii="Times New Roman CYR" w:eastAsia="Times New Roman" w:hAnsi="Times New Roman CYR" w:cs="Times New Roman"/>
          <w:sz w:val="28"/>
          <w:lang w:eastAsia="en-US"/>
        </w:rPr>
        <w:br w:type="page"/>
      </w:r>
    </w:p>
    <w:p w:rsidR="008F78C7" w:rsidRPr="008F78C7" w:rsidRDefault="008F78C7" w:rsidP="008F78C7">
      <w:pPr>
        <w:suppressAutoHyphens w:val="0"/>
        <w:spacing w:after="0" w:line="240" w:lineRule="auto"/>
        <w:rPr>
          <w:rFonts w:ascii="Times New Roman" w:eastAsia="Times New Roman" w:hAnsi="Times New Roman" w:cs="Times New Roman"/>
          <w:sz w:val="28"/>
          <w:szCs w:val="28"/>
          <w:lang w:eastAsia="en-US"/>
        </w:rPr>
      </w:pPr>
      <w:r w:rsidRPr="008F78C7">
        <w:rPr>
          <w:rFonts w:ascii="Times New Roman" w:eastAsia="Times New Roman" w:hAnsi="Times New Roman" w:cs="Times New Roman"/>
          <w:b/>
          <w:sz w:val="28"/>
          <w:szCs w:val="28"/>
          <w:lang w:eastAsia="en-US"/>
        </w:rPr>
        <w:lastRenderedPageBreak/>
        <w:t xml:space="preserve">Раздел практики: </w:t>
      </w:r>
      <w:r w:rsidRPr="008F78C7">
        <w:rPr>
          <w:rFonts w:ascii="Times New Roman" w:eastAsia="Times New Roman" w:hAnsi="Times New Roman" w:cs="Times New Roman"/>
          <w:sz w:val="28"/>
          <w:szCs w:val="28"/>
          <w:lang w:eastAsia="en-US"/>
        </w:rPr>
        <w:t>Средства, влияющие на периферическую нервную систему.</w:t>
      </w:r>
    </w:p>
    <w:p w:rsidR="008F78C7" w:rsidRPr="008F78C7" w:rsidRDefault="008F78C7" w:rsidP="008F78C7">
      <w:pPr>
        <w:suppressAutoHyphens w:val="0"/>
        <w:spacing w:after="0" w:line="240" w:lineRule="auto"/>
        <w:rPr>
          <w:rFonts w:ascii="Times New Roman" w:eastAsia="Times New Roman" w:hAnsi="Times New Roman" w:cs="Times New Roman"/>
          <w:b/>
          <w:sz w:val="28"/>
          <w:szCs w:val="28"/>
          <w:lang w:eastAsia="en-US"/>
        </w:rPr>
      </w:pPr>
      <w:r w:rsidRPr="008F78C7">
        <w:rPr>
          <w:rFonts w:ascii="Times New Roman" w:eastAsia="Times New Roman" w:hAnsi="Times New Roman" w:cs="Times New Roman"/>
          <w:b/>
          <w:sz w:val="28"/>
          <w:szCs w:val="28"/>
          <w:lang w:eastAsia="en-US"/>
        </w:rPr>
        <w:t xml:space="preserve">Тема: </w:t>
      </w:r>
      <w:r w:rsidRPr="008F78C7">
        <w:rPr>
          <w:rFonts w:ascii="Times New Roman" w:eastAsia="Times New Roman" w:hAnsi="Times New Roman" w:cs="Times New Roman"/>
          <w:sz w:val="28"/>
          <w:szCs w:val="28"/>
          <w:lang w:eastAsia="en-US"/>
        </w:rPr>
        <w:t>Альфа-адреноблокаторы</w:t>
      </w:r>
    </w:p>
    <w:tbl>
      <w:tblPr>
        <w:tblW w:w="0" w:type="auto"/>
        <w:tblInd w:w="40" w:type="dxa"/>
        <w:tblLayout w:type="fixed"/>
        <w:tblCellMar>
          <w:left w:w="40" w:type="dxa"/>
          <w:right w:w="40" w:type="dxa"/>
        </w:tblCellMar>
        <w:tblLook w:val="0000" w:firstRow="0" w:lastRow="0" w:firstColumn="0" w:lastColumn="0" w:noHBand="0" w:noVBand="0"/>
      </w:tblPr>
      <w:tblGrid>
        <w:gridCol w:w="3855"/>
        <w:gridCol w:w="5540"/>
      </w:tblGrid>
      <w:tr w:rsidR="008F78C7" w:rsidRPr="008F78C7" w:rsidTr="008F78C7">
        <w:trPr>
          <w:trHeight w:val="648"/>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Лекарственный препарат (ТН), формы выпуска</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Сермион, таблетки 5, 10, 30 мг №30</w:t>
            </w:r>
          </w:p>
          <w:p w:rsidR="008F78C7" w:rsidRPr="008F78C7" w:rsidRDefault="008F78C7" w:rsidP="008F78C7">
            <w:pPr>
              <w:suppressAutoHyphens w:val="0"/>
              <w:spacing w:line="240" w:lineRule="auto"/>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лиофилизат для приготовления раствора для инъекций 4мг флакон (4шт)</w:t>
            </w:r>
          </w:p>
        </w:tc>
      </w:tr>
      <w:tr w:rsidR="008F78C7" w:rsidRPr="008F78C7" w:rsidTr="008F78C7">
        <w:trPr>
          <w:trHeight w:val="493"/>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МНН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Ницерголин</w:t>
            </w:r>
          </w:p>
        </w:tc>
      </w:tr>
      <w:tr w:rsidR="008F78C7" w:rsidRPr="008F78C7" w:rsidTr="008F78C7">
        <w:trPr>
          <w:trHeight w:val="493"/>
        </w:trPr>
        <w:tc>
          <w:tcPr>
            <w:tcW w:w="3855"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Синонимическая замена  (ТН)</w:t>
            </w:r>
          </w:p>
        </w:tc>
        <w:tc>
          <w:tcPr>
            <w:tcW w:w="5540"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Ницерголин-Ферейн, лиофилизат для приготовления раствора для инъекций 4мг флакон (4шт)</w:t>
            </w:r>
          </w:p>
          <w:p w:rsidR="008F78C7" w:rsidRPr="008F78C7" w:rsidRDefault="008F78C7" w:rsidP="008F78C7">
            <w:pPr>
              <w:suppressAutoHyphens w:val="0"/>
              <w:spacing w:after="0" w:line="240" w:lineRule="auto"/>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Ницерголин-Бинергия, лиофилизат для приготовления раствора для инъекций 4мг флакон (4шт)</w:t>
            </w:r>
          </w:p>
          <w:p w:rsidR="008F78C7" w:rsidRPr="008F78C7" w:rsidRDefault="008F78C7" w:rsidP="008F78C7">
            <w:pPr>
              <w:suppressAutoHyphens w:val="0"/>
              <w:spacing w:after="0" w:line="240" w:lineRule="auto"/>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Ницерголин-ДЕКО, лиофилизат для приготовления раствора для инъекций 4мг флакон (4шт)</w:t>
            </w:r>
          </w:p>
          <w:p w:rsidR="008F78C7" w:rsidRPr="008F78C7" w:rsidRDefault="008F78C7" w:rsidP="008F78C7">
            <w:pPr>
              <w:suppressAutoHyphens w:val="0"/>
              <w:spacing w:after="0" w:line="240" w:lineRule="auto"/>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Ницерголин, таблетки 5,10, 30 мг №30</w:t>
            </w:r>
          </w:p>
        </w:tc>
      </w:tr>
      <w:tr w:rsidR="008F78C7" w:rsidRPr="008F78C7" w:rsidTr="008F78C7">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Аналоговая замена (ТН)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Вегетрокс, таблетки 15мг</w:t>
            </w:r>
          </w:p>
          <w:p w:rsidR="008F78C7" w:rsidRPr="008F78C7" w:rsidRDefault="008F78C7" w:rsidP="008F78C7">
            <w:pPr>
              <w:suppressAutoHyphens w:val="0"/>
              <w:spacing w:after="0" w:line="240" w:lineRule="auto"/>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Пирроксан, таблетки 15мг</w:t>
            </w:r>
          </w:p>
        </w:tc>
      </w:tr>
      <w:tr w:rsidR="008F78C7" w:rsidRPr="008F78C7" w:rsidTr="008F78C7">
        <w:trPr>
          <w:trHeight w:val="599"/>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Комбинированные препараты (ГН)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w:t>
            </w:r>
          </w:p>
        </w:tc>
      </w:tr>
      <w:tr w:rsidR="008F78C7" w:rsidRPr="008F78C7" w:rsidTr="008F78C7">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Механизм действия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Блокирует альфа-адренорецепторы, препятствует  прохождению сосудосуживающих импульсов через адренергические синапсы и вызывает за счет этого расширение артериол и капилляров.</w:t>
            </w:r>
          </w:p>
          <w:p w:rsidR="008F78C7" w:rsidRPr="008F78C7" w:rsidRDefault="008F78C7" w:rsidP="008F78C7">
            <w:pPr>
              <w:suppressAutoHyphens w:val="0"/>
              <w:spacing w:line="240" w:lineRule="auto"/>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Способствует оптимизации когнитивных систем.</w:t>
            </w:r>
          </w:p>
        </w:tc>
      </w:tr>
      <w:tr w:rsidR="008F78C7" w:rsidRPr="008F78C7" w:rsidTr="008F78C7">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Основные фармакологические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Сосудорасширяющее, спазмолитическое, гипотензивное.</w:t>
            </w:r>
          </w:p>
        </w:tc>
      </w:tr>
      <w:tr w:rsidR="008F78C7" w:rsidRPr="008F78C7" w:rsidTr="008F78C7">
        <w:trPr>
          <w:trHeight w:val="513"/>
        </w:trPr>
        <w:tc>
          <w:tcPr>
            <w:tcW w:w="3855"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Показания к применению</w:t>
            </w:r>
          </w:p>
        </w:tc>
        <w:tc>
          <w:tcPr>
            <w:tcW w:w="5540"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Острые и хронические церебральные метаболические и сосудистые нарушения (вследствие атеросклероза, артериальной гипертензии)</w:t>
            </w:r>
          </w:p>
          <w:p w:rsidR="008F78C7" w:rsidRPr="008F78C7" w:rsidRDefault="008F78C7" w:rsidP="008F78C7">
            <w:pPr>
              <w:suppressAutoHyphens w:val="0"/>
              <w:spacing w:after="0" w:line="240" w:lineRule="auto"/>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Острые и хронические периферические метаболические и сосудистые нарушения (болезнь Рейно, синдромы, обусловленные нарушением периферического кровотока);</w:t>
            </w:r>
          </w:p>
          <w:p w:rsidR="008F78C7" w:rsidRPr="008F78C7" w:rsidRDefault="008F78C7" w:rsidP="008F78C7">
            <w:pPr>
              <w:suppressAutoHyphens w:val="0"/>
              <w:spacing w:after="0" w:line="240" w:lineRule="auto"/>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в качестве дополнительного средства при лечении гипертонических кризов (парентерально).</w:t>
            </w:r>
          </w:p>
        </w:tc>
      </w:tr>
      <w:tr w:rsidR="008F78C7" w:rsidRPr="008F78C7" w:rsidTr="008F78C7">
        <w:trPr>
          <w:trHeight w:val="855"/>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lastRenderedPageBreak/>
              <w:t>Способ применения и режим дозирования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Внутрь, 10 мг 3 раза в день. Терапевтическая эффективность препарата развивается постепенно, и курс лечения должен быть не менее 3 мес.</w:t>
            </w:r>
          </w:p>
          <w:p w:rsidR="008F78C7" w:rsidRPr="008F78C7" w:rsidRDefault="008F78C7" w:rsidP="008F78C7">
            <w:pPr>
              <w:suppressAutoHyphens w:val="0"/>
              <w:spacing w:after="0" w:line="240" w:lineRule="auto"/>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В/м. 2–4 мг (2–4 мл) 2 раза в сутки.</w:t>
            </w:r>
          </w:p>
          <w:p w:rsidR="008F78C7" w:rsidRPr="008F78C7" w:rsidRDefault="008F78C7" w:rsidP="008F78C7">
            <w:pPr>
              <w:suppressAutoHyphens w:val="0"/>
              <w:spacing w:after="0" w:line="240" w:lineRule="auto"/>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 xml:space="preserve">В/в, путем </w:t>
            </w:r>
            <w:proofErr w:type="gramStart"/>
            <w:r w:rsidRPr="008F78C7">
              <w:rPr>
                <w:rFonts w:ascii="Times New Roman" w:eastAsia="Times New Roman" w:hAnsi="Times New Roman" w:cs="Times New Roman"/>
                <w:sz w:val="28"/>
                <w:szCs w:val="28"/>
                <w:lang w:eastAsia="en-US"/>
              </w:rPr>
              <w:t>медленной</w:t>
            </w:r>
            <w:proofErr w:type="gramEnd"/>
            <w:r w:rsidRPr="008F78C7">
              <w:rPr>
                <w:rFonts w:ascii="Times New Roman" w:eastAsia="Times New Roman" w:hAnsi="Times New Roman" w:cs="Times New Roman"/>
                <w:sz w:val="28"/>
                <w:szCs w:val="28"/>
                <w:lang w:eastAsia="en-US"/>
              </w:rPr>
              <w:t xml:space="preserve"> инфузии</w:t>
            </w:r>
          </w:p>
        </w:tc>
      </w:tr>
      <w:tr w:rsidR="008F78C7" w:rsidRPr="008F78C7" w:rsidTr="008F78C7">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Побочные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Редко — выраженное снижение АД, в основном после парентерального введения, головокружение, диспептические явления, ощущение дискомфорта в животе, кожные высыпания, ощущение жара, сонливость или бессонница.</w:t>
            </w:r>
          </w:p>
        </w:tc>
      </w:tr>
      <w:tr w:rsidR="008F78C7" w:rsidRPr="008F78C7" w:rsidTr="008F78C7">
        <w:trPr>
          <w:trHeight w:val="51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Противопоказания к применению</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Гиперчувствительность, острые кровотечения, острый инфаркт миокарда, ортостатическая гипотензия, выраженная брадикардия.</w:t>
            </w:r>
          </w:p>
          <w:p w:rsidR="008F78C7" w:rsidRPr="008F78C7" w:rsidRDefault="008F78C7" w:rsidP="008F78C7">
            <w:pPr>
              <w:suppressAutoHyphens w:val="0"/>
              <w:spacing w:after="0" w:line="240" w:lineRule="auto"/>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Для таблеток: беременность, лактация, возраст до 18 лет.</w:t>
            </w:r>
          </w:p>
        </w:tc>
      </w:tr>
      <w:tr w:rsidR="008F78C7" w:rsidRPr="008F78C7" w:rsidTr="008F78C7">
        <w:trPr>
          <w:trHeight w:val="735"/>
        </w:trPr>
        <w:tc>
          <w:tcPr>
            <w:tcW w:w="3855"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Взаимодействие с другими лекарственными средствами</w:t>
            </w:r>
          </w:p>
        </w:tc>
        <w:tc>
          <w:tcPr>
            <w:tcW w:w="5540"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Может усиливать действие гипотензивных средств.</w:t>
            </w:r>
          </w:p>
          <w:p w:rsidR="008F78C7" w:rsidRPr="008F78C7" w:rsidRDefault="008F78C7" w:rsidP="008F78C7">
            <w:pPr>
              <w:suppressAutoHyphens w:val="0"/>
              <w:spacing w:after="0" w:line="240" w:lineRule="auto"/>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При применении  с ацетилсалициловой кислотой возможно увеличение времени кровотечения.</w:t>
            </w:r>
          </w:p>
        </w:tc>
      </w:tr>
      <w:tr w:rsidR="008F78C7" w:rsidRPr="008F78C7" w:rsidTr="008F78C7">
        <w:trPr>
          <w:trHeight w:val="1868"/>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Наличие ЛП в списках наркотических, психотропных, сильнодействующих, ядовитых, стоящих на ПКУ (указать регламентирующий документ)</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Нет</w:t>
            </w:r>
          </w:p>
        </w:tc>
      </w:tr>
      <w:tr w:rsidR="008F78C7" w:rsidRPr="008F78C7" w:rsidTr="008F78C7">
        <w:trPr>
          <w:trHeight w:val="1020"/>
        </w:trPr>
        <w:tc>
          <w:tcPr>
            <w:tcW w:w="3855"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Правила отпуска из аптеки (форма рецептурного бланка,  сроки его хранения в аптеке)</w:t>
            </w:r>
          </w:p>
        </w:tc>
        <w:tc>
          <w:tcPr>
            <w:tcW w:w="5540"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По рецепту. Бланк 107-1/у, не хранится.</w:t>
            </w:r>
          </w:p>
        </w:tc>
      </w:tr>
      <w:tr w:rsidR="008F78C7" w:rsidRPr="008F78C7" w:rsidTr="008F78C7">
        <w:trPr>
          <w:trHeight w:val="735"/>
        </w:trPr>
        <w:tc>
          <w:tcPr>
            <w:tcW w:w="3855"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Условия хранения в домашних условиях</w:t>
            </w:r>
          </w:p>
        </w:tc>
        <w:tc>
          <w:tcPr>
            <w:tcW w:w="5540"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При температуре не выше 25 °C.</w:t>
            </w:r>
          </w:p>
          <w:p w:rsidR="008F78C7" w:rsidRPr="008F78C7" w:rsidRDefault="008F78C7" w:rsidP="008F78C7">
            <w:pPr>
              <w:suppressAutoHyphens w:val="0"/>
              <w:spacing w:after="0" w:line="240" w:lineRule="auto"/>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Хранить в недоступном для детей месте.</w:t>
            </w:r>
          </w:p>
        </w:tc>
      </w:tr>
    </w:tbl>
    <w:p w:rsidR="008F78C7" w:rsidRDefault="008F78C7" w:rsidP="008F78C7">
      <w:pPr>
        <w:tabs>
          <w:tab w:val="left" w:pos="708"/>
          <w:tab w:val="left" w:pos="1416"/>
          <w:tab w:val="left" w:pos="2124"/>
          <w:tab w:val="left" w:pos="2832"/>
          <w:tab w:val="center" w:pos="4677"/>
        </w:tabs>
        <w:suppressAutoHyphens w:val="0"/>
        <w:spacing w:line="240" w:lineRule="auto"/>
        <w:jc w:val="both"/>
        <w:rPr>
          <w:rFonts w:ascii="Times New Roman CYR" w:eastAsia="Times New Roman" w:hAnsi="Times New Roman CYR" w:cs="Times New Roman"/>
          <w:sz w:val="28"/>
          <w:lang w:eastAsia="en-US"/>
        </w:rPr>
      </w:pPr>
      <w:r w:rsidRPr="008F78C7">
        <w:rPr>
          <w:rFonts w:ascii="Times New Roman CYR" w:eastAsia="Times New Roman" w:hAnsi="Times New Roman CYR" w:cs="Times New Roman"/>
          <w:sz w:val="28"/>
          <w:lang w:eastAsia="en-US"/>
        </w:rPr>
        <w:t>Дата заполнения:</w:t>
      </w:r>
      <w:r w:rsidRPr="008F78C7">
        <w:rPr>
          <w:rFonts w:ascii="Times New Roman CYR" w:eastAsia="Times New Roman" w:hAnsi="Times New Roman CYR" w:cs="Times New Roman"/>
          <w:sz w:val="28"/>
          <w:lang w:eastAsia="en-US"/>
        </w:rPr>
        <w:tab/>
      </w:r>
      <w:r>
        <w:rPr>
          <w:rFonts w:ascii="Times New Roman CYR" w:eastAsia="Times New Roman" w:hAnsi="Times New Roman CYR" w:cs="Times New Roman"/>
          <w:sz w:val="28"/>
          <w:lang w:eastAsia="en-US"/>
        </w:rPr>
        <w:t xml:space="preserve"> 16.03.2020г</w:t>
      </w:r>
    </w:p>
    <w:p w:rsidR="008F78C7" w:rsidRDefault="008F78C7">
      <w:pPr>
        <w:suppressAutoHyphens w:val="0"/>
        <w:rPr>
          <w:rFonts w:ascii="Times New Roman CYR" w:eastAsia="Times New Roman" w:hAnsi="Times New Roman CYR" w:cs="Times New Roman"/>
          <w:sz w:val="28"/>
          <w:lang w:eastAsia="en-US"/>
        </w:rPr>
      </w:pPr>
      <w:r>
        <w:rPr>
          <w:rFonts w:ascii="Times New Roman CYR" w:eastAsia="Times New Roman" w:hAnsi="Times New Roman CYR" w:cs="Times New Roman"/>
          <w:sz w:val="28"/>
          <w:lang w:eastAsia="en-US"/>
        </w:rPr>
        <w:br w:type="page"/>
      </w:r>
    </w:p>
    <w:p w:rsidR="008F78C7" w:rsidRPr="008F78C7" w:rsidRDefault="008F78C7" w:rsidP="008F78C7">
      <w:pPr>
        <w:suppressAutoHyphens w:val="0"/>
        <w:spacing w:after="0" w:line="240" w:lineRule="auto"/>
        <w:rPr>
          <w:rFonts w:ascii="Times New Roman" w:eastAsia="Times New Roman" w:hAnsi="Times New Roman" w:cs="Times New Roman"/>
          <w:sz w:val="28"/>
          <w:szCs w:val="28"/>
          <w:lang w:eastAsia="en-US"/>
        </w:rPr>
      </w:pPr>
      <w:r w:rsidRPr="008F78C7">
        <w:rPr>
          <w:rFonts w:ascii="Times New Roman" w:eastAsia="Times New Roman" w:hAnsi="Times New Roman" w:cs="Times New Roman"/>
          <w:b/>
          <w:sz w:val="28"/>
          <w:szCs w:val="28"/>
          <w:lang w:eastAsia="en-US"/>
        </w:rPr>
        <w:lastRenderedPageBreak/>
        <w:t>Раздел практики</w:t>
      </w:r>
      <w:r w:rsidRPr="008F78C7">
        <w:rPr>
          <w:rFonts w:ascii="Times New Roman" w:eastAsia="Times New Roman" w:hAnsi="Times New Roman" w:cs="Times New Roman"/>
          <w:sz w:val="28"/>
          <w:szCs w:val="28"/>
          <w:lang w:eastAsia="en-US"/>
        </w:rPr>
        <w:t>:</w:t>
      </w:r>
      <w:r w:rsidRPr="008F78C7">
        <w:rPr>
          <w:rFonts w:eastAsia="Times New Roman" w:cs="Times New Roman"/>
          <w:lang w:eastAsia="en-US"/>
        </w:rPr>
        <w:t xml:space="preserve"> </w:t>
      </w:r>
      <w:r w:rsidRPr="008F78C7">
        <w:rPr>
          <w:rFonts w:ascii="Times New Roman" w:eastAsia="Times New Roman" w:hAnsi="Times New Roman" w:cs="Times New Roman"/>
          <w:sz w:val="28"/>
          <w:szCs w:val="28"/>
          <w:lang w:eastAsia="en-US"/>
        </w:rPr>
        <w:t>Средства, влияющие на периферическую нервную систему.</w:t>
      </w:r>
    </w:p>
    <w:p w:rsidR="008F78C7" w:rsidRPr="008F78C7" w:rsidRDefault="008F78C7" w:rsidP="008F78C7">
      <w:pPr>
        <w:suppressAutoHyphens w:val="0"/>
        <w:spacing w:after="0" w:line="240" w:lineRule="auto"/>
        <w:rPr>
          <w:rFonts w:ascii="Times New Roman" w:eastAsia="Times New Roman" w:hAnsi="Times New Roman" w:cs="Times New Roman"/>
          <w:sz w:val="28"/>
          <w:szCs w:val="28"/>
          <w:lang w:eastAsia="en-US"/>
        </w:rPr>
      </w:pPr>
      <w:r w:rsidRPr="008F78C7">
        <w:rPr>
          <w:rFonts w:ascii="Times New Roman" w:eastAsia="Times New Roman" w:hAnsi="Times New Roman" w:cs="Times New Roman"/>
          <w:b/>
          <w:sz w:val="28"/>
          <w:szCs w:val="28"/>
          <w:lang w:eastAsia="en-US"/>
        </w:rPr>
        <w:t>Тема:</w:t>
      </w:r>
      <w:r w:rsidRPr="008F78C7">
        <w:rPr>
          <w:rFonts w:ascii="Times New Roman" w:eastAsia="Times New Roman" w:hAnsi="Times New Roman" w:cs="Times New Roman"/>
          <w:sz w:val="28"/>
          <w:szCs w:val="28"/>
          <w:lang w:eastAsia="en-US"/>
        </w:rPr>
        <w:t xml:space="preserve"> Альфа</w:t>
      </w:r>
      <w:r w:rsidRPr="008F78C7">
        <w:rPr>
          <w:rFonts w:ascii="Times New Roman" w:eastAsia="Times New Roman" w:hAnsi="Times New Roman" w:cs="Times New Roman"/>
          <w:sz w:val="28"/>
          <w:szCs w:val="28"/>
          <w:vertAlign w:val="subscript"/>
          <w:lang w:eastAsia="en-US"/>
        </w:rPr>
        <w:t>2</w:t>
      </w:r>
      <w:r w:rsidRPr="008F78C7">
        <w:rPr>
          <w:rFonts w:ascii="Times New Roman" w:eastAsia="Times New Roman" w:hAnsi="Times New Roman" w:cs="Times New Roman"/>
          <w:sz w:val="28"/>
          <w:szCs w:val="28"/>
          <w:lang w:eastAsia="en-US"/>
        </w:rPr>
        <w:t>-адреномиметики</w:t>
      </w:r>
    </w:p>
    <w:tbl>
      <w:tblPr>
        <w:tblW w:w="0" w:type="auto"/>
        <w:tblInd w:w="40" w:type="dxa"/>
        <w:tblLayout w:type="fixed"/>
        <w:tblCellMar>
          <w:left w:w="40" w:type="dxa"/>
          <w:right w:w="40" w:type="dxa"/>
        </w:tblCellMar>
        <w:tblLook w:val="0000" w:firstRow="0" w:lastRow="0" w:firstColumn="0" w:lastColumn="0" w:noHBand="0" w:noVBand="0"/>
      </w:tblPr>
      <w:tblGrid>
        <w:gridCol w:w="3855"/>
        <w:gridCol w:w="5540"/>
      </w:tblGrid>
      <w:tr w:rsidR="008F78C7" w:rsidRPr="008F78C7" w:rsidTr="008F78C7">
        <w:trPr>
          <w:trHeight w:val="648"/>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Лекарственный препарат (ТН), формы выпуска</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 xml:space="preserve">Визин </w:t>
            </w:r>
            <w:proofErr w:type="gramStart"/>
            <w:r w:rsidRPr="008F78C7">
              <w:rPr>
                <w:rFonts w:ascii="Times New Roman" w:eastAsia="Times New Roman" w:hAnsi="Times New Roman" w:cs="Times New Roman"/>
                <w:sz w:val="28"/>
                <w:szCs w:val="28"/>
                <w:lang w:eastAsia="en-US"/>
              </w:rPr>
              <w:t>Классический</w:t>
            </w:r>
            <w:proofErr w:type="gramEnd"/>
            <w:r w:rsidRPr="008F78C7">
              <w:rPr>
                <w:rFonts w:ascii="Times New Roman" w:eastAsia="Times New Roman" w:hAnsi="Times New Roman" w:cs="Times New Roman"/>
                <w:sz w:val="28"/>
                <w:szCs w:val="28"/>
                <w:lang w:eastAsia="en-US"/>
              </w:rPr>
              <w:t>, капли глазные 0,05%</w:t>
            </w:r>
          </w:p>
        </w:tc>
      </w:tr>
      <w:tr w:rsidR="008F78C7" w:rsidRPr="008F78C7" w:rsidTr="008F78C7">
        <w:trPr>
          <w:trHeight w:val="493"/>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МНН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Тетризолин</w:t>
            </w:r>
          </w:p>
        </w:tc>
      </w:tr>
      <w:tr w:rsidR="008F78C7" w:rsidRPr="008F78C7" w:rsidTr="008F78C7">
        <w:trPr>
          <w:trHeight w:val="493"/>
        </w:trPr>
        <w:tc>
          <w:tcPr>
            <w:tcW w:w="3855"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Синонимическая замена  (ТН)</w:t>
            </w:r>
          </w:p>
        </w:tc>
        <w:tc>
          <w:tcPr>
            <w:tcW w:w="5540"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Монтевизин, Октилия, ВизОптик, капли глазные 0,05%</w:t>
            </w:r>
          </w:p>
        </w:tc>
      </w:tr>
      <w:tr w:rsidR="008F78C7" w:rsidRPr="008F78C7" w:rsidTr="008F78C7">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Аналоговая замена (ТН)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Люксфен, капли глазные 0,02%</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Ирифрин, капли глазные 10%</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p>
        </w:tc>
      </w:tr>
      <w:tr w:rsidR="008F78C7" w:rsidRPr="008F78C7" w:rsidTr="008F78C7">
        <w:trPr>
          <w:trHeight w:val="599"/>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Комбинированные препараты (ГН)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w:t>
            </w:r>
          </w:p>
        </w:tc>
      </w:tr>
      <w:tr w:rsidR="008F78C7" w:rsidRPr="008F78C7" w:rsidTr="008F78C7">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Механизм действия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Стимулирует альфа</w:t>
            </w:r>
            <w:r w:rsidRPr="008F78C7">
              <w:rPr>
                <w:rFonts w:ascii="Times New Roman" w:eastAsia="Times New Roman" w:hAnsi="Times New Roman" w:cs="Times New Roman"/>
                <w:sz w:val="28"/>
                <w:szCs w:val="28"/>
                <w:vertAlign w:val="subscript"/>
                <w:lang w:eastAsia="en-US"/>
              </w:rPr>
              <w:t>2</w:t>
            </w:r>
            <w:r w:rsidRPr="008F78C7">
              <w:rPr>
                <w:rFonts w:ascii="Times New Roman" w:eastAsia="Times New Roman" w:hAnsi="Times New Roman" w:cs="Times New Roman"/>
                <w:sz w:val="28"/>
                <w:szCs w:val="28"/>
                <w:lang w:eastAsia="en-US"/>
              </w:rPr>
              <w:t>-адренорецепторы в стенке сосудов глаза, происходит сужение сосудов, в результате снимается отек, уменьшается покраснение и воспаление</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p>
        </w:tc>
      </w:tr>
      <w:tr w:rsidR="008F78C7" w:rsidRPr="008F78C7" w:rsidTr="008F78C7">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Основные фармакологические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Сужение сосудов</w:t>
            </w:r>
          </w:p>
        </w:tc>
      </w:tr>
      <w:tr w:rsidR="008F78C7" w:rsidRPr="008F78C7" w:rsidTr="008F78C7">
        <w:trPr>
          <w:trHeight w:val="513"/>
        </w:trPr>
        <w:tc>
          <w:tcPr>
            <w:tcW w:w="3855"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Показания к применению</w:t>
            </w:r>
          </w:p>
        </w:tc>
        <w:tc>
          <w:tcPr>
            <w:tcW w:w="5540"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Взрослым и детям старше 2 лет — для снятия отека и гиперемии конъюнктивы (покраснения глаз), возникающих при аллергии или обусловленных воздействием химических и физических факторов (дым, пыль, хлорированная вода, свет, косметические средства, контактные линзы). Детям младше 6 лет назначается под контролем врача.</w:t>
            </w:r>
          </w:p>
        </w:tc>
      </w:tr>
      <w:tr w:rsidR="008F78C7" w:rsidRPr="008F78C7" w:rsidTr="008F78C7">
        <w:trPr>
          <w:trHeight w:val="855"/>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Способ применения и режим дозирования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 xml:space="preserve">Местно. По 1-2к 2-3 </w:t>
            </w:r>
            <w:proofErr w:type="gramStart"/>
            <w:r w:rsidRPr="008F78C7">
              <w:rPr>
                <w:rFonts w:ascii="Times New Roman" w:eastAsia="Times New Roman" w:hAnsi="Times New Roman" w:cs="Times New Roman"/>
                <w:sz w:val="28"/>
                <w:szCs w:val="28"/>
                <w:lang w:eastAsia="en-US"/>
              </w:rPr>
              <w:t>р</w:t>
            </w:r>
            <w:proofErr w:type="gramEnd"/>
            <w:r w:rsidRPr="008F78C7">
              <w:rPr>
                <w:rFonts w:ascii="Times New Roman" w:eastAsia="Times New Roman" w:hAnsi="Times New Roman" w:cs="Times New Roman"/>
                <w:sz w:val="28"/>
                <w:szCs w:val="28"/>
                <w:lang w:eastAsia="en-US"/>
              </w:rPr>
              <w:t>/сутки не более 3 суток</w:t>
            </w:r>
          </w:p>
        </w:tc>
      </w:tr>
      <w:tr w:rsidR="008F78C7" w:rsidRPr="008F78C7" w:rsidTr="008F78C7">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Побочные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Слезоточивость, сухость глаза, жжение, расширение зрачка, сухость слизистой носа</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При длительном применении возможна атрофия тканей</w:t>
            </w:r>
          </w:p>
        </w:tc>
      </w:tr>
      <w:tr w:rsidR="008F78C7" w:rsidRPr="008F78C7" w:rsidTr="008F78C7">
        <w:trPr>
          <w:trHeight w:val="51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Противопоказания к применению</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Глаукома, детский возраст до 2 лет</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С осторожностью: АГ, заболевания ССС</w:t>
            </w:r>
          </w:p>
        </w:tc>
      </w:tr>
      <w:tr w:rsidR="008F78C7" w:rsidRPr="008F78C7" w:rsidTr="008F78C7">
        <w:trPr>
          <w:trHeight w:val="735"/>
        </w:trPr>
        <w:tc>
          <w:tcPr>
            <w:tcW w:w="3855"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Взаимодействие с другими лекарственными средствами</w:t>
            </w:r>
          </w:p>
        </w:tc>
        <w:tc>
          <w:tcPr>
            <w:tcW w:w="5540"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w:t>
            </w:r>
          </w:p>
        </w:tc>
      </w:tr>
      <w:tr w:rsidR="008F78C7" w:rsidRPr="008F78C7" w:rsidTr="008F78C7">
        <w:trPr>
          <w:trHeight w:val="1868"/>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lastRenderedPageBreak/>
              <w:t>Наличие ЛП в списках наркотических, психотропных, сильнодействующих, ядовитых, стоящих на ПКУ (указать регламентирующий документ)</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Нет</w:t>
            </w:r>
          </w:p>
        </w:tc>
      </w:tr>
      <w:tr w:rsidR="008F78C7" w:rsidRPr="008F78C7" w:rsidTr="008F78C7">
        <w:trPr>
          <w:trHeight w:val="1020"/>
        </w:trPr>
        <w:tc>
          <w:tcPr>
            <w:tcW w:w="3855"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Правила отпуска из аптеки (форма рецептурного бланка,  сроки его хранения в аптеке)</w:t>
            </w:r>
          </w:p>
        </w:tc>
        <w:tc>
          <w:tcPr>
            <w:tcW w:w="5540"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Без рецепта</w:t>
            </w:r>
          </w:p>
        </w:tc>
      </w:tr>
      <w:tr w:rsidR="008F78C7" w:rsidRPr="008F78C7" w:rsidTr="008F78C7">
        <w:trPr>
          <w:trHeight w:val="735"/>
        </w:trPr>
        <w:tc>
          <w:tcPr>
            <w:tcW w:w="3855"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Условия хранения в домашних условиях</w:t>
            </w:r>
          </w:p>
        </w:tc>
        <w:tc>
          <w:tcPr>
            <w:tcW w:w="5540"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При температуре не выше 25 °C.</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Хранить в недоступном для детей месте.</w:t>
            </w:r>
          </w:p>
        </w:tc>
      </w:tr>
    </w:tbl>
    <w:p w:rsidR="008F78C7" w:rsidRDefault="008F78C7" w:rsidP="008F78C7">
      <w:pPr>
        <w:tabs>
          <w:tab w:val="left" w:pos="708"/>
          <w:tab w:val="left" w:pos="1416"/>
          <w:tab w:val="left" w:pos="2124"/>
          <w:tab w:val="left" w:pos="2832"/>
          <w:tab w:val="center" w:pos="4677"/>
        </w:tabs>
        <w:suppressAutoHyphens w:val="0"/>
        <w:spacing w:line="240" w:lineRule="auto"/>
        <w:jc w:val="both"/>
        <w:rPr>
          <w:rFonts w:ascii="Times New Roman CYR" w:eastAsia="Times New Roman" w:hAnsi="Times New Roman CYR" w:cs="Times New Roman"/>
          <w:sz w:val="28"/>
          <w:lang w:eastAsia="en-US"/>
        </w:rPr>
      </w:pPr>
      <w:r w:rsidRPr="008F78C7">
        <w:rPr>
          <w:rFonts w:ascii="Times New Roman CYR" w:eastAsia="Times New Roman" w:hAnsi="Times New Roman CYR" w:cs="Times New Roman"/>
          <w:sz w:val="28"/>
          <w:lang w:eastAsia="en-US"/>
        </w:rPr>
        <w:t>Дата заполнения:</w:t>
      </w:r>
      <w:r w:rsidRPr="008F78C7">
        <w:rPr>
          <w:rFonts w:ascii="Times New Roman CYR" w:eastAsia="Times New Roman" w:hAnsi="Times New Roman CYR" w:cs="Times New Roman"/>
          <w:sz w:val="28"/>
          <w:lang w:eastAsia="en-US"/>
        </w:rPr>
        <w:tab/>
      </w:r>
      <w:r>
        <w:rPr>
          <w:rFonts w:ascii="Times New Roman CYR" w:eastAsia="Times New Roman" w:hAnsi="Times New Roman CYR" w:cs="Times New Roman"/>
          <w:sz w:val="28"/>
          <w:lang w:eastAsia="en-US"/>
        </w:rPr>
        <w:t xml:space="preserve"> 16.03.2020г</w:t>
      </w:r>
    </w:p>
    <w:p w:rsidR="008F78C7" w:rsidRDefault="008F78C7">
      <w:pPr>
        <w:suppressAutoHyphens w:val="0"/>
        <w:rPr>
          <w:rFonts w:ascii="Times New Roman CYR" w:eastAsia="Times New Roman" w:hAnsi="Times New Roman CYR" w:cs="Times New Roman"/>
          <w:sz w:val="28"/>
          <w:lang w:eastAsia="en-US"/>
        </w:rPr>
      </w:pPr>
      <w:r>
        <w:rPr>
          <w:rFonts w:ascii="Times New Roman CYR" w:eastAsia="Times New Roman" w:hAnsi="Times New Roman CYR" w:cs="Times New Roman"/>
          <w:sz w:val="28"/>
          <w:lang w:eastAsia="en-US"/>
        </w:rPr>
        <w:br w:type="page"/>
      </w:r>
    </w:p>
    <w:p w:rsidR="008F78C7" w:rsidRPr="008F78C7" w:rsidRDefault="008F78C7" w:rsidP="008F78C7">
      <w:pPr>
        <w:suppressAutoHyphens w:val="0"/>
        <w:spacing w:after="0" w:line="240" w:lineRule="auto"/>
        <w:rPr>
          <w:rFonts w:ascii="Times New Roman" w:eastAsia="Times New Roman" w:hAnsi="Times New Roman" w:cs="Times New Roman"/>
          <w:sz w:val="28"/>
          <w:szCs w:val="28"/>
          <w:lang w:eastAsia="en-US"/>
        </w:rPr>
      </w:pPr>
      <w:r w:rsidRPr="008F78C7">
        <w:rPr>
          <w:rFonts w:ascii="Times New Roman" w:eastAsia="Times New Roman" w:hAnsi="Times New Roman" w:cs="Times New Roman"/>
          <w:b/>
          <w:sz w:val="28"/>
          <w:szCs w:val="28"/>
          <w:lang w:eastAsia="en-US"/>
        </w:rPr>
        <w:lastRenderedPageBreak/>
        <w:t xml:space="preserve">Раздел практики: </w:t>
      </w:r>
      <w:r w:rsidRPr="008F78C7">
        <w:rPr>
          <w:rFonts w:ascii="Times New Roman" w:eastAsia="Times New Roman" w:hAnsi="Times New Roman" w:cs="Times New Roman"/>
          <w:sz w:val="28"/>
          <w:szCs w:val="28"/>
          <w:lang w:eastAsia="en-US"/>
        </w:rPr>
        <w:t>Средства, влияющие на периферическую нервную систему.</w:t>
      </w:r>
    </w:p>
    <w:p w:rsidR="008F78C7" w:rsidRPr="008F78C7" w:rsidRDefault="008F78C7" w:rsidP="008F78C7">
      <w:pPr>
        <w:suppressAutoHyphens w:val="0"/>
        <w:spacing w:after="0" w:line="240" w:lineRule="auto"/>
        <w:rPr>
          <w:rFonts w:ascii="Times New Roman" w:eastAsia="Times New Roman" w:hAnsi="Times New Roman" w:cs="Times New Roman"/>
          <w:sz w:val="28"/>
          <w:szCs w:val="28"/>
          <w:lang w:eastAsia="en-US"/>
        </w:rPr>
      </w:pPr>
      <w:r w:rsidRPr="008F78C7">
        <w:rPr>
          <w:rFonts w:ascii="Times New Roman" w:eastAsia="Times New Roman" w:hAnsi="Times New Roman" w:cs="Times New Roman"/>
          <w:b/>
          <w:sz w:val="28"/>
          <w:szCs w:val="28"/>
          <w:lang w:eastAsia="en-US"/>
        </w:rPr>
        <w:t xml:space="preserve">Тема: </w:t>
      </w:r>
      <w:r w:rsidRPr="008F78C7">
        <w:rPr>
          <w:rFonts w:ascii="Times New Roman" w:eastAsia="Times New Roman" w:hAnsi="Times New Roman" w:cs="Times New Roman"/>
          <w:sz w:val="28"/>
          <w:szCs w:val="28"/>
          <w:lang w:eastAsia="en-US"/>
        </w:rPr>
        <w:t>Бета2-адреномиметики.</w:t>
      </w:r>
    </w:p>
    <w:tbl>
      <w:tblPr>
        <w:tblW w:w="0" w:type="auto"/>
        <w:tblInd w:w="40" w:type="dxa"/>
        <w:tblLayout w:type="fixed"/>
        <w:tblCellMar>
          <w:left w:w="40" w:type="dxa"/>
          <w:right w:w="40" w:type="dxa"/>
        </w:tblCellMar>
        <w:tblLook w:val="0000" w:firstRow="0" w:lastRow="0" w:firstColumn="0" w:lastColumn="0" w:noHBand="0" w:noVBand="0"/>
      </w:tblPr>
      <w:tblGrid>
        <w:gridCol w:w="3855"/>
        <w:gridCol w:w="5540"/>
      </w:tblGrid>
      <w:tr w:rsidR="008F78C7" w:rsidRPr="008F78C7" w:rsidTr="008F78C7">
        <w:trPr>
          <w:trHeight w:val="648"/>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Лекарственный препарат (ТН), формы выпуска</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Вентолин,  аэрозоль для ингаляций дозированный</w:t>
            </w:r>
            <w:r w:rsidRPr="008F78C7">
              <w:rPr>
                <w:rFonts w:ascii="Times New Roman" w:eastAsia="Times New Roman" w:hAnsi="Times New Roman" w:cs="Times New Roman"/>
                <w:sz w:val="28"/>
                <w:szCs w:val="28"/>
                <w:lang w:eastAsia="en-US"/>
              </w:rPr>
              <w:tab/>
              <w:t xml:space="preserve"> 100 мкг/доза</w:t>
            </w:r>
          </w:p>
        </w:tc>
      </w:tr>
      <w:tr w:rsidR="008F78C7" w:rsidRPr="008F78C7" w:rsidTr="008F78C7">
        <w:trPr>
          <w:trHeight w:val="493"/>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МНН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Сальбутамол</w:t>
            </w:r>
          </w:p>
        </w:tc>
      </w:tr>
      <w:tr w:rsidR="008F78C7" w:rsidRPr="008F78C7" w:rsidTr="008F78C7">
        <w:trPr>
          <w:trHeight w:val="493"/>
        </w:trPr>
        <w:tc>
          <w:tcPr>
            <w:tcW w:w="3855"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Синонимическая замена  (ТН)</w:t>
            </w:r>
          </w:p>
        </w:tc>
        <w:tc>
          <w:tcPr>
            <w:tcW w:w="5540"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Саламол</w:t>
            </w:r>
            <w:proofErr w:type="gramStart"/>
            <w:r w:rsidRPr="008F78C7">
              <w:rPr>
                <w:rFonts w:ascii="Times New Roman" w:eastAsia="Times New Roman" w:hAnsi="Times New Roman" w:cs="Times New Roman"/>
                <w:sz w:val="28"/>
                <w:szCs w:val="28"/>
                <w:lang w:eastAsia="en-US"/>
              </w:rPr>
              <w:t xml:space="preserve"> Э</w:t>
            </w:r>
            <w:proofErr w:type="gramEnd"/>
            <w:r w:rsidRPr="008F78C7">
              <w:rPr>
                <w:rFonts w:ascii="Times New Roman" w:eastAsia="Times New Roman" w:hAnsi="Times New Roman" w:cs="Times New Roman"/>
                <w:sz w:val="28"/>
                <w:szCs w:val="28"/>
                <w:lang w:eastAsia="en-US"/>
              </w:rPr>
              <w:t>ко Легкое дыхание, аэрозоль для ингаляций дозированный</w:t>
            </w:r>
            <w:r w:rsidRPr="008F78C7">
              <w:rPr>
                <w:rFonts w:ascii="Times New Roman" w:eastAsia="Times New Roman" w:hAnsi="Times New Roman" w:cs="Times New Roman"/>
                <w:sz w:val="28"/>
                <w:szCs w:val="28"/>
                <w:lang w:eastAsia="en-US"/>
              </w:rPr>
              <w:tab/>
              <w:t xml:space="preserve"> 100 мкг/доза</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Сальгим, порошок для ингаляций дозированный 250 мкг/доза</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 xml:space="preserve">Сальбутабс, таблетки пролонгированного действия, </w:t>
            </w:r>
            <w:r w:rsidRPr="008F78C7">
              <w:rPr>
                <w:rFonts w:ascii="Times New Roman" w:eastAsia="Times New Roman" w:hAnsi="Times New Roman" w:cs="Times New Roman"/>
                <w:sz w:val="28"/>
                <w:szCs w:val="28"/>
                <w:lang w:eastAsia="en-US"/>
              </w:rPr>
              <w:tab/>
              <w:t>7.23 мг</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Асталин, аэрозоль для ингаляций дозированный 100 мкг/доза</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Цибутол циклокапс, капсулы для ингаляций 200, 400 мкг</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Сальбутамол Тева, аэрозоль для ингаляций дозированный</w:t>
            </w:r>
            <w:r w:rsidRPr="008F78C7">
              <w:rPr>
                <w:rFonts w:ascii="Times New Roman" w:eastAsia="Times New Roman" w:hAnsi="Times New Roman" w:cs="Times New Roman"/>
                <w:sz w:val="28"/>
                <w:szCs w:val="28"/>
                <w:lang w:eastAsia="en-US"/>
              </w:rPr>
              <w:tab/>
              <w:t xml:space="preserve"> 100 мкг/доза</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Новатрон, раствор для ингаляций 1 мг/мл</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Вертасорт, аэрозоль для ингаляций дозированный 100мкг/доза</w:t>
            </w:r>
          </w:p>
        </w:tc>
      </w:tr>
      <w:tr w:rsidR="008F78C7" w:rsidRPr="008F78C7" w:rsidTr="008F78C7">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Аналоговая замена (ТН)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Фенотерол:</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Берипракс, раствор для ингаляций</w:t>
            </w:r>
            <w:r w:rsidRPr="008F78C7">
              <w:rPr>
                <w:rFonts w:ascii="Times New Roman" w:eastAsia="Times New Roman" w:hAnsi="Times New Roman" w:cs="Times New Roman"/>
                <w:sz w:val="28"/>
                <w:szCs w:val="28"/>
                <w:lang w:eastAsia="en-US"/>
              </w:rPr>
              <w:tab/>
              <w:t>1 мг/мл</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Фенотейр, аэрозоль для ингаляций дозированный</w:t>
            </w:r>
            <w:r w:rsidRPr="008F78C7">
              <w:rPr>
                <w:rFonts w:ascii="Times New Roman" w:eastAsia="Times New Roman" w:hAnsi="Times New Roman" w:cs="Times New Roman"/>
                <w:sz w:val="28"/>
                <w:szCs w:val="28"/>
                <w:lang w:eastAsia="en-US"/>
              </w:rPr>
              <w:tab/>
              <w:t>100 мкг/доза</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Беротек Н, аэрозоль для ингаляций дозированный</w:t>
            </w:r>
            <w:r w:rsidRPr="008F78C7">
              <w:rPr>
                <w:rFonts w:ascii="Times New Roman" w:eastAsia="Times New Roman" w:hAnsi="Times New Roman" w:cs="Times New Roman"/>
                <w:sz w:val="28"/>
                <w:szCs w:val="28"/>
                <w:lang w:eastAsia="en-US"/>
              </w:rPr>
              <w:tab/>
              <w:t>100 мкг/доза</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Беротек, раствор для ингаляций 0.1%</w:t>
            </w:r>
          </w:p>
        </w:tc>
      </w:tr>
      <w:tr w:rsidR="008F78C7" w:rsidRPr="008F78C7" w:rsidTr="008F78C7">
        <w:trPr>
          <w:trHeight w:val="599"/>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Комбинированные препараты (ГН)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Бромгексин+Гвайфенезин+Сальбутамол, сироп</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ДЖОСЕТ® Актив (Амброксол+Гвайфенезин+Сальбутамол), таблетки, покрытые пленочной оболочкой 30 мг+100 мг+2мг</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ДЖОСЕТ (Бромгексин+Гвайфенезин+Сальбутамол+[Левоментол]), сироп</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СабаКомб (Беклометазон+Сальбутамол), аэрозоль для ингаляций дозированный 250 мкг/доза+100 мкг/доза</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Кофасма (Бромгексин+Гвайфенезин+Сальбутамол), сироп</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 xml:space="preserve">Комбипэк (Сальбутамол+Теофиллин), </w:t>
            </w:r>
            <w:r w:rsidRPr="008F78C7">
              <w:rPr>
                <w:rFonts w:ascii="Times New Roman" w:eastAsia="Times New Roman" w:hAnsi="Times New Roman" w:cs="Times New Roman"/>
                <w:sz w:val="28"/>
                <w:szCs w:val="28"/>
                <w:lang w:eastAsia="en-US"/>
              </w:rPr>
              <w:lastRenderedPageBreak/>
              <w:t>таблетки пролонгированного действия 6,8,10мг+200мг</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 xml:space="preserve">Ипрамол Стери-Неб (Ипратропия бромид+Сальбутамол), раствор для ингаляций 0.2 мг+1 мг/мл </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Аскорил (Бромгексин+Гвайфенезин+Сальбутамол), таблетки, сироп</w:t>
            </w:r>
          </w:p>
        </w:tc>
      </w:tr>
      <w:tr w:rsidR="008F78C7" w:rsidRPr="008F78C7" w:rsidTr="008F78C7">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lastRenderedPageBreak/>
              <w:t>Механизм действия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 xml:space="preserve">Селективно стимулирует β2-адренорецепторы гладкой мускулатуры бронхов, оказывает выраженный бронходилатирующий эффект, предупреждая или купируя спазм бронхов, снижает сопротивление в дыхательных путях. Увеличивает жизненную емкость легких. Эффект при </w:t>
            </w:r>
            <w:proofErr w:type="gramStart"/>
            <w:r w:rsidRPr="008F78C7">
              <w:rPr>
                <w:rFonts w:ascii="Times New Roman" w:eastAsia="Times New Roman" w:hAnsi="Times New Roman" w:cs="Times New Roman"/>
                <w:sz w:val="28"/>
                <w:szCs w:val="28"/>
                <w:lang w:eastAsia="en-US"/>
              </w:rPr>
              <w:t>ингаляционном</w:t>
            </w:r>
            <w:proofErr w:type="gramEnd"/>
            <w:r w:rsidRPr="008F78C7">
              <w:rPr>
                <w:rFonts w:ascii="Times New Roman" w:eastAsia="Times New Roman" w:hAnsi="Times New Roman" w:cs="Times New Roman"/>
                <w:sz w:val="28"/>
                <w:szCs w:val="28"/>
                <w:lang w:eastAsia="en-US"/>
              </w:rPr>
              <w:t xml:space="preserve"> применение наступает через 5 минут, продолжительность 4-6 часов.</w:t>
            </w:r>
          </w:p>
        </w:tc>
      </w:tr>
      <w:tr w:rsidR="008F78C7" w:rsidRPr="008F78C7" w:rsidTr="008F78C7">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Основные фармакологические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Бронходилатирующий</w:t>
            </w:r>
          </w:p>
        </w:tc>
      </w:tr>
      <w:tr w:rsidR="008F78C7" w:rsidRPr="008F78C7" w:rsidTr="008F78C7">
        <w:trPr>
          <w:trHeight w:val="513"/>
        </w:trPr>
        <w:tc>
          <w:tcPr>
            <w:tcW w:w="3855"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Показания к применению</w:t>
            </w:r>
          </w:p>
        </w:tc>
        <w:tc>
          <w:tcPr>
            <w:tcW w:w="5540"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Купирование приступов БА, в т.ч. при обострении БА тяжелого течения;</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Предотвращение приступов бронхоспазма, связанных с воздействием аллергена или вызванных физической нагрузкой;</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Применение в качестве одного из компонентов при длительной поддерживающей терапии бронхиальной астмы;</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 xml:space="preserve">ХОБЛ, </w:t>
            </w:r>
            <w:proofErr w:type="gramStart"/>
            <w:r w:rsidRPr="008F78C7">
              <w:rPr>
                <w:rFonts w:ascii="Times New Roman" w:eastAsia="Times New Roman" w:hAnsi="Times New Roman" w:cs="Times New Roman"/>
                <w:sz w:val="28"/>
                <w:szCs w:val="28"/>
                <w:lang w:eastAsia="en-US"/>
              </w:rPr>
              <w:t>сопровождающаяся</w:t>
            </w:r>
            <w:proofErr w:type="gramEnd"/>
            <w:r w:rsidRPr="008F78C7">
              <w:rPr>
                <w:rFonts w:ascii="Times New Roman" w:eastAsia="Times New Roman" w:hAnsi="Times New Roman" w:cs="Times New Roman"/>
                <w:sz w:val="28"/>
                <w:szCs w:val="28"/>
                <w:lang w:eastAsia="en-US"/>
              </w:rPr>
              <w:t xml:space="preserve"> обратимой обструкцией дыхательных путей;</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Хронический бронхит.</w:t>
            </w:r>
          </w:p>
        </w:tc>
      </w:tr>
      <w:tr w:rsidR="008F78C7" w:rsidRPr="008F78C7" w:rsidTr="008F78C7">
        <w:trPr>
          <w:trHeight w:val="855"/>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Способ применения и режим дозирования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Ингаляционно. Не рекомендуется применять чаще 4 раз в сутки.</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Купирование приступа бронхоспазма: рекомендуемая доза составляет 100–200 мкг (1–2 ингаляции).</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Длительная поддерживающая терапия: рекомендуемая доза — до 200 мкг (2 ингаляции) 4 раза в сутки.</w:t>
            </w:r>
          </w:p>
        </w:tc>
      </w:tr>
      <w:tr w:rsidR="008F78C7" w:rsidRPr="008F78C7" w:rsidTr="008F78C7">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Побочные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Тремор, головная боль, кандидоз полости рта, тахикардия, учащенное сердцебиение</w:t>
            </w:r>
          </w:p>
        </w:tc>
      </w:tr>
      <w:tr w:rsidR="008F78C7" w:rsidRPr="008F78C7" w:rsidTr="008F78C7">
        <w:trPr>
          <w:trHeight w:val="51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 xml:space="preserve">Противопоказания к </w:t>
            </w:r>
            <w:r w:rsidRPr="008F78C7">
              <w:rPr>
                <w:rFonts w:ascii="Times New Roman" w:eastAsia="Times New Roman" w:hAnsi="Times New Roman" w:cs="Times New Roman"/>
                <w:sz w:val="28"/>
                <w:szCs w:val="28"/>
                <w:lang w:eastAsia="en-US"/>
              </w:rPr>
              <w:lastRenderedPageBreak/>
              <w:t>применению</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lastRenderedPageBreak/>
              <w:t xml:space="preserve">Повышенная чувствительность, ведение преждевременных родов, детский возраст до </w:t>
            </w:r>
            <w:r w:rsidRPr="008F78C7">
              <w:rPr>
                <w:rFonts w:ascii="Times New Roman" w:eastAsia="Times New Roman" w:hAnsi="Times New Roman" w:cs="Times New Roman"/>
                <w:sz w:val="28"/>
                <w:szCs w:val="28"/>
                <w:lang w:eastAsia="en-US"/>
              </w:rPr>
              <w:lastRenderedPageBreak/>
              <w:t>2 лет</w:t>
            </w:r>
          </w:p>
        </w:tc>
      </w:tr>
      <w:tr w:rsidR="008F78C7" w:rsidRPr="008F78C7" w:rsidTr="008F78C7">
        <w:trPr>
          <w:trHeight w:val="735"/>
        </w:trPr>
        <w:tc>
          <w:tcPr>
            <w:tcW w:w="3855"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lastRenderedPageBreak/>
              <w:t>Взаимодействие с другими лекарственными средствами</w:t>
            </w:r>
          </w:p>
        </w:tc>
        <w:tc>
          <w:tcPr>
            <w:tcW w:w="5540"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 xml:space="preserve">Не рекомендуется одновременно применять сальбутамол и неселективные блокаторы </w:t>
            </w:r>
            <w:proofErr w:type="gramStart"/>
            <w:r w:rsidRPr="008F78C7">
              <w:rPr>
                <w:rFonts w:ascii="Times New Roman" w:eastAsia="Times New Roman" w:hAnsi="Times New Roman" w:cs="Times New Roman"/>
                <w:sz w:val="28"/>
                <w:szCs w:val="28"/>
                <w:lang w:eastAsia="en-US"/>
              </w:rPr>
              <w:t>β-</w:t>
            </w:r>
            <w:proofErr w:type="gramEnd"/>
            <w:r w:rsidRPr="008F78C7">
              <w:rPr>
                <w:rFonts w:ascii="Times New Roman" w:eastAsia="Times New Roman" w:hAnsi="Times New Roman" w:cs="Times New Roman"/>
                <w:sz w:val="28"/>
                <w:szCs w:val="28"/>
                <w:lang w:eastAsia="en-US"/>
              </w:rPr>
              <w:t>адренорецепторов. У больных с тиреотоксикозом усиливает действие стимуляторов ЦНС и тахикардию.</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Одновременное назначение с антихолинергическими средствами (в т.ч. ингаляционными) может способствовать повышению внутриглазного давления.</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Диуретики и ГКС усиливают гипокалиемическое действие сальбутамола.</w:t>
            </w:r>
          </w:p>
        </w:tc>
      </w:tr>
      <w:tr w:rsidR="008F78C7" w:rsidRPr="008F78C7" w:rsidTr="008F78C7">
        <w:trPr>
          <w:trHeight w:val="1868"/>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Наличие ЛП в списках наркотических, психотропных, сильнодействующих, ядовитых, стоящих на ПКУ (указать регламентирующий документ)</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Нет</w:t>
            </w:r>
          </w:p>
        </w:tc>
      </w:tr>
      <w:tr w:rsidR="008F78C7" w:rsidRPr="008F78C7" w:rsidTr="008F78C7">
        <w:trPr>
          <w:trHeight w:val="1020"/>
        </w:trPr>
        <w:tc>
          <w:tcPr>
            <w:tcW w:w="3855"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Правила отпуска из аптеки (форма рецептурного бланка,  сроки его хранения в аптеке)</w:t>
            </w:r>
          </w:p>
        </w:tc>
        <w:tc>
          <w:tcPr>
            <w:tcW w:w="5540"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По рецепту. Бланк 107-1/у,  не хранится</w:t>
            </w:r>
          </w:p>
        </w:tc>
      </w:tr>
      <w:tr w:rsidR="008F78C7" w:rsidRPr="008F78C7" w:rsidTr="008F78C7">
        <w:trPr>
          <w:trHeight w:val="735"/>
        </w:trPr>
        <w:tc>
          <w:tcPr>
            <w:tcW w:w="3855"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Условия хранения в домашних условиях</w:t>
            </w:r>
          </w:p>
        </w:tc>
        <w:tc>
          <w:tcPr>
            <w:tcW w:w="5540"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При температуре не выше 25 °C.</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Хранить в недоступном для детей месте.</w:t>
            </w:r>
          </w:p>
        </w:tc>
      </w:tr>
    </w:tbl>
    <w:p w:rsidR="008F78C7" w:rsidRDefault="008F78C7" w:rsidP="008F78C7">
      <w:pPr>
        <w:tabs>
          <w:tab w:val="left" w:pos="708"/>
          <w:tab w:val="left" w:pos="1416"/>
          <w:tab w:val="left" w:pos="2124"/>
          <w:tab w:val="left" w:pos="2832"/>
          <w:tab w:val="center" w:pos="4677"/>
        </w:tabs>
        <w:suppressAutoHyphens w:val="0"/>
        <w:spacing w:line="240" w:lineRule="auto"/>
        <w:jc w:val="both"/>
        <w:rPr>
          <w:rFonts w:ascii="Times New Roman CYR" w:eastAsia="Times New Roman" w:hAnsi="Times New Roman CYR" w:cs="Times New Roman"/>
          <w:sz w:val="28"/>
          <w:lang w:eastAsia="en-US"/>
        </w:rPr>
      </w:pPr>
      <w:r w:rsidRPr="008F78C7">
        <w:rPr>
          <w:rFonts w:ascii="Times New Roman CYR" w:eastAsia="Times New Roman" w:hAnsi="Times New Roman CYR" w:cs="Times New Roman"/>
          <w:sz w:val="28"/>
          <w:lang w:eastAsia="en-US"/>
        </w:rPr>
        <w:t>Дата заполнения:</w:t>
      </w:r>
      <w:r w:rsidRPr="008F78C7">
        <w:rPr>
          <w:rFonts w:ascii="Times New Roman CYR" w:eastAsia="Times New Roman" w:hAnsi="Times New Roman CYR" w:cs="Times New Roman"/>
          <w:sz w:val="28"/>
          <w:lang w:eastAsia="en-US"/>
        </w:rPr>
        <w:tab/>
      </w:r>
      <w:r>
        <w:rPr>
          <w:rFonts w:ascii="Times New Roman CYR" w:eastAsia="Times New Roman" w:hAnsi="Times New Roman CYR" w:cs="Times New Roman"/>
          <w:sz w:val="28"/>
          <w:lang w:eastAsia="en-US"/>
        </w:rPr>
        <w:t xml:space="preserve"> 16.03.2020г</w:t>
      </w:r>
    </w:p>
    <w:p w:rsidR="008F78C7" w:rsidRDefault="008F78C7">
      <w:pPr>
        <w:suppressAutoHyphens w:val="0"/>
        <w:rPr>
          <w:rFonts w:ascii="Times New Roman CYR" w:eastAsia="Times New Roman" w:hAnsi="Times New Roman CYR" w:cs="Times New Roman"/>
          <w:sz w:val="28"/>
          <w:lang w:eastAsia="en-US"/>
        </w:rPr>
      </w:pPr>
      <w:r>
        <w:rPr>
          <w:rFonts w:ascii="Times New Roman CYR" w:eastAsia="Times New Roman" w:hAnsi="Times New Roman CYR" w:cs="Times New Roman"/>
          <w:sz w:val="28"/>
          <w:lang w:eastAsia="en-US"/>
        </w:rPr>
        <w:br w:type="page"/>
      </w:r>
    </w:p>
    <w:p w:rsidR="008F78C7" w:rsidRPr="008F78C7" w:rsidRDefault="008F78C7" w:rsidP="008F78C7">
      <w:pPr>
        <w:suppressAutoHyphens w:val="0"/>
        <w:spacing w:after="0" w:line="240" w:lineRule="auto"/>
        <w:rPr>
          <w:rFonts w:ascii="Times New Roman" w:eastAsia="Times New Roman" w:hAnsi="Times New Roman" w:cs="Times New Roman"/>
          <w:sz w:val="28"/>
          <w:szCs w:val="28"/>
          <w:lang w:eastAsia="en-US"/>
        </w:rPr>
      </w:pPr>
      <w:r w:rsidRPr="008F78C7">
        <w:rPr>
          <w:rFonts w:ascii="Times New Roman" w:eastAsia="Times New Roman" w:hAnsi="Times New Roman" w:cs="Times New Roman"/>
          <w:b/>
          <w:sz w:val="28"/>
          <w:szCs w:val="28"/>
          <w:lang w:eastAsia="en-US"/>
        </w:rPr>
        <w:lastRenderedPageBreak/>
        <w:t>Раздел практики</w:t>
      </w:r>
      <w:r w:rsidRPr="008F78C7">
        <w:rPr>
          <w:rFonts w:ascii="Times New Roman" w:eastAsia="Times New Roman" w:hAnsi="Times New Roman" w:cs="Times New Roman"/>
          <w:sz w:val="28"/>
          <w:szCs w:val="28"/>
          <w:lang w:eastAsia="en-US"/>
        </w:rPr>
        <w:t>: Средства, влияющие на центральную нервную систему.</w:t>
      </w:r>
    </w:p>
    <w:p w:rsidR="008F78C7" w:rsidRPr="008F78C7" w:rsidRDefault="008F78C7" w:rsidP="008F78C7">
      <w:pPr>
        <w:suppressAutoHyphens w:val="0"/>
        <w:spacing w:after="0" w:line="240" w:lineRule="auto"/>
        <w:rPr>
          <w:rFonts w:ascii="Times New Roman" w:eastAsia="Times New Roman" w:hAnsi="Times New Roman" w:cs="Times New Roman"/>
          <w:b/>
          <w:sz w:val="28"/>
          <w:szCs w:val="28"/>
          <w:lang w:eastAsia="en-US"/>
        </w:rPr>
      </w:pPr>
      <w:r w:rsidRPr="008F78C7">
        <w:rPr>
          <w:rFonts w:ascii="Times New Roman" w:eastAsia="Times New Roman" w:hAnsi="Times New Roman" w:cs="Times New Roman"/>
          <w:b/>
          <w:sz w:val="28"/>
          <w:szCs w:val="28"/>
          <w:lang w:eastAsia="en-US"/>
        </w:rPr>
        <w:t>Тема:</w:t>
      </w:r>
      <w:r w:rsidRPr="008F78C7">
        <w:rPr>
          <w:rFonts w:ascii="Times New Roman" w:eastAsia="Times New Roman" w:hAnsi="Times New Roman" w:cs="Times New Roman"/>
          <w:sz w:val="28"/>
          <w:szCs w:val="28"/>
          <w:lang w:eastAsia="en-US"/>
        </w:rPr>
        <w:t xml:space="preserve"> Анальгетики ненаркотические.</w:t>
      </w:r>
    </w:p>
    <w:tbl>
      <w:tblPr>
        <w:tblW w:w="0" w:type="auto"/>
        <w:tblInd w:w="40" w:type="dxa"/>
        <w:tblLayout w:type="fixed"/>
        <w:tblCellMar>
          <w:left w:w="40" w:type="dxa"/>
          <w:right w:w="40" w:type="dxa"/>
        </w:tblCellMar>
        <w:tblLook w:val="0000" w:firstRow="0" w:lastRow="0" w:firstColumn="0" w:lastColumn="0" w:noHBand="0" w:noVBand="0"/>
      </w:tblPr>
      <w:tblGrid>
        <w:gridCol w:w="3855"/>
        <w:gridCol w:w="5540"/>
      </w:tblGrid>
      <w:tr w:rsidR="008F78C7" w:rsidRPr="008F78C7" w:rsidTr="008F78C7">
        <w:trPr>
          <w:trHeight w:val="648"/>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Лекарственный препарат (ТН), формы выпуска</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Анальгин, таблетки 500 мг, раствор для инъекций  0,5%</w:t>
            </w:r>
          </w:p>
        </w:tc>
      </w:tr>
      <w:tr w:rsidR="008F78C7" w:rsidRPr="008F78C7" w:rsidTr="008F78C7">
        <w:trPr>
          <w:trHeight w:val="493"/>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МНН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Метамизол натрия</w:t>
            </w:r>
          </w:p>
        </w:tc>
      </w:tr>
      <w:tr w:rsidR="008F78C7" w:rsidRPr="008F78C7" w:rsidTr="008F78C7">
        <w:trPr>
          <w:trHeight w:val="493"/>
        </w:trPr>
        <w:tc>
          <w:tcPr>
            <w:tcW w:w="3855"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Синонимическая замена  (ТН)</w:t>
            </w:r>
          </w:p>
        </w:tc>
        <w:tc>
          <w:tcPr>
            <w:tcW w:w="5540"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Анальгин Экстракап, капсулы 500мг</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Анальгин Лект, таблетки 500мг</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Баралгин М, таблетки 500мг</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Анальгин Авексима, таблетки 500мг</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Анальгин Ультра, таблетки 500мг</w:t>
            </w:r>
          </w:p>
        </w:tc>
      </w:tr>
      <w:tr w:rsidR="008F78C7" w:rsidRPr="008F78C7" w:rsidTr="008F78C7">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Аналоговая замена (ТН)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Парацетамол (Панадол), таблетки 500мг</w:t>
            </w:r>
          </w:p>
        </w:tc>
      </w:tr>
      <w:tr w:rsidR="008F78C7" w:rsidRPr="008F78C7" w:rsidTr="008F78C7">
        <w:trPr>
          <w:trHeight w:val="599"/>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Комбинированные препараты (ГН)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Андипал (Бендазол+Метамизол натрия+Папаверин+Фенобарбитал), таблетки</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Спазматон, Спазган, Тринальгин, Пленалгин, Спазмофар</w:t>
            </w:r>
            <w:proofErr w:type="gramStart"/>
            <w:r w:rsidRPr="008F78C7">
              <w:rPr>
                <w:rFonts w:ascii="Times New Roman" w:eastAsia="Times New Roman" w:hAnsi="Times New Roman" w:cs="Times New Roman"/>
                <w:sz w:val="28"/>
                <w:szCs w:val="28"/>
                <w:lang w:eastAsia="en-US"/>
              </w:rPr>
              <w:t>м(</w:t>
            </w:r>
            <w:proofErr w:type="gramEnd"/>
            <w:r w:rsidRPr="008F78C7">
              <w:rPr>
                <w:rFonts w:ascii="Times New Roman" w:eastAsia="Times New Roman" w:hAnsi="Times New Roman" w:cs="Times New Roman"/>
                <w:sz w:val="28"/>
                <w:szCs w:val="28"/>
                <w:lang w:eastAsia="en-US"/>
              </w:rPr>
              <w:t>Метамизол) натрия+Питофенон+Фенпивериния бромид), раствор для инъекций 500 мг/мл+2 мг/мл+0.02 мг/мл</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Триалгин (Кофеин+Метамизол натрия+Фенобарбитал), таблетки</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 xml:space="preserve">Спазмалгон, Спазмоблок , Максиган, Брал, Ревалгин, Реналган (Метамизол натрия+Питофенон+Фенпивериния бромид), таблетки </w:t>
            </w:r>
            <w:proofErr w:type="gramStart"/>
            <w:r w:rsidRPr="008F78C7">
              <w:rPr>
                <w:rFonts w:ascii="Times New Roman" w:eastAsia="Times New Roman" w:hAnsi="Times New Roman" w:cs="Times New Roman"/>
                <w:sz w:val="28"/>
                <w:szCs w:val="28"/>
                <w:lang w:eastAsia="en-US"/>
              </w:rPr>
              <w:t>таблетки</w:t>
            </w:r>
            <w:proofErr w:type="gramEnd"/>
            <w:r w:rsidRPr="008F78C7">
              <w:rPr>
                <w:rFonts w:ascii="Times New Roman" w:eastAsia="Times New Roman" w:hAnsi="Times New Roman" w:cs="Times New Roman"/>
                <w:sz w:val="28"/>
                <w:szCs w:val="28"/>
                <w:lang w:eastAsia="en-US"/>
              </w:rPr>
              <w:t xml:space="preserve"> 500 мг+5 мг+0.1 мг</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Беллалгин (Белладонны листьев экстракт+Бензокаин+Метамизол натрия+Натрия гидрокарбонат), таблетки</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Темпалгин, Темпангинол (Метамизол натрия+Триацетонамин-4-толуолсульфонат), таблетки</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Пентанов Н (Кодеин+Кофеин+Метамизол натрия+Напроксен+Фенобарбитал), таблетки</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Седальгин Нео, Седал М (Кодеин+Кофеин+Метамизол натрия+Парацетамол+Фенобарбитал), таблетки</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Седальгин Плюс (Кофеин+Метамизол натрия+Тиамин), таблетки</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Анальгин Хинин (Метамизол натрия+Хинин), таблетки</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p>
        </w:tc>
      </w:tr>
      <w:tr w:rsidR="008F78C7" w:rsidRPr="008F78C7" w:rsidTr="008F78C7">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lastRenderedPageBreak/>
              <w:t>Механизм действия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Неселективно блокирует ЦОГ и снижает образование простагландинов из арахидоновой кислоты. Обладает жаропонижающим действием. Препятствует проведению болевого импульса, повышает порог  болевой чувствительности.</w:t>
            </w:r>
          </w:p>
        </w:tc>
      </w:tr>
      <w:tr w:rsidR="008F78C7" w:rsidRPr="008F78C7" w:rsidTr="008F78C7">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Основные фармакологические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 xml:space="preserve">Противовоспалительное, </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жаропонижающее,</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анальгезирующее.</w:t>
            </w:r>
          </w:p>
        </w:tc>
      </w:tr>
      <w:tr w:rsidR="008F78C7" w:rsidRPr="008F78C7" w:rsidTr="008F78C7">
        <w:trPr>
          <w:trHeight w:val="513"/>
        </w:trPr>
        <w:tc>
          <w:tcPr>
            <w:tcW w:w="3855"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Показания к применению</w:t>
            </w:r>
          </w:p>
        </w:tc>
        <w:tc>
          <w:tcPr>
            <w:tcW w:w="5540"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Головная боль, мигренозная боль, зубная боль, невралгия, миалгия, лихорадочные состояния при инфекционно-воспалительных заболеваниях.</w:t>
            </w:r>
          </w:p>
        </w:tc>
      </w:tr>
      <w:tr w:rsidR="008F78C7" w:rsidRPr="008F78C7" w:rsidTr="008F78C7">
        <w:trPr>
          <w:trHeight w:val="855"/>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Способ применения и режим дозирования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Взрослым — по 1 табл. 2–3 раза в сутки после еды.</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Дети 8-14 лет – 250мг 2-3 раза в сутки.</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Продолжительность приема без консультации с врачом не более 5 дней.</w:t>
            </w:r>
          </w:p>
        </w:tc>
      </w:tr>
      <w:tr w:rsidR="008F78C7" w:rsidRPr="008F78C7" w:rsidTr="008F78C7">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Побочные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Аллергические реакции, снижение АД,</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гранулоцитопения, агранулоцитоз, тромбоцитопения.</w:t>
            </w:r>
          </w:p>
        </w:tc>
      </w:tr>
      <w:tr w:rsidR="008F78C7" w:rsidRPr="008F78C7" w:rsidTr="008F78C7">
        <w:trPr>
          <w:trHeight w:val="51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Противопоказания к применению</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Повышенная чувствительность, бронхиальная астма, тяжелые нарушения функции печени или почек, заболевания крови, беременность (особенно в I триместре и в последние 6 нед), период лактации.</w:t>
            </w:r>
          </w:p>
        </w:tc>
      </w:tr>
      <w:tr w:rsidR="008F78C7" w:rsidRPr="008F78C7" w:rsidTr="008F78C7">
        <w:trPr>
          <w:trHeight w:val="735"/>
        </w:trPr>
        <w:tc>
          <w:tcPr>
            <w:tcW w:w="3855"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Взаимодействие с другими лекарственными средствами</w:t>
            </w:r>
          </w:p>
        </w:tc>
        <w:tc>
          <w:tcPr>
            <w:tcW w:w="5540"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Эффект усиливают барбитураты, кодеин, кофеин, H2-антигистаминные средства, пропранолол. Седативные средства и транквилизаторы усиливают обезболивающее действие метамизола натрия. Трициклические антидепрессанты, пероральные контрацептивы, аллопуринол нарушают метаболизм и повышают токсичность.</w:t>
            </w:r>
          </w:p>
        </w:tc>
      </w:tr>
      <w:tr w:rsidR="008F78C7" w:rsidRPr="008F78C7" w:rsidTr="008F78C7">
        <w:trPr>
          <w:trHeight w:val="1868"/>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Наличие ЛП в списках наркотических, психотропных, сильнодействующих, ядовитых, стоящих на ПКУ (указать регламентирующий документ)</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Нет</w:t>
            </w:r>
          </w:p>
        </w:tc>
      </w:tr>
      <w:tr w:rsidR="008F78C7" w:rsidRPr="008F78C7" w:rsidTr="008F78C7">
        <w:trPr>
          <w:trHeight w:val="1020"/>
        </w:trPr>
        <w:tc>
          <w:tcPr>
            <w:tcW w:w="3855"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 xml:space="preserve">Правила отпуска из аптеки (форма рецептурного бланка,  </w:t>
            </w:r>
            <w:r w:rsidRPr="008F78C7">
              <w:rPr>
                <w:rFonts w:ascii="Times New Roman" w:eastAsia="Times New Roman" w:hAnsi="Times New Roman" w:cs="Times New Roman"/>
                <w:sz w:val="28"/>
                <w:szCs w:val="28"/>
                <w:lang w:eastAsia="en-US"/>
              </w:rPr>
              <w:lastRenderedPageBreak/>
              <w:t>сроки его хранения в аптеке)</w:t>
            </w:r>
          </w:p>
        </w:tc>
        <w:tc>
          <w:tcPr>
            <w:tcW w:w="5540"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Без рецепта</w:t>
            </w:r>
          </w:p>
        </w:tc>
      </w:tr>
      <w:tr w:rsidR="008F78C7" w:rsidRPr="008F78C7" w:rsidTr="008F78C7">
        <w:trPr>
          <w:trHeight w:val="735"/>
        </w:trPr>
        <w:tc>
          <w:tcPr>
            <w:tcW w:w="3855"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lastRenderedPageBreak/>
              <w:t>Условия хранения в домашних условиях</w:t>
            </w:r>
          </w:p>
        </w:tc>
        <w:tc>
          <w:tcPr>
            <w:tcW w:w="5540"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При температуре не выше 25 °C.</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Хранить в недоступном для детей месте.</w:t>
            </w:r>
          </w:p>
        </w:tc>
      </w:tr>
    </w:tbl>
    <w:p w:rsidR="008F78C7" w:rsidRDefault="008F78C7" w:rsidP="008F78C7">
      <w:pPr>
        <w:tabs>
          <w:tab w:val="left" w:pos="708"/>
          <w:tab w:val="left" w:pos="1416"/>
          <w:tab w:val="left" w:pos="2124"/>
          <w:tab w:val="left" w:pos="2832"/>
          <w:tab w:val="center" w:pos="4677"/>
        </w:tabs>
        <w:suppressAutoHyphens w:val="0"/>
        <w:spacing w:line="240" w:lineRule="auto"/>
        <w:jc w:val="both"/>
        <w:rPr>
          <w:rFonts w:ascii="Times New Roman CYR" w:eastAsia="Times New Roman" w:hAnsi="Times New Roman CYR" w:cs="Times New Roman"/>
          <w:sz w:val="28"/>
          <w:lang w:eastAsia="en-US"/>
        </w:rPr>
      </w:pPr>
      <w:r w:rsidRPr="008F78C7">
        <w:rPr>
          <w:rFonts w:ascii="Times New Roman CYR" w:eastAsia="Times New Roman" w:hAnsi="Times New Roman CYR" w:cs="Times New Roman"/>
          <w:sz w:val="28"/>
          <w:lang w:eastAsia="en-US"/>
        </w:rPr>
        <w:t>Дата заполнения:</w:t>
      </w:r>
      <w:r w:rsidRPr="008F78C7">
        <w:rPr>
          <w:rFonts w:ascii="Times New Roman CYR" w:eastAsia="Times New Roman" w:hAnsi="Times New Roman CYR" w:cs="Times New Roman"/>
          <w:sz w:val="28"/>
          <w:lang w:eastAsia="en-US"/>
        </w:rPr>
        <w:tab/>
      </w:r>
      <w:r>
        <w:rPr>
          <w:rFonts w:ascii="Times New Roman CYR" w:eastAsia="Times New Roman" w:hAnsi="Times New Roman CYR" w:cs="Times New Roman"/>
          <w:sz w:val="28"/>
          <w:lang w:eastAsia="en-US"/>
        </w:rPr>
        <w:t xml:space="preserve"> 17.03.2020г</w:t>
      </w:r>
    </w:p>
    <w:p w:rsidR="008F78C7" w:rsidRDefault="008F78C7">
      <w:pPr>
        <w:suppressAutoHyphens w:val="0"/>
        <w:rPr>
          <w:rFonts w:ascii="Times New Roman CYR" w:eastAsia="Times New Roman" w:hAnsi="Times New Roman CYR" w:cs="Times New Roman"/>
          <w:sz w:val="28"/>
          <w:lang w:eastAsia="en-US"/>
        </w:rPr>
      </w:pPr>
      <w:r>
        <w:rPr>
          <w:rFonts w:ascii="Times New Roman CYR" w:eastAsia="Times New Roman" w:hAnsi="Times New Roman CYR" w:cs="Times New Roman"/>
          <w:sz w:val="28"/>
          <w:lang w:eastAsia="en-US"/>
        </w:rPr>
        <w:br w:type="page"/>
      </w:r>
    </w:p>
    <w:p w:rsidR="008F78C7" w:rsidRPr="008F78C7" w:rsidRDefault="008F78C7" w:rsidP="008F78C7">
      <w:pPr>
        <w:suppressAutoHyphens w:val="0"/>
        <w:spacing w:after="0" w:line="240" w:lineRule="auto"/>
        <w:rPr>
          <w:rFonts w:ascii="Times New Roman" w:eastAsia="Times New Roman" w:hAnsi="Times New Roman" w:cs="Times New Roman"/>
          <w:sz w:val="28"/>
          <w:szCs w:val="28"/>
          <w:lang w:eastAsia="en-US"/>
        </w:rPr>
      </w:pPr>
      <w:r w:rsidRPr="008F78C7">
        <w:rPr>
          <w:rFonts w:ascii="Times New Roman" w:eastAsia="Times New Roman" w:hAnsi="Times New Roman" w:cs="Times New Roman"/>
          <w:b/>
          <w:sz w:val="28"/>
          <w:szCs w:val="28"/>
          <w:lang w:eastAsia="en-US"/>
        </w:rPr>
        <w:lastRenderedPageBreak/>
        <w:t xml:space="preserve">Раздел практики: </w:t>
      </w:r>
      <w:r w:rsidRPr="008F78C7">
        <w:rPr>
          <w:rFonts w:ascii="Times New Roman" w:eastAsia="Times New Roman" w:hAnsi="Times New Roman" w:cs="Times New Roman"/>
          <w:sz w:val="28"/>
          <w:szCs w:val="28"/>
          <w:lang w:eastAsia="en-US"/>
        </w:rPr>
        <w:t>Средства, влияющие на центральную нервную систему.</w:t>
      </w:r>
    </w:p>
    <w:p w:rsidR="008F78C7" w:rsidRPr="008F78C7" w:rsidRDefault="008F78C7" w:rsidP="008F78C7">
      <w:pPr>
        <w:suppressAutoHyphens w:val="0"/>
        <w:spacing w:after="0" w:line="240" w:lineRule="auto"/>
        <w:rPr>
          <w:rFonts w:ascii="Times New Roman" w:eastAsia="Times New Roman" w:hAnsi="Times New Roman" w:cs="Times New Roman"/>
          <w:b/>
          <w:sz w:val="28"/>
          <w:szCs w:val="28"/>
          <w:lang w:eastAsia="en-US"/>
        </w:rPr>
      </w:pPr>
      <w:r w:rsidRPr="008F78C7">
        <w:rPr>
          <w:rFonts w:ascii="Times New Roman" w:eastAsia="Times New Roman" w:hAnsi="Times New Roman" w:cs="Times New Roman"/>
          <w:b/>
          <w:sz w:val="28"/>
          <w:szCs w:val="28"/>
          <w:lang w:eastAsia="en-US"/>
        </w:rPr>
        <w:t xml:space="preserve">Тема: </w:t>
      </w:r>
      <w:r w:rsidRPr="008F78C7">
        <w:rPr>
          <w:rFonts w:ascii="Times New Roman" w:eastAsia="Times New Roman" w:hAnsi="Times New Roman" w:cs="Times New Roman"/>
          <w:sz w:val="28"/>
          <w:szCs w:val="28"/>
          <w:lang w:eastAsia="en-US"/>
        </w:rPr>
        <w:t>Анальгетики наркотические.</w:t>
      </w:r>
    </w:p>
    <w:tbl>
      <w:tblPr>
        <w:tblW w:w="0" w:type="auto"/>
        <w:tblInd w:w="40" w:type="dxa"/>
        <w:tblLayout w:type="fixed"/>
        <w:tblCellMar>
          <w:left w:w="40" w:type="dxa"/>
          <w:right w:w="40" w:type="dxa"/>
        </w:tblCellMar>
        <w:tblLook w:val="0000" w:firstRow="0" w:lastRow="0" w:firstColumn="0" w:lastColumn="0" w:noHBand="0" w:noVBand="0"/>
      </w:tblPr>
      <w:tblGrid>
        <w:gridCol w:w="3855"/>
        <w:gridCol w:w="5540"/>
      </w:tblGrid>
      <w:tr w:rsidR="008F78C7" w:rsidRPr="008F78C7" w:rsidTr="008F78C7">
        <w:trPr>
          <w:trHeight w:val="648"/>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Лекарственный препарат (ТН), формы выпуска</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Фентанил, трансдермальная терапевтическая система, раствор для инъекций 0,005%</w:t>
            </w:r>
          </w:p>
        </w:tc>
      </w:tr>
      <w:tr w:rsidR="008F78C7" w:rsidRPr="008F78C7" w:rsidTr="008F78C7">
        <w:trPr>
          <w:trHeight w:val="493"/>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МНН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Фентанил</w:t>
            </w:r>
          </w:p>
        </w:tc>
      </w:tr>
      <w:tr w:rsidR="008F78C7" w:rsidRPr="008F78C7" w:rsidTr="008F78C7">
        <w:trPr>
          <w:trHeight w:val="493"/>
        </w:trPr>
        <w:tc>
          <w:tcPr>
            <w:tcW w:w="3855"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Синонимическая замена  (ТН)</w:t>
            </w:r>
          </w:p>
        </w:tc>
        <w:tc>
          <w:tcPr>
            <w:tcW w:w="5540"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 xml:space="preserve">Инстанил, спрей </w:t>
            </w:r>
            <w:proofErr w:type="gramStart"/>
            <w:r w:rsidRPr="008F78C7">
              <w:rPr>
                <w:rFonts w:ascii="Times New Roman" w:eastAsia="Times New Roman" w:hAnsi="Times New Roman" w:cs="Times New Roman"/>
                <w:sz w:val="28"/>
                <w:szCs w:val="28"/>
                <w:lang w:eastAsia="en-US"/>
              </w:rPr>
              <w:t>назальный</w:t>
            </w:r>
            <w:proofErr w:type="gramEnd"/>
            <w:r w:rsidRPr="008F78C7">
              <w:rPr>
                <w:rFonts w:ascii="Times New Roman" w:eastAsia="Times New Roman" w:hAnsi="Times New Roman" w:cs="Times New Roman"/>
                <w:sz w:val="28"/>
                <w:szCs w:val="28"/>
                <w:lang w:eastAsia="en-US"/>
              </w:rPr>
              <w:t xml:space="preserve"> дозированный 50мкг/доза</w:t>
            </w:r>
          </w:p>
        </w:tc>
      </w:tr>
      <w:tr w:rsidR="008F78C7" w:rsidRPr="008F78C7" w:rsidTr="008F78C7">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Аналоговая замена (ТН)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Морфин, раствор для инъекций 0,1%</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 xml:space="preserve">Омнопон, раствор для </w:t>
            </w:r>
            <w:proofErr w:type="gramStart"/>
            <w:r w:rsidRPr="008F78C7">
              <w:rPr>
                <w:rFonts w:ascii="Times New Roman" w:eastAsia="Times New Roman" w:hAnsi="Times New Roman" w:cs="Times New Roman"/>
                <w:sz w:val="28"/>
                <w:szCs w:val="28"/>
                <w:lang w:eastAsia="en-US"/>
              </w:rPr>
              <w:t>п</w:t>
            </w:r>
            <w:proofErr w:type="gramEnd"/>
            <w:r w:rsidRPr="008F78C7">
              <w:rPr>
                <w:rFonts w:ascii="Times New Roman" w:eastAsia="Times New Roman" w:hAnsi="Times New Roman" w:cs="Times New Roman"/>
                <w:sz w:val="28"/>
                <w:szCs w:val="28"/>
                <w:lang w:eastAsia="en-US"/>
              </w:rPr>
              <w:t>/к введения</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p>
        </w:tc>
      </w:tr>
      <w:tr w:rsidR="008F78C7" w:rsidRPr="008F78C7" w:rsidTr="008F78C7">
        <w:trPr>
          <w:trHeight w:val="599"/>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Комбинированные препараты (ГН)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w:t>
            </w:r>
          </w:p>
        </w:tc>
      </w:tr>
      <w:tr w:rsidR="008F78C7" w:rsidRPr="008F78C7" w:rsidTr="008F78C7">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Механизм действия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Возбуждает опиатные рецепторы и блокирует проведение импульса по болевому пути, увеличивает порог болевой чувствительности. Больше чем морфин угнетает дыхательный центр.</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При в/</w:t>
            </w:r>
            <w:proofErr w:type="gramStart"/>
            <w:r w:rsidRPr="008F78C7">
              <w:rPr>
                <w:rFonts w:ascii="Times New Roman" w:eastAsia="Times New Roman" w:hAnsi="Times New Roman" w:cs="Times New Roman"/>
                <w:sz w:val="28"/>
                <w:szCs w:val="28"/>
                <w:lang w:eastAsia="en-US"/>
              </w:rPr>
              <w:t>в</w:t>
            </w:r>
            <w:proofErr w:type="gramEnd"/>
            <w:r w:rsidRPr="008F78C7">
              <w:rPr>
                <w:rFonts w:ascii="Times New Roman" w:eastAsia="Times New Roman" w:hAnsi="Times New Roman" w:cs="Times New Roman"/>
                <w:sz w:val="28"/>
                <w:szCs w:val="28"/>
                <w:lang w:eastAsia="en-US"/>
              </w:rPr>
              <w:t xml:space="preserve"> введении эффект наступает через 1-3 минуты. Кратковременного действия.</w:t>
            </w:r>
          </w:p>
        </w:tc>
      </w:tr>
      <w:tr w:rsidR="008F78C7" w:rsidRPr="008F78C7" w:rsidTr="008F78C7">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Основные фармакологические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Анальгезирующий</w:t>
            </w:r>
          </w:p>
        </w:tc>
      </w:tr>
      <w:tr w:rsidR="008F78C7" w:rsidRPr="008F78C7" w:rsidTr="008F78C7">
        <w:trPr>
          <w:trHeight w:val="513"/>
        </w:trPr>
        <w:tc>
          <w:tcPr>
            <w:tcW w:w="3855"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Показания к применению</w:t>
            </w:r>
          </w:p>
        </w:tc>
        <w:tc>
          <w:tcPr>
            <w:tcW w:w="5540"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 xml:space="preserve">Боли </w:t>
            </w:r>
            <w:proofErr w:type="gramStart"/>
            <w:r w:rsidRPr="008F78C7">
              <w:rPr>
                <w:rFonts w:ascii="Times New Roman" w:eastAsia="Times New Roman" w:hAnsi="Times New Roman" w:cs="Times New Roman"/>
                <w:sz w:val="28"/>
                <w:szCs w:val="28"/>
                <w:lang w:eastAsia="en-US"/>
              </w:rPr>
              <w:t>п</w:t>
            </w:r>
            <w:proofErr w:type="gramEnd"/>
            <w:r w:rsidRPr="008F78C7">
              <w:rPr>
                <w:rFonts w:ascii="Times New Roman" w:eastAsia="Times New Roman" w:hAnsi="Times New Roman" w:cs="Times New Roman"/>
                <w:sz w:val="28"/>
                <w:szCs w:val="28"/>
                <w:lang w:eastAsia="en-US"/>
              </w:rPr>
              <w:t>/операционные, онкология, профилактика болевого шока перед хирургическим вмешательством</w:t>
            </w:r>
          </w:p>
        </w:tc>
      </w:tr>
      <w:tr w:rsidR="008F78C7" w:rsidRPr="008F78C7" w:rsidTr="008F78C7">
        <w:trPr>
          <w:trHeight w:val="855"/>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Способ применения и режим дозирования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 xml:space="preserve">Для купирования острых болей вводят в/м или в/в </w:t>
            </w:r>
            <w:proofErr w:type="gramStart"/>
            <w:r w:rsidRPr="008F78C7">
              <w:rPr>
                <w:rFonts w:ascii="Times New Roman" w:eastAsia="Times New Roman" w:hAnsi="Times New Roman" w:cs="Times New Roman"/>
                <w:sz w:val="28"/>
                <w:szCs w:val="28"/>
                <w:lang w:eastAsia="en-US"/>
              </w:rPr>
              <w:t>в</w:t>
            </w:r>
            <w:proofErr w:type="gramEnd"/>
            <w:r w:rsidRPr="008F78C7">
              <w:rPr>
                <w:rFonts w:ascii="Times New Roman" w:eastAsia="Times New Roman" w:hAnsi="Times New Roman" w:cs="Times New Roman"/>
                <w:sz w:val="28"/>
                <w:szCs w:val="28"/>
                <w:lang w:eastAsia="en-US"/>
              </w:rPr>
              <w:t xml:space="preserve"> дозе 25-50мкг</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 xml:space="preserve">Детям только </w:t>
            </w:r>
            <w:proofErr w:type="gramStart"/>
            <w:r w:rsidRPr="008F78C7">
              <w:rPr>
                <w:rFonts w:ascii="Times New Roman" w:eastAsia="Times New Roman" w:hAnsi="Times New Roman" w:cs="Times New Roman"/>
                <w:sz w:val="28"/>
                <w:szCs w:val="28"/>
                <w:lang w:eastAsia="en-US"/>
              </w:rPr>
              <w:t>в</w:t>
            </w:r>
            <w:proofErr w:type="gramEnd"/>
            <w:r w:rsidRPr="008F78C7">
              <w:rPr>
                <w:rFonts w:ascii="Times New Roman" w:eastAsia="Times New Roman" w:hAnsi="Times New Roman" w:cs="Times New Roman"/>
                <w:sz w:val="28"/>
                <w:szCs w:val="28"/>
                <w:lang w:eastAsia="en-US"/>
              </w:rPr>
              <w:t>/в</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Для премедикации вводят в /</w:t>
            </w:r>
            <w:proofErr w:type="gramStart"/>
            <w:r w:rsidRPr="008F78C7">
              <w:rPr>
                <w:rFonts w:ascii="Times New Roman" w:eastAsia="Times New Roman" w:hAnsi="Times New Roman" w:cs="Times New Roman"/>
                <w:sz w:val="28"/>
                <w:szCs w:val="28"/>
                <w:lang w:eastAsia="en-US"/>
              </w:rPr>
              <w:t>м</w:t>
            </w:r>
            <w:proofErr w:type="gramEnd"/>
            <w:r w:rsidRPr="008F78C7">
              <w:rPr>
                <w:rFonts w:ascii="Times New Roman" w:eastAsia="Times New Roman" w:hAnsi="Times New Roman" w:cs="Times New Roman"/>
                <w:sz w:val="28"/>
                <w:szCs w:val="28"/>
                <w:lang w:eastAsia="en-US"/>
              </w:rPr>
              <w:t xml:space="preserve"> за 30 минут до операциив дозе 50-100мкг</w:t>
            </w:r>
          </w:p>
        </w:tc>
      </w:tr>
      <w:tr w:rsidR="008F78C7" w:rsidRPr="008F78C7" w:rsidTr="008F78C7">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Побочные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proofErr w:type="gramStart"/>
            <w:r w:rsidRPr="008F78C7">
              <w:rPr>
                <w:rFonts w:ascii="Times New Roman" w:eastAsia="Times New Roman" w:hAnsi="Times New Roman" w:cs="Times New Roman"/>
                <w:sz w:val="28"/>
                <w:szCs w:val="28"/>
                <w:lang w:eastAsia="en-US"/>
              </w:rPr>
              <w:t>Бронхоспазм, угнетение дыхания вплоть до остановки, головная боль, угнетение или возбуждение ЦНС, судороги, тошнота, рвота, запор, желчная колика, аллергические реакции, брадикардия, снижение АД, толерантность, лекарственная зависимость, синдром отмены</w:t>
            </w:r>
            <w:proofErr w:type="gramEnd"/>
          </w:p>
        </w:tc>
      </w:tr>
      <w:tr w:rsidR="008F78C7" w:rsidRPr="008F78C7" w:rsidTr="008F78C7">
        <w:trPr>
          <w:trHeight w:val="51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Противопоказания к применению</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Бронхиальная астма, брадикардия, артериальная гипертензия, беременность, лактация, акушерские операции</w:t>
            </w:r>
          </w:p>
        </w:tc>
      </w:tr>
      <w:tr w:rsidR="008F78C7" w:rsidRPr="008F78C7" w:rsidTr="008F78C7">
        <w:trPr>
          <w:trHeight w:val="735"/>
        </w:trPr>
        <w:tc>
          <w:tcPr>
            <w:tcW w:w="3855"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Взаимодействие с другими лекарственными средствами</w:t>
            </w:r>
          </w:p>
        </w:tc>
        <w:tc>
          <w:tcPr>
            <w:tcW w:w="5540"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Этанол и блокаторы Н</w:t>
            </w:r>
            <w:r w:rsidRPr="008F78C7">
              <w:rPr>
                <w:rFonts w:ascii="Times New Roman" w:eastAsia="Times New Roman" w:hAnsi="Times New Roman" w:cs="Times New Roman"/>
                <w:sz w:val="28"/>
                <w:szCs w:val="28"/>
                <w:vertAlign w:val="subscript"/>
                <w:lang w:eastAsia="en-US"/>
              </w:rPr>
              <w:t>1</w:t>
            </w:r>
            <w:r w:rsidRPr="008F78C7">
              <w:rPr>
                <w:rFonts w:ascii="Times New Roman" w:eastAsia="Times New Roman" w:hAnsi="Times New Roman" w:cs="Times New Roman"/>
                <w:sz w:val="28"/>
                <w:szCs w:val="28"/>
                <w:lang w:eastAsia="en-US"/>
              </w:rPr>
              <w:t xml:space="preserve">-гистаминовых рецепторов, обладающие седативным эффектом, повышают вероятность развития </w:t>
            </w:r>
            <w:r w:rsidRPr="008F78C7">
              <w:rPr>
                <w:rFonts w:ascii="Times New Roman" w:eastAsia="Times New Roman" w:hAnsi="Times New Roman" w:cs="Times New Roman"/>
                <w:sz w:val="28"/>
                <w:szCs w:val="28"/>
                <w:lang w:eastAsia="en-US"/>
              </w:rPr>
              <w:lastRenderedPageBreak/>
              <w:t>побочных эффектов.</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Усиливает эффект гипотензивных препаратов. Бензодиазепины удлиняют выход из нейролептанальгезии.</w:t>
            </w:r>
          </w:p>
        </w:tc>
      </w:tr>
      <w:tr w:rsidR="008F78C7" w:rsidRPr="008F78C7" w:rsidTr="008F78C7">
        <w:trPr>
          <w:trHeight w:val="1868"/>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lastRenderedPageBreak/>
              <w:t>Наличие ЛП в списках наркотических, психотропных, сильнодействующих, ядовитых, стоящих на ПКУ (указать регламентирующий документ)</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ПП РФ №681</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Список II «Перечня наркотических средств»</w:t>
            </w:r>
          </w:p>
        </w:tc>
      </w:tr>
      <w:tr w:rsidR="008F78C7" w:rsidRPr="008F78C7" w:rsidTr="008F78C7">
        <w:trPr>
          <w:trHeight w:val="1020"/>
        </w:trPr>
        <w:tc>
          <w:tcPr>
            <w:tcW w:w="3855"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Правила отпуска из аптеки (форма рецептурного бланка,  сроки его хранения в аптеке)</w:t>
            </w:r>
          </w:p>
        </w:tc>
        <w:tc>
          <w:tcPr>
            <w:tcW w:w="5540"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По рецепту. Бланк 107/у-НП, хранится 5 лет</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ТТС: Бланк 148-1/у-88, хранится 5 лет</w:t>
            </w:r>
          </w:p>
        </w:tc>
      </w:tr>
      <w:tr w:rsidR="008F78C7" w:rsidRPr="008F78C7" w:rsidTr="008F78C7">
        <w:trPr>
          <w:trHeight w:val="735"/>
        </w:trPr>
        <w:tc>
          <w:tcPr>
            <w:tcW w:w="3855"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Условия хранения в домашних условиях</w:t>
            </w:r>
          </w:p>
        </w:tc>
        <w:tc>
          <w:tcPr>
            <w:tcW w:w="5540"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При температуре не выше 25 °C.</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Хранить в недоступном для детей месте.</w:t>
            </w:r>
          </w:p>
        </w:tc>
      </w:tr>
    </w:tbl>
    <w:p w:rsidR="008F78C7" w:rsidRDefault="008F78C7" w:rsidP="008F78C7">
      <w:pPr>
        <w:tabs>
          <w:tab w:val="left" w:pos="708"/>
          <w:tab w:val="left" w:pos="1416"/>
          <w:tab w:val="left" w:pos="2124"/>
          <w:tab w:val="left" w:pos="2832"/>
          <w:tab w:val="center" w:pos="4677"/>
        </w:tabs>
        <w:suppressAutoHyphens w:val="0"/>
        <w:spacing w:line="240" w:lineRule="auto"/>
        <w:jc w:val="both"/>
        <w:rPr>
          <w:rFonts w:ascii="Times New Roman CYR" w:eastAsia="Times New Roman" w:hAnsi="Times New Roman CYR" w:cs="Times New Roman"/>
          <w:sz w:val="28"/>
          <w:lang w:eastAsia="en-US"/>
        </w:rPr>
      </w:pPr>
      <w:r w:rsidRPr="008F78C7">
        <w:rPr>
          <w:rFonts w:ascii="Times New Roman CYR" w:eastAsia="Times New Roman" w:hAnsi="Times New Roman CYR" w:cs="Times New Roman"/>
          <w:sz w:val="28"/>
          <w:lang w:eastAsia="en-US"/>
        </w:rPr>
        <w:t>Дата заполнения:</w:t>
      </w:r>
      <w:r w:rsidRPr="008F78C7">
        <w:rPr>
          <w:rFonts w:ascii="Times New Roman CYR" w:eastAsia="Times New Roman" w:hAnsi="Times New Roman CYR" w:cs="Times New Roman"/>
          <w:sz w:val="28"/>
          <w:lang w:eastAsia="en-US"/>
        </w:rPr>
        <w:tab/>
      </w:r>
      <w:r>
        <w:rPr>
          <w:rFonts w:ascii="Times New Roman CYR" w:eastAsia="Times New Roman" w:hAnsi="Times New Roman CYR" w:cs="Times New Roman"/>
          <w:sz w:val="28"/>
          <w:lang w:eastAsia="en-US"/>
        </w:rPr>
        <w:t xml:space="preserve"> 17.03.2020г</w:t>
      </w:r>
    </w:p>
    <w:p w:rsidR="008F78C7" w:rsidRDefault="008F78C7">
      <w:pPr>
        <w:suppressAutoHyphens w:val="0"/>
        <w:rPr>
          <w:rFonts w:ascii="Times New Roman CYR" w:eastAsia="Times New Roman" w:hAnsi="Times New Roman CYR" w:cs="Times New Roman"/>
          <w:sz w:val="28"/>
          <w:lang w:eastAsia="en-US"/>
        </w:rPr>
      </w:pPr>
      <w:r>
        <w:rPr>
          <w:rFonts w:ascii="Times New Roman CYR" w:eastAsia="Times New Roman" w:hAnsi="Times New Roman CYR" w:cs="Times New Roman"/>
          <w:sz w:val="28"/>
          <w:lang w:eastAsia="en-US"/>
        </w:rPr>
        <w:br w:type="page"/>
      </w:r>
    </w:p>
    <w:p w:rsidR="008F78C7" w:rsidRPr="008F78C7" w:rsidRDefault="008F78C7" w:rsidP="008F78C7">
      <w:pPr>
        <w:suppressAutoHyphens w:val="0"/>
        <w:spacing w:after="0" w:line="240" w:lineRule="auto"/>
        <w:rPr>
          <w:rFonts w:ascii="Times New Roman" w:eastAsia="Times New Roman" w:hAnsi="Times New Roman" w:cs="Times New Roman"/>
          <w:sz w:val="28"/>
          <w:szCs w:val="28"/>
          <w:lang w:eastAsia="en-US"/>
        </w:rPr>
      </w:pPr>
      <w:r w:rsidRPr="008F78C7">
        <w:rPr>
          <w:rFonts w:ascii="Times New Roman" w:eastAsia="Times New Roman" w:hAnsi="Times New Roman" w:cs="Times New Roman"/>
          <w:b/>
          <w:sz w:val="28"/>
          <w:szCs w:val="28"/>
          <w:lang w:eastAsia="en-US"/>
        </w:rPr>
        <w:lastRenderedPageBreak/>
        <w:t xml:space="preserve">Раздел практики: </w:t>
      </w:r>
      <w:r w:rsidRPr="008F78C7">
        <w:rPr>
          <w:rFonts w:ascii="Times New Roman" w:eastAsia="Times New Roman" w:hAnsi="Times New Roman" w:cs="Times New Roman"/>
          <w:sz w:val="28"/>
          <w:szCs w:val="28"/>
          <w:lang w:eastAsia="en-US"/>
        </w:rPr>
        <w:t>Средства, влияющие на центральную нервную систему.</w:t>
      </w:r>
    </w:p>
    <w:p w:rsidR="008F78C7" w:rsidRPr="008F78C7" w:rsidRDefault="008F78C7" w:rsidP="008F78C7">
      <w:pPr>
        <w:suppressAutoHyphens w:val="0"/>
        <w:spacing w:after="0" w:line="240" w:lineRule="auto"/>
        <w:rPr>
          <w:rFonts w:ascii="Times New Roman" w:eastAsia="Times New Roman" w:hAnsi="Times New Roman" w:cs="Times New Roman"/>
          <w:b/>
          <w:sz w:val="28"/>
          <w:szCs w:val="28"/>
          <w:lang w:eastAsia="en-US"/>
        </w:rPr>
      </w:pPr>
      <w:r w:rsidRPr="008F78C7">
        <w:rPr>
          <w:rFonts w:ascii="Times New Roman" w:eastAsia="Times New Roman" w:hAnsi="Times New Roman" w:cs="Times New Roman"/>
          <w:b/>
          <w:sz w:val="28"/>
          <w:szCs w:val="28"/>
          <w:lang w:eastAsia="en-US"/>
        </w:rPr>
        <w:t xml:space="preserve">Тема: </w:t>
      </w:r>
      <w:r w:rsidRPr="008F78C7">
        <w:rPr>
          <w:rFonts w:ascii="Times New Roman" w:eastAsia="Times New Roman" w:hAnsi="Times New Roman" w:cs="Times New Roman"/>
          <w:sz w:val="28"/>
          <w:szCs w:val="28"/>
          <w:lang w:eastAsia="en-US"/>
        </w:rPr>
        <w:t>Снотворные средства.</w:t>
      </w:r>
    </w:p>
    <w:tbl>
      <w:tblPr>
        <w:tblW w:w="0" w:type="auto"/>
        <w:tblInd w:w="40" w:type="dxa"/>
        <w:tblLayout w:type="fixed"/>
        <w:tblCellMar>
          <w:left w:w="40" w:type="dxa"/>
          <w:right w:w="40" w:type="dxa"/>
        </w:tblCellMar>
        <w:tblLook w:val="0000" w:firstRow="0" w:lastRow="0" w:firstColumn="0" w:lastColumn="0" w:noHBand="0" w:noVBand="0"/>
      </w:tblPr>
      <w:tblGrid>
        <w:gridCol w:w="3855"/>
        <w:gridCol w:w="5540"/>
      </w:tblGrid>
      <w:tr w:rsidR="008F78C7" w:rsidRPr="008F78C7" w:rsidTr="008F78C7">
        <w:trPr>
          <w:trHeight w:val="648"/>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Лекарственный препарат (ТН), формы выпуска</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Имован, таблетки 7,5мг</w:t>
            </w:r>
          </w:p>
        </w:tc>
      </w:tr>
      <w:tr w:rsidR="008F78C7" w:rsidRPr="008F78C7" w:rsidTr="008F78C7">
        <w:trPr>
          <w:trHeight w:val="493"/>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МНН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Зопиклон</w:t>
            </w:r>
          </w:p>
        </w:tc>
      </w:tr>
      <w:tr w:rsidR="008F78C7" w:rsidRPr="008F78C7" w:rsidTr="008F78C7">
        <w:trPr>
          <w:trHeight w:val="493"/>
        </w:trPr>
        <w:tc>
          <w:tcPr>
            <w:tcW w:w="3855"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Синонимическая замена  (ТН)</w:t>
            </w:r>
          </w:p>
        </w:tc>
        <w:tc>
          <w:tcPr>
            <w:tcW w:w="5540"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Торсон, Зомнол, таблетки 7,5мг</w:t>
            </w:r>
          </w:p>
        </w:tc>
      </w:tr>
      <w:tr w:rsidR="008F78C7" w:rsidRPr="008F78C7" w:rsidTr="008F78C7">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Аналоговая замена (ТН)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Ивадал, Сновител (Золпидем), таблетки 10мг</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Анданте (Залеплон), капсулы 5,10мг</w:t>
            </w:r>
          </w:p>
        </w:tc>
      </w:tr>
      <w:tr w:rsidR="008F78C7" w:rsidRPr="008F78C7" w:rsidTr="008F78C7">
        <w:trPr>
          <w:trHeight w:val="599"/>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Комбинированные препараты (ГН)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w:t>
            </w:r>
          </w:p>
        </w:tc>
      </w:tr>
      <w:tr w:rsidR="008F78C7" w:rsidRPr="008F78C7" w:rsidTr="008F78C7">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Механизм действия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 xml:space="preserve">Селективно действует </w:t>
            </w:r>
            <w:proofErr w:type="gramStart"/>
            <w:r w:rsidRPr="008F78C7">
              <w:rPr>
                <w:rFonts w:ascii="Times New Roman" w:eastAsia="Times New Roman" w:hAnsi="Times New Roman" w:cs="Times New Roman"/>
                <w:sz w:val="28"/>
                <w:szCs w:val="28"/>
                <w:lang w:eastAsia="en-US"/>
              </w:rPr>
              <w:t>на</w:t>
            </w:r>
            <w:proofErr w:type="gramEnd"/>
            <w:r w:rsidRPr="008F78C7">
              <w:rPr>
                <w:rFonts w:ascii="Times New Roman" w:eastAsia="Times New Roman" w:hAnsi="Times New Roman" w:cs="Times New Roman"/>
                <w:sz w:val="28"/>
                <w:szCs w:val="28"/>
                <w:lang w:eastAsia="en-US"/>
              </w:rPr>
              <w:t xml:space="preserve"> </w:t>
            </w:r>
            <w:proofErr w:type="gramStart"/>
            <w:r w:rsidRPr="008F78C7">
              <w:rPr>
                <w:rFonts w:ascii="Times New Roman" w:eastAsia="Times New Roman" w:hAnsi="Times New Roman" w:cs="Times New Roman"/>
                <w:sz w:val="28"/>
                <w:szCs w:val="28"/>
                <w:lang w:eastAsia="en-US"/>
              </w:rPr>
              <w:t>омега</w:t>
            </w:r>
            <w:proofErr w:type="gramEnd"/>
            <w:r w:rsidRPr="008F78C7">
              <w:rPr>
                <w:rFonts w:ascii="Times New Roman" w:eastAsia="Times New Roman" w:hAnsi="Times New Roman" w:cs="Times New Roman"/>
                <w:sz w:val="28"/>
                <w:szCs w:val="28"/>
                <w:lang w:eastAsia="en-US"/>
              </w:rPr>
              <w:t xml:space="preserve"> рецепторы и усиливает эффекты ГАМК.</w:t>
            </w:r>
          </w:p>
        </w:tc>
      </w:tr>
      <w:tr w:rsidR="008F78C7" w:rsidRPr="008F78C7" w:rsidTr="008F78C7">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Основные фармакологические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Снотворный</w:t>
            </w:r>
          </w:p>
        </w:tc>
      </w:tr>
      <w:tr w:rsidR="008F78C7" w:rsidRPr="008F78C7" w:rsidTr="008F78C7">
        <w:trPr>
          <w:trHeight w:val="513"/>
        </w:trPr>
        <w:tc>
          <w:tcPr>
            <w:tcW w:w="3855"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Показания к применению</w:t>
            </w:r>
          </w:p>
        </w:tc>
        <w:tc>
          <w:tcPr>
            <w:tcW w:w="5540"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Бессонница: затрудненное засыпание, ночные пробуждения, раннее пробуждение, вторичные нарушения сна при психических расстройствах.</w:t>
            </w:r>
          </w:p>
        </w:tc>
      </w:tr>
      <w:tr w:rsidR="008F78C7" w:rsidRPr="008F78C7" w:rsidTr="008F78C7">
        <w:trPr>
          <w:trHeight w:val="855"/>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Способ применения и режим дозирования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Внутрь, перед сном — по 1 табл. в течение 4 нед (не более). Для больных, страдающих тяжелой и стойкой бессонницей, доза может быть увеличена до 2 табл.</w:t>
            </w:r>
          </w:p>
        </w:tc>
      </w:tr>
      <w:tr w:rsidR="008F78C7" w:rsidRPr="008F78C7" w:rsidTr="008F78C7">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Побочные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proofErr w:type="gramStart"/>
            <w:r w:rsidRPr="008F78C7">
              <w:rPr>
                <w:rFonts w:ascii="Times New Roman" w:eastAsia="Times New Roman" w:hAnsi="Times New Roman" w:cs="Times New Roman"/>
                <w:sz w:val="28"/>
                <w:szCs w:val="28"/>
                <w:lang w:eastAsia="en-US"/>
              </w:rPr>
              <w:t xml:space="preserve">Ощущение горького и металлического привкуса, тошнота, раздражительность, подавленное настроение, спутанность сознания, аллергические реакции (крапивница, сыпь); </w:t>
            </w:r>
            <w:proofErr w:type="gramEnd"/>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при пробуждении — сонливость, головокружение, нарушение координации (редко).</w:t>
            </w:r>
          </w:p>
        </w:tc>
      </w:tr>
      <w:tr w:rsidR="008F78C7" w:rsidRPr="008F78C7" w:rsidTr="008F78C7">
        <w:trPr>
          <w:trHeight w:val="51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Противопоказания к применению</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Гиперчувствительность, декомпенсированная дыхательная недостаточность, возраст до 15 лет.</w:t>
            </w:r>
          </w:p>
        </w:tc>
      </w:tr>
      <w:tr w:rsidR="008F78C7" w:rsidRPr="008F78C7" w:rsidTr="008F78C7">
        <w:trPr>
          <w:trHeight w:val="735"/>
        </w:trPr>
        <w:tc>
          <w:tcPr>
            <w:tcW w:w="3855"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Взаимодействие с другими лекарственными средствами</w:t>
            </w:r>
          </w:p>
        </w:tc>
        <w:tc>
          <w:tcPr>
            <w:tcW w:w="5540"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При совместном применении зопиклона с другими средствами, угнетающими ЦНС,  возможно взаимное усиление эффектов.</w:t>
            </w:r>
          </w:p>
        </w:tc>
      </w:tr>
      <w:tr w:rsidR="008F78C7" w:rsidRPr="008F78C7" w:rsidTr="008F78C7">
        <w:trPr>
          <w:trHeight w:val="1868"/>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lastRenderedPageBreak/>
              <w:t>Наличие ЛП в списках наркотических, психотропных, сильнодействующих, ядовитых, стоящих на ПКУ (указать регламентирующий документ)</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 xml:space="preserve">Приказ Минздрава России от 22.04.2014 N 183н </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p>
        </w:tc>
      </w:tr>
      <w:tr w:rsidR="008F78C7" w:rsidRPr="008F78C7" w:rsidTr="008F78C7">
        <w:trPr>
          <w:trHeight w:val="1020"/>
        </w:trPr>
        <w:tc>
          <w:tcPr>
            <w:tcW w:w="3855"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Правила отпуска из аптеки (форма рецептурного бланка,  сроки его хранения в аптеке)</w:t>
            </w:r>
          </w:p>
        </w:tc>
        <w:tc>
          <w:tcPr>
            <w:tcW w:w="5540"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По рецепту. Бланк № 148- 1/у-88, хранится 3 года.</w:t>
            </w:r>
          </w:p>
        </w:tc>
      </w:tr>
      <w:tr w:rsidR="008F78C7" w:rsidRPr="008F78C7" w:rsidTr="008F78C7">
        <w:trPr>
          <w:trHeight w:val="735"/>
        </w:trPr>
        <w:tc>
          <w:tcPr>
            <w:tcW w:w="3855"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Условия хранения в домашних условиях</w:t>
            </w:r>
          </w:p>
        </w:tc>
        <w:tc>
          <w:tcPr>
            <w:tcW w:w="5540"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В сухом месте, при температуре не выше 30 °C.</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Хранить в недоступном для детей месте.</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p>
        </w:tc>
      </w:tr>
    </w:tbl>
    <w:p w:rsidR="008F78C7" w:rsidRDefault="008F78C7" w:rsidP="008F78C7">
      <w:pPr>
        <w:tabs>
          <w:tab w:val="left" w:pos="708"/>
          <w:tab w:val="left" w:pos="1416"/>
          <w:tab w:val="left" w:pos="2124"/>
          <w:tab w:val="left" w:pos="2832"/>
          <w:tab w:val="center" w:pos="4677"/>
        </w:tabs>
        <w:suppressAutoHyphens w:val="0"/>
        <w:spacing w:line="240" w:lineRule="auto"/>
        <w:jc w:val="both"/>
        <w:rPr>
          <w:rFonts w:ascii="Times New Roman CYR" w:eastAsia="Times New Roman" w:hAnsi="Times New Roman CYR" w:cs="Times New Roman"/>
          <w:sz w:val="28"/>
          <w:lang w:eastAsia="en-US"/>
        </w:rPr>
      </w:pPr>
      <w:r w:rsidRPr="008F78C7">
        <w:rPr>
          <w:rFonts w:ascii="Times New Roman CYR" w:eastAsia="Times New Roman" w:hAnsi="Times New Roman CYR" w:cs="Times New Roman"/>
          <w:sz w:val="28"/>
          <w:lang w:eastAsia="en-US"/>
        </w:rPr>
        <w:t>Дата заполнения:</w:t>
      </w:r>
      <w:r w:rsidRPr="008F78C7">
        <w:rPr>
          <w:rFonts w:ascii="Times New Roman CYR" w:eastAsia="Times New Roman" w:hAnsi="Times New Roman CYR" w:cs="Times New Roman"/>
          <w:sz w:val="28"/>
          <w:lang w:eastAsia="en-US"/>
        </w:rPr>
        <w:tab/>
      </w:r>
      <w:r>
        <w:rPr>
          <w:rFonts w:ascii="Times New Roman CYR" w:eastAsia="Times New Roman" w:hAnsi="Times New Roman CYR" w:cs="Times New Roman"/>
          <w:sz w:val="28"/>
          <w:lang w:eastAsia="en-US"/>
        </w:rPr>
        <w:t xml:space="preserve"> 17.03.2020г</w:t>
      </w:r>
    </w:p>
    <w:p w:rsidR="008F78C7" w:rsidRDefault="008F78C7">
      <w:pPr>
        <w:suppressAutoHyphens w:val="0"/>
        <w:rPr>
          <w:rFonts w:ascii="Times New Roman CYR" w:eastAsia="Times New Roman" w:hAnsi="Times New Roman CYR" w:cs="Times New Roman"/>
          <w:sz w:val="28"/>
          <w:lang w:eastAsia="en-US"/>
        </w:rPr>
      </w:pPr>
      <w:r>
        <w:rPr>
          <w:rFonts w:ascii="Times New Roman CYR" w:eastAsia="Times New Roman" w:hAnsi="Times New Roman CYR" w:cs="Times New Roman"/>
          <w:sz w:val="28"/>
          <w:lang w:eastAsia="en-US"/>
        </w:rPr>
        <w:br w:type="page"/>
      </w:r>
    </w:p>
    <w:p w:rsidR="008F78C7" w:rsidRPr="008F78C7" w:rsidRDefault="008F78C7" w:rsidP="008F78C7">
      <w:pPr>
        <w:suppressAutoHyphens w:val="0"/>
        <w:spacing w:after="0" w:line="240" w:lineRule="auto"/>
        <w:rPr>
          <w:rFonts w:ascii="Times New Roman" w:eastAsia="Times New Roman" w:hAnsi="Times New Roman" w:cs="Times New Roman"/>
          <w:b/>
          <w:sz w:val="28"/>
          <w:szCs w:val="28"/>
          <w:lang w:eastAsia="en-US"/>
        </w:rPr>
      </w:pPr>
      <w:r w:rsidRPr="008F78C7">
        <w:rPr>
          <w:rFonts w:ascii="Times New Roman" w:eastAsia="Times New Roman" w:hAnsi="Times New Roman" w:cs="Times New Roman"/>
          <w:b/>
          <w:sz w:val="28"/>
          <w:szCs w:val="28"/>
          <w:lang w:eastAsia="en-US"/>
        </w:rPr>
        <w:lastRenderedPageBreak/>
        <w:t>Раздел практики:</w:t>
      </w:r>
      <w:r w:rsidRPr="008F78C7">
        <w:rPr>
          <w:rFonts w:ascii="Times New Roman" w:eastAsia="Times New Roman" w:hAnsi="Times New Roman" w:cs="Times New Roman"/>
          <w:sz w:val="28"/>
          <w:szCs w:val="28"/>
          <w:lang w:eastAsia="en-US"/>
        </w:rPr>
        <w:t xml:space="preserve"> Средства, влияющие на центральную нервную систему.</w:t>
      </w:r>
    </w:p>
    <w:p w:rsidR="008F78C7" w:rsidRPr="008F78C7" w:rsidRDefault="008F78C7" w:rsidP="008F78C7">
      <w:pPr>
        <w:suppressAutoHyphens w:val="0"/>
        <w:spacing w:after="0" w:line="240" w:lineRule="auto"/>
        <w:rPr>
          <w:rFonts w:ascii="Times New Roman" w:eastAsia="Times New Roman" w:hAnsi="Times New Roman" w:cs="Times New Roman"/>
          <w:sz w:val="28"/>
          <w:szCs w:val="28"/>
          <w:lang w:eastAsia="en-US"/>
        </w:rPr>
      </w:pPr>
      <w:r w:rsidRPr="008F78C7">
        <w:rPr>
          <w:rFonts w:ascii="Times New Roman" w:eastAsia="Times New Roman" w:hAnsi="Times New Roman" w:cs="Times New Roman"/>
          <w:b/>
          <w:sz w:val="28"/>
          <w:szCs w:val="28"/>
          <w:lang w:eastAsia="en-US"/>
        </w:rPr>
        <w:t xml:space="preserve">Тема: </w:t>
      </w:r>
      <w:r w:rsidRPr="008F78C7">
        <w:rPr>
          <w:rFonts w:ascii="Times New Roman" w:eastAsia="Times New Roman" w:hAnsi="Times New Roman" w:cs="Times New Roman"/>
          <w:sz w:val="28"/>
          <w:szCs w:val="28"/>
          <w:lang w:eastAsia="en-US"/>
        </w:rPr>
        <w:t>Транквилизаторы.</w:t>
      </w:r>
    </w:p>
    <w:tbl>
      <w:tblPr>
        <w:tblW w:w="0" w:type="auto"/>
        <w:tblInd w:w="40" w:type="dxa"/>
        <w:tblLayout w:type="fixed"/>
        <w:tblCellMar>
          <w:left w:w="40" w:type="dxa"/>
          <w:right w:w="40" w:type="dxa"/>
        </w:tblCellMar>
        <w:tblLook w:val="0000" w:firstRow="0" w:lastRow="0" w:firstColumn="0" w:lastColumn="0" w:noHBand="0" w:noVBand="0"/>
      </w:tblPr>
      <w:tblGrid>
        <w:gridCol w:w="3855"/>
        <w:gridCol w:w="5540"/>
      </w:tblGrid>
      <w:tr w:rsidR="008F78C7" w:rsidRPr="008F78C7" w:rsidTr="008F78C7">
        <w:trPr>
          <w:trHeight w:val="648"/>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Лекарственный препарат (ТН), формы выпуска</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Феназепам, таблетки, диспергируемые в полости рта 0,25мг 0,5мг 1мг</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раствор для инъекций 0,01%</w:t>
            </w:r>
          </w:p>
        </w:tc>
      </w:tr>
      <w:tr w:rsidR="008F78C7" w:rsidRPr="008F78C7" w:rsidTr="008F78C7">
        <w:trPr>
          <w:trHeight w:val="493"/>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МНН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Бромдигидрохлорфенилбензодиазепин</w:t>
            </w:r>
          </w:p>
        </w:tc>
      </w:tr>
      <w:tr w:rsidR="008F78C7" w:rsidRPr="008F78C7" w:rsidTr="008F78C7">
        <w:trPr>
          <w:trHeight w:val="493"/>
        </w:trPr>
        <w:tc>
          <w:tcPr>
            <w:tcW w:w="3855"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Синонимическая замена  (ТН)</w:t>
            </w:r>
          </w:p>
        </w:tc>
        <w:tc>
          <w:tcPr>
            <w:tcW w:w="5540"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Элзепам, таблетки 0,5мг 1мг, раствор для инъекций 0,01%</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Фезанеф, таблетки 1мг</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Фенорелаксан, раствор для инъекций 0,01%, таблетки 0,мг 1мг</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Транквезипам, раствор для инъекций 0,01%, таблетки 0,5мг 1мг</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Фензитат, таблетки 0,5мг 1мг</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p>
        </w:tc>
      </w:tr>
      <w:tr w:rsidR="008F78C7" w:rsidRPr="008F78C7" w:rsidTr="008F78C7">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Аналоговая замена (ТН)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Стрезам, капсулы 50мг</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Грандаксин, таблетки 50мг</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Атаракс, таблетки 25мг</w:t>
            </w:r>
          </w:p>
        </w:tc>
      </w:tr>
      <w:tr w:rsidR="008F78C7" w:rsidRPr="008F78C7" w:rsidTr="008F78C7">
        <w:trPr>
          <w:trHeight w:val="599"/>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Комбинированные препараты (ГН)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w:t>
            </w:r>
          </w:p>
        </w:tc>
      </w:tr>
      <w:tr w:rsidR="008F78C7" w:rsidRPr="008F78C7" w:rsidTr="008F78C7">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Механизм действия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Возбуждает бензадиазепиновые рецепторы и усиливает эффекты ГАМК</w:t>
            </w:r>
          </w:p>
        </w:tc>
      </w:tr>
      <w:tr w:rsidR="008F78C7" w:rsidRPr="008F78C7" w:rsidTr="008F78C7">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Основные фармакологические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 xml:space="preserve">Противосудорожное, </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 xml:space="preserve">анксиолитическое, </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миорелаксирующее,</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снотворное, седативное</w:t>
            </w:r>
          </w:p>
        </w:tc>
      </w:tr>
      <w:tr w:rsidR="008F78C7" w:rsidRPr="008F78C7" w:rsidTr="008F78C7">
        <w:trPr>
          <w:trHeight w:val="513"/>
        </w:trPr>
        <w:tc>
          <w:tcPr>
            <w:tcW w:w="3855"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Показания к применению</w:t>
            </w:r>
          </w:p>
        </w:tc>
        <w:tc>
          <w:tcPr>
            <w:tcW w:w="5540"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proofErr w:type="gramStart"/>
            <w:r w:rsidRPr="008F78C7">
              <w:rPr>
                <w:rFonts w:ascii="Times New Roman" w:eastAsia="Times New Roman" w:hAnsi="Times New Roman" w:cs="Times New Roman"/>
                <w:sz w:val="28"/>
                <w:szCs w:val="28"/>
                <w:lang w:eastAsia="en-US"/>
              </w:rPr>
              <w:t>Невротические, неврозоподобные, психопатические, психопатоподобные и другие состояния, сопровождающиеся тревогой, страхом, повышенной раздражительностью, напряженностью, эмоциональной лабильностью;</w:t>
            </w:r>
            <w:proofErr w:type="gramEnd"/>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Вегетативные дисфункции и расстройства сна;</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Профилактика состояний страха и эмоционального напряжения;</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Височная и миоклоническая эпилепсия (в качестве противосудорожного средства)</w:t>
            </w:r>
          </w:p>
        </w:tc>
      </w:tr>
      <w:tr w:rsidR="008F78C7" w:rsidRPr="008F78C7" w:rsidTr="008F78C7">
        <w:trPr>
          <w:trHeight w:val="855"/>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Способ применения и режим дозирования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При нарушениях сна — 0,5 мг за 20–30 мин до сна.</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Для лечения нев</w:t>
            </w:r>
            <w:proofErr w:type="gramStart"/>
            <w:r w:rsidRPr="008F78C7">
              <w:rPr>
                <w:rFonts w:ascii="Times New Roman" w:eastAsia="Times New Roman" w:hAnsi="Times New Roman" w:cs="Times New Roman"/>
                <w:sz w:val="28"/>
                <w:szCs w:val="28"/>
                <w:lang w:eastAsia="en-US"/>
              </w:rPr>
              <w:t>po</w:t>
            </w:r>
            <w:proofErr w:type="gramEnd"/>
            <w:r w:rsidRPr="008F78C7">
              <w:rPr>
                <w:rFonts w:ascii="Times New Roman" w:eastAsia="Times New Roman" w:hAnsi="Times New Roman" w:cs="Times New Roman"/>
                <w:sz w:val="28"/>
                <w:szCs w:val="28"/>
                <w:lang w:eastAsia="en-US"/>
              </w:rPr>
              <w:t xml:space="preserve">тических, психопатических, неврозоподобных и психопатоподобных состояний начальная </w:t>
            </w:r>
            <w:r w:rsidRPr="008F78C7">
              <w:rPr>
                <w:rFonts w:ascii="Times New Roman" w:eastAsia="Times New Roman" w:hAnsi="Times New Roman" w:cs="Times New Roman"/>
                <w:sz w:val="28"/>
                <w:szCs w:val="28"/>
                <w:lang w:eastAsia="en-US"/>
              </w:rPr>
              <w:lastRenderedPageBreak/>
              <w:t xml:space="preserve">доза — 0,5–1 мг 2–3 раза в день. </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Через 2–4 дня с учетом эффективности и переносимости, доза может быть увеличена до 4–6 мг/сут.</w:t>
            </w:r>
          </w:p>
        </w:tc>
      </w:tr>
      <w:tr w:rsidR="008F78C7" w:rsidRPr="008F78C7" w:rsidTr="008F78C7">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lastRenderedPageBreak/>
              <w:t>Побочные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Сонливость, чувство усталости, головокружение, снижение способности к концентрации внимания, атаксия, дезориентация, неустойчивость походки, замедление психических и двигательных реакций, спутанность сознания.</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Лейкопения, нейтропения, агранулоцитоз (озноб, гипертермия, боль в горле, чрезмерная утомляемость или слабость), анемия, тромбоцитопения.</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 xml:space="preserve">Сухость во рту или слюнотечение, изжога, тошнота, рвота, снижение аппетита, запоры или диарея; </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Недержание мочи, задержка мочи, нарушение функции почек.</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Кожная сыпь, зуд.</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Привыкание, лекарственная зависимост</w:t>
            </w:r>
            <w:proofErr w:type="gramStart"/>
            <w:r w:rsidRPr="008F78C7">
              <w:rPr>
                <w:rFonts w:ascii="Times New Roman" w:eastAsia="Times New Roman" w:hAnsi="Times New Roman" w:cs="Times New Roman"/>
                <w:sz w:val="28"/>
                <w:szCs w:val="28"/>
                <w:lang w:eastAsia="en-US"/>
              </w:rPr>
              <w:t>ь(</w:t>
            </w:r>
            <w:proofErr w:type="gramEnd"/>
            <w:r w:rsidRPr="008F78C7">
              <w:rPr>
                <w:rFonts w:ascii="Times New Roman" w:eastAsia="Times New Roman" w:hAnsi="Times New Roman" w:cs="Times New Roman"/>
                <w:sz w:val="28"/>
                <w:szCs w:val="28"/>
                <w:lang w:eastAsia="en-US"/>
              </w:rPr>
              <w:t>более 4 месяцев), снижение АД.</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При резком снижении дозы или прекращении приема — синдром отмены.</w:t>
            </w:r>
          </w:p>
        </w:tc>
      </w:tr>
      <w:tr w:rsidR="008F78C7" w:rsidRPr="008F78C7" w:rsidTr="008F78C7">
        <w:trPr>
          <w:trHeight w:val="51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Противопоказания к применению</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Повышенная чувствительность, кома</w:t>
            </w:r>
            <w:proofErr w:type="gramStart"/>
            <w:r w:rsidRPr="008F78C7">
              <w:rPr>
                <w:rFonts w:ascii="Times New Roman" w:eastAsia="Times New Roman" w:hAnsi="Times New Roman" w:cs="Times New Roman"/>
                <w:sz w:val="28"/>
                <w:szCs w:val="28"/>
                <w:lang w:eastAsia="en-US"/>
              </w:rPr>
              <w:t>,ш</w:t>
            </w:r>
            <w:proofErr w:type="gramEnd"/>
            <w:r w:rsidRPr="008F78C7">
              <w:rPr>
                <w:rFonts w:ascii="Times New Roman" w:eastAsia="Times New Roman" w:hAnsi="Times New Roman" w:cs="Times New Roman"/>
                <w:sz w:val="28"/>
                <w:szCs w:val="28"/>
                <w:lang w:eastAsia="en-US"/>
              </w:rPr>
              <w:t>ок, миастения, закрытоугольная глаукома, острые отравления алкоголем, наркотическими анальгетиками и снотворными средствами, тяжелая ХОБЛ, острая дыхательная недостаточность, тяжелая депрессия, беременность (I триместр), период лактации, детский и подростковый возраст до 18 лет.</w:t>
            </w:r>
          </w:p>
        </w:tc>
      </w:tr>
      <w:tr w:rsidR="008F78C7" w:rsidRPr="008F78C7" w:rsidTr="008F78C7">
        <w:trPr>
          <w:trHeight w:val="735"/>
        </w:trPr>
        <w:tc>
          <w:tcPr>
            <w:tcW w:w="3855"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Взаимодействие с другими лекарственными средствами</w:t>
            </w:r>
          </w:p>
        </w:tc>
        <w:tc>
          <w:tcPr>
            <w:tcW w:w="5540"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При одновременном применении феназепам снижает эффективность леводопы у больных паркинсонизмом.</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Феназепам может повышать токсичность зидовудина.</w:t>
            </w:r>
          </w:p>
        </w:tc>
      </w:tr>
      <w:tr w:rsidR="008F78C7" w:rsidRPr="008F78C7" w:rsidTr="008F78C7">
        <w:trPr>
          <w:trHeight w:val="1868"/>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Наличие ЛП в списках наркотических, психотропных, сильнодействующих, ядовитых, стоящих на ПКУ (указать регламентирующий документ)</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Нет</w:t>
            </w:r>
          </w:p>
        </w:tc>
      </w:tr>
      <w:tr w:rsidR="008F78C7" w:rsidRPr="008F78C7" w:rsidTr="008F78C7">
        <w:trPr>
          <w:trHeight w:val="1020"/>
        </w:trPr>
        <w:tc>
          <w:tcPr>
            <w:tcW w:w="3855"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lastRenderedPageBreak/>
              <w:t>Правила отпуска из аптеки (форма рецептурного бланка,  сроки его хранения в аптеке)</w:t>
            </w:r>
          </w:p>
        </w:tc>
        <w:tc>
          <w:tcPr>
            <w:tcW w:w="5540"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По рецепту. Бланк 107-1/у, хранится 3 месяца</w:t>
            </w:r>
          </w:p>
        </w:tc>
      </w:tr>
      <w:tr w:rsidR="008F78C7" w:rsidRPr="008F78C7" w:rsidTr="008F78C7">
        <w:trPr>
          <w:trHeight w:val="735"/>
        </w:trPr>
        <w:tc>
          <w:tcPr>
            <w:tcW w:w="3855"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Условия хранения в домашних условиях</w:t>
            </w:r>
          </w:p>
        </w:tc>
        <w:tc>
          <w:tcPr>
            <w:tcW w:w="5540"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В защищенном от света месте, при температуре не выше 25 °C.</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Хранить в недоступном для детей месте.</w:t>
            </w:r>
          </w:p>
        </w:tc>
      </w:tr>
    </w:tbl>
    <w:p w:rsidR="008F78C7" w:rsidRDefault="008F78C7" w:rsidP="008F78C7">
      <w:pPr>
        <w:tabs>
          <w:tab w:val="left" w:pos="708"/>
          <w:tab w:val="left" w:pos="1416"/>
          <w:tab w:val="left" w:pos="2124"/>
          <w:tab w:val="left" w:pos="2832"/>
          <w:tab w:val="center" w:pos="4677"/>
        </w:tabs>
        <w:suppressAutoHyphens w:val="0"/>
        <w:spacing w:line="240" w:lineRule="auto"/>
        <w:jc w:val="both"/>
        <w:rPr>
          <w:rFonts w:ascii="Times New Roman CYR" w:eastAsia="Times New Roman" w:hAnsi="Times New Roman CYR" w:cs="Times New Roman"/>
          <w:sz w:val="28"/>
          <w:lang w:eastAsia="en-US"/>
        </w:rPr>
      </w:pPr>
      <w:r w:rsidRPr="008F78C7">
        <w:rPr>
          <w:rFonts w:ascii="Times New Roman CYR" w:eastAsia="Times New Roman" w:hAnsi="Times New Roman CYR" w:cs="Times New Roman"/>
          <w:sz w:val="28"/>
          <w:lang w:eastAsia="en-US"/>
        </w:rPr>
        <w:t>Дата заполнения:</w:t>
      </w:r>
      <w:r w:rsidRPr="008F78C7">
        <w:rPr>
          <w:rFonts w:ascii="Times New Roman CYR" w:eastAsia="Times New Roman" w:hAnsi="Times New Roman CYR" w:cs="Times New Roman"/>
          <w:sz w:val="28"/>
          <w:lang w:eastAsia="en-US"/>
        </w:rPr>
        <w:tab/>
      </w:r>
      <w:r>
        <w:rPr>
          <w:rFonts w:ascii="Times New Roman CYR" w:eastAsia="Times New Roman" w:hAnsi="Times New Roman CYR" w:cs="Times New Roman"/>
          <w:sz w:val="28"/>
          <w:lang w:eastAsia="en-US"/>
        </w:rPr>
        <w:t xml:space="preserve"> 17.03.2020г</w:t>
      </w:r>
    </w:p>
    <w:p w:rsidR="008F78C7" w:rsidRDefault="008F78C7">
      <w:pPr>
        <w:suppressAutoHyphens w:val="0"/>
        <w:rPr>
          <w:rFonts w:ascii="Times New Roman CYR" w:eastAsia="Times New Roman" w:hAnsi="Times New Roman CYR" w:cs="Times New Roman"/>
          <w:sz w:val="28"/>
          <w:lang w:eastAsia="en-US"/>
        </w:rPr>
      </w:pPr>
      <w:r>
        <w:rPr>
          <w:rFonts w:ascii="Times New Roman CYR" w:eastAsia="Times New Roman" w:hAnsi="Times New Roman CYR" w:cs="Times New Roman"/>
          <w:sz w:val="28"/>
          <w:lang w:eastAsia="en-US"/>
        </w:rPr>
        <w:br w:type="page"/>
      </w:r>
    </w:p>
    <w:p w:rsidR="008F78C7" w:rsidRPr="008F78C7" w:rsidRDefault="008F78C7" w:rsidP="008F78C7">
      <w:pPr>
        <w:suppressAutoHyphens w:val="0"/>
        <w:spacing w:after="0" w:line="240" w:lineRule="auto"/>
        <w:rPr>
          <w:rFonts w:ascii="Times New Roman" w:eastAsia="Times New Roman" w:hAnsi="Times New Roman" w:cs="Times New Roman"/>
          <w:sz w:val="28"/>
          <w:szCs w:val="28"/>
          <w:lang w:eastAsia="en-US"/>
        </w:rPr>
      </w:pPr>
      <w:r w:rsidRPr="008F78C7">
        <w:rPr>
          <w:rFonts w:ascii="Times New Roman" w:eastAsia="Times New Roman" w:hAnsi="Times New Roman" w:cs="Times New Roman"/>
          <w:b/>
          <w:sz w:val="28"/>
          <w:szCs w:val="28"/>
          <w:lang w:eastAsia="en-US"/>
        </w:rPr>
        <w:lastRenderedPageBreak/>
        <w:t>Раздел практики:</w:t>
      </w:r>
      <w:r w:rsidRPr="008F78C7">
        <w:rPr>
          <w:rFonts w:eastAsia="Times New Roman" w:cs="Times New Roman"/>
          <w:lang w:eastAsia="en-US"/>
        </w:rPr>
        <w:t xml:space="preserve"> </w:t>
      </w:r>
      <w:r w:rsidRPr="008F78C7">
        <w:rPr>
          <w:rFonts w:ascii="Times New Roman" w:eastAsia="Times New Roman" w:hAnsi="Times New Roman" w:cs="Times New Roman"/>
          <w:sz w:val="28"/>
          <w:szCs w:val="28"/>
          <w:lang w:eastAsia="en-US"/>
        </w:rPr>
        <w:t xml:space="preserve">Средства, влияющие на функции </w:t>
      </w:r>
      <w:proofErr w:type="gramStart"/>
      <w:r w:rsidRPr="008F78C7">
        <w:rPr>
          <w:rFonts w:ascii="Times New Roman" w:eastAsia="Times New Roman" w:hAnsi="Times New Roman" w:cs="Times New Roman"/>
          <w:sz w:val="28"/>
          <w:szCs w:val="28"/>
          <w:lang w:eastAsia="en-US"/>
        </w:rPr>
        <w:t>сердечно-сосудистой</w:t>
      </w:r>
      <w:proofErr w:type="gramEnd"/>
      <w:r w:rsidRPr="008F78C7">
        <w:rPr>
          <w:rFonts w:ascii="Times New Roman" w:eastAsia="Times New Roman" w:hAnsi="Times New Roman" w:cs="Times New Roman"/>
          <w:sz w:val="28"/>
          <w:szCs w:val="28"/>
          <w:lang w:eastAsia="en-US"/>
        </w:rPr>
        <w:t xml:space="preserve"> системы.</w:t>
      </w:r>
    </w:p>
    <w:p w:rsidR="008F78C7" w:rsidRPr="008F78C7" w:rsidRDefault="008F78C7" w:rsidP="008F78C7">
      <w:pPr>
        <w:suppressAutoHyphens w:val="0"/>
        <w:spacing w:after="0" w:line="240" w:lineRule="auto"/>
        <w:rPr>
          <w:rFonts w:ascii="Times New Roman" w:eastAsia="Times New Roman" w:hAnsi="Times New Roman" w:cs="Times New Roman"/>
          <w:sz w:val="28"/>
          <w:szCs w:val="28"/>
          <w:lang w:eastAsia="en-US"/>
        </w:rPr>
      </w:pPr>
      <w:r w:rsidRPr="008F78C7">
        <w:rPr>
          <w:rFonts w:ascii="Times New Roman" w:eastAsia="Times New Roman" w:hAnsi="Times New Roman" w:cs="Times New Roman"/>
          <w:b/>
          <w:sz w:val="28"/>
          <w:szCs w:val="28"/>
          <w:lang w:eastAsia="en-US"/>
        </w:rPr>
        <w:t xml:space="preserve">Тема: </w:t>
      </w:r>
      <w:r w:rsidRPr="008F78C7">
        <w:rPr>
          <w:rFonts w:ascii="Times New Roman" w:eastAsia="Times New Roman" w:hAnsi="Times New Roman" w:cs="Times New Roman"/>
          <w:sz w:val="28"/>
          <w:szCs w:val="28"/>
          <w:lang w:eastAsia="en-US"/>
        </w:rPr>
        <w:t>Ингибиторы АПФ.</w:t>
      </w:r>
    </w:p>
    <w:tbl>
      <w:tblPr>
        <w:tblW w:w="0" w:type="auto"/>
        <w:tblInd w:w="40" w:type="dxa"/>
        <w:tblLayout w:type="fixed"/>
        <w:tblCellMar>
          <w:left w:w="40" w:type="dxa"/>
          <w:right w:w="40" w:type="dxa"/>
        </w:tblCellMar>
        <w:tblLook w:val="0000" w:firstRow="0" w:lastRow="0" w:firstColumn="0" w:lastColumn="0" w:noHBand="0" w:noVBand="0"/>
      </w:tblPr>
      <w:tblGrid>
        <w:gridCol w:w="3855"/>
        <w:gridCol w:w="5540"/>
      </w:tblGrid>
      <w:tr w:rsidR="008F78C7" w:rsidRPr="008F78C7" w:rsidTr="008F78C7">
        <w:trPr>
          <w:trHeight w:val="648"/>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Лекарственный препарат (ТН), формы выпуска</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Капотен, таблетки 25мг</w:t>
            </w:r>
          </w:p>
        </w:tc>
      </w:tr>
      <w:tr w:rsidR="008F78C7" w:rsidRPr="008F78C7" w:rsidTr="008F78C7">
        <w:trPr>
          <w:trHeight w:val="493"/>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МНН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Каптоприл</w:t>
            </w:r>
          </w:p>
        </w:tc>
      </w:tr>
      <w:tr w:rsidR="008F78C7" w:rsidRPr="008F78C7" w:rsidTr="008F78C7">
        <w:trPr>
          <w:trHeight w:val="493"/>
        </w:trPr>
        <w:tc>
          <w:tcPr>
            <w:tcW w:w="3855"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Синонимическая замена  (ТН)</w:t>
            </w:r>
          </w:p>
        </w:tc>
        <w:tc>
          <w:tcPr>
            <w:tcW w:w="5540"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Ангиоприл 25, таблетки 25мг</w:t>
            </w:r>
          </w:p>
        </w:tc>
      </w:tr>
      <w:tr w:rsidR="008F78C7" w:rsidRPr="008F78C7" w:rsidTr="008F78C7">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Аналоговая замена (ТН)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Эналаприл гексал, таблетки 5,10,20мг</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Энап, таблетки 2,5,5,10,20мг</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Лизипрекс, таблетки 5,10,20мг</w:t>
            </w:r>
          </w:p>
        </w:tc>
      </w:tr>
      <w:tr w:rsidR="008F78C7" w:rsidRPr="008F78C7" w:rsidTr="008F78C7">
        <w:trPr>
          <w:trHeight w:val="599"/>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Комбинированные препараты (ГН)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Капозид (гидрохлортиазид+каптоприл), таблетки  25 мг+50 мг</w:t>
            </w:r>
          </w:p>
        </w:tc>
      </w:tr>
      <w:tr w:rsidR="008F78C7" w:rsidRPr="008F78C7" w:rsidTr="008F78C7">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Механизм действия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Блокирует ангиотензинпревращающи фермент, подавляет образование ангиотензина II и устраняет его сосудосуживающее действие на артериальные и венозные сосуды.</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Уменьшает ОПСС, постнагрузку, снижает АД. Уменьшает преднагрузку, снижает давление в правом предсердии и малом круге кровообращения.</w:t>
            </w:r>
          </w:p>
        </w:tc>
      </w:tr>
      <w:tr w:rsidR="008F78C7" w:rsidRPr="008F78C7" w:rsidTr="008F78C7">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Основные фармакологические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Гипотензивное</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p>
        </w:tc>
      </w:tr>
      <w:tr w:rsidR="008F78C7" w:rsidRPr="008F78C7" w:rsidTr="008F78C7">
        <w:trPr>
          <w:trHeight w:val="513"/>
        </w:trPr>
        <w:tc>
          <w:tcPr>
            <w:tcW w:w="3855"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Показания к применению</w:t>
            </w:r>
          </w:p>
        </w:tc>
        <w:tc>
          <w:tcPr>
            <w:tcW w:w="5540"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Артериальная гипертензи, застойная сердечная недостаточность, кардиомиопатия, нарушение функции левого желудочка при стабильном состоянии у пациентов после перенесенного инфаркта миокарда, диабетическая нефропатия на фоне сахарного диабета типа 1.</w:t>
            </w:r>
          </w:p>
        </w:tc>
      </w:tr>
      <w:tr w:rsidR="008F78C7" w:rsidRPr="008F78C7" w:rsidTr="008F78C7">
        <w:trPr>
          <w:trHeight w:val="855"/>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Способ применения и режим дозирования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 xml:space="preserve">Внутрь, за 1 ч до еды. </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При артериальной гипертензии: начальная доза — 12,5 мг 2 раза в сутки</w:t>
            </w:r>
          </w:p>
        </w:tc>
      </w:tr>
      <w:tr w:rsidR="008F78C7" w:rsidRPr="008F78C7" w:rsidTr="008F78C7">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Побочные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Ортостатическая гипотензия</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Тахикардия</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Снижение АД</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Сухой кашель</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Бронхоспазм</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Ангионевротический отек конечностей лица</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Головная боль, головокружение, сонливость</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Гиперкалиемия, гипонатриемия, ацидоз</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lastRenderedPageBreak/>
              <w:t>Нарушение вкуса, сухость во рту</w:t>
            </w:r>
          </w:p>
        </w:tc>
      </w:tr>
      <w:tr w:rsidR="008F78C7" w:rsidRPr="008F78C7" w:rsidTr="008F78C7">
        <w:trPr>
          <w:trHeight w:val="51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lastRenderedPageBreak/>
              <w:t>Противопоказания к применению</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 xml:space="preserve">Гиперчувствительность, </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наследственный или идиопатический отек Квинке, беременность, лактация, возраст до 18 лет</w:t>
            </w:r>
          </w:p>
        </w:tc>
      </w:tr>
      <w:tr w:rsidR="008F78C7" w:rsidRPr="008F78C7" w:rsidTr="008F78C7">
        <w:trPr>
          <w:trHeight w:val="735"/>
        </w:trPr>
        <w:tc>
          <w:tcPr>
            <w:tcW w:w="3855"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Взаимодействие с другими лекарственными средствами</w:t>
            </w:r>
          </w:p>
        </w:tc>
        <w:tc>
          <w:tcPr>
            <w:tcW w:w="5540"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У пациентов, принимающих диуретические средства, препарат Капотен может потенцировать гипотензивное действие</w:t>
            </w:r>
          </w:p>
        </w:tc>
      </w:tr>
      <w:tr w:rsidR="008F78C7" w:rsidRPr="008F78C7" w:rsidTr="008F78C7">
        <w:trPr>
          <w:trHeight w:val="1868"/>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Наличие ЛП в списках наркотических, психотропных, сильнодействующих, ядовитых, стоящих на ПКУ (указать регламентирующий документ)</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Нет</w:t>
            </w:r>
          </w:p>
        </w:tc>
      </w:tr>
      <w:tr w:rsidR="008F78C7" w:rsidRPr="008F78C7" w:rsidTr="008F78C7">
        <w:trPr>
          <w:trHeight w:val="1020"/>
        </w:trPr>
        <w:tc>
          <w:tcPr>
            <w:tcW w:w="3855"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Правила отпуска из аптеки (форма рецептурного бланка,  сроки его хранения в аптеке)</w:t>
            </w:r>
          </w:p>
        </w:tc>
        <w:tc>
          <w:tcPr>
            <w:tcW w:w="5540"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По рецепту. Бланк 107-1/у, не хранится</w:t>
            </w:r>
          </w:p>
        </w:tc>
      </w:tr>
      <w:tr w:rsidR="008F78C7" w:rsidRPr="008F78C7" w:rsidTr="008F78C7">
        <w:trPr>
          <w:trHeight w:val="735"/>
        </w:trPr>
        <w:tc>
          <w:tcPr>
            <w:tcW w:w="3855"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Условия хранения в домашних условиях</w:t>
            </w:r>
          </w:p>
        </w:tc>
        <w:tc>
          <w:tcPr>
            <w:tcW w:w="5540" w:type="dxa"/>
            <w:tcBorders>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В защищенном от света месте, при температуре не выше 25 °C.</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Хранить в недоступном для детей месте.</w:t>
            </w:r>
          </w:p>
        </w:tc>
      </w:tr>
    </w:tbl>
    <w:p w:rsidR="008F78C7" w:rsidRDefault="008F78C7" w:rsidP="008F78C7">
      <w:pPr>
        <w:tabs>
          <w:tab w:val="left" w:pos="708"/>
          <w:tab w:val="left" w:pos="1416"/>
          <w:tab w:val="left" w:pos="2124"/>
          <w:tab w:val="left" w:pos="2832"/>
          <w:tab w:val="center" w:pos="4677"/>
        </w:tabs>
        <w:suppressAutoHyphens w:val="0"/>
        <w:spacing w:line="240" w:lineRule="auto"/>
        <w:jc w:val="both"/>
        <w:rPr>
          <w:rFonts w:ascii="Times New Roman CYR" w:eastAsia="Times New Roman" w:hAnsi="Times New Roman CYR" w:cs="Times New Roman"/>
          <w:sz w:val="28"/>
          <w:lang w:eastAsia="en-US"/>
        </w:rPr>
      </w:pPr>
      <w:r w:rsidRPr="008F78C7">
        <w:rPr>
          <w:rFonts w:ascii="Times New Roman CYR" w:eastAsia="Times New Roman" w:hAnsi="Times New Roman CYR" w:cs="Times New Roman"/>
          <w:sz w:val="28"/>
          <w:lang w:eastAsia="en-US"/>
        </w:rPr>
        <w:t>Дата заполнения:</w:t>
      </w:r>
      <w:r w:rsidRPr="008F78C7">
        <w:rPr>
          <w:rFonts w:ascii="Times New Roman CYR" w:eastAsia="Times New Roman" w:hAnsi="Times New Roman CYR" w:cs="Times New Roman"/>
          <w:sz w:val="28"/>
          <w:lang w:eastAsia="en-US"/>
        </w:rPr>
        <w:tab/>
      </w:r>
      <w:r>
        <w:rPr>
          <w:rFonts w:ascii="Times New Roman CYR" w:eastAsia="Times New Roman" w:hAnsi="Times New Roman CYR" w:cs="Times New Roman"/>
          <w:sz w:val="28"/>
          <w:lang w:eastAsia="en-US"/>
        </w:rPr>
        <w:t xml:space="preserve"> 18.03.2020г</w:t>
      </w:r>
    </w:p>
    <w:p w:rsidR="008F78C7" w:rsidRDefault="008F78C7">
      <w:pPr>
        <w:suppressAutoHyphens w:val="0"/>
        <w:rPr>
          <w:rFonts w:ascii="Times New Roman CYR" w:eastAsia="Times New Roman" w:hAnsi="Times New Roman CYR" w:cs="Times New Roman"/>
          <w:sz w:val="28"/>
          <w:lang w:eastAsia="en-US"/>
        </w:rPr>
      </w:pPr>
      <w:r>
        <w:rPr>
          <w:rFonts w:ascii="Times New Roman CYR" w:eastAsia="Times New Roman" w:hAnsi="Times New Roman CYR" w:cs="Times New Roman"/>
          <w:sz w:val="28"/>
          <w:lang w:eastAsia="en-US"/>
        </w:rPr>
        <w:br w:type="page"/>
      </w:r>
    </w:p>
    <w:p w:rsidR="008F78C7" w:rsidRPr="008F78C7" w:rsidRDefault="008F78C7" w:rsidP="008F78C7">
      <w:pPr>
        <w:suppressAutoHyphens w:val="0"/>
        <w:spacing w:after="0" w:line="240" w:lineRule="auto"/>
        <w:rPr>
          <w:rFonts w:ascii="Times New Roman" w:eastAsia="Times New Roman" w:hAnsi="Times New Roman" w:cs="Times New Roman"/>
          <w:sz w:val="28"/>
          <w:szCs w:val="28"/>
          <w:lang w:eastAsia="en-US"/>
        </w:rPr>
      </w:pPr>
      <w:r w:rsidRPr="008F78C7">
        <w:rPr>
          <w:rFonts w:ascii="Times New Roman" w:eastAsia="Times New Roman" w:hAnsi="Times New Roman" w:cs="Times New Roman"/>
          <w:b/>
          <w:sz w:val="28"/>
          <w:szCs w:val="28"/>
          <w:lang w:eastAsia="en-US"/>
        </w:rPr>
        <w:lastRenderedPageBreak/>
        <w:t xml:space="preserve">Раздел практики: </w:t>
      </w:r>
      <w:r w:rsidRPr="008F78C7">
        <w:rPr>
          <w:rFonts w:ascii="Times New Roman" w:eastAsia="Times New Roman" w:hAnsi="Times New Roman" w:cs="Times New Roman"/>
          <w:sz w:val="28"/>
          <w:szCs w:val="28"/>
          <w:lang w:eastAsia="en-US"/>
        </w:rPr>
        <w:t xml:space="preserve">Средства, влияющие на функции </w:t>
      </w:r>
      <w:proofErr w:type="gramStart"/>
      <w:r w:rsidRPr="008F78C7">
        <w:rPr>
          <w:rFonts w:ascii="Times New Roman" w:eastAsia="Times New Roman" w:hAnsi="Times New Roman" w:cs="Times New Roman"/>
          <w:sz w:val="28"/>
          <w:szCs w:val="28"/>
          <w:lang w:eastAsia="en-US"/>
        </w:rPr>
        <w:t>сердечно-сосудистой</w:t>
      </w:r>
      <w:proofErr w:type="gramEnd"/>
      <w:r w:rsidRPr="008F78C7">
        <w:rPr>
          <w:rFonts w:ascii="Times New Roman" w:eastAsia="Times New Roman" w:hAnsi="Times New Roman" w:cs="Times New Roman"/>
          <w:sz w:val="28"/>
          <w:szCs w:val="28"/>
          <w:lang w:eastAsia="en-US"/>
        </w:rPr>
        <w:t xml:space="preserve"> системы.</w:t>
      </w:r>
    </w:p>
    <w:p w:rsidR="008F78C7" w:rsidRPr="008F78C7" w:rsidRDefault="008F78C7" w:rsidP="008F78C7">
      <w:pPr>
        <w:suppressAutoHyphens w:val="0"/>
        <w:spacing w:after="0" w:line="240" w:lineRule="auto"/>
        <w:rPr>
          <w:rFonts w:ascii="Times New Roman" w:eastAsia="Times New Roman" w:hAnsi="Times New Roman" w:cs="Times New Roman"/>
          <w:sz w:val="28"/>
          <w:szCs w:val="28"/>
          <w:lang w:eastAsia="en-US"/>
        </w:rPr>
      </w:pPr>
      <w:r w:rsidRPr="008F78C7">
        <w:rPr>
          <w:rFonts w:ascii="Times New Roman" w:eastAsia="Times New Roman" w:hAnsi="Times New Roman" w:cs="Times New Roman"/>
          <w:b/>
          <w:sz w:val="28"/>
          <w:szCs w:val="28"/>
          <w:lang w:eastAsia="en-US"/>
        </w:rPr>
        <w:t xml:space="preserve">Тема: </w:t>
      </w:r>
      <w:r w:rsidRPr="008F78C7">
        <w:rPr>
          <w:rFonts w:ascii="Times New Roman" w:eastAsia="Times New Roman" w:hAnsi="Times New Roman" w:cs="Times New Roman"/>
          <w:sz w:val="28"/>
          <w:szCs w:val="28"/>
          <w:lang w:eastAsia="en-US"/>
        </w:rPr>
        <w:t xml:space="preserve">Блокаторы рецепторов ангиотензин </w:t>
      </w:r>
      <w:r w:rsidRPr="008F78C7">
        <w:rPr>
          <w:rFonts w:ascii="Times New Roman" w:eastAsia="Times New Roman" w:hAnsi="Times New Roman" w:cs="Times New Roman"/>
          <w:sz w:val="28"/>
          <w:szCs w:val="28"/>
          <w:lang w:val="en-US" w:eastAsia="en-US"/>
        </w:rPr>
        <w:t>II</w:t>
      </w:r>
    </w:p>
    <w:tbl>
      <w:tblPr>
        <w:tblW w:w="0" w:type="auto"/>
        <w:tblInd w:w="40" w:type="dxa"/>
        <w:tblLayout w:type="fixed"/>
        <w:tblCellMar>
          <w:left w:w="40" w:type="dxa"/>
          <w:right w:w="40" w:type="dxa"/>
        </w:tblCellMar>
        <w:tblLook w:val="04A0" w:firstRow="1" w:lastRow="0" w:firstColumn="1" w:lastColumn="0" w:noHBand="0" w:noVBand="1"/>
      </w:tblPr>
      <w:tblGrid>
        <w:gridCol w:w="3855"/>
        <w:gridCol w:w="5540"/>
      </w:tblGrid>
      <w:tr w:rsidR="008F78C7" w:rsidRPr="008F78C7" w:rsidTr="008F78C7">
        <w:trPr>
          <w:trHeight w:val="648"/>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Лекарственный препарат (ТН), формы выпуска</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Вазотенз, таблетки 12,5,25,50,100мг</w:t>
            </w:r>
          </w:p>
        </w:tc>
      </w:tr>
      <w:tr w:rsidR="008F78C7" w:rsidRPr="008F78C7" w:rsidTr="008F78C7">
        <w:trPr>
          <w:trHeight w:val="493"/>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МНН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Лозартан</w:t>
            </w:r>
          </w:p>
        </w:tc>
      </w:tr>
      <w:tr w:rsidR="008F78C7" w:rsidRPr="008F78C7" w:rsidTr="008F78C7">
        <w:trPr>
          <w:trHeight w:val="493"/>
        </w:trPr>
        <w:tc>
          <w:tcPr>
            <w:tcW w:w="3855" w:type="dxa"/>
            <w:tcBorders>
              <w:top w:val="nil"/>
              <w:left w:val="single" w:sz="4" w:space="0" w:color="000001"/>
              <w:bottom w:val="single" w:sz="4" w:space="0" w:color="000001"/>
              <w:right w:val="single" w:sz="4" w:space="0" w:color="000001"/>
            </w:tcBorders>
            <w:shd w:val="clear" w:color="auto" w:fill="FFFFFF"/>
            <w:hideMark/>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Синонимическая замена  (ТН)</w:t>
            </w:r>
          </w:p>
        </w:tc>
        <w:tc>
          <w:tcPr>
            <w:tcW w:w="5540" w:type="dxa"/>
            <w:tcBorders>
              <w:top w:val="nil"/>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Реникард, таблетки 25,50мг</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Блоктран, таблетки 12,5мг</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Лосакор, таблетки 12,5,50,100мг</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Карзартан, таблетки 25,50мг</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Лозап, таблетки 12,5,50,100мг</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Лозарел, таблетки 50мг</w:t>
            </w:r>
          </w:p>
        </w:tc>
      </w:tr>
      <w:tr w:rsidR="008F78C7" w:rsidRPr="008F78C7" w:rsidTr="008F78C7">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Аналоговая замена (ТН)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Вальсакор</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Валз</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Апровель</w:t>
            </w:r>
          </w:p>
        </w:tc>
      </w:tr>
      <w:tr w:rsidR="008F78C7" w:rsidRPr="008F78C7" w:rsidTr="008F78C7">
        <w:trPr>
          <w:trHeight w:val="599"/>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Комбинированные препараты (ГН)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Презартан Н</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Гизаар Форте</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Лортенза</w:t>
            </w:r>
          </w:p>
        </w:tc>
      </w:tr>
      <w:tr w:rsidR="008F78C7" w:rsidRPr="008F78C7" w:rsidTr="008F78C7">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Механизм действия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Блокирует рецепторы ангиотензина II в различных тканях, включая корковое вещество надпочечников, мозг, почки, печень, гладкую мускулатуру сосудов, сердце и препятствует развитию эффектов ангиотензина II. Уменьшает артериальную вазоконстрикцию, ОПСС, давление в малом круге кровообращения, понижает давление заклинивания в легочных сосудах, тормозит высвобождение альдостерона, предупреждает задержку натрия и воды в организме.</w:t>
            </w:r>
          </w:p>
        </w:tc>
      </w:tr>
      <w:tr w:rsidR="008F78C7" w:rsidRPr="008F78C7" w:rsidTr="008F78C7">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Основные фармакологические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Гипотензивный</w:t>
            </w:r>
          </w:p>
        </w:tc>
      </w:tr>
      <w:tr w:rsidR="008F78C7" w:rsidRPr="008F78C7" w:rsidTr="008F78C7">
        <w:trPr>
          <w:trHeight w:val="513"/>
        </w:trPr>
        <w:tc>
          <w:tcPr>
            <w:tcW w:w="3855" w:type="dxa"/>
            <w:tcBorders>
              <w:top w:val="nil"/>
              <w:left w:val="single" w:sz="4" w:space="0" w:color="000001"/>
              <w:bottom w:val="single" w:sz="4" w:space="0" w:color="000001"/>
              <w:right w:val="single" w:sz="4" w:space="0" w:color="000001"/>
            </w:tcBorders>
            <w:shd w:val="clear" w:color="auto" w:fill="FFFFFF"/>
            <w:hideMark/>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Показания к применению</w:t>
            </w:r>
          </w:p>
        </w:tc>
        <w:tc>
          <w:tcPr>
            <w:tcW w:w="5540" w:type="dxa"/>
            <w:tcBorders>
              <w:top w:val="nil"/>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Артериальная гипертензия</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Хроническая сердечная недостаточность</w:t>
            </w:r>
          </w:p>
        </w:tc>
      </w:tr>
      <w:tr w:rsidR="008F78C7" w:rsidRPr="008F78C7" w:rsidTr="008F78C7">
        <w:trPr>
          <w:trHeight w:val="855"/>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Способ применения и режим дозирования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Внутрь, взрослым, независимо от приема пищи, 1 раз в сутки.</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При артериальной гипертензии — 50 мг, При хронической сердечной недостаточности — 12,5 мг</w:t>
            </w:r>
          </w:p>
        </w:tc>
      </w:tr>
      <w:tr w:rsidR="008F78C7" w:rsidRPr="008F78C7" w:rsidTr="008F78C7">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Побочные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Головокружение, астения/утомление, головная боль, бессонница</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Кашель</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Тошнота, диарея, диспептические явления</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lastRenderedPageBreak/>
              <w:t>Тах</w:t>
            </w:r>
            <w:proofErr w:type="gramStart"/>
            <w:r w:rsidRPr="008F78C7">
              <w:rPr>
                <w:rFonts w:ascii="Times New Roman" w:eastAsia="Times New Roman" w:hAnsi="Times New Roman" w:cs="Times New Roman"/>
                <w:sz w:val="28"/>
                <w:szCs w:val="28"/>
                <w:lang w:eastAsia="en-US"/>
              </w:rPr>
              <w:t>и-</w:t>
            </w:r>
            <w:proofErr w:type="gramEnd"/>
            <w:r w:rsidRPr="008F78C7">
              <w:rPr>
                <w:rFonts w:ascii="Times New Roman" w:eastAsia="Times New Roman" w:hAnsi="Times New Roman" w:cs="Times New Roman"/>
                <w:sz w:val="28"/>
                <w:szCs w:val="28"/>
                <w:lang w:eastAsia="en-US"/>
              </w:rPr>
              <w:t xml:space="preserve"> или брадикардия, аритмии, стенокардия, анемия</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Нарушение функций почек</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Аллергические реакции</w:t>
            </w:r>
          </w:p>
        </w:tc>
      </w:tr>
      <w:tr w:rsidR="008F78C7" w:rsidRPr="008F78C7" w:rsidTr="008F78C7">
        <w:trPr>
          <w:trHeight w:val="510"/>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lastRenderedPageBreak/>
              <w:t>Противопоказания к применению</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Гиперчувствительность, беременность, лактация, возраст до 18лет, тяжелые наружения функций печени</w:t>
            </w:r>
          </w:p>
        </w:tc>
      </w:tr>
      <w:tr w:rsidR="008F78C7" w:rsidRPr="008F78C7" w:rsidTr="008F78C7">
        <w:trPr>
          <w:trHeight w:val="735"/>
        </w:trPr>
        <w:tc>
          <w:tcPr>
            <w:tcW w:w="3855" w:type="dxa"/>
            <w:tcBorders>
              <w:top w:val="nil"/>
              <w:left w:val="single" w:sz="4" w:space="0" w:color="000001"/>
              <w:bottom w:val="single" w:sz="4" w:space="0" w:color="000001"/>
              <w:right w:val="single" w:sz="4" w:space="0" w:color="000001"/>
            </w:tcBorders>
            <w:shd w:val="clear" w:color="auto" w:fill="FFFFFF"/>
            <w:hideMark/>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Взаимодействие с другими лекарственными средствами</w:t>
            </w:r>
          </w:p>
        </w:tc>
        <w:tc>
          <w:tcPr>
            <w:tcW w:w="5540" w:type="dxa"/>
            <w:tcBorders>
              <w:top w:val="nil"/>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Усиливает (взаимно) эффект других гипотензивных. Повышает риск гиперкалиемии при совместном применении с калийсберегающими диуретиками и препаратами калия.</w:t>
            </w:r>
          </w:p>
        </w:tc>
      </w:tr>
      <w:tr w:rsidR="008F78C7" w:rsidRPr="008F78C7" w:rsidTr="008F78C7">
        <w:trPr>
          <w:trHeight w:val="1868"/>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Наличие ЛП в списках наркотических, психотропных, сильнодействующих, ядовитых, стоящих на ПКУ (указать регламентирующий документ)</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Нет</w:t>
            </w:r>
          </w:p>
        </w:tc>
      </w:tr>
      <w:tr w:rsidR="008F78C7" w:rsidRPr="008F78C7" w:rsidTr="008F78C7">
        <w:trPr>
          <w:trHeight w:val="1020"/>
        </w:trPr>
        <w:tc>
          <w:tcPr>
            <w:tcW w:w="3855" w:type="dxa"/>
            <w:tcBorders>
              <w:top w:val="nil"/>
              <w:left w:val="single" w:sz="4" w:space="0" w:color="000001"/>
              <w:bottom w:val="single" w:sz="4" w:space="0" w:color="000001"/>
              <w:right w:val="single" w:sz="4" w:space="0" w:color="000001"/>
            </w:tcBorders>
            <w:shd w:val="clear" w:color="auto" w:fill="FFFFFF"/>
            <w:hideMark/>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Правила отпуска из аптеки (форма рецептурного бланка,  сроки его хранения в аптеке)</w:t>
            </w:r>
          </w:p>
        </w:tc>
        <w:tc>
          <w:tcPr>
            <w:tcW w:w="5540" w:type="dxa"/>
            <w:tcBorders>
              <w:top w:val="nil"/>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По рецепту. Бланк 107-1/у, не хранится</w:t>
            </w:r>
          </w:p>
        </w:tc>
      </w:tr>
      <w:tr w:rsidR="008F78C7" w:rsidRPr="008F78C7" w:rsidTr="008F78C7">
        <w:trPr>
          <w:trHeight w:val="735"/>
        </w:trPr>
        <w:tc>
          <w:tcPr>
            <w:tcW w:w="3855" w:type="dxa"/>
            <w:tcBorders>
              <w:top w:val="nil"/>
              <w:left w:val="single" w:sz="4" w:space="0" w:color="000001"/>
              <w:bottom w:val="single" w:sz="4" w:space="0" w:color="000001"/>
              <w:right w:val="single" w:sz="4" w:space="0" w:color="000001"/>
            </w:tcBorders>
            <w:shd w:val="clear" w:color="auto" w:fill="FFFFFF"/>
            <w:hideMark/>
          </w:tcPr>
          <w:p w:rsidR="008F78C7" w:rsidRPr="008F78C7" w:rsidRDefault="008F78C7" w:rsidP="008F78C7">
            <w:pPr>
              <w:suppressAutoHyphens w:val="0"/>
              <w:spacing w:line="240" w:lineRule="auto"/>
              <w:rPr>
                <w:rFonts w:eastAsia="Times New Roman" w:cs="Times New Roman"/>
                <w:lang w:eastAsia="en-US"/>
              </w:rPr>
            </w:pPr>
            <w:r w:rsidRPr="008F78C7">
              <w:rPr>
                <w:rFonts w:ascii="Times New Roman" w:eastAsia="Times New Roman" w:hAnsi="Times New Roman" w:cs="Times New Roman"/>
                <w:sz w:val="28"/>
                <w:szCs w:val="28"/>
                <w:lang w:eastAsia="en-US"/>
              </w:rPr>
              <w:t>Условия хранения в домашних условиях</w:t>
            </w:r>
          </w:p>
        </w:tc>
        <w:tc>
          <w:tcPr>
            <w:tcW w:w="5540" w:type="dxa"/>
            <w:tcBorders>
              <w:top w:val="nil"/>
              <w:left w:val="single" w:sz="4" w:space="0" w:color="000001"/>
              <w:bottom w:val="single" w:sz="4" w:space="0" w:color="000001"/>
              <w:right w:val="single" w:sz="4" w:space="0" w:color="000001"/>
            </w:tcBorders>
            <w:shd w:val="clear" w:color="auto" w:fill="FFFFFF"/>
          </w:tcPr>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В защищенном от света месте, при температуре не выше 25 °C.</w:t>
            </w:r>
          </w:p>
          <w:p w:rsidR="008F78C7" w:rsidRPr="008F78C7" w:rsidRDefault="008F78C7" w:rsidP="008F78C7">
            <w:pPr>
              <w:suppressAutoHyphens w:val="0"/>
              <w:spacing w:after="0" w:line="240" w:lineRule="auto"/>
              <w:jc w:val="both"/>
              <w:rPr>
                <w:rFonts w:ascii="Times New Roman" w:eastAsia="Times New Roman" w:hAnsi="Times New Roman" w:cs="Times New Roman"/>
                <w:sz w:val="28"/>
                <w:szCs w:val="28"/>
                <w:lang w:eastAsia="en-US"/>
              </w:rPr>
            </w:pPr>
            <w:r w:rsidRPr="008F78C7">
              <w:rPr>
                <w:rFonts w:ascii="Times New Roman" w:eastAsia="Times New Roman" w:hAnsi="Times New Roman" w:cs="Times New Roman"/>
                <w:sz w:val="28"/>
                <w:szCs w:val="28"/>
                <w:lang w:eastAsia="en-US"/>
              </w:rPr>
              <w:t>Хранить в недоступном для детей месте.</w:t>
            </w:r>
          </w:p>
        </w:tc>
      </w:tr>
    </w:tbl>
    <w:p w:rsidR="008F78C7" w:rsidRDefault="008F78C7" w:rsidP="008F78C7">
      <w:pPr>
        <w:tabs>
          <w:tab w:val="left" w:pos="708"/>
          <w:tab w:val="left" w:pos="1416"/>
          <w:tab w:val="left" w:pos="2124"/>
          <w:tab w:val="left" w:pos="2832"/>
          <w:tab w:val="center" w:pos="4677"/>
        </w:tabs>
        <w:suppressAutoHyphens w:val="0"/>
        <w:spacing w:line="240" w:lineRule="auto"/>
        <w:jc w:val="both"/>
        <w:rPr>
          <w:rFonts w:ascii="Times New Roman CYR" w:eastAsia="Times New Roman" w:hAnsi="Times New Roman CYR" w:cs="Times New Roman"/>
          <w:sz w:val="28"/>
          <w:lang w:eastAsia="en-US"/>
        </w:rPr>
      </w:pPr>
      <w:r w:rsidRPr="008F78C7">
        <w:rPr>
          <w:rFonts w:ascii="Times New Roman CYR" w:eastAsia="Times New Roman" w:hAnsi="Times New Roman CYR" w:cs="Times New Roman"/>
          <w:sz w:val="28"/>
          <w:lang w:eastAsia="en-US"/>
        </w:rPr>
        <w:t>Дата заполнения:</w:t>
      </w:r>
      <w:r w:rsidRPr="008F78C7">
        <w:rPr>
          <w:rFonts w:ascii="Times New Roman CYR" w:eastAsia="Times New Roman" w:hAnsi="Times New Roman CYR" w:cs="Times New Roman"/>
          <w:sz w:val="28"/>
          <w:lang w:eastAsia="en-US"/>
        </w:rPr>
        <w:tab/>
      </w:r>
      <w:r>
        <w:rPr>
          <w:rFonts w:ascii="Times New Roman CYR" w:eastAsia="Times New Roman" w:hAnsi="Times New Roman CYR" w:cs="Times New Roman"/>
          <w:sz w:val="28"/>
          <w:lang w:eastAsia="en-US"/>
        </w:rPr>
        <w:t xml:space="preserve"> 18.03.2020г</w:t>
      </w:r>
    </w:p>
    <w:p w:rsidR="008F78C7" w:rsidRDefault="008F78C7">
      <w:pPr>
        <w:suppressAutoHyphens w:val="0"/>
        <w:rPr>
          <w:rFonts w:ascii="Times New Roman CYR" w:eastAsia="Times New Roman" w:hAnsi="Times New Roman CYR" w:cs="Times New Roman"/>
          <w:sz w:val="28"/>
          <w:lang w:eastAsia="en-US"/>
        </w:rPr>
      </w:pPr>
      <w:r>
        <w:rPr>
          <w:rFonts w:ascii="Times New Roman CYR" w:eastAsia="Times New Roman" w:hAnsi="Times New Roman CYR" w:cs="Times New Roman"/>
          <w:sz w:val="28"/>
          <w:lang w:eastAsia="en-US"/>
        </w:rPr>
        <w:br w:type="page"/>
      </w:r>
    </w:p>
    <w:p w:rsidR="008F78C7" w:rsidRPr="008F78C7" w:rsidRDefault="008F78C7" w:rsidP="008F78C7">
      <w:pPr>
        <w:suppressAutoHyphens w:val="0"/>
        <w:spacing w:after="0" w:line="240" w:lineRule="auto"/>
        <w:rPr>
          <w:rFonts w:ascii="Times New Roman" w:hAnsi="Times New Roman"/>
          <w:b/>
          <w:bCs/>
          <w:sz w:val="28"/>
        </w:rPr>
      </w:pPr>
      <w:r w:rsidRPr="008F78C7">
        <w:rPr>
          <w:rFonts w:ascii="Times New Roman" w:hAnsi="Times New Roman"/>
          <w:b/>
          <w:sz w:val="28"/>
          <w:szCs w:val="28"/>
        </w:rPr>
        <w:lastRenderedPageBreak/>
        <w:t xml:space="preserve">Раздел практики: </w:t>
      </w:r>
      <w:r w:rsidRPr="008F78C7">
        <w:rPr>
          <w:rFonts w:ascii="Times New Roman" w:hAnsi="Times New Roman"/>
          <w:sz w:val="28"/>
          <w:szCs w:val="28"/>
        </w:rPr>
        <w:t xml:space="preserve">СРЕДСТВА, ВЛИЯЮЩИЕ НА ФУНКЦИИ </w:t>
      </w:r>
      <w:proofErr w:type="gramStart"/>
      <w:r w:rsidRPr="008F78C7">
        <w:rPr>
          <w:rFonts w:ascii="Times New Roman" w:hAnsi="Times New Roman"/>
          <w:sz w:val="28"/>
          <w:szCs w:val="28"/>
        </w:rPr>
        <w:t>СЕРДЕЧНО-СОСУДИСТОЙ</w:t>
      </w:r>
      <w:proofErr w:type="gramEnd"/>
      <w:r w:rsidRPr="008F78C7">
        <w:rPr>
          <w:rFonts w:ascii="Times New Roman" w:hAnsi="Times New Roman"/>
          <w:sz w:val="28"/>
          <w:szCs w:val="28"/>
        </w:rPr>
        <w:t xml:space="preserve"> СИСТЕМЫ</w:t>
      </w:r>
    </w:p>
    <w:p w:rsidR="008F78C7" w:rsidRPr="008F78C7" w:rsidRDefault="008F78C7" w:rsidP="008F78C7">
      <w:pPr>
        <w:spacing w:after="0" w:line="240" w:lineRule="auto"/>
        <w:rPr>
          <w:rFonts w:ascii="Times New Roman" w:hAnsi="Times New Roman"/>
          <w:sz w:val="28"/>
          <w:szCs w:val="28"/>
        </w:rPr>
      </w:pPr>
      <w:r w:rsidRPr="008F78C7">
        <w:rPr>
          <w:rFonts w:ascii="Times New Roman" w:hAnsi="Times New Roman"/>
          <w:b/>
          <w:sz w:val="28"/>
          <w:szCs w:val="28"/>
        </w:rPr>
        <w:t xml:space="preserve">Тема: </w:t>
      </w:r>
      <w:r w:rsidRPr="008F78C7">
        <w:rPr>
          <w:rFonts w:ascii="Times New Roman" w:hAnsi="Times New Roman"/>
          <w:sz w:val="28"/>
          <w:szCs w:val="28"/>
        </w:rPr>
        <w:t>Блокаторы «медленных кальциевых каналов»</w:t>
      </w:r>
    </w:p>
    <w:tbl>
      <w:tblPr>
        <w:tblW w:w="0" w:type="auto"/>
        <w:tblInd w:w="40" w:type="dxa"/>
        <w:tblLayout w:type="fixed"/>
        <w:tblCellMar>
          <w:left w:w="40" w:type="dxa"/>
          <w:right w:w="40" w:type="dxa"/>
        </w:tblCellMar>
        <w:tblLook w:val="04A0" w:firstRow="1" w:lastRow="0" w:firstColumn="1" w:lastColumn="0" w:noHBand="0" w:noVBand="1"/>
      </w:tblPr>
      <w:tblGrid>
        <w:gridCol w:w="3855"/>
        <w:gridCol w:w="5540"/>
      </w:tblGrid>
      <w:tr w:rsidR="008F78C7" w:rsidRPr="008F78C7" w:rsidTr="008F78C7">
        <w:trPr>
          <w:trHeight w:val="648"/>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8F78C7" w:rsidRPr="008F78C7" w:rsidRDefault="008F78C7" w:rsidP="008F78C7">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8F78C7">
              <w:rPr>
                <w:rFonts w:ascii="Times New Roman CYR" w:hAnsi="Times New Roman CYR"/>
                <w:sz w:val="28"/>
              </w:rPr>
              <w:t>Лекарственный препарат (ТН), формы выпуска</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8F78C7">
              <w:rPr>
                <w:rFonts w:ascii="Times New Roman CYR" w:hAnsi="Times New Roman CYR"/>
                <w:sz w:val="28"/>
              </w:rPr>
              <w:t>Нифедипин, таблетки 10мг</w:t>
            </w:r>
          </w:p>
        </w:tc>
      </w:tr>
      <w:tr w:rsidR="008F78C7" w:rsidRPr="008F78C7" w:rsidTr="008F78C7">
        <w:trPr>
          <w:trHeight w:val="493"/>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8F78C7" w:rsidRPr="008F78C7" w:rsidRDefault="008F78C7" w:rsidP="008F78C7">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8F78C7">
              <w:rPr>
                <w:rFonts w:ascii="Times New Roman CYR" w:hAnsi="Times New Roman CYR"/>
                <w:sz w:val="28"/>
              </w:rPr>
              <w:t>МНН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8F78C7">
              <w:rPr>
                <w:rFonts w:ascii="Times New Roman CYR" w:hAnsi="Times New Roman CYR"/>
                <w:sz w:val="28"/>
              </w:rPr>
              <w:t>Нифедипин</w:t>
            </w:r>
          </w:p>
        </w:tc>
      </w:tr>
      <w:tr w:rsidR="008F78C7" w:rsidRPr="008F78C7" w:rsidTr="008F78C7">
        <w:trPr>
          <w:trHeight w:val="493"/>
        </w:trPr>
        <w:tc>
          <w:tcPr>
            <w:tcW w:w="3855" w:type="dxa"/>
            <w:tcBorders>
              <w:top w:val="nil"/>
              <w:left w:val="single" w:sz="4" w:space="0" w:color="000001"/>
              <w:bottom w:val="single" w:sz="4" w:space="0" w:color="000001"/>
              <w:right w:val="single" w:sz="4" w:space="0" w:color="000001"/>
            </w:tcBorders>
            <w:shd w:val="clear" w:color="auto" w:fill="FFFFFF"/>
            <w:hideMark/>
          </w:tcPr>
          <w:p w:rsidR="008F78C7" w:rsidRPr="008F78C7" w:rsidRDefault="008F78C7" w:rsidP="008F78C7">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8F78C7">
              <w:rPr>
                <w:rFonts w:ascii="Times New Roman CYR" w:hAnsi="Times New Roman CYR"/>
                <w:sz w:val="28"/>
              </w:rPr>
              <w:t>Синонимическая замена  (ТН)</w:t>
            </w:r>
          </w:p>
        </w:tc>
        <w:tc>
          <w:tcPr>
            <w:tcW w:w="5540" w:type="dxa"/>
            <w:tcBorders>
              <w:top w:val="nil"/>
              <w:left w:val="single" w:sz="4" w:space="0" w:color="000001"/>
              <w:bottom w:val="single" w:sz="4" w:space="0" w:color="000001"/>
              <w:right w:val="single" w:sz="4" w:space="0" w:color="000001"/>
            </w:tcBorders>
            <w:shd w:val="clear" w:color="auto" w:fill="FFFFFF"/>
          </w:tcPr>
          <w:p w:rsidR="008F78C7" w:rsidRPr="008F78C7" w:rsidRDefault="008F78C7" w:rsidP="008F78C7">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8F78C7">
              <w:rPr>
                <w:rFonts w:ascii="Times New Roman CYR" w:hAnsi="Times New Roman CYR"/>
                <w:sz w:val="28"/>
              </w:rPr>
              <w:t>Нифекард ХЛ</w:t>
            </w:r>
          </w:p>
          <w:p w:rsidR="008F78C7" w:rsidRPr="008F78C7" w:rsidRDefault="008F78C7" w:rsidP="008F78C7">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8F78C7">
              <w:rPr>
                <w:rFonts w:ascii="Times New Roman CYR" w:hAnsi="Times New Roman CYR"/>
                <w:sz w:val="28"/>
              </w:rPr>
              <w:t>Кордафлекс</w:t>
            </w:r>
          </w:p>
          <w:p w:rsidR="008F78C7" w:rsidRPr="008F78C7" w:rsidRDefault="008F78C7" w:rsidP="008F78C7">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8F78C7">
              <w:rPr>
                <w:rFonts w:ascii="Times New Roman CYR" w:hAnsi="Times New Roman CYR"/>
                <w:sz w:val="28"/>
              </w:rPr>
              <w:t>Фенигидин</w:t>
            </w:r>
          </w:p>
          <w:p w:rsidR="008F78C7" w:rsidRPr="008F78C7" w:rsidRDefault="008F78C7" w:rsidP="008F78C7">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8F78C7">
              <w:rPr>
                <w:rFonts w:ascii="Times New Roman CYR" w:hAnsi="Times New Roman CYR"/>
                <w:sz w:val="28"/>
              </w:rPr>
              <w:t>Коринфар Ретард</w:t>
            </w:r>
          </w:p>
          <w:p w:rsidR="008F78C7" w:rsidRPr="008F78C7" w:rsidRDefault="008F78C7" w:rsidP="008F78C7">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8F78C7">
              <w:rPr>
                <w:rFonts w:ascii="Times New Roman CYR" w:hAnsi="Times New Roman CYR"/>
                <w:sz w:val="28"/>
              </w:rPr>
              <w:t>Кордипин ХЛ</w:t>
            </w:r>
          </w:p>
        </w:tc>
      </w:tr>
      <w:tr w:rsidR="008F78C7" w:rsidRPr="008F78C7" w:rsidTr="008F78C7">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8F78C7" w:rsidRPr="008F78C7" w:rsidRDefault="008F78C7" w:rsidP="008F78C7">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8F78C7">
              <w:rPr>
                <w:rFonts w:ascii="Times New Roman CYR" w:hAnsi="Times New Roman CYR"/>
                <w:sz w:val="28"/>
              </w:rPr>
              <w:t>Аналоговая замена (ТН)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8F78C7">
              <w:rPr>
                <w:rFonts w:ascii="Times New Roman CYR" w:hAnsi="Times New Roman CYR"/>
                <w:sz w:val="28"/>
              </w:rPr>
              <w:t>Плендил, Фелодип</w:t>
            </w:r>
          </w:p>
          <w:p w:rsidR="008F78C7" w:rsidRPr="008F78C7" w:rsidRDefault="008F78C7" w:rsidP="008F78C7">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8F78C7">
              <w:rPr>
                <w:rFonts w:ascii="Times New Roman CYR" w:hAnsi="Times New Roman CYR"/>
                <w:sz w:val="28"/>
              </w:rPr>
              <w:t>Амлодивел</w:t>
            </w:r>
          </w:p>
        </w:tc>
      </w:tr>
      <w:tr w:rsidR="008F78C7" w:rsidRPr="008F78C7" w:rsidTr="008F78C7">
        <w:trPr>
          <w:trHeight w:val="599"/>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8F78C7" w:rsidRPr="008F78C7" w:rsidRDefault="008F78C7" w:rsidP="008F78C7">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8F78C7">
              <w:rPr>
                <w:rFonts w:ascii="Times New Roman CYR" w:hAnsi="Times New Roman CYR"/>
                <w:sz w:val="28"/>
              </w:rPr>
              <w:t>Комбинированные препараты (ГН)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8F78C7">
              <w:rPr>
                <w:rFonts w:ascii="Times New Roman CYR" w:hAnsi="Times New Roman CYR"/>
                <w:sz w:val="28"/>
              </w:rPr>
              <w:t>Фиссарио (Лидокаин+нифедипин), гель для ректального и наружного применения</w:t>
            </w:r>
            <w:r w:rsidRPr="008F78C7">
              <w:rPr>
                <w:rFonts w:ascii="Times New Roman CYR" w:hAnsi="Times New Roman CYR"/>
                <w:sz w:val="28"/>
              </w:rPr>
              <w:tab/>
              <w:t>20 мг/г+3 мг/г</w:t>
            </w:r>
          </w:p>
        </w:tc>
      </w:tr>
      <w:tr w:rsidR="008F78C7" w:rsidRPr="008F78C7" w:rsidTr="008F78C7">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8F78C7" w:rsidRPr="008F78C7" w:rsidRDefault="008F78C7" w:rsidP="008F78C7">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8F78C7">
              <w:rPr>
                <w:rFonts w:ascii="Times New Roman CYR" w:hAnsi="Times New Roman CYR"/>
                <w:sz w:val="28"/>
              </w:rPr>
              <w:t>Механизм действия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8F78C7">
              <w:rPr>
                <w:rFonts w:ascii="Times New Roman CYR" w:hAnsi="Times New Roman CYR"/>
                <w:sz w:val="28"/>
              </w:rPr>
              <w:t>Блокирует «медленные кальциевые каналы» в мембранах клеток проводящей системы сердца, замедляя поступление ионов кальция внутрь клетки, что приводит к торможению проведения импульсов и снижению автоматизма сердца и снижению артериального давления</w:t>
            </w:r>
          </w:p>
        </w:tc>
      </w:tr>
      <w:tr w:rsidR="008F78C7" w:rsidRPr="008F78C7" w:rsidTr="008F78C7">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8F78C7" w:rsidRPr="008F78C7" w:rsidRDefault="008F78C7" w:rsidP="008F78C7">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8F78C7">
              <w:rPr>
                <w:rFonts w:ascii="Times New Roman CYR" w:hAnsi="Times New Roman CYR"/>
                <w:sz w:val="28"/>
              </w:rPr>
              <w:t>Основные фармакологические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8F78C7">
              <w:rPr>
                <w:rFonts w:ascii="Times New Roman CYR" w:hAnsi="Times New Roman CYR"/>
                <w:sz w:val="28"/>
              </w:rPr>
              <w:t>Гипотензивный, антиаритмический</w:t>
            </w:r>
          </w:p>
        </w:tc>
      </w:tr>
      <w:tr w:rsidR="008F78C7" w:rsidRPr="008F78C7" w:rsidTr="008F78C7">
        <w:trPr>
          <w:trHeight w:val="513"/>
        </w:trPr>
        <w:tc>
          <w:tcPr>
            <w:tcW w:w="3855" w:type="dxa"/>
            <w:tcBorders>
              <w:top w:val="nil"/>
              <w:left w:val="single" w:sz="4" w:space="0" w:color="000001"/>
              <w:bottom w:val="single" w:sz="4" w:space="0" w:color="000001"/>
              <w:right w:val="single" w:sz="4" w:space="0" w:color="000001"/>
            </w:tcBorders>
            <w:shd w:val="clear" w:color="auto" w:fill="FFFFFF"/>
            <w:hideMark/>
          </w:tcPr>
          <w:p w:rsidR="008F78C7" w:rsidRPr="008F78C7" w:rsidRDefault="008F78C7" w:rsidP="008F78C7">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8F78C7">
              <w:rPr>
                <w:rFonts w:ascii="Times New Roman CYR" w:hAnsi="Times New Roman CYR"/>
                <w:sz w:val="28"/>
              </w:rPr>
              <w:t>Показания к применению</w:t>
            </w:r>
          </w:p>
        </w:tc>
        <w:tc>
          <w:tcPr>
            <w:tcW w:w="5540" w:type="dxa"/>
            <w:tcBorders>
              <w:top w:val="nil"/>
              <w:left w:val="single" w:sz="4" w:space="0" w:color="000001"/>
              <w:bottom w:val="single" w:sz="4" w:space="0" w:color="000001"/>
              <w:right w:val="single" w:sz="4" w:space="0" w:color="000001"/>
            </w:tcBorders>
            <w:shd w:val="clear" w:color="auto" w:fill="FFFFFF"/>
          </w:tcPr>
          <w:p w:rsidR="008F78C7" w:rsidRPr="008F78C7" w:rsidRDefault="008F78C7" w:rsidP="008F78C7">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8F78C7">
              <w:rPr>
                <w:rFonts w:ascii="Times New Roman CYR" w:hAnsi="Times New Roman CYR"/>
                <w:sz w:val="28"/>
              </w:rPr>
              <w:t>Артериальная гипертензия, гипертонический криз, ишемическая болезнь сердца</w:t>
            </w:r>
          </w:p>
        </w:tc>
      </w:tr>
      <w:tr w:rsidR="008F78C7" w:rsidRPr="008F78C7" w:rsidTr="008F78C7">
        <w:trPr>
          <w:trHeight w:val="855"/>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8F78C7" w:rsidRPr="008F78C7" w:rsidRDefault="008F78C7" w:rsidP="008F78C7">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8F78C7">
              <w:rPr>
                <w:rFonts w:ascii="Times New Roman CYR" w:hAnsi="Times New Roman CYR"/>
                <w:sz w:val="28"/>
              </w:rPr>
              <w:t>Способ применения и режим дозирования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8F78C7">
              <w:rPr>
                <w:rFonts w:ascii="Times New Roman CYR" w:hAnsi="Times New Roman CYR"/>
                <w:sz w:val="28"/>
              </w:rPr>
              <w:t>Начальная доза: по 1таблетке 3 раза в сутки</w:t>
            </w:r>
          </w:p>
          <w:p w:rsidR="008F78C7" w:rsidRPr="008F78C7" w:rsidRDefault="008F78C7" w:rsidP="008F78C7">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8F78C7">
              <w:rPr>
                <w:rFonts w:ascii="Times New Roman CYR" w:hAnsi="Times New Roman CYR"/>
                <w:sz w:val="28"/>
              </w:rPr>
              <w:t>Таблетки следует проглатывать целиком перед едой, не разжевывая, с небольшим количеством воды</w:t>
            </w:r>
          </w:p>
        </w:tc>
      </w:tr>
      <w:tr w:rsidR="008F78C7" w:rsidRPr="008F78C7" w:rsidTr="008F78C7">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8F78C7" w:rsidRPr="008F78C7" w:rsidRDefault="008F78C7" w:rsidP="008F78C7">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8F78C7">
              <w:rPr>
                <w:rFonts w:ascii="Times New Roman CYR" w:hAnsi="Times New Roman CYR"/>
                <w:sz w:val="28"/>
              </w:rPr>
              <w:t>Побочные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8F78C7">
              <w:rPr>
                <w:rFonts w:ascii="Times New Roman CYR" w:hAnsi="Times New Roman CYR"/>
                <w:sz w:val="28"/>
              </w:rPr>
              <w:t>Гиперемия кожи лица</w:t>
            </w:r>
          </w:p>
          <w:p w:rsidR="008F78C7" w:rsidRPr="008F78C7" w:rsidRDefault="008F78C7" w:rsidP="008F78C7">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8F78C7">
              <w:rPr>
                <w:rFonts w:ascii="Times New Roman CYR" w:hAnsi="Times New Roman CYR"/>
                <w:sz w:val="28"/>
              </w:rPr>
              <w:t>Выраженное снижение АД</w:t>
            </w:r>
          </w:p>
          <w:p w:rsidR="008F78C7" w:rsidRPr="008F78C7" w:rsidRDefault="008F78C7" w:rsidP="008F78C7">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8F78C7">
              <w:rPr>
                <w:rFonts w:ascii="Times New Roman CYR" w:hAnsi="Times New Roman CYR"/>
                <w:sz w:val="28"/>
              </w:rPr>
              <w:t>Тахикардия</w:t>
            </w:r>
          </w:p>
          <w:p w:rsidR="008F78C7" w:rsidRPr="008F78C7" w:rsidRDefault="008F78C7" w:rsidP="008F78C7">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8F78C7">
              <w:rPr>
                <w:rFonts w:ascii="Times New Roman CYR" w:hAnsi="Times New Roman CYR"/>
                <w:sz w:val="28"/>
              </w:rPr>
              <w:t>Головная боль, головокружение, нарушения сна</w:t>
            </w:r>
          </w:p>
          <w:p w:rsidR="008F78C7" w:rsidRPr="008F78C7" w:rsidRDefault="008F78C7" w:rsidP="008F78C7">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8F78C7">
              <w:rPr>
                <w:rFonts w:ascii="Times New Roman CYR" w:hAnsi="Times New Roman CYR"/>
                <w:sz w:val="28"/>
              </w:rPr>
              <w:t>Тошнота, изжога, диарея или запор</w:t>
            </w:r>
          </w:p>
          <w:p w:rsidR="008F78C7" w:rsidRPr="008F78C7" w:rsidRDefault="008F78C7" w:rsidP="008F78C7">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8F78C7">
              <w:rPr>
                <w:rFonts w:ascii="Times New Roman CYR" w:hAnsi="Times New Roman CYR"/>
                <w:sz w:val="28"/>
              </w:rPr>
              <w:t>Увеличение суточного диуреза</w:t>
            </w:r>
          </w:p>
          <w:p w:rsidR="008F78C7" w:rsidRPr="008F78C7" w:rsidRDefault="008F78C7" w:rsidP="008F78C7">
            <w:pPr>
              <w:tabs>
                <w:tab w:val="left" w:pos="708"/>
                <w:tab w:val="left" w:pos="1416"/>
                <w:tab w:val="left" w:pos="2124"/>
                <w:tab w:val="left" w:pos="2832"/>
                <w:tab w:val="center" w:pos="4677"/>
              </w:tabs>
              <w:spacing w:after="0" w:line="240" w:lineRule="auto"/>
              <w:jc w:val="both"/>
              <w:rPr>
                <w:rFonts w:ascii="Times New Roman CYR" w:hAnsi="Times New Roman CYR"/>
                <w:sz w:val="28"/>
              </w:rPr>
            </w:pPr>
          </w:p>
        </w:tc>
      </w:tr>
      <w:tr w:rsidR="008F78C7" w:rsidRPr="008F78C7" w:rsidTr="008F78C7">
        <w:trPr>
          <w:trHeight w:val="510"/>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8F78C7" w:rsidRPr="008F78C7" w:rsidRDefault="008F78C7" w:rsidP="008F78C7">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8F78C7">
              <w:rPr>
                <w:rFonts w:ascii="Times New Roman CYR" w:hAnsi="Times New Roman CYR"/>
                <w:sz w:val="28"/>
              </w:rPr>
              <w:t>Противопоказания к применению</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8F78C7">
              <w:rPr>
                <w:rFonts w:ascii="Times New Roman CYR" w:hAnsi="Times New Roman CYR"/>
                <w:sz w:val="28"/>
              </w:rPr>
              <w:t xml:space="preserve">Гиперчувствительность, острый период инфаркта миокарда, кардиогенный шок, аортальный стеноз, хроническая сердечная </w:t>
            </w:r>
            <w:proofErr w:type="gramStart"/>
            <w:r w:rsidRPr="008F78C7">
              <w:rPr>
                <w:rFonts w:ascii="Times New Roman CYR" w:hAnsi="Times New Roman CYR"/>
                <w:sz w:val="28"/>
              </w:rPr>
              <w:t>недостаточность в стадии</w:t>
            </w:r>
            <w:proofErr w:type="gramEnd"/>
            <w:r w:rsidRPr="008F78C7">
              <w:rPr>
                <w:rFonts w:ascii="Times New Roman CYR" w:hAnsi="Times New Roman CYR"/>
                <w:sz w:val="28"/>
              </w:rPr>
              <w:t xml:space="preserve"> декомпенсации, выраженная артериальная гипотензия, </w:t>
            </w:r>
            <w:r w:rsidRPr="008F78C7">
              <w:rPr>
                <w:rFonts w:ascii="Times New Roman CYR" w:hAnsi="Times New Roman CYR"/>
                <w:sz w:val="28"/>
              </w:rPr>
              <w:lastRenderedPageBreak/>
              <w:t>беременность, лактация</w:t>
            </w:r>
          </w:p>
        </w:tc>
      </w:tr>
      <w:tr w:rsidR="008F78C7" w:rsidRPr="008F78C7" w:rsidTr="008F78C7">
        <w:trPr>
          <w:trHeight w:val="735"/>
        </w:trPr>
        <w:tc>
          <w:tcPr>
            <w:tcW w:w="3855" w:type="dxa"/>
            <w:tcBorders>
              <w:top w:val="nil"/>
              <w:left w:val="single" w:sz="4" w:space="0" w:color="000001"/>
              <w:bottom w:val="single" w:sz="4" w:space="0" w:color="000001"/>
              <w:right w:val="single" w:sz="4" w:space="0" w:color="000001"/>
            </w:tcBorders>
            <w:shd w:val="clear" w:color="auto" w:fill="FFFFFF"/>
            <w:hideMark/>
          </w:tcPr>
          <w:p w:rsidR="008F78C7" w:rsidRPr="008F78C7" w:rsidRDefault="008F78C7" w:rsidP="008F78C7">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8F78C7">
              <w:rPr>
                <w:rFonts w:ascii="Times New Roman CYR" w:hAnsi="Times New Roman CYR"/>
                <w:sz w:val="28"/>
              </w:rPr>
              <w:lastRenderedPageBreak/>
              <w:t>Взаимодействие с другими лекарственными средствами</w:t>
            </w:r>
          </w:p>
        </w:tc>
        <w:tc>
          <w:tcPr>
            <w:tcW w:w="5540" w:type="dxa"/>
            <w:tcBorders>
              <w:top w:val="nil"/>
              <w:left w:val="single" w:sz="4" w:space="0" w:color="000001"/>
              <w:bottom w:val="single" w:sz="4" w:space="0" w:color="000001"/>
              <w:right w:val="single" w:sz="4" w:space="0" w:color="000001"/>
            </w:tcBorders>
            <w:shd w:val="clear" w:color="auto" w:fill="FFFFFF"/>
          </w:tcPr>
          <w:p w:rsidR="008F78C7" w:rsidRPr="008F78C7" w:rsidRDefault="008F78C7" w:rsidP="008F78C7">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8F78C7">
              <w:rPr>
                <w:rFonts w:ascii="Times New Roman CYR" w:hAnsi="Times New Roman CYR"/>
                <w:sz w:val="28"/>
              </w:rPr>
              <w:t xml:space="preserve">Нитраты, бета-адреноблокаторы, диуретики, трициклические антидепрессанты, фентанил, алкоголь — усиливают гипотензивный эффект. Повышает активность теофиллина, уменьшает почечный клиренс дигоксина. Повышает биодоступность цефалоспоринов (цефиксима). </w:t>
            </w:r>
            <w:proofErr w:type="gramStart"/>
            <w:r w:rsidRPr="008F78C7">
              <w:rPr>
                <w:rFonts w:ascii="Times New Roman CYR" w:hAnsi="Times New Roman CYR"/>
                <w:sz w:val="28"/>
              </w:rPr>
              <w:t>Несовместим</w:t>
            </w:r>
            <w:proofErr w:type="gramEnd"/>
            <w:r w:rsidRPr="008F78C7">
              <w:rPr>
                <w:rFonts w:ascii="Times New Roman CYR" w:hAnsi="Times New Roman CYR"/>
                <w:sz w:val="28"/>
              </w:rPr>
              <w:t xml:space="preserve"> с рифампицином (ускоряет биотрансформацию и не позволяет создать эффективные концентрации). </w:t>
            </w:r>
          </w:p>
          <w:p w:rsidR="008F78C7" w:rsidRPr="008F78C7" w:rsidRDefault="008F78C7" w:rsidP="008F78C7">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8F78C7">
              <w:rPr>
                <w:rFonts w:ascii="Times New Roman CYR" w:hAnsi="Times New Roman CYR"/>
                <w:sz w:val="28"/>
              </w:rPr>
              <w:t>Сок грейпфрута (большое количество) увеличивает биодоступность.</w:t>
            </w:r>
          </w:p>
        </w:tc>
      </w:tr>
      <w:tr w:rsidR="008F78C7" w:rsidRPr="008F78C7" w:rsidTr="008F78C7">
        <w:trPr>
          <w:trHeight w:val="1868"/>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8F78C7" w:rsidRPr="008F78C7" w:rsidRDefault="008F78C7" w:rsidP="008F78C7">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8F78C7">
              <w:rPr>
                <w:rFonts w:ascii="Times New Roman CYR" w:hAnsi="Times New Roman CYR"/>
                <w:sz w:val="28"/>
              </w:rPr>
              <w:t>Наличие ЛП в списках наркотических, психотропных, сильнодействующих, ядовитых, стоящих на ПКУ (указать регламентирующий документ)</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8F78C7" w:rsidRPr="008F78C7" w:rsidRDefault="008F78C7" w:rsidP="008F78C7">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8F78C7">
              <w:rPr>
                <w:rFonts w:ascii="Times New Roman CYR" w:hAnsi="Times New Roman CYR"/>
                <w:sz w:val="28"/>
              </w:rPr>
              <w:t>Нет</w:t>
            </w:r>
          </w:p>
        </w:tc>
      </w:tr>
      <w:tr w:rsidR="008F78C7" w:rsidRPr="008F78C7" w:rsidTr="008F78C7">
        <w:trPr>
          <w:trHeight w:val="1020"/>
        </w:trPr>
        <w:tc>
          <w:tcPr>
            <w:tcW w:w="3855" w:type="dxa"/>
            <w:tcBorders>
              <w:top w:val="nil"/>
              <w:left w:val="single" w:sz="4" w:space="0" w:color="000001"/>
              <w:bottom w:val="single" w:sz="4" w:space="0" w:color="000001"/>
              <w:right w:val="single" w:sz="4" w:space="0" w:color="000001"/>
            </w:tcBorders>
            <w:shd w:val="clear" w:color="auto" w:fill="FFFFFF"/>
            <w:hideMark/>
          </w:tcPr>
          <w:p w:rsidR="008F78C7" w:rsidRPr="008F78C7" w:rsidRDefault="008F78C7" w:rsidP="008F78C7">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8F78C7">
              <w:rPr>
                <w:rFonts w:ascii="Times New Roman CYR" w:hAnsi="Times New Roman CYR"/>
                <w:sz w:val="28"/>
              </w:rPr>
              <w:t>Правила отпуска из аптеки (форма рецептурного бланка,  сроки его хранения в аптеке)</w:t>
            </w:r>
          </w:p>
        </w:tc>
        <w:tc>
          <w:tcPr>
            <w:tcW w:w="5540" w:type="dxa"/>
            <w:tcBorders>
              <w:top w:val="nil"/>
              <w:left w:val="single" w:sz="4" w:space="0" w:color="000001"/>
              <w:bottom w:val="single" w:sz="4" w:space="0" w:color="000001"/>
              <w:right w:val="single" w:sz="4" w:space="0" w:color="000001"/>
            </w:tcBorders>
            <w:shd w:val="clear" w:color="auto" w:fill="FFFFFF"/>
          </w:tcPr>
          <w:p w:rsidR="008F78C7" w:rsidRPr="008F78C7" w:rsidRDefault="008F78C7" w:rsidP="008F78C7">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8F78C7">
              <w:rPr>
                <w:rFonts w:ascii="Times New Roman CYR" w:hAnsi="Times New Roman CYR"/>
                <w:sz w:val="28"/>
              </w:rPr>
              <w:t>По рецепту. Бланк 107-1/у, не хранится</w:t>
            </w:r>
          </w:p>
        </w:tc>
      </w:tr>
      <w:tr w:rsidR="008F78C7" w:rsidRPr="008F78C7" w:rsidTr="008F78C7">
        <w:trPr>
          <w:trHeight w:val="735"/>
        </w:trPr>
        <w:tc>
          <w:tcPr>
            <w:tcW w:w="3855" w:type="dxa"/>
            <w:tcBorders>
              <w:top w:val="nil"/>
              <w:left w:val="single" w:sz="4" w:space="0" w:color="000001"/>
              <w:bottom w:val="single" w:sz="4" w:space="0" w:color="000001"/>
              <w:right w:val="single" w:sz="4" w:space="0" w:color="000001"/>
            </w:tcBorders>
            <w:shd w:val="clear" w:color="auto" w:fill="FFFFFF"/>
            <w:hideMark/>
          </w:tcPr>
          <w:p w:rsidR="008F78C7" w:rsidRPr="008F78C7" w:rsidRDefault="008F78C7" w:rsidP="008F78C7">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8F78C7">
              <w:rPr>
                <w:rFonts w:ascii="Times New Roman CYR" w:hAnsi="Times New Roman CYR"/>
                <w:sz w:val="28"/>
              </w:rPr>
              <w:t>Условия хранения в домашних условиях</w:t>
            </w:r>
          </w:p>
        </w:tc>
        <w:tc>
          <w:tcPr>
            <w:tcW w:w="5540" w:type="dxa"/>
            <w:tcBorders>
              <w:top w:val="nil"/>
              <w:left w:val="single" w:sz="4" w:space="0" w:color="000001"/>
              <w:bottom w:val="single" w:sz="4" w:space="0" w:color="000001"/>
              <w:right w:val="single" w:sz="4" w:space="0" w:color="000001"/>
            </w:tcBorders>
            <w:shd w:val="clear" w:color="auto" w:fill="FFFFFF"/>
          </w:tcPr>
          <w:p w:rsidR="008F78C7" w:rsidRPr="008F78C7" w:rsidRDefault="008F78C7" w:rsidP="008F78C7">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8F78C7">
              <w:rPr>
                <w:rFonts w:ascii="Times New Roman CYR" w:hAnsi="Times New Roman CYR"/>
                <w:sz w:val="28"/>
              </w:rPr>
              <w:t>В защищенном от света месте, при температуре не выше 25 °C.</w:t>
            </w:r>
          </w:p>
          <w:p w:rsidR="008F78C7" w:rsidRPr="008F78C7" w:rsidRDefault="008F78C7" w:rsidP="008F78C7">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8F78C7">
              <w:rPr>
                <w:rFonts w:ascii="Times New Roman CYR" w:hAnsi="Times New Roman CYR"/>
                <w:sz w:val="28"/>
              </w:rPr>
              <w:t>Хранить в недоступном для детей месте.</w:t>
            </w:r>
          </w:p>
        </w:tc>
      </w:tr>
    </w:tbl>
    <w:p w:rsidR="005F7E66" w:rsidRDefault="008F78C7" w:rsidP="008F78C7">
      <w:pPr>
        <w:tabs>
          <w:tab w:val="left" w:pos="708"/>
          <w:tab w:val="left" w:pos="1416"/>
          <w:tab w:val="left" w:pos="2124"/>
          <w:tab w:val="left" w:pos="2832"/>
          <w:tab w:val="center" w:pos="4677"/>
        </w:tabs>
        <w:suppressAutoHyphens w:val="0"/>
        <w:spacing w:line="240" w:lineRule="auto"/>
        <w:jc w:val="both"/>
        <w:rPr>
          <w:rFonts w:ascii="Times New Roman CYR" w:hAnsi="Times New Roman CYR"/>
          <w:sz w:val="28"/>
        </w:rPr>
      </w:pPr>
      <w:r w:rsidRPr="008F78C7">
        <w:rPr>
          <w:rFonts w:ascii="Times New Roman CYR" w:hAnsi="Times New Roman CYR"/>
          <w:sz w:val="28"/>
        </w:rPr>
        <w:t>Дата заполнения:18.03.20</w:t>
      </w:r>
    </w:p>
    <w:p w:rsidR="005F7E66" w:rsidRDefault="005F7E66">
      <w:pPr>
        <w:suppressAutoHyphens w:val="0"/>
        <w:rPr>
          <w:rFonts w:ascii="Times New Roman CYR" w:hAnsi="Times New Roman CYR"/>
          <w:sz w:val="28"/>
        </w:rPr>
      </w:pPr>
      <w:r>
        <w:rPr>
          <w:rFonts w:ascii="Times New Roman CYR" w:hAnsi="Times New Roman CYR"/>
          <w:sz w:val="28"/>
        </w:rPr>
        <w:br w:type="page"/>
      </w:r>
    </w:p>
    <w:p w:rsidR="005F7E66" w:rsidRPr="005F7E66" w:rsidRDefault="005F7E66" w:rsidP="005F7E66">
      <w:pPr>
        <w:spacing w:after="0" w:line="240" w:lineRule="auto"/>
        <w:rPr>
          <w:rFonts w:ascii="Times New Roman" w:hAnsi="Times New Roman"/>
          <w:sz w:val="28"/>
          <w:szCs w:val="28"/>
        </w:rPr>
      </w:pPr>
      <w:r w:rsidRPr="005F7E66">
        <w:rPr>
          <w:rFonts w:ascii="Times New Roman" w:hAnsi="Times New Roman"/>
          <w:b/>
          <w:sz w:val="28"/>
          <w:szCs w:val="28"/>
        </w:rPr>
        <w:lastRenderedPageBreak/>
        <w:t xml:space="preserve">Раздел практики: </w:t>
      </w:r>
      <w:r w:rsidRPr="005F7E66">
        <w:rPr>
          <w:rFonts w:ascii="Times New Roman" w:hAnsi="Times New Roman"/>
          <w:sz w:val="28"/>
          <w:szCs w:val="28"/>
        </w:rPr>
        <w:t xml:space="preserve">ДИУРЕТИКИ, ПРИМЕНЯЕМЫЕ В ТЕРАПИИ ЗАБОЛЕВАНИЙ </w:t>
      </w:r>
      <w:proofErr w:type="gramStart"/>
      <w:r w:rsidRPr="005F7E66">
        <w:rPr>
          <w:rFonts w:ascii="Times New Roman" w:hAnsi="Times New Roman"/>
          <w:sz w:val="28"/>
          <w:szCs w:val="28"/>
        </w:rPr>
        <w:t>СЕРДЕЧНО-СОСУДИСТОЙ</w:t>
      </w:r>
      <w:proofErr w:type="gramEnd"/>
      <w:r w:rsidRPr="005F7E66">
        <w:rPr>
          <w:rFonts w:ascii="Times New Roman" w:hAnsi="Times New Roman"/>
          <w:sz w:val="28"/>
          <w:szCs w:val="28"/>
        </w:rPr>
        <w:t xml:space="preserve"> СИСТЕМЫ</w:t>
      </w:r>
    </w:p>
    <w:p w:rsidR="005F7E66" w:rsidRPr="005F7E66" w:rsidRDefault="005F7E66" w:rsidP="005F7E66">
      <w:pPr>
        <w:spacing w:after="0" w:line="240" w:lineRule="auto"/>
        <w:rPr>
          <w:rFonts w:ascii="Times New Roman" w:hAnsi="Times New Roman"/>
          <w:sz w:val="28"/>
          <w:szCs w:val="28"/>
        </w:rPr>
      </w:pPr>
      <w:r w:rsidRPr="005F7E66">
        <w:rPr>
          <w:rFonts w:ascii="Times New Roman" w:hAnsi="Times New Roman"/>
          <w:b/>
          <w:sz w:val="28"/>
          <w:szCs w:val="28"/>
        </w:rPr>
        <w:t xml:space="preserve">Тема: </w:t>
      </w:r>
      <w:r w:rsidRPr="005F7E66">
        <w:rPr>
          <w:rFonts w:ascii="Times New Roman" w:hAnsi="Times New Roman"/>
          <w:sz w:val="28"/>
          <w:szCs w:val="28"/>
        </w:rPr>
        <w:t>Тиазидные диуретики</w:t>
      </w:r>
    </w:p>
    <w:tbl>
      <w:tblPr>
        <w:tblW w:w="0" w:type="auto"/>
        <w:tblInd w:w="40" w:type="dxa"/>
        <w:tblLayout w:type="fixed"/>
        <w:tblCellMar>
          <w:left w:w="40" w:type="dxa"/>
          <w:right w:w="40" w:type="dxa"/>
        </w:tblCellMar>
        <w:tblLook w:val="04A0" w:firstRow="1" w:lastRow="0" w:firstColumn="1" w:lastColumn="0" w:noHBand="0" w:noVBand="1"/>
      </w:tblPr>
      <w:tblGrid>
        <w:gridCol w:w="3855"/>
        <w:gridCol w:w="5540"/>
      </w:tblGrid>
      <w:tr w:rsidR="005F7E66" w:rsidRPr="005F7E66" w:rsidTr="00D92F40">
        <w:trPr>
          <w:trHeight w:val="648"/>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5F7E66">
              <w:rPr>
                <w:rFonts w:ascii="Times New Roman CYR" w:hAnsi="Times New Roman CYR"/>
                <w:sz w:val="28"/>
              </w:rPr>
              <w:t>Лекарственный препарат (ТН), формы выпуска</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5F7E66">
              <w:rPr>
                <w:rFonts w:ascii="Times New Roman CYR" w:hAnsi="Times New Roman CYR"/>
                <w:sz w:val="28"/>
              </w:rPr>
              <w:t>Гипотиазид, таблетки 25,100мг</w:t>
            </w:r>
          </w:p>
        </w:tc>
      </w:tr>
      <w:tr w:rsidR="005F7E66" w:rsidRPr="005F7E66" w:rsidTr="00D92F40">
        <w:trPr>
          <w:trHeight w:val="493"/>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5F7E66">
              <w:rPr>
                <w:rFonts w:ascii="Times New Roman CYR" w:hAnsi="Times New Roman CYR"/>
                <w:sz w:val="28"/>
              </w:rPr>
              <w:t>МНН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5F7E66">
              <w:rPr>
                <w:rFonts w:ascii="Times New Roman CYR" w:hAnsi="Times New Roman CYR"/>
                <w:sz w:val="28"/>
              </w:rPr>
              <w:t>Гидрохлортиазид</w:t>
            </w:r>
          </w:p>
        </w:tc>
      </w:tr>
      <w:tr w:rsidR="005F7E66" w:rsidRPr="005F7E66" w:rsidTr="00D92F40">
        <w:trPr>
          <w:trHeight w:val="493"/>
        </w:trPr>
        <w:tc>
          <w:tcPr>
            <w:tcW w:w="3855" w:type="dxa"/>
            <w:tcBorders>
              <w:top w:val="nil"/>
              <w:left w:val="single" w:sz="4" w:space="0" w:color="000001"/>
              <w:bottom w:val="single" w:sz="4" w:space="0" w:color="000001"/>
              <w:right w:val="single" w:sz="4" w:space="0" w:color="000001"/>
            </w:tcBorders>
            <w:shd w:val="clear" w:color="auto" w:fill="FFFFFF"/>
            <w:hideMark/>
          </w:tcPr>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5F7E66">
              <w:rPr>
                <w:rFonts w:ascii="Times New Roman CYR" w:hAnsi="Times New Roman CYR"/>
                <w:sz w:val="28"/>
              </w:rPr>
              <w:t>Синонимическая замена  (ТН)</w:t>
            </w:r>
          </w:p>
        </w:tc>
        <w:tc>
          <w:tcPr>
            <w:tcW w:w="5540" w:type="dxa"/>
            <w:tcBorders>
              <w:top w:val="nil"/>
              <w:left w:val="single" w:sz="4" w:space="0" w:color="000001"/>
              <w:bottom w:val="single" w:sz="4" w:space="0" w:color="000001"/>
              <w:right w:val="single" w:sz="4" w:space="0" w:color="000001"/>
            </w:tcBorders>
            <w:shd w:val="clear" w:color="auto" w:fill="FFFFFF"/>
          </w:tcPr>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5F7E66">
              <w:rPr>
                <w:rFonts w:ascii="Times New Roman CYR" w:hAnsi="Times New Roman CYR"/>
                <w:sz w:val="28"/>
              </w:rPr>
              <w:t>Гидрохлортиазид</w:t>
            </w:r>
          </w:p>
        </w:tc>
      </w:tr>
      <w:tr w:rsidR="005F7E66" w:rsidRPr="005F7E66" w:rsidTr="00D92F40">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5F7E66">
              <w:rPr>
                <w:rFonts w:ascii="Times New Roman CYR" w:hAnsi="Times New Roman CYR"/>
                <w:sz w:val="28"/>
              </w:rPr>
              <w:t>Аналоговая замена (ТН)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5F7E66">
              <w:rPr>
                <w:rFonts w:ascii="Times New Roman CYR" w:hAnsi="Times New Roman CYR"/>
                <w:sz w:val="28"/>
              </w:rPr>
              <w:t>Арифон</w:t>
            </w:r>
          </w:p>
        </w:tc>
      </w:tr>
      <w:tr w:rsidR="005F7E66" w:rsidRPr="005F7E66" w:rsidTr="00D92F40">
        <w:trPr>
          <w:trHeight w:val="599"/>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5F7E66">
              <w:rPr>
                <w:rFonts w:ascii="Times New Roman CYR" w:hAnsi="Times New Roman CYR"/>
                <w:sz w:val="28"/>
              </w:rPr>
              <w:t>Комбинированные препараты (ГН)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5F7E66">
              <w:rPr>
                <w:rFonts w:ascii="Times New Roman CYR" w:hAnsi="Times New Roman CYR"/>
                <w:sz w:val="28"/>
              </w:rPr>
              <w:t>Микафор (Гидрохлоротиазид+Телмисартан)</w:t>
            </w:r>
          </w:p>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5F7E66">
              <w:rPr>
                <w:rFonts w:ascii="Times New Roman CYR" w:hAnsi="Times New Roman CYR"/>
                <w:sz w:val="28"/>
              </w:rPr>
              <w:t>Лозап Плюс (Гидрохлоротиазид+Лозартан)</w:t>
            </w:r>
          </w:p>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5F7E66">
              <w:rPr>
                <w:rFonts w:ascii="Times New Roman CYR" w:hAnsi="Times New Roman CYR"/>
                <w:sz w:val="28"/>
              </w:rPr>
              <w:t>Акритек (Гидрохлоротиазид+Эналаприл)</w:t>
            </w:r>
          </w:p>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5F7E66">
              <w:rPr>
                <w:rFonts w:ascii="Times New Roman CYR" w:hAnsi="Times New Roman CYR"/>
                <w:sz w:val="28"/>
              </w:rPr>
              <w:t>Рамазид Н (Гидрохлоротиазид+Рамиприл)</w:t>
            </w:r>
          </w:p>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5F7E66">
              <w:rPr>
                <w:rFonts w:ascii="Times New Roman CYR" w:hAnsi="Times New Roman CYR"/>
                <w:sz w:val="28"/>
              </w:rPr>
              <w:t>Ко-Вамлосет (Амлодипин+Валсартан+Гидрохлоротиазид)</w:t>
            </w:r>
          </w:p>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5F7E66">
              <w:rPr>
                <w:rFonts w:ascii="Times New Roman CYR" w:hAnsi="Times New Roman CYR"/>
                <w:sz w:val="28"/>
              </w:rPr>
              <w:t>Комбисо Дуо (Бисопролол+Гидрохлоротиазид)</w:t>
            </w:r>
          </w:p>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5F7E66">
              <w:rPr>
                <w:rFonts w:ascii="Times New Roman CYR" w:hAnsi="Times New Roman CYR"/>
                <w:sz w:val="28"/>
              </w:rPr>
              <w:t>Вальсакор Н, Валз Н (Валсартан+Гидрохлоротиазид)</w:t>
            </w:r>
          </w:p>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5F7E66">
              <w:rPr>
                <w:rFonts w:ascii="Times New Roman CYR" w:hAnsi="Times New Roman CYR"/>
                <w:sz w:val="28"/>
              </w:rPr>
              <w:t>Небилонг Н (Гидрохлоротиазид+Небиволол)</w:t>
            </w:r>
          </w:p>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5F7E66">
              <w:rPr>
                <w:rFonts w:ascii="Times New Roman CYR" w:hAnsi="Times New Roman CYR"/>
                <w:sz w:val="28"/>
              </w:rPr>
              <w:t>Скоприл плюс (Гидрохлоротиазид+Лизиноприл)</w:t>
            </w:r>
          </w:p>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5F7E66">
              <w:rPr>
                <w:rFonts w:ascii="Times New Roman CYR" w:hAnsi="Times New Roman CYR"/>
                <w:sz w:val="28"/>
              </w:rPr>
              <w:t>Коапровель (Гидрохлоротиазид+Ирбесартан)</w:t>
            </w:r>
          </w:p>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p>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p>
        </w:tc>
      </w:tr>
      <w:tr w:rsidR="005F7E66" w:rsidRPr="005F7E66" w:rsidTr="00D92F40">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5F7E66">
              <w:rPr>
                <w:rFonts w:ascii="Times New Roman CYR" w:hAnsi="Times New Roman CYR"/>
                <w:sz w:val="28"/>
              </w:rPr>
              <w:t>Механизм действия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5F7E66">
              <w:rPr>
                <w:rFonts w:ascii="Times New Roman CYR" w:hAnsi="Times New Roman CYR"/>
                <w:sz w:val="28"/>
              </w:rPr>
              <w:t>Первичным механизмом действия тиазидных диуретиков является повышение диуреза путем блокирования реабсорбции ионов натрия и хлора в начале почечных канальцев. Этим они повышают экскрецию натрия и хлора и, следовательно, воды. Экскреция других электролитов, а именно калия и магния, также увеличивается.</w:t>
            </w:r>
          </w:p>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p>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5F7E66">
              <w:rPr>
                <w:rFonts w:ascii="Times New Roman CYR" w:hAnsi="Times New Roman CYR"/>
                <w:sz w:val="28"/>
              </w:rPr>
              <w:t xml:space="preserve">В максимальных терапевтических дозах натрийуретический/диуретический эффект всех тиазидов приблизительно одинаков. Натрийурез и диурез наступают в течение 2 ч и достигают своего максимума примерно через 4 ч. Они также уменьшают активность карбоангидразы путем усиления выведения иона бикарбоната, но это действие обычно проявляется слабо и не влияет на рН мочи. Гидрохлоротиазид обладает также </w:t>
            </w:r>
            <w:r w:rsidRPr="005F7E66">
              <w:rPr>
                <w:rFonts w:ascii="Times New Roman CYR" w:hAnsi="Times New Roman CYR"/>
                <w:sz w:val="28"/>
              </w:rPr>
              <w:lastRenderedPageBreak/>
              <w:t xml:space="preserve">гипотензивными свойствами. На </w:t>
            </w:r>
            <w:proofErr w:type="gramStart"/>
            <w:r w:rsidRPr="005F7E66">
              <w:rPr>
                <w:rFonts w:ascii="Times New Roman CYR" w:hAnsi="Times New Roman CYR"/>
                <w:sz w:val="28"/>
              </w:rPr>
              <w:t>нормальное</w:t>
            </w:r>
            <w:proofErr w:type="gramEnd"/>
            <w:r w:rsidRPr="005F7E66">
              <w:rPr>
                <w:rFonts w:ascii="Times New Roman CYR" w:hAnsi="Times New Roman CYR"/>
                <w:sz w:val="28"/>
              </w:rPr>
              <w:t xml:space="preserve"> АД тиазидные диуретики влияния не оказывают.</w:t>
            </w:r>
          </w:p>
        </w:tc>
      </w:tr>
      <w:tr w:rsidR="005F7E66" w:rsidRPr="005F7E66" w:rsidTr="00D92F40">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5F7E66">
              <w:rPr>
                <w:rFonts w:ascii="Times New Roman CYR" w:hAnsi="Times New Roman CYR"/>
                <w:sz w:val="28"/>
              </w:rPr>
              <w:lastRenderedPageBreak/>
              <w:t>Основные фармакологические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5F7E66">
              <w:rPr>
                <w:rFonts w:ascii="Times New Roman CYR" w:hAnsi="Times New Roman CYR"/>
                <w:sz w:val="28"/>
              </w:rPr>
              <w:t xml:space="preserve">Диуретический, </w:t>
            </w:r>
          </w:p>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5F7E66">
              <w:rPr>
                <w:rFonts w:ascii="Times New Roman CYR" w:hAnsi="Times New Roman CYR"/>
                <w:sz w:val="28"/>
              </w:rPr>
              <w:t>гипотензивный</w:t>
            </w:r>
          </w:p>
        </w:tc>
      </w:tr>
      <w:tr w:rsidR="005F7E66" w:rsidRPr="005F7E66" w:rsidTr="00D92F40">
        <w:trPr>
          <w:trHeight w:val="513"/>
        </w:trPr>
        <w:tc>
          <w:tcPr>
            <w:tcW w:w="3855" w:type="dxa"/>
            <w:tcBorders>
              <w:top w:val="nil"/>
              <w:left w:val="single" w:sz="4" w:space="0" w:color="000001"/>
              <w:bottom w:val="single" w:sz="4" w:space="0" w:color="000001"/>
              <w:right w:val="single" w:sz="4" w:space="0" w:color="000001"/>
            </w:tcBorders>
            <w:shd w:val="clear" w:color="auto" w:fill="FFFFFF"/>
            <w:hideMark/>
          </w:tcPr>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5F7E66">
              <w:rPr>
                <w:rFonts w:ascii="Times New Roman CYR" w:hAnsi="Times New Roman CYR"/>
                <w:sz w:val="28"/>
              </w:rPr>
              <w:t>Показания к применению</w:t>
            </w:r>
          </w:p>
        </w:tc>
        <w:tc>
          <w:tcPr>
            <w:tcW w:w="5540" w:type="dxa"/>
            <w:tcBorders>
              <w:top w:val="nil"/>
              <w:left w:val="single" w:sz="4" w:space="0" w:color="000001"/>
              <w:bottom w:val="single" w:sz="4" w:space="0" w:color="000001"/>
              <w:right w:val="single" w:sz="4" w:space="0" w:color="000001"/>
            </w:tcBorders>
            <w:shd w:val="clear" w:color="auto" w:fill="FFFFFF"/>
          </w:tcPr>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5F7E66">
              <w:rPr>
                <w:rFonts w:ascii="Times New Roman CYR" w:hAnsi="Times New Roman CYR"/>
                <w:sz w:val="28"/>
              </w:rPr>
              <w:t>Артериальная гипертензия, отечный синдром различного генеза (хроническая сердечная недостаточность, нефротический синдром, почечная недостаточность, задержка жидкости при ожирении), несахарный диабет</w:t>
            </w:r>
          </w:p>
        </w:tc>
      </w:tr>
      <w:tr w:rsidR="005F7E66" w:rsidRPr="005F7E66" w:rsidTr="00D92F40">
        <w:trPr>
          <w:trHeight w:val="855"/>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5F7E66">
              <w:rPr>
                <w:rFonts w:ascii="Times New Roman CYR" w:hAnsi="Times New Roman CYR"/>
                <w:sz w:val="28"/>
              </w:rPr>
              <w:t>Способ применения и режим дозирования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5F7E66">
              <w:rPr>
                <w:rFonts w:ascii="Times New Roman CYR" w:hAnsi="Times New Roman CYR"/>
                <w:sz w:val="28"/>
              </w:rPr>
              <w:t>Внутрь, после еды.</w:t>
            </w:r>
          </w:p>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5F7E66">
              <w:rPr>
                <w:rFonts w:ascii="Times New Roman CYR" w:hAnsi="Times New Roman CYR"/>
                <w:sz w:val="28"/>
              </w:rPr>
              <w:t>Взрослым. В качестве антигипертензивного средства обычная начальная суточная доза составляет 25–50 мг однократно.</w:t>
            </w:r>
          </w:p>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5F7E66">
              <w:rPr>
                <w:rFonts w:ascii="Times New Roman CYR" w:hAnsi="Times New Roman CYR"/>
                <w:sz w:val="28"/>
              </w:rPr>
              <w:t>Гипотензивное действие проявляется в течение 3–4 дней. После окончания лечения гипотензивный эффект сохраняется в течение 1 нед.</w:t>
            </w:r>
          </w:p>
        </w:tc>
      </w:tr>
      <w:tr w:rsidR="005F7E66" w:rsidRPr="005F7E66" w:rsidTr="00D92F40">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5F7E66">
              <w:rPr>
                <w:rFonts w:ascii="Times New Roman CYR" w:hAnsi="Times New Roman CYR"/>
                <w:sz w:val="28"/>
              </w:rPr>
              <w:t>Побочные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5F7E66">
              <w:rPr>
                <w:rFonts w:ascii="Times New Roman CYR" w:hAnsi="Times New Roman CYR"/>
                <w:sz w:val="28"/>
              </w:rPr>
              <w:t>Гипокалиемия, гипомагниемия, мышечная слабость, утомляемость, тахикардия, головокружение, невропатии</w:t>
            </w:r>
          </w:p>
        </w:tc>
      </w:tr>
      <w:tr w:rsidR="005F7E66" w:rsidRPr="005F7E66" w:rsidTr="00D92F40">
        <w:trPr>
          <w:trHeight w:val="510"/>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5F7E66">
              <w:rPr>
                <w:rFonts w:ascii="Times New Roman CYR" w:hAnsi="Times New Roman CYR"/>
                <w:sz w:val="28"/>
              </w:rPr>
              <w:t>Противопоказания к применению</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5F7E66">
              <w:rPr>
                <w:rFonts w:ascii="Times New Roman CYR" w:hAnsi="Times New Roman CYR"/>
                <w:sz w:val="28"/>
              </w:rPr>
              <w:t>Повышенная чувствительность, нарушения функции почек, печеночная недостаточность, тяжелые формы подагры и сахарного диабета, возраст до 3 лет</w:t>
            </w:r>
          </w:p>
        </w:tc>
      </w:tr>
      <w:tr w:rsidR="005F7E66" w:rsidRPr="005F7E66" w:rsidTr="00D92F40">
        <w:trPr>
          <w:trHeight w:val="735"/>
        </w:trPr>
        <w:tc>
          <w:tcPr>
            <w:tcW w:w="3855" w:type="dxa"/>
            <w:tcBorders>
              <w:top w:val="nil"/>
              <w:left w:val="single" w:sz="4" w:space="0" w:color="000001"/>
              <w:bottom w:val="single" w:sz="4" w:space="0" w:color="000001"/>
              <w:right w:val="single" w:sz="4" w:space="0" w:color="000001"/>
            </w:tcBorders>
            <w:shd w:val="clear" w:color="auto" w:fill="FFFFFF"/>
            <w:hideMark/>
          </w:tcPr>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5F7E66">
              <w:rPr>
                <w:rFonts w:ascii="Times New Roman CYR" w:hAnsi="Times New Roman CYR"/>
                <w:sz w:val="28"/>
              </w:rPr>
              <w:t>Взаимодействие с другими лекарственными средствами</w:t>
            </w:r>
          </w:p>
        </w:tc>
        <w:tc>
          <w:tcPr>
            <w:tcW w:w="5540" w:type="dxa"/>
            <w:tcBorders>
              <w:top w:val="nil"/>
              <w:left w:val="single" w:sz="4" w:space="0" w:color="000001"/>
              <w:bottom w:val="single" w:sz="4" w:space="0" w:color="000001"/>
              <w:right w:val="single" w:sz="4" w:space="0" w:color="000001"/>
            </w:tcBorders>
            <w:shd w:val="clear" w:color="auto" w:fill="FFFFFF"/>
          </w:tcPr>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5F7E66">
              <w:rPr>
                <w:rFonts w:ascii="Times New Roman CYR" w:hAnsi="Times New Roman CYR"/>
                <w:sz w:val="28"/>
              </w:rPr>
              <w:t>Следует избегать одновременного применения гидрохлоротиазида с солями лития.</w:t>
            </w:r>
          </w:p>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5F7E66">
              <w:rPr>
                <w:rFonts w:ascii="Times New Roman CYR" w:hAnsi="Times New Roman CYR"/>
                <w:sz w:val="28"/>
              </w:rPr>
              <w:t>Следует с осторожностью применять с гипотензивными ЛС (потенцируется их действие), сердечными гликозидами (гипокалиемия и гипомагниемия), амиодароном (может вести к повышению риска аритмий), гипогликемическими средствами для приема внутрь (может развиваться гипергликемия).</w:t>
            </w:r>
          </w:p>
        </w:tc>
      </w:tr>
      <w:tr w:rsidR="005F7E66" w:rsidRPr="005F7E66" w:rsidTr="00D92F40">
        <w:trPr>
          <w:trHeight w:val="1868"/>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5F7E66">
              <w:rPr>
                <w:rFonts w:ascii="Times New Roman CYR" w:hAnsi="Times New Roman CYR"/>
                <w:sz w:val="28"/>
              </w:rPr>
              <w:t>Наличие ЛП в списках наркотических, психотропных, сильнодействующих, ядовитых, стоящих на ПКУ (указать регламентирующий документ)</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5F7E66">
              <w:rPr>
                <w:rFonts w:ascii="Times New Roman CYR" w:hAnsi="Times New Roman CYR"/>
                <w:sz w:val="28"/>
              </w:rPr>
              <w:t>Нет</w:t>
            </w:r>
          </w:p>
        </w:tc>
      </w:tr>
      <w:tr w:rsidR="005F7E66" w:rsidRPr="005F7E66" w:rsidTr="00D92F40">
        <w:trPr>
          <w:trHeight w:val="1020"/>
        </w:trPr>
        <w:tc>
          <w:tcPr>
            <w:tcW w:w="3855" w:type="dxa"/>
            <w:tcBorders>
              <w:top w:val="nil"/>
              <w:left w:val="single" w:sz="4" w:space="0" w:color="000001"/>
              <w:bottom w:val="single" w:sz="4" w:space="0" w:color="000001"/>
              <w:right w:val="single" w:sz="4" w:space="0" w:color="000001"/>
            </w:tcBorders>
            <w:shd w:val="clear" w:color="auto" w:fill="FFFFFF"/>
            <w:hideMark/>
          </w:tcPr>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5F7E66">
              <w:rPr>
                <w:rFonts w:ascii="Times New Roman CYR" w:hAnsi="Times New Roman CYR"/>
                <w:sz w:val="28"/>
              </w:rPr>
              <w:lastRenderedPageBreak/>
              <w:t>Правила отпуска из аптеки (форма рецептурного бланка,  сроки его хранения в аптеке)</w:t>
            </w:r>
          </w:p>
        </w:tc>
        <w:tc>
          <w:tcPr>
            <w:tcW w:w="5540" w:type="dxa"/>
            <w:tcBorders>
              <w:top w:val="nil"/>
              <w:left w:val="single" w:sz="4" w:space="0" w:color="000001"/>
              <w:bottom w:val="single" w:sz="4" w:space="0" w:color="000001"/>
              <w:right w:val="single" w:sz="4" w:space="0" w:color="000001"/>
            </w:tcBorders>
            <w:shd w:val="clear" w:color="auto" w:fill="FFFFFF"/>
          </w:tcPr>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5F7E66">
              <w:rPr>
                <w:rFonts w:ascii="Times New Roman CYR" w:hAnsi="Times New Roman CYR"/>
                <w:sz w:val="28"/>
              </w:rPr>
              <w:t>По рецепту. Бланк 107-1/у, не хранится</w:t>
            </w:r>
          </w:p>
        </w:tc>
      </w:tr>
      <w:tr w:rsidR="005F7E66" w:rsidRPr="005F7E66" w:rsidTr="00D92F40">
        <w:trPr>
          <w:trHeight w:val="735"/>
        </w:trPr>
        <w:tc>
          <w:tcPr>
            <w:tcW w:w="3855" w:type="dxa"/>
            <w:tcBorders>
              <w:top w:val="nil"/>
              <w:left w:val="single" w:sz="4" w:space="0" w:color="000001"/>
              <w:bottom w:val="single" w:sz="4" w:space="0" w:color="000001"/>
              <w:right w:val="single" w:sz="4" w:space="0" w:color="000001"/>
            </w:tcBorders>
            <w:shd w:val="clear" w:color="auto" w:fill="FFFFFF"/>
            <w:hideMark/>
          </w:tcPr>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5F7E66">
              <w:rPr>
                <w:rFonts w:ascii="Times New Roman CYR" w:hAnsi="Times New Roman CYR"/>
                <w:sz w:val="28"/>
              </w:rPr>
              <w:t>Условия хранения в домашних условиях</w:t>
            </w:r>
          </w:p>
        </w:tc>
        <w:tc>
          <w:tcPr>
            <w:tcW w:w="5540" w:type="dxa"/>
            <w:tcBorders>
              <w:top w:val="nil"/>
              <w:left w:val="single" w:sz="4" w:space="0" w:color="000001"/>
              <w:bottom w:val="single" w:sz="4" w:space="0" w:color="000001"/>
              <w:right w:val="single" w:sz="4" w:space="0" w:color="000001"/>
            </w:tcBorders>
            <w:shd w:val="clear" w:color="auto" w:fill="FFFFFF"/>
          </w:tcPr>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5F7E66">
              <w:rPr>
                <w:rFonts w:ascii="Times New Roman CYR" w:hAnsi="Times New Roman CYR"/>
                <w:sz w:val="28"/>
              </w:rPr>
              <w:t>В защищенном от света месте, при температуре не выше 25 °C.</w:t>
            </w:r>
          </w:p>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5F7E66">
              <w:rPr>
                <w:rFonts w:ascii="Times New Roman CYR" w:hAnsi="Times New Roman CYR"/>
                <w:sz w:val="28"/>
              </w:rPr>
              <w:t>Хранить в недоступном для детей месте.</w:t>
            </w:r>
          </w:p>
        </w:tc>
      </w:tr>
    </w:tbl>
    <w:p w:rsidR="005F7E66" w:rsidRPr="005F7E66" w:rsidRDefault="005F7E66" w:rsidP="005F7E66">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5F7E66">
        <w:rPr>
          <w:rFonts w:ascii="Times New Roman CYR" w:hAnsi="Times New Roman CYR"/>
          <w:sz w:val="28"/>
        </w:rPr>
        <w:t>Дата заполнения:18.03.20</w:t>
      </w:r>
    </w:p>
    <w:p w:rsidR="005F7E66" w:rsidRDefault="005F7E66">
      <w:pPr>
        <w:suppressAutoHyphens w:val="0"/>
        <w:rPr>
          <w:rFonts w:ascii="Times New Roman" w:eastAsia="Times New Roman" w:hAnsi="Times New Roman" w:cs="Times New Roman"/>
          <w:b/>
          <w:bCs/>
          <w:sz w:val="28"/>
          <w:lang w:eastAsia="en-US"/>
        </w:rPr>
      </w:pPr>
      <w:r>
        <w:rPr>
          <w:rFonts w:ascii="Times New Roman" w:eastAsia="Times New Roman" w:hAnsi="Times New Roman" w:cs="Times New Roman"/>
          <w:b/>
          <w:bCs/>
          <w:sz w:val="28"/>
          <w:lang w:eastAsia="en-US"/>
        </w:rPr>
        <w:br w:type="page"/>
      </w:r>
    </w:p>
    <w:p w:rsidR="005F7E66" w:rsidRPr="005F7E66" w:rsidRDefault="005F7E66" w:rsidP="005F7E66">
      <w:pPr>
        <w:suppressAutoHyphens w:val="0"/>
        <w:spacing w:after="0" w:line="240" w:lineRule="auto"/>
        <w:rPr>
          <w:rFonts w:ascii="Times New Roman" w:eastAsia="Times New Roman" w:hAnsi="Times New Roman" w:cs="Times New Roman"/>
          <w:b/>
          <w:sz w:val="28"/>
          <w:szCs w:val="28"/>
          <w:lang w:eastAsia="en-US"/>
        </w:rPr>
      </w:pPr>
      <w:r w:rsidRPr="005F7E66">
        <w:rPr>
          <w:rFonts w:ascii="Times New Roman" w:eastAsia="Times New Roman" w:hAnsi="Times New Roman" w:cs="Times New Roman"/>
          <w:b/>
          <w:sz w:val="28"/>
          <w:szCs w:val="28"/>
          <w:lang w:eastAsia="en-US"/>
        </w:rPr>
        <w:lastRenderedPageBreak/>
        <w:t xml:space="preserve">Раздел практики: </w:t>
      </w:r>
      <w:r w:rsidRPr="005F7E66">
        <w:rPr>
          <w:rFonts w:ascii="Times New Roman" w:eastAsia="Times New Roman" w:hAnsi="Times New Roman" w:cs="Times New Roman"/>
          <w:sz w:val="28"/>
          <w:szCs w:val="28"/>
          <w:lang w:eastAsia="en-US"/>
        </w:rPr>
        <w:t xml:space="preserve">Диуретики, применяемые в терапии заболеваний </w:t>
      </w:r>
      <w:proofErr w:type="gramStart"/>
      <w:r w:rsidRPr="005F7E66">
        <w:rPr>
          <w:rFonts w:ascii="Times New Roman" w:eastAsia="Times New Roman" w:hAnsi="Times New Roman" w:cs="Times New Roman"/>
          <w:sz w:val="28"/>
          <w:szCs w:val="28"/>
          <w:lang w:eastAsia="en-US"/>
        </w:rPr>
        <w:t>сердечно-сосудистой</w:t>
      </w:r>
      <w:proofErr w:type="gramEnd"/>
      <w:r w:rsidRPr="005F7E66">
        <w:rPr>
          <w:rFonts w:ascii="Times New Roman" w:eastAsia="Times New Roman" w:hAnsi="Times New Roman" w:cs="Times New Roman"/>
          <w:sz w:val="28"/>
          <w:szCs w:val="28"/>
          <w:lang w:eastAsia="en-US"/>
        </w:rPr>
        <w:t xml:space="preserve"> системы.</w:t>
      </w:r>
    </w:p>
    <w:p w:rsidR="005F7E66" w:rsidRPr="005F7E66" w:rsidRDefault="005F7E66" w:rsidP="005F7E66">
      <w:pPr>
        <w:suppressAutoHyphens w:val="0"/>
        <w:spacing w:after="0" w:line="240" w:lineRule="auto"/>
        <w:rPr>
          <w:rFonts w:ascii="Times New Roman" w:eastAsia="Times New Roman" w:hAnsi="Times New Roman" w:cs="Times New Roman"/>
          <w:sz w:val="28"/>
          <w:szCs w:val="28"/>
          <w:lang w:eastAsia="en-US"/>
        </w:rPr>
      </w:pPr>
      <w:r w:rsidRPr="005F7E66">
        <w:rPr>
          <w:rFonts w:ascii="Times New Roman" w:eastAsia="Times New Roman" w:hAnsi="Times New Roman" w:cs="Times New Roman"/>
          <w:b/>
          <w:sz w:val="28"/>
          <w:szCs w:val="28"/>
          <w:lang w:eastAsia="en-US"/>
        </w:rPr>
        <w:t xml:space="preserve">Тема: </w:t>
      </w:r>
      <w:r w:rsidRPr="005F7E66">
        <w:rPr>
          <w:rFonts w:ascii="Times New Roman" w:eastAsia="Times New Roman" w:hAnsi="Times New Roman" w:cs="Times New Roman"/>
          <w:sz w:val="28"/>
          <w:szCs w:val="28"/>
          <w:lang w:eastAsia="en-US"/>
        </w:rPr>
        <w:t>Тиазидопободные диуретики.</w:t>
      </w:r>
    </w:p>
    <w:tbl>
      <w:tblPr>
        <w:tblW w:w="0" w:type="auto"/>
        <w:tblInd w:w="40" w:type="dxa"/>
        <w:tblLayout w:type="fixed"/>
        <w:tblCellMar>
          <w:left w:w="40" w:type="dxa"/>
          <w:right w:w="40" w:type="dxa"/>
        </w:tblCellMar>
        <w:tblLook w:val="0000" w:firstRow="0" w:lastRow="0" w:firstColumn="0" w:lastColumn="0" w:noHBand="0" w:noVBand="0"/>
      </w:tblPr>
      <w:tblGrid>
        <w:gridCol w:w="3855"/>
        <w:gridCol w:w="5540"/>
      </w:tblGrid>
      <w:tr w:rsidR="005F7E66" w:rsidRPr="005F7E66" w:rsidTr="00D92F40">
        <w:trPr>
          <w:trHeight w:val="648"/>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Лекарственный препарат (ТН), формы выпуска</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Арифон, таблетки 1,5 2,5мг</w:t>
            </w:r>
          </w:p>
        </w:tc>
      </w:tr>
      <w:tr w:rsidR="005F7E66" w:rsidRPr="005F7E66" w:rsidTr="00D92F40">
        <w:trPr>
          <w:trHeight w:val="493"/>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МНН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Индапамид</w:t>
            </w:r>
          </w:p>
        </w:tc>
      </w:tr>
      <w:tr w:rsidR="005F7E66" w:rsidRPr="005F7E66" w:rsidTr="00D92F40">
        <w:trPr>
          <w:trHeight w:val="493"/>
        </w:trPr>
        <w:tc>
          <w:tcPr>
            <w:tcW w:w="3855" w:type="dxa"/>
            <w:tcBorders>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Синонимическая замена  (ТН)</w:t>
            </w:r>
          </w:p>
        </w:tc>
        <w:tc>
          <w:tcPr>
            <w:tcW w:w="5540" w:type="dxa"/>
            <w:tcBorders>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Индап</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Ионик</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СР-Индамед</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Лорвас СР</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Акутер-Сановель</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Акрипамид</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Ипрес Лонг</w:t>
            </w:r>
          </w:p>
        </w:tc>
      </w:tr>
      <w:tr w:rsidR="005F7E66" w:rsidRPr="005F7E66" w:rsidTr="00D92F40">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Аналоговая замена (ТН)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Гипотиазид</w:t>
            </w:r>
          </w:p>
        </w:tc>
      </w:tr>
      <w:tr w:rsidR="005F7E66" w:rsidRPr="005F7E66" w:rsidTr="00D92F40">
        <w:trPr>
          <w:trHeight w:val="599"/>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Комбинированные препараты (ГН)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Роксатенз-инда (Индапамид+Периндоприл+Розувастатин)</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proofErr w:type="gramStart"/>
            <w:r w:rsidRPr="005F7E66">
              <w:rPr>
                <w:rFonts w:ascii="Times New Roman" w:eastAsia="Times New Roman" w:hAnsi="Times New Roman" w:cs="Times New Roman"/>
                <w:sz w:val="28"/>
                <w:szCs w:val="28"/>
                <w:lang w:eastAsia="en-US"/>
              </w:rPr>
              <w:t>Ко-периндоприл (Индапамид+Периндоприл</w:t>
            </w:r>
            <w:proofErr w:type="gramEnd"/>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Эквапресс (Амлодипин+Индапамид+Лизиноприл)</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Диротон Плюс (Индапамид+Лизиноприл)</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Арифам (Амлодипин+Индапамид)</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Трипликсам (Амлодипин+Индапамид+Периндоприл)</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Гипотэф (Винпоцетин+Индапамид+Метопролол+Эналаприл)</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Энзикс (Индапамид+Эналаприл)</w:t>
            </w:r>
          </w:p>
        </w:tc>
      </w:tr>
      <w:tr w:rsidR="005F7E66" w:rsidRPr="005F7E66" w:rsidTr="00D92F40">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Механизм действия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Антигипертензивная активность индапамида связана с улучшением эластических свой</w:t>
            </w:r>
            <w:proofErr w:type="gramStart"/>
            <w:r w:rsidRPr="005F7E66">
              <w:rPr>
                <w:rFonts w:ascii="Times New Roman" w:eastAsia="Times New Roman" w:hAnsi="Times New Roman" w:cs="Times New Roman"/>
                <w:sz w:val="28"/>
                <w:szCs w:val="28"/>
                <w:lang w:eastAsia="en-US"/>
              </w:rPr>
              <w:t>ств кр</w:t>
            </w:r>
            <w:proofErr w:type="gramEnd"/>
            <w:r w:rsidRPr="005F7E66">
              <w:rPr>
                <w:rFonts w:ascii="Times New Roman" w:eastAsia="Times New Roman" w:hAnsi="Times New Roman" w:cs="Times New Roman"/>
                <w:sz w:val="28"/>
                <w:szCs w:val="28"/>
                <w:lang w:eastAsia="en-US"/>
              </w:rPr>
              <w:t>упных артерий, уменьшением артериолярного и общего периферического сосудистого сопротивления.</w:t>
            </w:r>
          </w:p>
        </w:tc>
      </w:tr>
      <w:tr w:rsidR="005F7E66" w:rsidRPr="005F7E66" w:rsidTr="00D92F40">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Основные фармакологические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Антигипертензивный, диуретический</w:t>
            </w:r>
          </w:p>
        </w:tc>
      </w:tr>
      <w:tr w:rsidR="005F7E66" w:rsidRPr="005F7E66" w:rsidTr="00D92F40">
        <w:trPr>
          <w:trHeight w:val="513"/>
        </w:trPr>
        <w:tc>
          <w:tcPr>
            <w:tcW w:w="3855" w:type="dxa"/>
            <w:tcBorders>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Показания к применению</w:t>
            </w:r>
          </w:p>
        </w:tc>
        <w:tc>
          <w:tcPr>
            <w:tcW w:w="5540" w:type="dxa"/>
            <w:tcBorders>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Артериальная гипертензия</w:t>
            </w:r>
          </w:p>
        </w:tc>
      </w:tr>
      <w:tr w:rsidR="005F7E66" w:rsidRPr="005F7E66" w:rsidTr="00D92F40">
        <w:trPr>
          <w:trHeight w:val="855"/>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Способ применения и режим дозирования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Внутрь, проглатывая целиком, не разжевывая, запивая водой, по 1 табл. в сутки, желательно утром.</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 xml:space="preserve">При лечении больных артериальной гипертензией увеличение дозы препарата не приводит к увеличению </w:t>
            </w:r>
            <w:r w:rsidRPr="005F7E66">
              <w:rPr>
                <w:rFonts w:ascii="Times New Roman" w:eastAsia="Times New Roman" w:hAnsi="Times New Roman" w:cs="Times New Roman"/>
                <w:sz w:val="28"/>
                <w:szCs w:val="28"/>
                <w:lang w:eastAsia="en-US"/>
              </w:rPr>
              <w:lastRenderedPageBreak/>
              <w:t>антигипертензивного действия, но усиливает диуретический эффект.</w:t>
            </w:r>
          </w:p>
        </w:tc>
      </w:tr>
      <w:tr w:rsidR="005F7E66" w:rsidRPr="005F7E66" w:rsidTr="00D92F40">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lastRenderedPageBreak/>
              <w:t>Побочные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Тромбоцитопения</w:t>
            </w:r>
            <w:proofErr w:type="gramStart"/>
            <w:r w:rsidRPr="005F7E66">
              <w:rPr>
                <w:rFonts w:ascii="Times New Roman" w:eastAsia="Times New Roman" w:hAnsi="Times New Roman" w:cs="Times New Roman"/>
                <w:sz w:val="28"/>
                <w:szCs w:val="28"/>
                <w:lang w:eastAsia="en-US"/>
              </w:rPr>
              <w:t>,л</w:t>
            </w:r>
            <w:proofErr w:type="gramEnd"/>
            <w:r w:rsidRPr="005F7E66">
              <w:rPr>
                <w:rFonts w:ascii="Times New Roman" w:eastAsia="Times New Roman" w:hAnsi="Times New Roman" w:cs="Times New Roman"/>
                <w:sz w:val="28"/>
                <w:szCs w:val="28"/>
                <w:lang w:eastAsia="en-US"/>
              </w:rPr>
              <w:t>ейкопения, агранулоцитоз</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Аритмия, выраженное снижение АД</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Рвота, тошнота, запор, сухость слизистой оболочки полости рта</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Почечная недостаточность</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Нарушения функции печени</w:t>
            </w:r>
          </w:p>
        </w:tc>
      </w:tr>
      <w:tr w:rsidR="005F7E66" w:rsidRPr="005F7E66" w:rsidTr="00D92F40">
        <w:trPr>
          <w:trHeight w:val="51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Противопоказания к применению</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Повышенная чувствительность</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Тяжелая форма почечной недостаточности</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Тяжелые нарушения функции печени</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Гипокалиемия</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 xml:space="preserve">Беременность, </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лактация</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Возраст до 18 лет</w:t>
            </w:r>
          </w:p>
        </w:tc>
      </w:tr>
      <w:tr w:rsidR="005F7E66" w:rsidRPr="005F7E66" w:rsidTr="00D92F40">
        <w:trPr>
          <w:trHeight w:val="735"/>
        </w:trPr>
        <w:tc>
          <w:tcPr>
            <w:tcW w:w="3855" w:type="dxa"/>
            <w:tcBorders>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Взаимодействие с другими лекарственными средствами</w:t>
            </w:r>
          </w:p>
        </w:tc>
        <w:tc>
          <w:tcPr>
            <w:tcW w:w="5540" w:type="dxa"/>
            <w:tcBorders>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Не рекомендуется применять одновременно с препаратами лития.</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НПВС, адреностимуляторы снижают гипотензивный эффект, баклофен — усиливает. Салуретики, сердечные гликозиды, глюк</w:t>
            </w:r>
            <w:proofErr w:type="gramStart"/>
            <w:r w:rsidRPr="005F7E66">
              <w:rPr>
                <w:rFonts w:ascii="Times New Roman" w:eastAsia="Times New Roman" w:hAnsi="Times New Roman" w:cs="Times New Roman"/>
                <w:sz w:val="28"/>
                <w:szCs w:val="28"/>
                <w:lang w:eastAsia="en-US"/>
              </w:rPr>
              <w:t>о-</w:t>
            </w:r>
            <w:proofErr w:type="gramEnd"/>
            <w:r w:rsidRPr="005F7E66">
              <w:rPr>
                <w:rFonts w:ascii="Times New Roman" w:eastAsia="Times New Roman" w:hAnsi="Times New Roman" w:cs="Times New Roman"/>
                <w:sz w:val="28"/>
                <w:szCs w:val="28"/>
                <w:lang w:eastAsia="en-US"/>
              </w:rPr>
              <w:t xml:space="preserve"> и минералокортикоиды, тетракозактид, слабительные препараты, увеличивают риск гипокалиемии</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Ингибиторы АПФ увеличивают риск развития артериальной гипотензии и/или острой почечной недостаточности. Снижает эффект непрямых антикоагулянтов.</w:t>
            </w:r>
          </w:p>
        </w:tc>
      </w:tr>
      <w:tr w:rsidR="005F7E66" w:rsidRPr="005F7E66" w:rsidTr="00D92F40">
        <w:trPr>
          <w:trHeight w:val="1561"/>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sz w:val="28"/>
                <w:szCs w:val="28"/>
                <w:lang w:eastAsia="en-US"/>
              </w:rPr>
            </w:pPr>
            <w:r w:rsidRPr="005F7E66">
              <w:rPr>
                <w:rFonts w:ascii="Times New Roman" w:eastAsia="Times New Roman" w:hAnsi="Times New Roman" w:cs="Times New Roman"/>
                <w:sz w:val="28"/>
                <w:szCs w:val="28"/>
                <w:lang w:eastAsia="en-US"/>
              </w:rPr>
              <w:t>Наличие ЛП в списках наркотических, психотропных, сильнодействующих, ядовитых, стоящих на ПКУ (указать регламентирующий документ)</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Нет</w:t>
            </w:r>
          </w:p>
        </w:tc>
      </w:tr>
      <w:tr w:rsidR="005F7E66" w:rsidRPr="005F7E66" w:rsidTr="00D92F40">
        <w:trPr>
          <w:trHeight w:val="1020"/>
        </w:trPr>
        <w:tc>
          <w:tcPr>
            <w:tcW w:w="3855" w:type="dxa"/>
            <w:tcBorders>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Правила отпуска из аптеки (форма рецептурного бланка,  сроки его хранения в аптеке)</w:t>
            </w:r>
          </w:p>
        </w:tc>
        <w:tc>
          <w:tcPr>
            <w:tcW w:w="5540" w:type="dxa"/>
            <w:tcBorders>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По рецепту. Бланк 107-1/у, не хранится</w:t>
            </w:r>
          </w:p>
        </w:tc>
      </w:tr>
      <w:tr w:rsidR="005F7E66" w:rsidRPr="005F7E66" w:rsidTr="00D92F40">
        <w:trPr>
          <w:trHeight w:val="735"/>
        </w:trPr>
        <w:tc>
          <w:tcPr>
            <w:tcW w:w="3855" w:type="dxa"/>
            <w:tcBorders>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Условия хранения в домашних условиях</w:t>
            </w:r>
          </w:p>
        </w:tc>
        <w:tc>
          <w:tcPr>
            <w:tcW w:w="5540" w:type="dxa"/>
            <w:tcBorders>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В защищенном от света месте, при температуре не выше 25 °C.</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Хранить в недоступном для детей месте.</w:t>
            </w:r>
          </w:p>
        </w:tc>
      </w:tr>
    </w:tbl>
    <w:p w:rsidR="005F7E66" w:rsidRDefault="005F7E66" w:rsidP="005F7E66">
      <w:pPr>
        <w:tabs>
          <w:tab w:val="left" w:pos="708"/>
          <w:tab w:val="left" w:pos="1416"/>
          <w:tab w:val="left" w:pos="2124"/>
          <w:tab w:val="left" w:pos="2832"/>
          <w:tab w:val="center" w:pos="4677"/>
        </w:tabs>
        <w:suppressAutoHyphens w:val="0"/>
        <w:spacing w:line="240" w:lineRule="auto"/>
        <w:jc w:val="both"/>
        <w:rPr>
          <w:rFonts w:ascii="Times New Roman CYR" w:eastAsia="Times New Roman" w:hAnsi="Times New Roman CYR" w:cs="Times New Roman"/>
          <w:sz w:val="28"/>
          <w:lang w:eastAsia="en-US"/>
        </w:rPr>
      </w:pPr>
      <w:r w:rsidRPr="005F7E66">
        <w:rPr>
          <w:rFonts w:ascii="Times New Roman CYR" w:eastAsia="Times New Roman" w:hAnsi="Times New Roman CYR" w:cs="Times New Roman"/>
          <w:sz w:val="28"/>
          <w:lang w:eastAsia="en-US"/>
        </w:rPr>
        <w:t>Дата заполнения:</w:t>
      </w:r>
      <w:r w:rsidRPr="005F7E66">
        <w:rPr>
          <w:rFonts w:ascii="Times New Roman CYR" w:eastAsia="Times New Roman" w:hAnsi="Times New Roman CYR" w:cs="Times New Roman"/>
          <w:sz w:val="28"/>
          <w:lang w:eastAsia="en-US"/>
        </w:rPr>
        <w:tab/>
      </w:r>
      <w:r>
        <w:rPr>
          <w:rFonts w:ascii="Times New Roman CYR" w:eastAsia="Times New Roman" w:hAnsi="Times New Roman CYR" w:cs="Times New Roman"/>
          <w:sz w:val="28"/>
          <w:lang w:eastAsia="en-US"/>
        </w:rPr>
        <w:t xml:space="preserve"> 18.03.2020г</w:t>
      </w:r>
    </w:p>
    <w:p w:rsidR="005F7E66" w:rsidRDefault="005F7E66">
      <w:pPr>
        <w:suppressAutoHyphens w:val="0"/>
        <w:rPr>
          <w:rFonts w:ascii="Times New Roman CYR" w:eastAsia="Times New Roman" w:hAnsi="Times New Roman CYR" w:cs="Times New Roman"/>
          <w:sz w:val="28"/>
          <w:lang w:eastAsia="en-US"/>
        </w:rPr>
      </w:pPr>
      <w:r>
        <w:rPr>
          <w:rFonts w:ascii="Times New Roman CYR" w:eastAsia="Times New Roman" w:hAnsi="Times New Roman CYR" w:cs="Times New Roman"/>
          <w:sz w:val="28"/>
          <w:lang w:eastAsia="en-US"/>
        </w:rPr>
        <w:br w:type="page"/>
      </w:r>
    </w:p>
    <w:p w:rsidR="005F7E66" w:rsidRPr="005F7E66" w:rsidRDefault="005F7E66" w:rsidP="005F7E66">
      <w:pPr>
        <w:suppressAutoHyphens w:val="0"/>
        <w:spacing w:after="0" w:line="240" w:lineRule="auto"/>
        <w:rPr>
          <w:rFonts w:ascii="Times New Roman" w:eastAsia="Times New Roman" w:hAnsi="Times New Roman" w:cs="Times New Roman"/>
          <w:b/>
          <w:sz w:val="28"/>
          <w:szCs w:val="28"/>
          <w:lang w:eastAsia="en-US"/>
        </w:rPr>
      </w:pPr>
      <w:r w:rsidRPr="005F7E66">
        <w:rPr>
          <w:rFonts w:ascii="Times New Roman" w:eastAsia="Times New Roman" w:hAnsi="Times New Roman" w:cs="Times New Roman"/>
          <w:b/>
          <w:sz w:val="28"/>
          <w:szCs w:val="28"/>
          <w:lang w:eastAsia="en-US"/>
        </w:rPr>
        <w:lastRenderedPageBreak/>
        <w:t xml:space="preserve">Раздел практики: </w:t>
      </w:r>
      <w:r w:rsidRPr="005F7E66">
        <w:rPr>
          <w:rFonts w:ascii="Times New Roman" w:eastAsia="Times New Roman" w:hAnsi="Times New Roman" w:cs="Times New Roman"/>
          <w:sz w:val="28"/>
          <w:szCs w:val="28"/>
          <w:lang w:eastAsia="en-US"/>
        </w:rPr>
        <w:t xml:space="preserve">Диуретики, применяемые в терапии заболеваний </w:t>
      </w:r>
      <w:proofErr w:type="gramStart"/>
      <w:r w:rsidRPr="005F7E66">
        <w:rPr>
          <w:rFonts w:ascii="Times New Roman" w:eastAsia="Times New Roman" w:hAnsi="Times New Roman" w:cs="Times New Roman"/>
          <w:sz w:val="28"/>
          <w:szCs w:val="28"/>
          <w:lang w:eastAsia="en-US"/>
        </w:rPr>
        <w:t>сердечно-сосудистой</w:t>
      </w:r>
      <w:proofErr w:type="gramEnd"/>
      <w:r w:rsidRPr="005F7E66">
        <w:rPr>
          <w:rFonts w:ascii="Times New Roman" w:eastAsia="Times New Roman" w:hAnsi="Times New Roman" w:cs="Times New Roman"/>
          <w:sz w:val="28"/>
          <w:szCs w:val="28"/>
          <w:lang w:eastAsia="en-US"/>
        </w:rPr>
        <w:t xml:space="preserve"> системы.</w:t>
      </w:r>
    </w:p>
    <w:p w:rsidR="005F7E66" w:rsidRPr="005F7E66" w:rsidRDefault="005F7E66" w:rsidP="005F7E66">
      <w:pPr>
        <w:suppressAutoHyphens w:val="0"/>
        <w:spacing w:after="0" w:line="240" w:lineRule="auto"/>
        <w:rPr>
          <w:rFonts w:ascii="Times New Roman" w:eastAsia="Times New Roman" w:hAnsi="Times New Roman" w:cs="Times New Roman"/>
          <w:sz w:val="28"/>
          <w:szCs w:val="28"/>
          <w:lang w:eastAsia="en-US"/>
        </w:rPr>
      </w:pPr>
      <w:r w:rsidRPr="005F7E66">
        <w:rPr>
          <w:rFonts w:ascii="Times New Roman" w:eastAsia="Times New Roman" w:hAnsi="Times New Roman" w:cs="Times New Roman"/>
          <w:b/>
          <w:sz w:val="28"/>
          <w:szCs w:val="28"/>
          <w:lang w:eastAsia="en-US"/>
        </w:rPr>
        <w:t xml:space="preserve">Тема: </w:t>
      </w:r>
      <w:r w:rsidRPr="005F7E66">
        <w:rPr>
          <w:rFonts w:ascii="Times New Roman" w:eastAsia="Times New Roman" w:hAnsi="Times New Roman" w:cs="Times New Roman"/>
          <w:sz w:val="28"/>
          <w:szCs w:val="28"/>
          <w:lang w:eastAsia="en-US"/>
        </w:rPr>
        <w:t>Петлевые диуретики.</w:t>
      </w:r>
    </w:p>
    <w:tbl>
      <w:tblPr>
        <w:tblW w:w="0" w:type="auto"/>
        <w:tblInd w:w="40" w:type="dxa"/>
        <w:tblLayout w:type="fixed"/>
        <w:tblCellMar>
          <w:left w:w="40" w:type="dxa"/>
          <w:right w:w="40" w:type="dxa"/>
        </w:tblCellMar>
        <w:tblLook w:val="0000" w:firstRow="0" w:lastRow="0" w:firstColumn="0" w:lastColumn="0" w:noHBand="0" w:noVBand="0"/>
      </w:tblPr>
      <w:tblGrid>
        <w:gridCol w:w="3855"/>
        <w:gridCol w:w="5540"/>
      </w:tblGrid>
      <w:tr w:rsidR="005F7E66" w:rsidRPr="005F7E66" w:rsidTr="00D92F40">
        <w:trPr>
          <w:trHeight w:val="648"/>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Лекарственный препарат (ТН), формы выпуска</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Лазикс, таблетки 40мг</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 xml:space="preserve"> раствор для инъекций 0,01%</w:t>
            </w:r>
          </w:p>
        </w:tc>
      </w:tr>
      <w:tr w:rsidR="005F7E66" w:rsidRPr="005F7E66" w:rsidTr="00D92F40">
        <w:trPr>
          <w:trHeight w:val="493"/>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МНН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Фуросемид</w:t>
            </w:r>
          </w:p>
        </w:tc>
      </w:tr>
      <w:tr w:rsidR="005F7E66" w:rsidRPr="005F7E66" w:rsidTr="00D92F40">
        <w:trPr>
          <w:trHeight w:val="493"/>
        </w:trPr>
        <w:tc>
          <w:tcPr>
            <w:tcW w:w="3855" w:type="dxa"/>
            <w:tcBorders>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Синонимическая замена  (ТН)</w:t>
            </w:r>
          </w:p>
        </w:tc>
        <w:tc>
          <w:tcPr>
            <w:tcW w:w="5540" w:type="dxa"/>
            <w:tcBorders>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Фуросемид Софарма</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Фуросемид Виал</w:t>
            </w:r>
          </w:p>
        </w:tc>
      </w:tr>
      <w:tr w:rsidR="005F7E66" w:rsidRPr="005F7E66" w:rsidTr="00D92F40">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Аналоговая замена (ТН)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Диувер (Торасемид)</w:t>
            </w:r>
          </w:p>
        </w:tc>
      </w:tr>
      <w:tr w:rsidR="005F7E66" w:rsidRPr="005F7E66" w:rsidTr="00D92F40">
        <w:trPr>
          <w:trHeight w:val="599"/>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Комбинированные препараты (ГН)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w:t>
            </w:r>
          </w:p>
        </w:tc>
      </w:tr>
      <w:tr w:rsidR="005F7E66" w:rsidRPr="005F7E66" w:rsidTr="00D92F40">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Механизм действия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Действует на всем протяжении толстого сегмента восходящего колена петли Генле и блокирует реабсорбцию 15–20% профильтровавших ионов Na. Секретируется в просвет проксимальных почечных канальцев. Увеличивает выведение бикарбонатов, фосфатов, ионов Ca, Mg2, K.</w:t>
            </w:r>
          </w:p>
        </w:tc>
      </w:tr>
      <w:tr w:rsidR="005F7E66" w:rsidRPr="005F7E66" w:rsidTr="00D92F40">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Основные фармакологические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Диуретический</w:t>
            </w:r>
          </w:p>
        </w:tc>
      </w:tr>
      <w:tr w:rsidR="005F7E66" w:rsidRPr="005F7E66" w:rsidTr="00D92F40">
        <w:trPr>
          <w:trHeight w:val="513"/>
        </w:trPr>
        <w:tc>
          <w:tcPr>
            <w:tcW w:w="3855" w:type="dxa"/>
            <w:tcBorders>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Показания к применению</w:t>
            </w:r>
          </w:p>
        </w:tc>
        <w:tc>
          <w:tcPr>
            <w:tcW w:w="5540" w:type="dxa"/>
            <w:tcBorders>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Отечный синдром различного генеза, в т.ч. при хронической сердечной недостаточности, хронической почечной недостаточности, заболеваниях печени, артериальная гипертензия</w:t>
            </w:r>
          </w:p>
        </w:tc>
      </w:tr>
      <w:tr w:rsidR="005F7E66" w:rsidRPr="005F7E66" w:rsidTr="00D92F40">
        <w:trPr>
          <w:trHeight w:val="855"/>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Способ применения и режим дозирования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 xml:space="preserve">Внутрь, назначается обычно натощак; в/в вводится в течение не менее 1–2 мин. При нетяжелом отечном синдроме начальная доза для взрослых — 20–80 мг при приеме внутрь или 20–40 мг </w:t>
            </w:r>
            <w:proofErr w:type="gramStart"/>
            <w:r w:rsidRPr="005F7E66">
              <w:rPr>
                <w:rFonts w:ascii="Times New Roman" w:eastAsia="Times New Roman" w:hAnsi="Times New Roman" w:cs="Times New Roman"/>
                <w:sz w:val="28"/>
                <w:szCs w:val="28"/>
                <w:lang w:eastAsia="en-US"/>
              </w:rPr>
              <w:t>в</w:t>
            </w:r>
            <w:proofErr w:type="gramEnd"/>
            <w:r w:rsidRPr="005F7E66">
              <w:rPr>
                <w:rFonts w:ascii="Times New Roman" w:eastAsia="Times New Roman" w:hAnsi="Times New Roman" w:cs="Times New Roman"/>
                <w:sz w:val="28"/>
                <w:szCs w:val="28"/>
                <w:lang w:eastAsia="en-US"/>
              </w:rPr>
              <w:t>/в; в случае упорных отеков — такая же или увеличивающаяся на 20–40 мг (на 20 мг для парентерального введения) доза может назначаться повторно не ранее чем через 6–8 ч (2 ч для парентерального введения) вплоть до получения диуретического эффекта.</w:t>
            </w:r>
          </w:p>
        </w:tc>
      </w:tr>
      <w:tr w:rsidR="005F7E66" w:rsidRPr="005F7E66" w:rsidTr="00D92F40">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Побочные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 xml:space="preserve">Снижение АД, в т.ч. ортостатическая гипотензия, коллапс, тахикардия, лейкопения, тромбоцитопения, агранулоцитоз, гипокалиемия, гипомагниемия, гипонатриемия, </w:t>
            </w:r>
            <w:r w:rsidRPr="005F7E66">
              <w:rPr>
                <w:rFonts w:ascii="Times New Roman" w:eastAsia="Times New Roman" w:hAnsi="Times New Roman" w:cs="Times New Roman"/>
                <w:sz w:val="28"/>
                <w:szCs w:val="28"/>
                <w:lang w:eastAsia="en-US"/>
              </w:rPr>
              <w:lastRenderedPageBreak/>
              <w:t>гипохлоремия, гипокальциемия, гиперкальциурия, метаболический алкалоз, нарушение толерантности к глюкозе, гипергликемия, гиперхолестеринемия, гиперурикемия, подагра, повышение уровня холестерина ЛПНП (при больших дозах), дегидратация, снижение аппетита, сухость слизистой оболочки полости рта, жажда, тошнота, рвота, запор/диарея</w:t>
            </w:r>
            <w:proofErr w:type="gramStart"/>
            <w:r w:rsidRPr="005F7E66">
              <w:rPr>
                <w:rFonts w:ascii="Times New Roman" w:eastAsia="Times New Roman" w:hAnsi="Times New Roman" w:cs="Times New Roman"/>
                <w:sz w:val="28"/>
                <w:szCs w:val="28"/>
                <w:lang w:eastAsia="en-US"/>
              </w:rPr>
              <w:t>,г</w:t>
            </w:r>
            <w:proofErr w:type="gramEnd"/>
            <w:r w:rsidRPr="005F7E66">
              <w:rPr>
                <w:rFonts w:ascii="Times New Roman" w:eastAsia="Times New Roman" w:hAnsi="Times New Roman" w:cs="Times New Roman"/>
                <w:sz w:val="28"/>
                <w:szCs w:val="28"/>
                <w:lang w:eastAsia="en-US"/>
              </w:rPr>
              <w:t>оловокружение, головная боль, апатия, олигурия, аллергические реакции</w:t>
            </w:r>
          </w:p>
        </w:tc>
      </w:tr>
      <w:tr w:rsidR="005F7E66" w:rsidRPr="005F7E66" w:rsidTr="00D92F40">
        <w:trPr>
          <w:trHeight w:val="51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lastRenderedPageBreak/>
              <w:t>Противопоказания к применению</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proofErr w:type="gramStart"/>
            <w:r w:rsidRPr="005F7E66">
              <w:rPr>
                <w:rFonts w:ascii="Times New Roman" w:eastAsia="Times New Roman" w:hAnsi="Times New Roman" w:cs="Times New Roman"/>
                <w:sz w:val="28"/>
                <w:szCs w:val="28"/>
                <w:lang w:eastAsia="en-US"/>
              </w:rPr>
              <w:t>Гиперчувствительность, почечная недостаточность с анурией, тяжелая печеночная недостаточность, тяжелое нарушение электролитного баланса (в т.ч. выраженные гипокалиемия и гипонатриемия, острый гломерулонефрит,  гиперурикемия, детский возраст до 3 лет</w:t>
            </w:r>
            <w:proofErr w:type="gramEnd"/>
          </w:p>
        </w:tc>
      </w:tr>
      <w:tr w:rsidR="005F7E66" w:rsidRPr="005F7E66" w:rsidTr="00D92F40">
        <w:trPr>
          <w:trHeight w:val="735"/>
        </w:trPr>
        <w:tc>
          <w:tcPr>
            <w:tcW w:w="3855" w:type="dxa"/>
            <w:tcBorders>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Взаимодействие с другими лекарственными средствами</w:t>
            </w:r>
          </w:p>
        </w:tc>
        <w:tc>
          <w:tcPr>
            <w:tcW w:w="5540" w:type="dxa"/>
            <w:tcBorders>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При приеме сердечных гликозидов  повышается риск гипокалиемии и связанной с ней аритмии, кортикостероидов — электролитного дисбаланса.</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Под влиянием фуросемида возрастает эффект ингибиторов АПФ и антигипертензивных средств, варфарина, диазоксида, теофиллина, ослабляется — противодиабетических препаратов, норадреналина.</w:t>
            </w:r>
          </w:p>
        </w:tc>
      </w:tr>
      <w:tr w:rsidR="005F7E66" w:rsidRPr="005F7E66" w:rsidTr="00D92F40">
        <w:trPr>
          <w:trHeight w:val="1868"/>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Наличие ЛП в списках наркотических, психотропных, сильнодействующих, ядовитых, стоящих на ПКУ (указать регламентирующий документ)</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Нет</w:t>
            </w:r>
          </w:p>
        </w:tc>
      </w:tr>
      <w:tr w:rsidR="005F7E66" w:rsidRPr="005F7E66" w:rsidTr="00D92F40">
        <w:trPr>
          <w:trHeight w:val="1020"/>
        </w:trPr>
        <w:tc>
          <w:tcPr>
            <w:tcW w:w="3855" w:type="dxa"/>
            <w:tcBorders>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Правила отпуска из аптеки (форма рецептурного бланка,  сроки его хранения в аптеке)</w:t>
            </w:r>
          </w:p>
        </w:tc>
        <w:tc>
          <w:tcPr>
            <w:tcW w:w="5540" w:type="dxa"/>
            <w:tcBorders>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По рецепту. Бланк 107-1/у, не хранится</w:t>
            </w:r>
          </w:p>
        </w:tc>
      </w:tr>
      <w:tr w:rsidR="005F7E66" w:rsidRPr="005F7E66" w:rsidTr="00D92F40">
        <w:trPr>
          <w:trHeight w:val="735"/>
        </w:trPr>
        <w:tc>
          <w:tcPr>
            <w:tcW w:w="3855" w:type="dxa"/>
            <w:tcBorders>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Условия хранения в домашних условиях</w:t>
            </w:r>
          </w:p>
        </w:tc>
        <w:tc>
          <w:tcPr>
            <w:tcW w:w="5540" w:type="dxa"/>
            <w:tcBorders>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В защищенном от света месте, при температуре не выше 25 °C.</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Хранить в недоступном для детей месте.</w:t>
            </w:r>
          </w:p>
        </w:tc>
      </w:tr>
    </w:tbl>
    <w:p w:rsidR="005F7E66" w:rsidRDefault="005F7E66" w:rsidP="005F7E66">
      <w:pPr>
        <w:tabs>
          <w:tab w:val="left" w:pos="708"/>
          <w:tab w:val="left" w:pos="1416"/>
          <w:tab w:val="left" w:pos="2124"/>
          <w:tab w:val="left" w:pos="2832"/>
          <w:tab w:val="center" w:pos="4677"/>
        </w:tabs>
        <w:suppressAutoHyphens w:val="0"/>
        <w:spacing w:line="240" w:lineRule="auto"/>
        <w:jc w:val="both"/>
        <w:rPr>
          <w:rFonts w:ascii="Times New Roman CYR" w:eastAsia="Times New Roman" w:hAnsi="Times New Roman CYR" w:cs="Times New Roman"/>
          <w:sz w:val="28"/>
          <w:lang w:eastAsia="en-US"/>
        </w:rPr>
      </w:pPr>
      <w:r w:rsidRPr="005F7E66">
        <w:rPr>
          <w:rFonts w:ascii="Times New Roman CYR" w:eastAsia="Times New Roman" w:hAnsi="Times New Roman CYR" w:cs="Times New Roman"/>
          <w:sz w:val="28"/>
          <w:lang w:eastAsia="en-US"/>
        </w:rPr>
        <w:t>Дата заполнения:</w:t>
      </w:r>
      <w:r w:rsidRPr="005F7E66">
        <w:rPr>
          <w:rFonts w:ascii="Times New Roman CYR" w:eastAsia="Times New Roman" w:hAnsi="Times New Roman CYR" w:cs="Times New Roman"/>
          <w:sz w:val="28"/>
          <w:lang w:eastAsia="en-US"/>
        </w:rPr>
        <w:tab/>
      </w:r>
      <w:r>
        <w:rPr>
          <w:rFonts w:ascii="Times New Roman CYR" w:eastAsia="Times New Roman" w:hAnsi="Times New Roman CYR" w:cs="Times New Roman"/>
          <w:sz w:val="28"/>
          <w:lang w:eastAsia="en-US"/>
        </w:rPr>
        <w:t xml:space="preserve"> 18.03.2020г</w:t>
      </w:r>
    </w:p>
    <w:p w:rsidR="005F7E66" w:rsidRDefault="005F7E66">
      <w:pPr>
        <w:suppressAutoHyphens w:val="0"/>
        <w:rPr>
          <w:rFonts w:ascii="Times New Roman CYR" w:eastAsia="Times New Roman" w:hAnsi="Times New Roman CYR" w:cs="Times New Roman"/>
          <w:sz w:val="28"/>
          <w:lang w:eastAsia="en-US"/>
        </w:rPr>
      </w:pPr>
      <w:r>
        <w:rPr>
          <w:rFonts w:ascii="Times New Roman CYR" w:eastAsia="Times New Roman" w:hAnsi="Times New Roman CYR" w:cs="Times New Roman"/>
          <w:sz w:val="28"/>
          <w:lang w:eastAsia="en-US"/>
        </w:rPr>
        <w:br w:type="page"/>
      </w:r>
    </w:p>
    <w:p w:rsidR="005F7E66" w:rsidRPr="005F7E66" w:rsidRDefault="005F7E66" w:rsidP="005F7E66">
      <w:pPr>
        <w:suppressAutoHyphens w:val="0"/>
        <w:spacing w:after="0" w:line="240" w:lineRule="auto"/>
        <w:rPr>
          <w:rFonts w:ascii="Times New Roman" w:eastAsia="Times New Roman" w:hAnsi="Times New Roman" w:cs="Times New Roman"/>
          <w:sz w:val="28"/>
          <w:szCs w:val="28"/>
          <w:lang w:eastAsia="en-US"/>
        </w:rPr>
      </w:pPr>
      <w:r w:rsidRPr="005F7E66">
        <w:rPr>
          <w:rFonts w:ascii="Times New Roman" w:eastAsia="Times New Roman" w:hAnsi="Times New Roman" w:cs="Times New Roman"/>
          <w:b/>
          <w:sz w:val="28"/>
          <w:szCs w:val="28"/>
          <w:lang w:eastAsia="en-US"/>
        </w:rPr>
        <w:lastRenderedPageBreak/>
        <w:t xml:space="preserve">Раздел практики: </w:t>
      </w:r>
      <w:r w:rsidRPr="005F7E66">
        <w:rPr>
          <w:rFonts w:ascii="Times New Roman" w:eastAsia="Times New Roman" w:hAnsi="Times New Roman" w:cs="Times New Roman"/>
          <w:sz w:val="28"/>
          <w:szCs w:val="28"/>
          <w:lang w:eastAsia="en-US"/>
        </w:rPr>
        <w:t xml:space="preserve">Диуретики, применяемые в терапии заболеваний </w:t>
      </w:r>
      <w:proofErr w:type="gramStart"/>
      <w:r w:rsidRPr="005F7E66">
        <w:rPr>
          <w:rFonts w:ascii="Times New Roman" w:eastAsia="Times New Roman" w:hAnsi="Times New Roman" w:cs="Times New Roman"/>
          <w:sz w:val="28"/>
          <w:szCs w:val="28"/>
          <w:lang w:eastAsia="en-US"/>
        </w:rPr>
        <w:t>сердечно-сосудистой</w:t>
      </w:r>
      <w:proofErr w:type="gramEnd"/>
      <w:r w:rsidRPr="005F7E66">
        <w:rPr>
          <w:rFonts w:ascii="Times New Roman" w:eastAsia="Times New Roman" w:hAnsi="Times New Roman" w:cs="Times New Roman"/>
          <w:sz w:val="28"/>
          <w:szCs w:val="28"/>
          <w:lang w:eastAsia="en-US"/>
        </w:rPr>
        <w:t xml:space="preserve"> системы.</w:t>
      </w:r>
    </w:p>
    <w:p w:rsidR="005F7E66" w:rsidRPr="005F7E66" w:rsidRDefault="005F7E66" w:rsidP="005F7E66">
      <w:pPr>
        <w:suppressAutoHyphens w:val="0"/>
        <w:spacing w:after="0" w:line="240" w:lineRule="auto"/>
        <w:rPr>
          <w:rFonts w:ascii="Times New Roman" w:eastAsia="Times New Roman" w:hAnsi="Times New Roman" w:cs="Times New Roman"/>
          <w:sz w:val="28"/>
          <w:szCs w:val="28"/>
          <w:lang w:eastAsia="en-US"/>
        </w:rPr>
      </w:pPr>
      <w:r w:rsidRPr="005F7E66">
        <w:rPr>
          <w:rFonts w:ascii="Times New Roman" w:eastAsia="Times New Roman" w:hAnsi="Times New Roman" w:cs="Times New Roman"/>
          <w:b/>
          <w:sz w:val="28"/>
          <w:szCs w:val="28"/>
          <w:lang w:eastAsia="en-US"/>
        </w:rPr>
        <w:t xml:space="preserve">Тема: </w:t>
      </w:r>
      <w:r w:rsidRPr="005F7E66">
        <w:rPr>
          <w:rFonts w:ascii="Times New Roman" w:eastAsia="Times New Roman" w:hAnsi="Times New Roman" w:cs="Times New Roman"/>
          <w:sz w:val="28"/>
          <w:szCs w:val="28"/>
          <w:lang w:eastAsia="en-US"/>
        </w:rPr>
        <w:t>Калийсберегающие</w:t>
      </w:r>
    </w:p>
    <w:tbl>
      <w:tblPr>
        <w:tblW w:w="0" w:type="auto"/>
        <w:tblInd w:w="40" w:type="dxa"/>
        <w:tblLayout w:type="fixed"/>
        <w:tblCellMar>
          <w:left w:w="40" w:type="dxa"/>
          <w:right w:w="40" w:type="dxa"/>
        </w:tblCellMar>
        <w:tblLook w:val="0000" w:firstRow="0" w:lastRow="0" w:firstColumn="0" w:lastColumn="0" w:noHBand="0" w:noVBand="0"/>
      </w:tblPr>
      <w:tblGrid>
        <w:gridCol w:w="3855"/>
        <w:gridCol w:w="5540"/>
      </w:tblGrid>
      <w:tr w:rsidR="005F7E66" w:rsidRPr="005F7E66" w:rsidTr="00D92F40">
        <w:trPr>
          <w:trHeight w:val="648"/>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Лекарственный препарат (ТН), формы выпуска</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Верошпирон, таблетки 25мг; капсулы 50,100мг</w:t>
            </w:r>
          </w:p>
        </w:tc>
      </w:tr>
      <w:tr w:rsidR="005F7E66" w:rsidRPr="005F7E66" w:rsidTr="00D92F40">
        <w:trPr>
          <w:trHeight w:val="493"/>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МНН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Спиронолактон</w:t>
            </w:r>
          </w:p>
        </w:tc>
      </w:tr>
      <w:tr w:rsidR="005F7E66" w:rsidRPr="005F7E66" w:rsidTr="00D92F40">
        <w:trPr>
          <w:trHeight w:val="493"/>
        </w:trPr>
        <w:tc>
          <w:tcPr>
            <w:tcW w:w="3855" w:type="dxa"/>
            <w:tcBorders>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Синонимическая замена  (ТН)</w:t>
            </w:r>
          </w:p>
        </w:tc>
        <w:tc>
          <w:tcPr>
            <w:tcW w:w="5540" w:type="dxa"/>
            <w:tcBorders>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Верошпилактон</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Спиронолактон Велфарм</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Веро-Спиронолактон</w:t>
            </w:r>
          </w:p>
        </w:tc>
      </w:tr>
      <w:tr w:rsidR="005F7E66" w:rsidRPr="005F7E66" w:rsidTr="00D92F40">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Аналоговая замена (ТН)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Инспра (Эплеренон)</w:t>
            </w:r>
          </w:p>
        </w:tc>
      </w:tr>
      <w:tr w:rsidR="005F7E66" w:rsidRPr="005F7E66" w:rsidTr="00D92F40">
        <w:trPr>
          <w:trHeight w:val="599"/>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Комбинированные препараты (ГН)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w:t>
            </w:r>
          </w:p>
        </w:tc>
      </w:tr>
      <w:tr w:rsidR="005F7E66" w:rsidRPr="005F7E66" w:rsidTr="00D92F40">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Механизм действия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 xml:space="preserve">Специфический антагонист альдостерона (минералокортикостероидный гормон коры надпочечников) пролонгированного действия. Связываясь с рецепторами альдостерона, увеличивает экскрецию ионов натрия, </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хлора и воды с мочой, уменьшает выведение ионов калия и мочевины, снижает кислотность мочи</w:t>
            </w:r>
          </w:p>
        </w:tc>
      </w:tr>
      <w:tr w:rsidR="005F7E66" w:rsidRPr="005F7E66" w:rsidTr="00D92F40">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Основные фармакологические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Антигипертензивный, диуретический, калийсберегающий</w:t>
            </w:r>
          </w:p>
        </w:tc>
      </w:tr>
      <w:tr w:rsidR="005F7E66" w:rsidRPr="005F7E66" w:rsidTr="00D92F40">
        <w:trPr>
          <w:trHeight w:val="513"/>
        </w:trPr>
        <w:tc>
          <w:tcPr>
            <w:tcW w:w="3855" w:type="dxa"/>
            <w:tcBorders>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Показания к применению</w:t>
            </w:r>
          </w:p>
        </w:tc>
        <w:tc>
          <w:tcPr>
            <w:tcW w:w="5540" w:type="dxa"/>
            <w:tcBorders>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Эссенциальная гипертензия, отечный синдром при хронической сердечной недостаточности, цирроз печени, сопровождающийся отеками, нефротический синдром, а также другие состояния, сопровождающиеся отеками, гипокалиемия/гипомагниемия</w:t>
            </w:r>
          </w:p>
        </w:tc>
      </w:tr>
      <w:tr w:rsidR="005F7E66" w:rsidRPr="005F7E66" w:rsidTr="00D92F40">
        <w:trPr>
          <w:trHeight w:val="855"/>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Способ применения и режим дозирования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Внутрь.</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При эссенциальной гипертензии: суточная доза для взрослых — обычно 50–100 мг однократно и может быть увеличена до 200 мг, при этом дозу следует увеличивать постепенно, 1 раз в 2 нед.</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Чтобы добиться адекватного ответа на терапию, препарат необходимо принимать не менее 2 нед.</w:t>
            </w:r>
          </w:p>
        </w:tc>
      </w:tr>
      <w:tr w:rsidR="005F7E66" w:rsidRPr="005F7E66" w:rsidTr="00D92F40">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Побочные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 xml:space="preserve">Гиперкалиемия, мышечная слабость, депрессии, невропатии, нарушение функции </w:t>
            </w:r>
            <w:r w:rsidRPr="005F7E66">
              <w:rPr>
                <w:rFonts w:ascii="Times New Roman" w:eastAsia="Times New Roman" w:hAnsi="Times New Roman" w:cs="Times New Roman"/>
                <w:sz w:val="28"/>
                <w:szCs w:val="28"/>
                <w:lang w:eastAsia="en-US"/>
              </w:rPr>
              <w:lastRenderedPageBreak/>
              <w:t>печени, заторможенность, головная боль, сонливость</w:t>
            </w:r>
          </w:p>
        </w:tc>
      </w:tr>
      <w:tr w:rsidR="005F7E66" w:rsidRPr="005F7E66" w:rsidTr="00D92F40">
        <w:trPr>
          <w:trHeight w:val="51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lastRenderedPageBreak/>
              <w:t>Противопоказания к применению</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Повышенная чувствительность, гиперкалиемия, гипонатриемия, б. Адиссона, тяжелая почечная недостаточность, беременность, лактация, детский возраст до 3 лет</w:t>
            </w:r>
          </w:p>
        </w:tc>
      </w:tr>
      <w:tr w:rsidR="005F7E66" w:rsidRPr="005F7E66" w:rsidTr="00D92F40">
        <w:trPr>
          <w:trHeight w:val="735"/>
        </w:trPr>
        <w:tc>
          <w:tcPr>
            <w:tcW w:w="3855" w:type="dxa"/>
            <w:tcBorders>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Взаимодействие с другими лекарственными средствами</w:t>
            </w:r>
          </w:p>
        </w:tc>
        <w:tc>
          <w:tcPr>
            <w:tcW w:w="5540" w:type="dxa"/>
            <w:tcBorders>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Снижает эффект антикоагулянтов и токсичность сердечных гликозидов;</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Усиливает диуретических и гипотензивных ЛС. ГКС и диуретики усиливают и ускоряют диуретический и натрийуретический эффекты, а НПВС снижают. Алкоголь (этанол), барбитураты, наркотические вещества усиливают ортостатическую гипотензию. Возрастает риск развития гиперкалиемии при приеме с препаратами калия, калиевыми добавками и калийсберегающими диуретиками, ингибиторами АПФ (ацидоз), антагонистами рецепторов ангиотензина II</w:t>
            </w:r>
          </w:p>
        </w:tc>
      </w:tr>
      <w:tr w:rsidR="005F7E66" w:rsidRPr="005F7E66" w:rsidTr="00D92F40">
        <w:trPr>
          <w:trHeight w:val="1868"/>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Наличие ЛП в списках наркотических, психотропных, сильнодействующих, ядовитых, стоящих на ПКУ (указать регламентирующий документ)</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Нет</w:t>
            </w:r>
          </w:p>
        </w:tc>
      </w:tr>
      <w:tr w:rsidR="005F7E66" w:rsidRPr="005F7E66" w:rsidTr="00D92F40">
        <w:trPr>
          <w:trHeight w:val="1020"/>
        </w:trPr>
        <w:tc>
          <w:tcPr>
            <w:tcW w:w="3855" w:type="dxa"/>
            <w:tcBorders>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Правила отпуска из аптеки (форма рецептурного бланка,  сроки его хранения в аптеке)</w:t>
            </w:r>
          </w:p>
        </w:tc>
        <w:tc>
          <w:tcPr>
            <w:tcW w:w="5540" w:type="dxa"/>
            <w:tcBorders>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По рецепту. Бланк 107-1/у, не хранится</w:t>
            </w:r>
          </w:p>
        </w:tc>
      </w:tr>
      <w:tr w:rsidR="005F7E66" w:rsidRPr="005F7E66" w:rsidTr="00D92F40">
        <w:trPr>
          <w:trHeight w:val="735"/>
        </w:trPr>
        <w:tc>
          <w:tcPr>
            <w:tcW w:w="3855" w:type="dxa"/>
            <w:tcBorders>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Условия хранения в домашних условиях</w:t>
            </w:r>
          </w:p>
        </w:tc>
        <w:tc>
          <w:tcPr>
            <w:tcW w:w="5540" w:type="dxa"/>
            <w:tcBorders>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В защищенном от света месте, при температуре не выше 30 °C.</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Хранить в недоступном для детей месте.</w:t>
            </w:r>
          </w:p>
        </w:tc>
      </w:tr>
    </w:tbl>
    <w:p w:rsidR="005F7E66" w:rsidRDefault="005F7E66" w:rsidP="005F7E66">
      <w:pPr>
        <w:tabs>
          <w:tab w:val="left" w:pos="708"/>
          <w:tab w:val="left" w:pos="1416"/>
          <w:tab w:val="left" w:pos="2124"/>
          <w:tab w:val="left" w:pos="2832"/>
          <w:tab w:val="center" w:pos="4677"/>
        </w:tabs>
        <w:suppressAutoHyphens w:val="0"/>
        <w:spacing w:line="240" w:lineRule="auto"/>
        <w:jc w:val="both"/>
        <w:rPr>
          <w:rFonts w:ascii="Times New Roman CYR" w:eastAsia="Times New Roman" w:hAnsi="Times New Roman CYR" w:cs="Times New Roman"/>
          <w:sz w:val="28"/>
          <w:lang w:eastAsia="en-US"/>
        </w:rPr>
      </w:pPr>
      <w:r w:rsidRPr="005F7E66">
        <w:rPr>
          <w:rFonts w:ascii="Times New Roman CYR" w:eastAsia="Times New Roman" w:hAnsi="Times New Roman CYR" w:cs="Times New Roman"/>
          <w:sz w:val="28"/>
          <w:lang w:eastAsia="en-US"/>
        </w:rPr>
        <w:t>Дата заполнения:</w:t>
      </w:r>
      <w:r w:rsidRPr="005F7E66">
        <w:rPr>
          <w:rFonts w:ascii="Times New Roman CYR" w:eastAsia="Times New Roman" w:hAnsi="Times New Roman CYR" w:cs="Times New Roman"/>
          <w:sz w:val="28"/>
          <w:lang w:eastAsia="en-US"/>
        </w:rPr>
        <w:tab/>
      </w:r>
      <w:r>
        <w:rPr>
          <w:rFonts w:ascii="Times New Roman CYR" w:eastAsia="Times New Roman" w:hAnsi="Times New Roman CYR" w:cs="Times New Roman"/>
          <w:sz w:val="28"/>
          <w:lang w:eastAsia="en-US"/>
        </w:rPr>
        <w:t xml:space="preserve"> 18.03.2020г</w:t>
      </w:r>
    </w:p>
    <w:p w:rsidR="005F7E66" w:rsidRDefault="005F7E66">
      <w:pPr>
        <w:suppressAutoHyphens w:val="0"/>
        <w:rPr>
          <w:rFonts w:ascii="Times New Roman CYR" w:eastAsia="Times New Roman" w:hAnsi="Times New Roman CYR" w:cs="Times New Roman"/>
          <w:sz w:val="28"/>
          <w:lang w:eastAsia="en-US"/>
        </w:rPr>
      </w:pPr>
      <w:r>
        <w:rPr>
          <w:rFonts w:ascii="Times New Roman CYR" w:eastAsia="Times New Roman" w:hAnsi="Times New Roman CYR" w:cs="Times New Roman"/>
          <w:sz w:val="28"/>
          <w:lang w:eastAsia="en-US"/>
        </w:rPr>
        <w:br w:type="page"/>
      </w:r>
    </w:p>
    <w:p w:rsidR="005F7E66" w:rsidRPr="005F7E66" w:rsidRDefault="005F7E66" w:rsidP="005F7E66">
      <w:pPr>
        <w:suppressAutoHyphens w:val="0"/>
        <w:spacing w:after="0" w:line="240" w:lineRule="auto"/>
        <w:rPr>
          <w:rFonts w:ascii="Times New Roman" w:eastAsia="Times New Roman" w:hAnsi="Times New Roman" w:cs="Times New Roman"/>
          <w:sz w:val="28"/>
          <w:szCs w:val="28"/>
          <w:lang w:eastAsia="en-US"/>
        </w:rPr>
      </w:pPr>
      <w:r w:rsidRPr="005F7E66">
        <w:rPr>
          <w:rFonts w:ascii="Times New Roman" w:eastAsia="Times New Roman" w:hAnsi="Times New Roman" w:cs="Times New Roman"/>
          <w:b/>
          <w:sz w:val="28"/>
          <w:szCs w:val="28"/>
          <w:lang w:eastAsia="en-US"/>
        </w:rPr>
        <w:lastRenderedPageBreak/>
        <w:t xml:space="preserve">Раздел практики: </w:t>
      </w:r>
      <w:r w:rsidRPr="005F7E66">
        <w:rPr>
          <w:rFonts w:ascii="Times New Roman" w:eastAsia="Times New Roman" w:hAnsi="Times New Roman" w:cs="Times New Roman"/>
          <w:sz w:val="28"/>
          <w:szCs w:val="28"/>
          <w:lang w:eastAsia="en-US"/>
        </w:rPr>
        <w:t xml:space="preserve">Средства, влияющие на функции </w:t>
      </w:r>
      <w:proofErr w:type="gramStart"/>
      <w:r w:rsidRPr="005F7E66">
        <w:rPr>
          <w:rFonts w:ascii="Times New Roman" w:eastAsia="Times New Roman" w:hAnsi="Times New Roman" w:cs="Times New Roman"/>
          <w:sz w:val="28"/>
          <w:szCs w:val="28"/>
          <w:lang w:eastAsia="en-US"/>
        </w:rPr>
        <w:t>сердечно-сосудистой</w:t>
      </w:r>
      <w:proofErr w:type="gramEnd"/>
      <w:r w:rsidRPr="005F7E66">
        <w:rPr>
          <w:rFonts w:ascii="Times New Roman" w:eastAsia="Times New Roman" w:hAnsi="Times New Roman" w:cs="Times New Roman"/>
          <w:sz w:val="28"/>
          <w:szCs w:val="28"/>
          <w:lang w:eastAsia="en-US"/>
        </w:rPr>
        <w:t xml:space="preserve"> системы.</w:t>
      </w:r>
    </w:p>
    <w:p w:rsidR="005F7E66" w:rsidRPr="005F7E66" w:rsidRDefault="005F7E66" w:rsidP="005F7E66">
      <w:pPr>
        <w:suppressAutoHyphens w:val="0"/>
        <w:spacing w:after="0" w:line="240" w:lineRule="auto"/>
        <w:rPr>
          <w:rFonts w:ascii="Times New Roman" w:eastAsia="Times New Roman" w:hAnsi="Times New Roman" w:cs="Times New Roman"/>
          <w:sz w:val="28"/>
          <w:szCs w:val="28"/>
          <w:lang w:eastAsia="en-US"/>
        </w:rPr>
      </w:pPr>
      <w:r w:rsidRPr="005F7E66">
        <w:rPr>
          <w:rFonts w:ascii="Times New Roman" w:eastAsia="Times New Roman" w:hAnsi="Times New Roman" w:cs="Times New Roman"/>
          <w:b/>
          <w:sz w:val="28"/>
          <w:szCs w:val="28"/>
          <w:lang w:eastAsia="en-US"/>
        </w:rPr>
        <w:t xml:space="preserve">Тема: </w:t>
      </w:r>
      <w:r w:rsidRPr="005F7E66">
        <w:rPr>
          <w:rFonts w:ascii="Times New Roman" w:eastAsia="Times New Roman" w:hAnsi="Times New Roman" w:cs="Times New Roman"/>
          <w:sz w:val="28"/>
          <w:szCs w:val="28"/>
          <w:lang w:eastAsia="en-US"/>
        </w:rPr>
        <w:t>Бета</w:t>
      </w:r>
      <w:r w:rsidRPr="005F7E66">
        <w:rPr>
          <w:rFonts w:ascii="Times New Roman" w:eastAsia="Times New Roman" w:hAnsi="Times New Roman" w:cs="Times New Roman"/>
          <w:sz w:val="28"/>
          <w:szCs w:val="28"/>
          <w:vertAlign w:val="subscript"/>
          <w:lang w:eastAsia="en-US"/>
        </w:rPr>
        <w:t>1</w:t>
      </w:r>
      <w:r w:rsidRPr="005F7E66">
        <w:rPr>
          <w:rFonts w:ascii="Times New Roman" w:eastAsia="Times New Roman" w:hAnsi="Times New Roman" w:cs="Times New Roman"/>
          <w:sz w:val="28"/>
          <w:szCs w:val="28"/>
          <w:lang w:eastAsia="en-US"/>
        </w:rPr>
        <w:t>-адреноблокаторы</w:t>
      </w:r>
    </w:p>
    <w:tbl>
      <w:tblPr>
        <w:tblW w:w="0" w:type="auto"/>
        <w:tblInd w:w="40" w:type="dxa"/>
        <w:tblLayout w:type="fixed"/>
        <w:tblCellMar>
          <w:left w:w="40" w:type="dxa"/>
          <w:right w:w="40" w:type="dxa"/>
        </w:tblCellMar>
        <w:tblLook w:val="04A0" w:firstRow="1" w:lastRow="0" w:firstColumn="1" w:lastColumn="0" w:noHBand="0" w:noVBand="1"/>
      </w:tblPr>
      <w:tblGrid>
        <w:gridCol w:w="3855"/>
        <w:gridCol w:w="5540"/>
      </w:tblGrid>
      <w:tr w:rsidR="005F7E66" w:rsidRPr="005F7E66" w:rsidTr="00D92F40">
        <w:trPr>
          <w:trHeight w:val="648"/>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Лекарственный препарат (ТН), формы выпуска</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Бетакард, таблетки 50,100мг</w:t>
            </w:r>
          </w:p>
        </w:tc>
      </w:tr>
      <w:tr w:rsidR="005F7E66" w:rsidRPr="005F7E66" w:rsidTr="00D92F40">
        <w:trPr>
          <w:trHeight w:val="493"/>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МНН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Атенолол</w:t>
            </w:r>
          </w:p>
        </w:tc>
      </w:tr>
      <w:tr w:rsidR="005F7E66" w:rsidRPr="005F7E66" w:rsidTr="00D92F40">
        <w:trPr>
          <w:trHeight w:val="493"/>
        </w:trPr>
        <w:tc>
          <w:tcPr>
            <w:tcW w:w="3855" w:type="dxa"/>
            <w:tcBorders>
              <w:top w:val="nil"/>
              <w:left w:val="single" w:sz="4" w:space="0" w:color="000001"/>
              <w:bottom w:val="single" w:sz="4" w:space="0" w:color="000001"/>
              <w:right w:val="single" w:sz="4" w:space="0" w:color="000001"/>
            </w:tcBorders>
            <w:shd w:val="clear" w:color="auto" w:fill="FFFFFF"/>
            <w:hideMark/>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Синонимическая замена  (ТН)</w:t>
            </w:r>
          </w:p>
        </w:tc>
        <w:tc>
          <w:tcPr>
            <w:tcW w:w="5540" w:type="dxa"/>
            <w:tcBorders>
              <w:top w:val="nil"/>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Атенолол-Тева</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Атенолол Никомед</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Атенолол Аджио</w:t>
            </w:r>
          </w:p>
        </w:tc>
      </w:tr>
      <w:tr w:rsidR="005F7E66" w:rsidRPr="005F7E66" w:rsidTr="00D92F40">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Аналоговая замена (ТН)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Конкор, Коронал, Небилет</w:t>
            </w:r>
          </w:p>
        </w:tc>
      </w:tr>
      <w:tr w:rsidR="005F7E66" w:rsidRPr="005F7E66" w:rsidTr="00D92F40">
        <w:trPr>
          <w:trHeight w:val="599"/>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Комбинированные препараты (ГН)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Тенорик</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Теноретик</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Теночек</w:t>
            </w:r>
          </w:p>
        </w:tc>
      </w:tr>
      <w:tr w:rsidR="005F7E66" w:rsidRPr="005F7E66" w:rsidTr="00D92F40">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Механизм действия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 xml:space="preserve">Блокирует </w:t>
            </w:r>
            <w:r w:rsidRPr="005F7E66">
              <w:rPr>
                <w:rFonts w:ascii="Times New Roman" w:eastAsia="Times New Roman" w:hAnsi="Times New Roman" w:cs="Times New Roman"/>
                <w:sz w:val="28"/>
                <w:szCs w:val="28"/>
                <w:lang w:val="en-US" w:eastAsia="en-US"/>
              </w:rPr>
              <w:t>B</w:t>
            </w:r>
            <w:r w:rsidRPr="005F7E66">
              <w:rPr>
                <w:rFonts w:ascii="Times New Roman" w:eastAsia="Times New Roman" w:hAnsi="Times New Roman" w:cs="Times New Roman"/>
                <w:sz w:val="28"/>
                <w:szCs w:val="28"/>
                <w:lang w:eastAsia="en-US"/>
              </w:rPr>
              <w:t>1-адренорецепторы, уряжает ЧСС, уменьшает потребность миокарда в кислороде. Снижает сократимость и работу сердца, понижает АД.</w:t>
            </w:r>
          </w:p>
        </w:tc>
      </w:tr>
      <w:tr w:rsidR="005F7E66" w:rsidRPr="005F7E66" w:rsidTr="00D92F40">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Основные фармакологические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 xml:space="preserve">Антиангинальный </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гипотензивный,</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антиаритмический</w:t>
            </w:r>
          </w:p>
        </w:tc>
      </w:tr>
      <w:tr w:rsidR="005F7E66" w:rsidRPr="005F7E66" w:rsidTr="00D92F40">
        <w:trPr>
          <w:trHeight w:val="513"/>
        </w:trPr>
        <w:tc>
          <w:tcPr>
            <w:tcW w:w="3855" w:type="dxa"/>
            <w:tcBorders>
              <w:top w:val="nil"/>
              <w:left w:val="single" w:sz="4" w:space="0" w:color="000001"/>
              <w:bottom w:val="single" w:sz="4" w:space="0" w:color="000001"/>
              <w:right w:val="single" w:sz="4" w:space="0" w:color="000001"/>
            </w:tcBorders>
            <w:shd w:val="clear" w:color="auto" w:fill="FFFFFF"/>
            <w:hideMark/>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Показания к применению</w:t>
            </w:r>
          </w:p>
        </w:tc>
        <w:tc>
          <w:tcPr>
            <w:tcW w:w="5540" w:type="dxa"/>
            <w:tcBorders>
              <w:top w:val="nil"/>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proofErr w:type="gramStart"/>
            <w:r w:rsidRPr="005F7E66">
              <w:rPr>
                <w:rFonts w:ascii="Times New Roman" w:eastAsia="Times New Roman" w:hAnsi="Times New Roman" w:cs="Times New Roman"/>
                <w:sz w:val="28"/>
                <w:szCs w:val="28"/>
                <w:lang w:eastAsia="en-US"/>
              </w:rPr>
              <w:t>Артериальная гипертензия, стенокардия, острый инфаркт миокарда, тахикардия: синусовая, предсердная, желудочковая, пароксизмальная и др., экстрасистолия, трепетание и мерцание предсердий</w:t>
            </w:r>
            <w:proofErr w:type="gramEnd"/>
          </w:p>
        </w:tc>
      </w:tr>
      <w:tr w:rsidR="005F7E66" w:rsidRPr="005F7E66" w:rsidTr="00D92F40">
        <w:trPr>
          <w:trHeight w:val="855"/>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Способ применения и режим дозирования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Внутрь, перед едой, не разжевывая, запивая небольшим количеством воды.</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Начальная доза 50мг в сутки</w:t>
            </w:r>
          </w:p>
        </w:tc>
      </w:tr>
      <w:tr w:rsidR="005F7E66" w:rsidRPr="005F7E66" w:rsidTr="00D92F40">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Побочные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proofErr w:type="gramStart"/>
            <w:r w:rsidRPr="005F7E66">
              <w:rPr>
                <w:rFonts w:ascii="Times New Roman" w:eastAsia="Times New Roman" w:hAnsi="Times New Roman" w:cs="Times New Roman"/>
                <w:sz w:val="28"/>
                <w:szCs w:val="28"/>
                <w:lang w:eastAsia="en-US"/>
              </w:rPr>
              <w:t>Повышенная утомляемость, слабость, головокружение, головная боль, сонливость или бессонница, спутанность сознания или кратковременная потеря памяти, галлюцинации, парестезия, судороги; нарушение зрения, уменьшение секреции слюны и слезной жидкости, конъюнктивит.</w:t>
            </w:r>
            <w:proofErr w:type="gramEnd"/>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Брадикардия, сердцебиение, нарушение проводимости миокарда, ослабление сократимости миокарда, сердечная недостаточность, гипотензия.</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Сухость в полости рта, тошнота, рвота, боль в животе, диарея, запор, нарушения функции печени.</w:t>
            </w:r>
          </w:p>
        </w:tc>
      </w:tr>
      <w:tr w:rsidR="005F7E66" w:rsidRPr="005F7E66" w:rsidTr="00D92F40">
        <w:trPr>
          <w:trHeight w:val="510"/>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lastRenderedPageBreak/>
              <w:t>Противопоказания к применению</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 xml:space="preserve">Гиперчувствительность, синусовая брадикардия, синоатриальная блокада, синдром слабости синусного узла, острая или хроническая сердечная </w:t>
            </w:r>
            <w:proofErr w:type="gramStart"/>
            <w:r w:rsidRPr="005F7E66">
              <w:rPr>
                <w:rFonts w:ascii="Times New Roman" w:eastAsia="Times New Roman" w:hAnsi="Times New Roman" w:cs="Times New Roman"/>
                <w:sz w:val="28"/>
                <w:szCs w:val="28"/>
                <w:lang w:eastAsia="en-US"/>
              </w:rPr>
              <w:t>недостаточность в стадии</w:t>
            </w:r>
            <w:proofErr w:type="gramEnd"/>
            <w:r w:rsidRPr="005F7E66">
              <w:rPr>
                <w:rFonts w:ascii="Times New Roman" w:eastAsia="Times New Roman" w:hAnsi="Times New Roman" w:cs="Times New Roman"/>
                <w:sz w:val="28"/>
                <w:szCs w:val="28"/>
                <w:lang w:eastAsia="en-US"/>
              </w:rPr>
              <w:t xml:space="preserve"> декомпенсации, кардиогенный шок, нарушение периферического кровообращения, беременность, лактация</w:t>
            </w:r>
          </w:p>
        </w:tc>
      </w:tr>
      <w:tr w:rsidR="005F7E66" w:rsidRPr="005F7E66" w:rsidTr="00D92F40">
        <w:trPr>
          <w:trHeight w:val="735"/>
        </w:trPr>
        <w:tc>
          <w:tcPr>
            <w:tcW w:w="3855" w:type="dxa"/>
            <w:tcBorders>
              <w:top w:val="nil"/>
              <w:left w:val="single" w:sz="4" w:space="0" w:color="000001"/>
              <w:bottom w:val="single" w:sz="4" w:space="0" w:color="000001"/>
              <w:right w:val="single" w:sz="4" w:space="0" w:color="000001"/>
            </w:tcBorders>
            <w:shd w:val="clear" w:color="auto" w:fill="FFFFFF"/>
            <w:hideMark/>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Взаимодействие с другими лекарственными средствами</w:t>
            </w:r>
          </w:p>
        </w:tc>
        <w:tc>
          <w:tcPr>
            <w:tcW w:w="5540" w:type="dxa"/>
            <w:tcBorders>
              <w:top w:val="nil"/>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 xml:space="preserve">При одновременном применении атенолола и </w:t>
            </w:r>
            <w:proofErr w:type="gramStart"/>
            <w:r w:rsidRPr="005F7E66">
              <w:rPr>
                <w:rFonts w:ascii="Times New Roman" w:eastAsia="Times New Roman" w:hAnsi="Times New Roman" w:cs="Times New Roman"/>
                <w:sz w:val="28"/>
                <w:szCs w:val="28"/>
                <w:lang w:eastAsia="en-US"/>
              </w:rPr>
              <w:t>наркозных</w:t>
            </w:r>
            <w:proofErr w:type="gramEnd"/>
            <w:r w:rsidRPr="005F7E66">
              <w:rPr>
                <w:rFonts w:ascii="Times New Roman" w:eastAsia="Times New Roman" w:hAnsi="Times New Roman" w:cs="Times New Roman"/>
                <w:sz w:val="28"/>
                <w:szCs w:val="28"/>
                <w:lang w:eastAsia="en-US"/>
              </w:rPr>
              <w:t xml:space="preserve"> ЛС необходимо соблюдать осторожность, т.к. оно может вызвать рефлекторную тахикардию и повышает риск развития аритмии, сердечной недостаточности и гипотензии. Сохранение терапии атенололом снижает риск развития аритмии во время индукции и интубации. Следует избегать применения </w:t>
            </w:r>
            <w:proofErr w:type="gramStart"/>
            <w:r w:rsidRPr="005F7E66">
              <w:rPr>
                <w:rFonts w:ascii="Times New Roman" w:eastAsia="Times New Roman" w:hAnsi="Times New Roman" w:cs="Times New Roman"/>
                <w:sz w:val="28"/>
                <w:szCs w:val="28"/>
                <w:lang w:eastAsia="en-US"/>
              </w:rPr>
              <w:t>наркозных</w:t>
            </w:r>
            <w:proofErr w:type="gramEnd"/>
            <w:r w:rsidRPr="005F7E66">
              <w:rPr>
                <w:rFonts w:ascii="Times New Roman" w:eastAsia="Times New Roman" w:hAnsi="Times New Roman" w:cs="Times New Roman"/>
                <w:sz w:val="28"/>
                <w:szCs w:val="28"/>
                <w:lang w:eastAsia="en-US"/>
              </w:rPr>
              <w:t xml:space="preserve"> ЛС, угнетающих функции миокарда, и по возможности выбирать наркозное ЛС со слабым отрицательным инотропным действием</w:t>
            </w:r>
          </w:p>
        </w:tc>
      </w:tr>
      <w:tr w:rsidR="005F7E66" w:rsidRPr="005F7E66" w:rsidTr="00D92F40">
        <w:trPr>
          <w:trHeight w:val="1868"/>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Наличие ЛП в списках наркотических, психотропных, сильнодействующих, ядовитых, стоящих на ПКУ (указать регламентирующий документ)</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Нет</w:t>
            </w:r>
          </w:p>
        </w:tc>
      </w:tr>
      <w:tr w:rsidR="005F7E66" w:rsidRPr="005F7E66" w:rsidTr="00D92F40">
        <w:trPr>
          <w:trHeight w:val="1020"/>
        </w:trPr>
        <w:tc>
          <w:tcPr>
            <w:tcW w:w="3855" w:type="dxa"/>
            <w:tcBorders>
              <w:top w:val="nil"/>
              <w:left w:val="single" w:sz="4" w:space="0" w:color="000001"/>
              <w:bottom w:val="single" w:sz="4" w:space="0" w:color="000001"/>
              <w:right w:val="single" w:sz="4" w:space="0" w:color="000001"/>
            </w:tcBorders>
            <w:shd w:val="clear" w:color="auto" w:fill="FFFFFF"/>
            <w:hideMark/>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Правила отпуска из аптеки (форма рецептурного бланка,  сроки его хранения в аптеке)</w:t>
            </w:r>
          </w:p>
        </w:tc>
        <w:tc>
          <w:tcPr>
            <w:tcW w:w="5540" w:type="dxa"/>
            <w:tcBorders>
              <w:top w:val="nil"/>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По рецепту. Бланк 107-1/у, не хранится</w:t>
            </w:r>
          </w:p>
        </w:tc>
      </w:tr>
      <w:tr w:rsidR="005F7E66" w:rsidRPr="005F7E66" w:rsidTr="00D92F40">
        <w:trPr>
          <w:trHeight w:val="735"/>
        </w:trPr>
        <w:tc>
          <w:tcPr>
            <w:tcW w:w="3855" w:type="dxa"/>
            <w:tcBorders>
              <w:top w:val="nil"/>
              <w:left w:val="single" w:sz="4" w:space="0" w:color="000001"/>
              <w:bottom w:val="single" w:sz="4" w:space="0" w:color="000001"/>
              <w:right w:val="single" w:sz="4" w:space="0" w:color="000001"/>
            </w:tcBorders>
            <w:shd w:val="clear" w:color="auto" w:fill="FFFFFF"/>
            <w:hideMark/>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Условия хранения в домашних условиях</w:t>
            </w:r>
          </w:p>
        </w:tc>
        <w:tc>
          <w:tcPr>
            <w:tcW w:w="5540" w:type="dxa"/>
            <w:tcBorders>
              <w:top w:val="nil"/>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В защищенном от света месте, при температуре не выше 25 °C.</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Хранить в недоступном для детей месте.</w:t>
            </w:r>
          </w:p>
        </w:tc>
      </w:tr>
    </w:tbl>
    <w:p w:rsidR="005F7E66" w:rsidRDefault="005F7E66" w:rsidP="005F7E66">
      <w:pPr>
        <w:tabs>
          <w:tab w:val="left" w:pos="708"/>
          <w:tab w:val="left" w:pos="1416"/>
          <w:tab w:val="left" w:pos="2124"/>
          <w:tab w:val="left" w:pos="2832"/>
          <w:tab w:val="center" w:pos="4677"/>
        </w:tabs>
        <w:suppressAutoHyphens w:val="0"/>
        <w:spacing w:line="240" w:lineRule="auto"/>
        <w:jc w:val="both"/>
        <w:rPr>
          <w:rFonts w:ascii="Times New Roman CYR" w:eastAsia="Times New Roman" w:hAnsi="Times New Roman CYR" w:cs="Times New Roman"/>
          <w:sz w:val="28"/>
          <w:lang w:eastAsia="en-US"/>
        </w:rPr>
      </w:pPr>
      <w:r w:rsidRPr="005F7E66">
        <w:rPr>
          <w:rFonts w:ascii="Times New Roman CYR" w:eastAsia="Times New Roman" w:hAnsi="Times New Roman CYR" w:cs="Times New Roman"/>
          <w:sz w:val="28"/>
          <w:lang w:eastAsia="en-US"/>
        </w:rPr>
        <w:t>Дата заполнения:</w:t>
      </w:r>
      <w:r w:rsidRPr="005F7E66">
        <w:rPr>
          <w:rFonts w:ascii="Times New Roman CYR" w:eastAsia="Times New Roman" w:hAnsi="Times New Roman CYR" w:cs="Times New Roman"/>
          <w:sz w:val="28"/>
          <w:lang w:eastAsia="en-US"/>
        </w:rPr>
        <w:tab/>
      </w:r>
      <w:r>
        <w:rPr>
          <w:rFonts w:ascii="Times New Roman CYR" w:eastAsia="Times New Roman" w:hAnsi="Times New Roman CYR" w:cs="Times New Roman"/>
          <w:sz w:val="28"/>
          <w:lang w:eastAsia="en-US"/>
        </w:rPr>
        <w:t xml:space="preserve"> 18.03.2020г</w:t>
      </w:r>
    </w:p>
    <w:p w:rsidR="005F7E66" w:rsidRDefault="005F7E66">
      <w:pPr>
        <w:suppressAutoHyphens w:val="0"/>
        <w:rPr>
          <w:rFonts w:ascii="Times New Roman CYR" w:eastAsia="Times New Roman" w:hAnsi="Times New Roman CYR" w:cs="Times New Roman"/>
          <w:sz w:val="28"/>
          <w:lang w:eastAsia="en-US"/>
        </w:rPr>
      </w:pPr>
      <w:r>
        <w:rPr>
          <w:rFonts w:ascii="Times New Roman CYR" w:eastAsia="Times New Roman" w:hAnsi="Times New Roman CYR" w:cs="Times New Roman"/>
          <w:sz w:val="28"/>
          <w:lang w:eastAsia="en-US"/>
        </w:rPr>
        <w:br w:type="page"/>
      </w:r>
    </w:p>
    <w:p w:rsidR="005F7E66" w:rsidRPr="005F7E66" w:rsidRDefault="005F7E66" w:rsidP="005F7E66">
      <w:pPr>
        <w:suppressAutoHyphens w:val="0"/>
        <w:spacing w:after="0" w:line="240" w:lineRule="auto"/>
        <w:rPr>
          <w:rFonts w:ascii="Times New Roman" w:eastAsia="Times New Roman" w:hAnsi="Times New Roman" w:cs="Times New Roman"/>
          <w:sz w:val="28"/>
          <w:szCs w:val="28"/>
          <w:lang w:eastAsia="en-US"/>
        </w:rPr>
      </w:pPr>
      <w:r w:rsidRPr="005F7E66">
        <w:rPr>
          <w:rFonts w:ascii="Times New Roman" w:eastAsia="Times New Roman" w:hAnsi="Times New Roman" w:cs="Times New Roman"/>
          <w:b/>
          <w:sz w:val="28"/>
          <w:szCs w:val="28"/>
          <w:lang w:eastAsia="en-US"/>
        </w:rPr>
        <w:lastRenderedPageBreak/>
        <w:t xml:space="preserve">Раздел практики: </w:t>
      </w:r>
      <w:r w:rsidRPr="005F7E66">
        <w:rPr>
          <w:rFonts w:ascii="Times New Roman" w:eastAsia="Times New Roman" w:hAnsi="Times New Roman" w:cs="Times New Roman"/>
          <w:sz w:val="28"/>
          <w:szCs w:val="28"/>
          <w:lang w:eastAsia="en-US"/>
        </w:rPr>
        <w:t xml:space="preserve">Средства, влияющие на функции </w:t>
      </w:r>
      <w:proofErr w:type="gramStart"/>
      <w:r w:rsidRPr="005F7E66">
        <w:rPr>
          <w:rFonts w:ascii="Times New Roman" w:eastAsia="Times New Roman" w:hAnsi="Times New Roman" w:cs="Times New Roman"/>
          <w:sz w:val="28"/>
          <w:szCs w:val="28"/>
          <w:lang w:eastAsia="en-US"/>
        </w:rPr>
        <w:t>сердечно-сосудистой</w:t>
      </w:r>
      <w:proofErr w:type="gramEnd"/>
      <w:r w:rsidRPr="005F7E66">
        <w:rPr>
          <w:rFonts w:ascii="Times New Roman" w:eastAsia="Times New Roman" w:hAnsi="Times New Roman" w:cs="Times New Roman"/>
          <w:sz w:val="28"/>
          <w:szCs w:val="28"/>
          <w:lang w:eastAsia="en-US"/>
        </w:rPr>
        <w:t xml:space="preserve"> системы.</w:t>
      </w:r>
    </w:p>
    <w:p w:rsidR="005F7E66" w:rsidRPr="005F7E66" w:rsidRDefault="005F7E66" w:rsidP="005F7E66">
      <w:pPr>
        <w:suppressAutoHyphens w:val="0"/>
        <w:spacing w:after="0" w:line="240" w:lineRule="auto"/>
        <w:rPr>
          <w:rFonts w:ascii="Times New Roman" w:eastAsia="Times New Roman" w:hAnsi="Times New Roman" w:cs="Times New Roman"/>
          <w:sz w:val="28"/>
          <w:szCs w:val="28"/>
          <w:lang w:eastAsia="en-US"/>
        </w:rPr>
      </w:pPr>
      <w:r w:rsidRPr="005F7E66">
        <w:rPr>
          <w:rFonts w:ascii="Times New Roman" w:eastAsia="Times New Roman" w:hAnsi="Times New Roman" w:cs="Times New Roman"/>
          <w:b/>
          <w:sz w:val="28"/>
          <w:szCs w:val="28"/>
          <w:lang w:eastAsia="en-US"/>
        </w:rPr>
        <w:t xml:space="preserve">Тема: </w:t>
      </w:r>
      <w:r w:rsidRPr="005F7E66">
        <w:rPr>
          <w:rFonts w:ascii="Times New Roman" w:eastAsia="Times New Roman" w:hAnsi="Times New Roman" w:cs="Times New Roman"/>
          <w:sz w:val="28"/>
          <w:szCs w:val="28"/>
          <w:lang w:eastAsia="en-US"/>
        </w:rPr>
        <w:t>Антиангинальные средства (нитраты).</w:t>
      </w:r>
    </w:p>
    <w:tbl>
      <w:tblPr>
        <w:tblW w:w="0" w:type="auto"/>
        <w:tblInd w:w="40" w:type="dxa"/>
        <w:tblLayout w:type="fixed"/>
        <w:tblCellMar>
          <w:left w:w="40" w:type="dxa"/>
          <w:right w:w="40" w:type="dxa"/>
        </w:tblCellMar>
        <w:tblLook w:val="0000" w:firstRow="0" w:lastRow="0" w:firstColumn="0" w:lastColumn="0" w:noHBand="0" w:noVBand="0"/>
      </w:tblPr>
      <w:tblGrid>
        <w:gridCol w:w="3855"/>
        <w:gridCol w:w="5540"/>
      </w:tblGrid>
      <w:tr w:rsidR="005F7E66" w:rsidRPr="005F7E66" w:rsidTr="00D92F40">
        <w:trPr>
          <w:trHeight w:val="648"/>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Лекарственный препарат (ТН), формы выпуска</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Нитроглицерин, таблетки подъязычные 0,5мг</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спрей подъязычный дозированный 0.4 мг/доза</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концентрат для приготовления раствора для инфузий 1 мг/мл</w:t>
            </w:r>
            <w:r w:rsidRPr="005F7E66">
              <w:rPr>
                <w:rFonts w:ascii="Times New Roman" w:eastAsia="Times New Roman" w:hAnsi="Times New Roman" w:cs="Times New Roman"/>
                <w:sz w:val="28"/>
                <w:szCs w:val="28"/>
                <w:lang w:eastAsia="en-US"/>
              </w:rPr>
              <w:tab/>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пленки для наклеивания на десну 2мг</w:t>
            </w:r>
          </w:p>
        </w:tc>
      </w:tr>
      <w:tr w:rsidR="005F7E66" w:rsidRPr="005F7E66" w:rsidTr="00D92F40">
        <w:trPr>
          <w:trHeight w:val="493"/>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МНН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Нитроглицерин</w:t>
            </w:r>
          </w:p>
        </w:tc>
      </w:tr>
      <w:tr w:rsidR="005F7E66" w:rsidRPr="005F7E66" w:rsidTr="00D92F40">
        <w:trPr>
          <w:trHeight w:val="493"/>
        </w:trPr>
        <w:tc>
          <w:tcPr>
            <w:tcW w:w="3855" w:type="dxa"/>
            <w:tcBorders>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Синонимическая замена  (ТН)</w:t>
            </w:r>
          </w:p>
        </w:tc>
        <w:tc>
          <w:tcPr>
            <w:tcW w:w="5540" w:type="dxa"/>
            <w:tcBorders>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Нитрокор</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Перлинганет</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Тринитролонг</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Нитроспринт</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Нитро</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Нитроспрей</w:t>
            </w:r>
          </w:p>
        </w:tc>
      </w:tr>
      <w:tr w:rsidR="005F7E66" w:rsidRPr="005F7E66" w:rsidTr="00D92F40">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Аналоговая замена (ТН)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Изокет</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Кардикет</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Моночинкве</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Эфокс Лонг</w:t>
            </w:r>
          </w:p>
        </w:tc>
      </w:tr>
      <w:tr w:rsidR="005F7E66" w:rsidRPr="005F7E66" w:rsidTr="00D92F40">
        <w:trPr>
          <w:trHeight w:val="599"/>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Комбинированные препараты (ГН)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Карниланд (Валерианы лекарственной корневищ с корнями настойка+Ландыша травы настойка+Левоментола раствор в ментил изовалерате+Нитроглицерин)</w:t>
            </w:r>
          </w:p>
        </w:tc>
      </w:tr>
      <w:tr w:rsidR="005F7E66" w:rsidRPr="005F7E66" w:rsidTr="00D92F40">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Механизм действия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Расширяет вены и артерии, снижает пре</w:t>
            </w:r>
            <w:proofErr w:type="gramStart"/>
            <w:r w:rsidRPr="005F7E66">
              <w:rPr>
                <w:rFonts w:ascii="Times New Roman" w:eastAsia="Times New Roman" w:hAnsi="Times New Roman" w:cs="Times New Roman"/>
                <w:sz w:val="28"/>
                <w:szCs w:val="28"/>
                <w:lang w:eastAsia="en-US"/>
              </w:rPr>
              <w:t>д-</w:t>
            </w:r>
            <w:proofErr w:type="gramEnd"/>
            <w:r w:rsidRPr="005F7E66">
              <w:rPr>
                <w:rFonts w:ascii="Times New Roman" w:eastAsia="Times New Roman" w:hAnsi="Times New Roman" w:cs="Times New Roman"/>
                <w:sz w:val="28"/>
                <w:szCs w:val="28"/>
                <w:lang w:eastAsia="en-US"/>
              </w:rPr>
              <w:t xml:space="preserve"> и постнагрузку, ОПСС. Улучшает коронарный кровоток и перераспределяет его в пользу ишемизированных участков миокарда, уменьшает работу сердца. Ингибирует агрегацию и адгезию тромбоцитов.</w:t>
            </w:r>
          </w:p>
        </w:tc>
      </w:tr>
      <w:tr w:rsidR="005F7E66" w:rsidRPr="005F7E66" w:rsidTr="00D92F40">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Основные фармакологические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Сосудорасширяющее, антиангинальное</w:t>
            </w:r>
          </w:p>
        </w:tc>
      </w:tr>
      <w:tr w:rsidR="005F7E66" w:rsidRPr="005F7E66" w:rsidTr="00D92F40">
        <w:trPr>
          <w:trHeight w:val="513"/>
        </w:trPr>
        <w:tc>
          <w:tcPr>
            <w:tcW w:w="3855" w:type="dxa"/>
            <w:tcBorders>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Показания к применению</w:t>
            </w:r>
          </w:p>
        </w:tc>
        <w:tc>
          <w:tcPr>
            <w:tcW w:w="5540" w:type="dxa"/>
            <w:tcBorders>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Стенокардия и ишемическая болезнь сердца, купирование приступов стенокардии и гипертонического криза, лечение острого инфаркта миокарда, профилактика приступов стенокардии</w:t>
            </w:r>
          </w:p>
        </w:tc>
      </w:tr>
      <w:tr w:rsidR="005F7E66" w:rsidRPr="005F7E66" w:rsidTr="00D92F40">
        <w:trPr>
          <w:trHeight w:val="855"/>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Способ применения и режим дозирования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Таблетки: сублингвально, до полного рассасывания 1-2 таблетки при болях.</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 xml:space="preserve">Спрей </w:t>
            </w:r>
            <w:proofErr w:type="gramStart"/>
            <w:r w:rsidRPr="005F7E66">
              <w:rPr>
                <w:rFonts w:ascii="Times New Roman" w:eastAsia="Times New Roman" w:hAnsi="Times New Roman" w:cs="Times New Roman"/>
                <w:sz w:val="28"/>
                <w:szCs w:val="28"/>
                <w:lang w:eastAsia="en-US"/>
              </w:rPr>
              <w:t>подъязычный</w:t>
            </w:r>
            <w:proofErr w:type="gramEnd"/>
            <w:r w:rsidRPr="005F7E66">
              <w:rPr>
                <w:rFonts w:ascii="Times New Roman" w:eastAsia="Times New Roman" w:hAnsi="Times New Roman" w:cs="Times New Roman"/>
                <w:sz w:val="28"/>
                <w:szCs w:val="28"/>
                <w:lang w:eastAsia="en-US"/>
              </w:rPr>
              <w:t xml:space="preserve">: сублингвально, в положении сидя, на фоне задержки дыхания. Купирование приступа стенокардии: 1–2 </w:t>
            </w:r>
            <w:r w:rsidRPr="005F7E66">
              <w:rPr>
                <w:rFonts w:ascii="Times New Roman" w:eastAsia="Times New Roman" w:hAnsi="Times New Roman" w:cs="Times New Roman"/>
                <w:sz w:val="28"/>
                <w:szCs w:val="28"/>
                <w:lang w:eastAsia="en-US"/>
              </w:rPr>
              <w:lastRenderedPageBreak/>
              <w:t>дозы, максимально 3 раза с перерывом в 5 минут.</w:t>
            </w:r>
          </w:p>
        </w:tc>
      </w:tr>
      <w:tr w:rsidR="005F7E66" w:rsidRPr="005F7E66" w:rsidTr="00D92F40">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lastRenderedPageBreak/>
              <w:t>Побочные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proofErr w:type="gramStart"/>
            <w:r w:rsidRPr="005F7E66">
              <w:rPr>
                <w:rFonts w:ascii="Times New Roman" w:eastAsia="Times New Roman" w:hAnsi="Times New Roman" w:cs="Times New Roman"/>
                <w:sz w:val="28"/>
                <w:szCs w:val="28"/>
                <w:lang w:eastAsia="en-US"/>
              </w:rPr>
              <w:t>Головная боль, «нитратное головокружение», ощущение распирания головы,  слабость,  приливы крови к лицу, ощущение жара,  сердцебиение, гипотензия, развитие толерантности</w:t>
            </w:r>
            <w:proofErr w:type="gramEnd"/>
          </w:p>
        </w:tc>
      </w:tr>
      <w:tr w:rsidR="005F7E66" w:rsidRPr="005F7E66" w:rsidTr="00D92F40">
        <w:trPr>
          <w:trHeight w:val="51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Противопоказания к применению</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proofErr w:type="gramStart"/>
            <w:r w:rsidRPr="005F7E66">
              <w:rPr>
                <w:rFonts w:ascii="Times New Roman" w:eastAsia="Times New Roman" w:hAnsi="Times New Roman" w:cs="Times New Roman"/>
                <w:sz w:val="28"/>
                <w:szCs w:val="28"/>
                <w:lang w:eastAsia="en-US"/>
              </w:rPr>
              <w:t>Гиперчувствительность, резко выраженная гипотензия, коллапс, инфаркт миокарда, брадикардия, первичная легочная гипертензия, кровоизлияние в мозг, травма головы, повышенное внутричерепное давление, церебральная ишемия</w:t>
            </w:r>
            <w:proofErr w:type="gramEnd"/>
          </w:p>
        </w:tc>
      </w:tr>
      <w:tr w:rsidR="005F7E66" w:rsidRPr="005F7E66" w:rsidTr="00D92F40">
        <w:trPr>
          <w:trHeight w:val="735"/>
        </w:trPr>
        <w:tc>
          <w:tcPr>
            <w:tcW w:w="3855" w:type="dxa"/>
            <w:tcBorders>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Взаимодействие с другими лекарственными средствами</w:t>
            </w:r>
          </w:p>
        </w:tc>
        <w:tc>
          <w:tcPr>
            <w:tcW w:w="5540" w:type="dxa"/>
            <w:tcBorders>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Одновременное применение с вазодилататорами, гипотензивными средствами, ингибиторами АПФ, бета-адреноблокаторами, БКК, прокаинамидом, трициклическими антидепрессантами, ингибиторами МАО, ингибиторами фосфодиэстеразы, а также этанолом, усиливает гипотензивный эффект.</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Назначение с дигидроэрготамином может привести к повышению его содержания в крови и повышению АД.</w:t>
            </w:r>
          </w:p>
        </w:tc>
      </w:tr>
      <w:tr w:rsidR="005F7E66" w:rsidRPr="005F7E66" w:rsidTr="00D92F40">
        <w:trPr>
          <w:trHeight w:val="1868"/>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Наличие ЛП в списках наркотических, психотропных, сильнодействующих, ядовитых, стоящих на ПКУ (указать регламентирующий документ)</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Нет</w:t>
            </w:r>
          </w:p>
        </w:tc>
      </w:tr>
      <w:tr w:rsidR="005F7E66" w:rsidRPr="005F7E66" w:rsidTr="00D92F40">
        <w:trPr>
          <w:trHeight w:val="1020"/>
        </w:trPr>
        <w:tc>
          <w:tcPr>
            <w:tcW w:w="3855" w:type="dxa"/>
            <w:tcBorders>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Правила отпуска из аптеки (форма рецептурного бланка,  сроки его хранения в аптеке)</w:t>
            </w:r>
          </w:p>
        </w:tc>
        <w:tc>
          <w:tcPr>
            <w:tcW w:w="5540" w:type="dxa"/>
            <w:tcBorders>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Без рецепта</w:t>
            </w:r>
          </w:p>
        </w:tc>
      </w:tr>
      <w:tr w:rsidR="005F7E66" w:rsidRPr="005F7E66" w:rsidTr="00D92F40">
        <w:trPr>
          <w:trHeight w:val="735"/>
        </w:trPr>
        <w:tc>
          <w:tcPr>
            <w:tcW w:w="3855" w:type="dxa"/>
            <w:tcBorders>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line="240" w:lineRule="auto"/>
              <w:rPr>
                <w:rFonts w:eastAsia="Times New Roman" w:cs="Times New Roman"/>
                <w:lang w:eastAsia="en-US"/>
              </w:rPr>
            </w:pPr>
            <w:r w:rsidRPr="005F7E66">
              <w:rPr>
                <w:rFonts w:ascii="Times New Roman" w:eastAsia="Times New Roman" w:hAnsi="Times New Roman" w:cs="Times New Roman"/>
                <w:sz w:val="28"/>
                <w:szCs w:val="28"/>
                <w:lang w:eastAsia="en-US"/>
              </w:rPr>
              <w:t>Условия хранения в домашних условиях</w:t>
            </w:r>
          </w:p>
        </w:tc>
        <w:tc>
          <w:tcPr>
            <w:tcW w:w="5540" w:type="dxa"/>
            <w:tcBorders>
              <w:left w:val="single" w:sz="4" w:space="0" w:color="000001"/>
              <w:bottom w:val="single" w:sz="4" w:space="0" w:color="000001"/>
              <w:right w:val="single" w:sz="4" w:space="0" w:color="000001"/>
            </w:tcBorders>
            <w:shd w:val="clear" w:color="auto" w:fill="FFFFFF"/>
          </w:tcPr>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В защищенном от света месте, при температуре не выше 25 °C.</w:t>
            </w:r>
          </w:p>
          <w:p w:rsidR="005F7E66" w:rsidRPr="005F7E66" w:rsidRDefault="005F7E66" w:rsidP="005F7E66">
            <w:pPr>
              <w:suppressAutoHyphens w:val="0"/>
              <w:spacing w:after="0" w:line="240" w:lineRule="auto"/>
              <w:jc w:val="both"/>
              <w:rPr>
                <w:rFonts w:ascii="Times New Roman" w:eastAsia="Times New Roman" w:hAnsi="Times New Roman" w:cs="Times New Roman"/>
                <w:sz w:val="28"/>
                <w:szCs w:val="28"/>
                <w:lang w:eastAsia="en-US"/>
              </w:rPr>
            </w:pPr>
            <w:r w:rsidRPr="005F7E66">
              <w:rPr>
                <w:rFonts w:ascii="Times New Roman" w:eastAsia="Times New Roman" w:hAnsi="Times New Roman" w:cs="Times New Roman"/>
                <w:sz w:val="28"/>
                <w:szCs w:val="28"/>
                <w:lang w:eastAsia="en-US"/>
              </w:rPr>
              <w:t>Хранить в недоступном для детей месте.</w:t>
            </w:r>
          </w:p>
        </w:tc>
      </w:tr>
    </w:tbl>
    <w:p w:rsidR="005F7E66" w:rsidRDefault="005F7E66" w:rsidP="005F7E66">
      <w:pPr>
        <w:tabs>
          <w:tab w:val="left" w:pos="708"/>
          <w:tab w:val="left" w:pos="1416"/>
          <w:tab w:val="left" w:pos="2124"/>
          <w:tab w:val="left" w:pos="2832"/>
          <w:tab w:val="center" w:pos="4677"/>
        </w:tabs>
        <w:suppressAutoHyphens w:val="0"/>
        <w:spacing w:line="240" w:lineRule="auto"/>
        <w:jc w:val="both"/>
        <w:rPr>
          <w:rFonts w:ascii="Times New Roman CYR" w:eastAsia="Times New Roman" w:hAnsi="Times New Roman CYR" w:cs="Times New Roman"/>
          <w:sz w:val="28"/>
          <w:lang w:eastAsia="en-US"/>
        </w:rPr>
      </w:pPr>
      <w:r w:rsidRPr="005F7E66">
        <w:rPr>
          <w:rFonts w:ascii="Times New Roman CYR" w:eastAsia="Times New Roman" w:hAnsi="Times New Roman CYR" w:cs="Times New Roman"/>
          <w:sz w:val="28"/>
          <w:lang w:eastAsia="en-US"/>
        </w:rPr>
        <w:t>Дата заполнения:</w:t>
      </w:r>
      <w:r w:rsidRPr="005F7E66">
        <w:rPr>
          <w:rFonts w:ascii="Times New Roman CYR" w:eastAsia="Times New Roman" w:hAnsi="Times New Roman CYR" w:cs="Times New Roman"/>
          <w:sz w:val="28"/>
          <w:lang w:eastAsia="en-US"/>
        </w:rPr>
        <w:tab/>
      </w:r>
      <w:r>
        <w:rPr>
          <w:rFonts w:ascii="Times New Roman CYR" w:eastAsia="Times New Roman" w:hAnsi="Times New Roman CYR" w:cs="Times New Roman"/>
          <w:sz w:val="28"/>
          <w:lang w:eastAsia="en-US"/>
        </w:rPr>
        <w:t xml:space="preserve"> 18.03.2020г</w:t>
      </w:r>
    </w:p>
    <w:p w:rsidR="005F7E66" w:rsidRDefault="005F7E66">
      <w:pPr>
        <w:suppressAutoHyphens w:val="0"/>
        <w:rPr>
          <w:rFonts w:ascii="Times New Roman CYR" w:eastAsia="Times New Roman" w:hAnsi="Times New Roman CYR" w:cs="Times New Roman"/>
          <w:sz w:val="28"/>
          <w:lang w:eastAsia="en-US"/>
        </w:rPr>
      </w:pPr>
      <w:r>
        <w:rPr>
          <w:rFonts w:ascii="Times New Roman CYR" w:eastAsia="Times New Roman" w:hAnsi="Times New Roman CYR" w:cs="Times New Roman"/>
          <w:sz w:val="28"/>
          <w:lang w:eastAsia="en-US"/>
        </w:rPr>
        <w:br w:type="page"/>
      </w:r>
    </w:p>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b/>
          <w:sz w:val="28"/>
          <w:szCs w:val="28"/>
        </w:rPr>
        <w:lastRenderedPageBreak/>
        <w:t xml:space="preserve">Раздел практики: </w:t>
      </w:r>
      <w:r w:rsidRPr="00D92F40">
        <w:rPr>
          <w:rFonts w:ascii="Times New Roman" w:hAnsi="Times New Roman" w:cs="Times New Roman"/>
          <w:sz w:val="28"/>
          <w:szCs w:val="28"/>
        </w:rPr>
        <w:t>СРЕДСТВА, ВЛИЯЮЩИЕ НА ФУНКЦИИ ОРГАНОВ ДЫХАНИЯ</w:t>
      </w:r>
    </w:p>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b/>
          <w:sz w:val="28"/>
          <w:szCs w:val="28"/>
        </w:rPr>
        <w:t xml:space="preserve">Тема: </w:t>
      </w:r>
      <w:r w:rsidRPr="00D92F40">
        <w:rPr>
          <w:rFonts w:ascii="Times New Roman" w:hAnsi="Times New Roman" w:cs="Times New Roman"/>
          <w:sz w:val="28"/>
          <w:szCs w:val="28"/>
        </w:rPr>
        <w:t>Отхаркивающие средства</w:t>
      </w:r>
    </w:p>
    <w:tbl>
      <w:tblPr>
        <w:tblW w:w="0" w:type="auto"/>
        <w:tblInd w:w="40" w:type="dxa"/>
        <w:tblLayout w:type="fixed"/>
        <w:tblCellMar>
          <w:left w:w="40" w:type="dxa"/>
          <w:right w:w="40" w:type="dxa"/>
        </w:tblCellMar>
        <w:tblLook w:val="04A0" w:firstRow="1" w:lastRow="0" w:firstColumn="1" w:lastColumn="0" w:noHBand="0" w:noVBand="1"/>
      </w:tblPr>
      <w:tblGrid>
        <w:gridCol w:w="3119"/>
        <w:gridCol w:w="6277"/>
      </w:tblGrid>
      <w:tr w:rsidR="00D92F40" w:rsidRPr="00D92F40" w:rsidTr="00D92F40">
        <w:trPr>
          <w:trHeight w:val="757"/>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cs="Times New Roman"/>
              </w:rPr>
            </w:pPr>
            <w:r w:rsidRPr="00D92F40">
              <w:rPr>
                <w:rFonts w:ascii="Times New Roman" w:hAnsi="Times New Roman" w:cs="Times New Roman"/>
                <w:sz w:val="28"/>
                <w:szCs w:val="28"/>
              </w:rPr>
              <w:t>Лекарственный препарат (ТН), формы выпуска</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rPr>
            </w:pPr>
            <w:r w:rsidRPr="00D92F40">
              <w:rPr>
                <w:rFonts w:ascii="Times New Roman" w:hAnsi="Times New Roman" w:cs="Times New Roman"/>
                <w:sz w:val="28"/>
              </w:rPr>
              <w:t>Мукалтин, таблетки 50 мг</w:t>
            </w:r>
          </w:p>
        </w:tc>
      </w:tr>
      <w:tr w:rsidR="00D92F40" w:rsidRPr="00D92F40" w:rsidTr="00D92F40">
        <w:trPr>
          <w:trHeight w:val="329"/>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cs="Times New Roman"/>
              </w:rPr>
            </w:pPr>
            <w:r w:rsidRPr="00D92F40">
              <w:rPr>
                <w:rFonts w:ascii="Times New Roman" w:hAnsi="Times New Roman" w:cs="Times New Roman"/>
                <w:sz w:val="28"/>
                <w:szCs w:val="28"/>
              </w:rPr>
              <w:t>МНН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rPr>
            </w:pPr>
            <w:r w:rsidRPr="00D92F40">
              <w:rPr>
                <w:rFonts w:ascii="Times New Roman" w:hAnsi="Times New Roman" w:cs="Times New Roman"/>
                <w:sz w:val="28"/>
              </w:rPr>
              <w:t>Алтея лекарственного травы экстракт</w:t>
            </w:r>
          </w:p>
        </w:tc>
      </w:tr>
      <w:tr w:rsidR="00D92F40" w:rsidRPr="00D92F40" w:rsidTr="00D92F40">
        <w:trPr>
          <w:trHeight w:val="507"/>
        </w:trPr>
        <w:tc>
          <w:tcPr>
            <w:tcW w:w="3119" w:type="dxa"/>
            <w:tcBorders>
              <w:top w:val="nil"/>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cs="Times New Roman"/>
              </w:rPr>
            </w:pPr>
            <w:r w:rsidRPr="00D92F40">
              <w:rPr>
                <w:rFonts w:ascii="Times New Roman" w:hAnsi="Times New Roman" w:cs="Times New Roman"/>
                <w:sz w:val="28"/>
                <w:szCs w:val="28"/>
              </w:rPr>
              <w:t>Синонимическая замена  (ТН)</w:t>
            </w:r>
          </w:p>
        </w:tc>
        <w:tc>
          <w:tcPr>
            <w:tcW w:w="6277" w:type="dxa"/>
            <w:tcBorders>
              <w:top w:val="nil"/>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rPr>
            </w:pPr>
            <w:r w:rsidRPr="00D92F40">
              <w:rPr>
                <w:rFonts w:ascii="Times New Roman" w:hAnsi="Times New Roman" w:cs="Times New Roman"/>
                <w:sz w:val="28"/>
              </w:rPr>
              <w:t>-</w:t>
            </w:r>
          </w:p>
        </w:tc>
      </w:tr>
      <w:tr w:rsidR="00D92F40" w:rsidRPr="00D92F40" w:rsidTr="00D92F40">
        <w:trPr>
          <w:trHeight w:val="527"/>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cs="Times New Roman"/>
              </w:rPr>
            </w:pPr>
            <w:r w:rsidRPr="00D92F40">
              <w:rPr>
                <w:rFonts w:ascii="Times New Roman" w:hAnsi="Times New Roman" w:cs="Times New Roman"/>
                <w:sz w:val="28"/>
                <w:szCs w:val="28"/>
              </w:rPr>
              <w:t>Аналоговая замена (ТН)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rPr>
            </w:pPr>
            <w:r w:rsidRPr="00D92F40">
              <w:rPr>
                <w:rFonts w:ascii="Times New Roman" w:hAnsi="Times New Roman" w:cs="Times New Roman"/>
                <w:sz w:val="28"/>
              </w:rPr>
              <w:t>Тимьяна ползучего травы экстракт «Пертуссин», «Бронхикум»</w:t>
            </w:r>
          </w:p>
          <w:p w:rsidR="00D92F40" w:rsidRPr="00D92F40" w:rsidRDefault="00D92F40" w:rsidP="00D92F40">
            <w:pPr>
              <w:spacing w:after="0" w:line="240" w:lineRule="auto"/>
              <w:rPr>
                <w:rFonts w:ascii="Times New Roman" w:hAnsi="Times New Roman" w:cs="Times New Roman"/>
                <w:sz w:val="28"/>
              </w:rPr>
            </w:pPr>
            <w:r w:rsidRPr="00D92F40">
              <w:rPr>
                <w:rFonts w:ascii="Times New Roman" w:hAnsi="Times New Roman" w:cs="Times New Roman"/>
                <w:sz w:val="28"/>
              </w:rPr>
              <w:t>Плюща листьев экстракт «Гербион», «Геделикс», «Проспан»</w:t>
            </w:r>
          </w:p>
        </w:tc>
      </w:tr>
      <w:tr w:rsidR="00D92F40" w:rsidRPr="00D92F40" w:rsidTr="00D92F40">
        <w:trPr>
          <w:trHeight w:val="599"/>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cs="Times New Roman"/>
              </w:rPr>
            </w:pPr>
            <w:r w:rsidRPr="00D92F40">
              <w:rPr>
                <w:rFonts w:ascii="Times New Roman" w:hAnsi="Times New Roman" w:cs="Times New Roman"/>
                <w:sz w:val="28"/>
                <w:szCs w:val="28"/>
              </w:rPr>
              <w:t>Комбинированные препараты (ГН)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rPr>
            </w:pPr>
            <w:r w:rsidRPr="00D92F40">
              <w:rPr>
                <w:rFonts w:ascii="Times New Roman" w:hAnsi="Times New Roman" w:cs="Times New Roman"/>
                <w:sz w:val="28"/>
              </w:rPr>
              <w:t>«Линкас» (солодки голой корней экстракт + перца длмнного плодов и корней экстракт + фиалка душистой цветков экстракт + алтея лекарственного травы экстракт)</w:t>
            </w:r>
          </w:p>
        </w:tc>
      </w:tr>
      <w:tr w:rsidR="00D92F40" w:rsidRPr="00D92F40" w:rsidTr="00D92F40">
        <w:trPr>
          <w:trHeight w:val="527"/>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cs="Times New Roman"/>
              </w:rPr>
            </w:pPr>
            <w:r w:rsidRPr="00D92F40">
              <w:rPr>
                <w:rFonts w:ascii="Times New Roman" w:hAnsi="Times New Roman" w:cs="Times New Roman"/>
                <w:sz w:val="28"/>
                <w:szCs w:val="28"/>
              </w:rPr>
              <w:t>Механизм действия</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rPr>
            </w:pPr>
            <w:r w:rsidRPr="00D92F40">
              <w:rPr>
                <w:rFonts w:ascii="Times New Roman" w:hAnsi="Times New Roman" w:cs="Times New Roman"/>
                <w:sz w:val="28"/>
              </w:rPr>
              <w:t>Мукалтин представляет собой смесь полисахаридов из травы алтея лекарственного, обладает отхаркивающими свойствами. Благодаря рефлекторной стимуляции усиливает активность мерцательного эпителия и перистальтику дыхательных бронхиол в сочетании с усилением секреции бронхиальных желез.</w:t>
            </w:r>
          </w:p>
        </w:tc>
      </w:tr>
      <w:tr w:rsidR="00D92F40" w:rsidRPr="00D92F40" w:rsidTr="00D92F40">
        <w:trPr>
          <w:trHeight w:val="570"/>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cs="Times New Roman"/>
              </w:rPr>
            </w:pPr>
            <w:r w:rsidRPr="00D92F40">
              <w:rPr>
                <w:rFonts w:ascii="Times New Roman" w:hAnsi="Times New Roman" w:cs="Times New Roman"/>
                <w:sz w:val="28"/>
                <w:szCs w:val="28"/>
              </w:rPr>
              <w:t>Основные фармакологические эффекты</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rPr>
            </w:pPr>
            <w:r w:rsidRPr="00D92F40">
              <w:rPr>
                <w:rFonts w:ascii="Times New Roman" w:hAnsi="Times New Roman" w:cs="Times New Roman"/>
                <w:sz w:val="28"/>
              </w:rPr>
              <w:t>Отхаркивающий.</w:t>
            </w:r>
          </w:p>
        </w:tc>
      </w:tr>
      <w:tr w:rsidR="00D92F40" w:rsidRPr="00D92F40" w:rsidTr="00D92F40">
        <w:trPr>
          <w:trHeight w:val="513"/>
        </w:trPr>
        <w:tc>
          <w:tcPr>
            <w:tcW w:w="3119" w:type="dxa"/>
            <w:tcBorders>
              <w:top w:val="nil"/>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cs="Times New Roman"/>
              </w:rPr>
            </w:pPr>
            <w:r w:rsidRPr="00D92F40">
              <w:rPr>
                <w:rFonts w:ascii="Times New Roman" w:hAnsi="Times New Roman" w:cs="Times New Roman"/>
                <w:sz w:val="28"/>
                <w:szCs w:val="28"/>
              </w:rPr>
              <w:t>Показания к применению</w:t>
            </w:r>
          </w:p>
        </w:tc>
        <w:tc>
          <w:tcPr>
            <w:tcW w:w="6277" w:type="dxa"/>
            <w:tcBorders>
              <w:top w:val="nil"/>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rPr>
            </w:pPr>
            <w:r w:rsidRPr="00D92F40">
              <w:rPr>
                <w:rFonts w:ascii="Times New Roman" w:hAnsi="Times New Roman" w:cs="Times New Roman"/>
                <w:sz w:val="28"/>
              </w:rPr>
              <w:t>Острые и хронические заболевания дыхательных путей, сопровождающиеся кашлем и образованием трудноотделяемой мокроты повышенной вязкости: трахеобронхит, обструктивный бронхит, бронхоэктазы, пневмония.</w:t>
            </w:r>
          </w:p>
        </w:tc>
      </w:tr>
      <w:tr w:rsidR="00D92F40" w:rsidRPr="00D92F40" w:rsidTr="00D92F40">
        <w:trPr>
          <w:trHeight w:val="418"/>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cs="Times New Roman"/>
              </w:rPr>
            </w:pPr>
            <w:r w:rsidRPr="00D92F40">
              <w:rPr>
                <w:rFonts w:ascii="Times New Roman" w:hAnsi="Times New Roman" w:cs="Times New Roman"/>
                <w:sz w:val="28"/>
                <w:szCs w:val="28"/>
              </w:rPr>
              <w:t>Способ применения и режим дозирования</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rPr>
            </w:pPr>
            <w:r w:rsidRPr="00D92F40">
              <w:rPr>
                <w:rFonts w:ascii="Times New Roman" w:hAnsi="Times New Roman" w:cs="Times New Roman"/>
                <w:iCs/>
                <w:sz w:val="28"/>
              </w:rPr>
              <w:t>Внутрь.</w:t>
            </w:r>
            <w:r w:rsidRPr="00D92F40">
              <w:rPr>
                <w:rFonts w:ascii="Times New Roman" w:hAnsi="Times New Roman" w:cs="Times New Roman"/>
                <w:sz w:val="28"/>
              </w:rPr>
              <w:t xml:space="preserve"> Взрослым и детям с 12 лет по 1-2 табл. 2-3 раза в день перед едой. </w:t>
            </w:r>
          </w:p>
          <w:p w:rsidR="00D92F40" w:rsidRPr="00D92F40" w:rsidRDefault="00D92F40" w:rsidP="00D92F40">
            <w:pPr>
              <w:spacing w:after="0" w:line="240" w:lineRule="auto"/>
              <w:rPr>
                <w:rFonts w:ascii="Times New Roman" w:hAnsi="Times New Roman" w:cs="Times New Roman"/>
                <w:sz w:val="28"/>
              </w:rPr>
            </w:pPr>
            <w:r w:rsidRPr="00D92F40">
              <w:rPr>
                <w:rFonts w:ascii="Times New Roman" w:hAnsi="Times New Roman" w:cs="Times New Roman"/>
                <w:sz w:val="28"/>
              </w:rPr>
              <w:t>Детям можно растворить 1 табл. в 1/3 стакана теплой воды.</w:t>
            </w:r>
          </w:p>
          <w:p w:rsidR="00D92F40" w:rsidRPr="00D92F40" w:rsidRDefault="00D92F40" w:rsidP="00D92F40">
            <w:pPr>
              <w:spacing w:after="0" w:line="240" w:lineRule="auto"/>
              <w:rPr>
                <w:rFonts w:ascii="Times New Roman" w:hAnsi="Times New Roman" w:cs="Times New Roman"/>
                <w:sz w:val="28"/>
              </w:rPr>
            </w:pPr>
            <w:r w:rsidRPr="00D92F40">
              <w:rPr>
                <w:rFonts w:ascii="Times New Roman" w:hAnsi="Times New Roman" w:cs="Times New Roman"/>
                <w:sz w:val="28"/>
              </w:rPr>
              <w:t xml:space="preserve">Курс лечения в среднем 7-14 дней. </w:t>
            </w:r>
          </w:p>
        </w:tc>
      </w:tr>
      <w:tr w:rsidR="00D92F40" w:rsidRPr="00D92F40" w:rsidTr="00D92F40">
        <w:trPr>
          <w:trHeight w:val="424"/>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cs="Times New Roman"/>
              </w:rPr>
            </w:pPr>
            <w:r w:rsidRPr="00D92F40">
              <w:rPr>
                <w:rFonts w:ascii="Times New Roman" w:hAnsi="Times New Roman" w:cs="Times New Roman"/>
                <w:sz w:val="28"/>
                <w:szCs w:val="28"/>
              </w:rPr>
              <w:t>Побочные эффекты</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rPr>
            </w:pPr>
            <w:r w:rsidRPr="00D92F40">
              <w:rPr>
                <w:rFonts w:ascii="Times New Roman" w:hAnsi="Times New Roman" w:cs="Times New Roman"/>
                <w:sz w:val="28"/>
              </w:rPr>
              <w:t>Аллергические реакции, диспептические явления.</w:t>
            </w:r>
          </w:p>
        </w:tc>
      </w:tr>
      <w:tr w:rsidR="00D92F40" w:rsidRPr="00D92F40" w:rsidTr="00D92F40">
        <w:trPr>
          <w:trHeight w:val="510"/>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cs="Times New Roman"/>
              </w:rPr>
            </w:pPr>
            <w:r w:rsidRPr="00D92F40">
              <w:rPr>
                <w:rFonts w:ascii="Times New Roman" w:hAnsi="Times New Roman" w:cs="Times New Roman"/>
                <w:sz w:val="28"/>
                <w:szCs w:val="28"/>
              </w:rPr>
              <w:t>Противопоказания к применению</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rPr>
            </w:pPr>
            <w:r w:rsidRPr="00D92F40">
              <w:rPr>
                <w:rFonts w:ascii="Times New Roman" w:hAnsi="Times New Roman" w:cs="Times New Roman"/>
                <w:sz w:val="28"/>
              </w:rPr>
              <w:t>Гиперчувствительность, язвенная болезнь желудка и двенадцатиперстной кишки, детский возраст до 12 лет.</w:t>
            </w:r>
          </w:p>
        </w:tc>
      </w:tr>
      <w:tr w:rsidR="00D92F40" w:rsidRPr="00D92F40" w:rsidTr="00D92F40">
        <w:trPr>
          <w:trHeight w:val="735"/>
        </w:trPr>
        <w:tc>
          <w:tcPr>
            <w:tcW w:w="3119" w:type="dxa"/>
            <w:tcBorders>
              <w:top w:val="nil"/>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cs="Times New Roman"/>
              </w:rPr>
            </w:pPr>
            <w:r w:rsidRPr="00D92F40">
              <w:rPr>
                <w:rFonts w:ascii="Times New Roman" w:hAnsi="Times New Roman" w:cs="Times New Roman"/>
                <w:sz w:val="28"/>
                <w:szCs w:val="28"/>
              </w:rPr>
              <w:t>Взаимодействие с другими лекарственными средствами</w:t>
            </w:r>
          </w:p>
        </w:tc>
        <w:tc>
          <w:tcPr>
            <w:tcW w:w="6277" w:type="dxa"/>
            <w:tcBorders>
              <w:top w:val="nil"/>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rPr>
            </w:pPr>
            <w:r w:rsidRPr="00D92F40">
              <w:rPr>
                <w:rFonts w:ascii="Times New Roman" w:hAnsi="Times New Roman" w:cs="Times New Roman"/>
                <w:sz w:val="28"/>
              </w:rPr>
              <w:t xml:space="preserve">Мукалтин можно назначать одновременно с другими препаратами, применяемыми при лечении бронхолегочных заболеваний. Не следует применять с препаратами, содержащими кодеин и </w:t>
            </w:r>
            <w:r w:rsidRPr="00D92F40">
              <w:rPr>
                <w:rFonts w:ascii="Times New Roman" w:hAnsi="Times New Roman" w:cs="Times New Roman"/>
                <w:sz w:val="28"/>
              </w:rPr>
              <w:lastRenderedPageBreak/>
              <w:t>другими противокашлевыми, т. к. это затрудняет отхождение мокроты.</w:t>
            </w:r>
          </w:p>
        </w:tc>
      </w:tr>
      <w:tr w:rsidR="00D92F40" w:rsidRPr="00D92F40" w:rsidTr="00D92F40">
        <w:trPr>
          <w:trHeight w:val="1868"/>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cs="Times New Roman"/>
              </w:rPr>
            </w:pPr>
            <w:r w:rsidRPr="00D92F40">
              <w:rPr>
                <w:rFonts w:ascii="Times New Roman" w:hAnsi="Times New Roman" w:cs="Times New Roman"/>
                <w:sz w:val="28"/>
                <w:szCs w:val="28"/>
              </w:rPr>
              <w:lastRenderedPageBreak/>
              <w:t>Наличие ЛП в списках наркотических, психотропных, сильнодействующих, ядовитых, стоящих на ПКУ (указать регламентирующий документ)</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ind w:left="102"/>
              <w:rPr>
                <w:rFonts w:ascii="Times New Roman" w:hAnsi="Times New Roman" w:cs="Times New Roman"/>
                <w:sz w:val="28"/>
              </w:rPr>
            </w:pPr>
            <w:r w:rsidRPr="00D92F40">
              <w:rPr>
                <w:rFonts w:ascii="Times New Roman" w:hAnsi="Times New Roman" w:cs="Times New Roman"/>
                <w:sz w:val="28"/>
              </w:rPr>
              <w:t>-</w:t>
            </w:r>
          </w:p>
        </w:tc>
      </w:tr>
      <w:tr w:rsidR="00D92F40" w:rsidRPr="00D92F40" w:rsidTr="00D92F40">
        <w:trPr>
          <w:trHeight w:val="416"/>
        </w:trPr>
        <w:tc>
          <w:tcPr>
            <w:tcW w:w="3119" w:type="dxa"/>
            <w:tcBorders>
              <w:top w:val="nil"/>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cs="Times New Roman"/>
              </w:rPr>
            </w:pPr>
            <w:r w:rsidRPr="00D92F40">
              <w:rPr>
                <w:rFonts w:ascii="Times New Roman" w:hAnsi="Times New Roman" w:cs="Times New Roman"/>
                <w:sz w:val="28"/>
                <w:szCs w:val="28"/>
              </w:rPr>
              <w:t>Правила отпуска из аптеки (форма рецептурного бланка,  сроки его хранения в аптеке)</w:t>
            </w:r>
          </w:p>
        </w:tc>
        <w:tc>
          <w:tcPr>
            <w:tcW w:w="6277" w:type="dxa"/>
            <w:tcBorders>
              <w:top w:val="nil"/>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rPr>
            </w:pPr>
            <w:r w:rsidRPr="00D92F40">
              <w:rPr>
                <w:rFonts w:ascii="Times New Roman" w:hAnsi="Times New Roman" w:cs="Times New Roman"/>
                <w:sz w:val="28"/>
              </w:rPr>
              <w:t>Без рецепта</w:t>
            </w:r>
          </w:p>
        </w:tc>
      </w:tr>
      <w:tr w:rsidR="00D92F40" w:rsidRPr="00D92F40" w:rsidTr="00D92F40">
        <w:trPr>
          <w:trHeight w:val="735"/>
        </w:trPr>
        <w:tc>
          <w:tcPr>
            <w:tcW w:w="3119" w:type="dxa"/>
            <w:tcBorders>
              <w:top w:val="nil"/>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cs="Times New Roman"/>
              </w:rPr>
            </w:pPr>
            <w:r w:rsidRPr="00D92F40">
              <w:rPr>
                <w:rFonts w:ascii="Times New Roman" w:hAnsi="Times New Roman" w:cs="Times New Roman"/>
                <w:sz w:val="28"/>
                <w:szCs w:val="28"/>
              </w:rPr>
              <w:t>Условия хранения в домашних условиях</w:t>
            </w:r>
          </w:p>
        </w:tc>
        <w:tc>
          <w:tcPr>
            <w:tcW w:w="6277" w:type="dxa"/>
            <w:tcBorders>
              <w:top w:val="nil"/>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rPr>
            </w:pPr>
            <w:r w:rsidRPr="00D92F40">
              <w:rPr>
                <w:rFonts w:ascii="Times New Roman" w:hAnsi="Times New Roman" w:cs="Times New Roman"/>
                <w:sz w:val="28"/>
              </w:rPr>
              <w:t>Хранить при температуре не выше 25С.</w:t>
            </w:r>
          </w:p>
          <w:p w:rsidR="00D92F40" w:rsidRPr="00D92F40" w:rsidRDefault="00D92F40" w:rsidP="00D92F40">
            <w:pPr>
              <w:spacing w:after="0" w:line="240" w:lineRule="auto"/>
              <w:rPr>
                <w:rFonts w:ascii="Times New Roman" w:hAnsi="Times New Roman" w:cs="Times New Roman"/>
                <w:sz w:val="28"/>
              </w:rPr>
            </w:pPr>
            <w:r w:rsidRPr="00D92F40">
              <w:rPr>
                <w:rFonts w:ascii="Times New Roman" w:hAnsi="Times New Roman" w:cs="Times New Roman"/>
                <w:sz w:val="28"/>
              </w:rPr>
              <w:t>Хранить в недоступном для детей месте.</w:t>
            </w:r>
          </w:p>
        </w:tc>
      </w:tr>
    </w:tbl>
    <w:p w:rsidR="00D92F40" w:rsidRPr="00D92F40" w:rsidRDefault="00D92F40" w:rsidP="00D92F40">
      <w:pPr>
        <w:tabs>
          <w:tab w:val="left" w:pos="708"/>
          <w:tab w:val="left" w:pos="1416"/>
          <w:tab w:val="left" w:pos="2124"/>
          <w:tab w:val="left" w:pos="2832"/>
          <w:tab w:val="center" w:pos="4677"/>
        </w:tabs>
        <w:spacing w:after="0" w:line="240" w:lineRule="auto"/>
        <w:jc w:val="both"/>
        <w:rPr>
          <w:rFonts w:ascii="Times New Roman CYR" w:hAnsi="Times New Roman CYR" w:cs="Times New Roman"/>
          <w:sz w:val="28"/>
        </w:rPr>
      </w:pPr>
      <w:r w:rsidRPr="00D92F40">
        <w:rPr>
          <w:rFonts w:ascii="Times New Roman CYR" w:hAnsi="Times New Roman CYR" w:cs="Times New Roman"/>
          <w:sz w:val="28"/>
        </w:rPr>
        <w:t>Дата заполнения:19.03.20</w:t>
      </w:r>
    </w:p>
    <w:p w:rsidR="00D92F40" w:rsidRDefault="00D92F40">
      <w:pPr>
        <w:suppressAutoHyphens w:val="0"/>
        <w:rPr>
          <w:rFonts w:ascii="Times New Roman CYR" w:eastAsia="Times New Roman" w:hAnsi="Times New Roman CYR" w:cs="Times New Roman"/>
          <w:sz w:val="28"/>
          <w:lang w:eastAsia="en-US"/>
        </w:rPr>
      </w:pPr>
      <w:r>
        <w:rPr>
          <w:rFonts w:ascii="Times New Roman CYR" w:eastAsia="Times New Roman" w:hAnsi="Times New Roman CYR" w:cs="Times New Roman"/>
          <w:sz w:val="28"/>
          <w:lang w:eastAsia="en-US"/>
        </w:rPr>
        <w:br w:type="page"/>
      </w:r>
    </w:p>
    <w:p w:rsidR="00D92F40" w:rsidRPr="00D92F40" w:rsidRDefault="00D92F40" w:rsidP="00D92F40">
      <w:pPr>
        <w:spacing w:after="0" w:line="240" w:lineRule="auto"/>
        <w:rPr>
          <w:rFonts w:ascii="Times New Roman" w:hAnsi="Times New Roman" w:cs="Times New Roman"/>
          <w:b/>
          <w:sz w:val="28"/>
          <w:szCs w:val="28"/>
        </w:rPr>
      </w:pPr>
      <w:r w:rsidRPr="00D92F40">
        <w:rPr>
          <w:rFonts w:ascii="Times New Roman" w:hAnsi="Times New Roman" w:cs="Times New Roman"/>
          <w:b/>
          <w:sz w:val="28"/>
          <w:szCs w:val="28"/>
        </w:rPr>
        <w:lastRenderedPageBreak/>
        <w:t xml:space="preserve">Раздел практики: </w:t>
      </w:r>
      <w:r w:rsidRPr="00D92F40">
        <w:rPr>
          <w:rFonts w:ascii="Times New Roman" w:hAnsi="Times New Roman" w:cs="Times New Roman"/>
          <w:sz w:val="28"/>
          <w:szCs w:val="28"/>
        </w:rPr>
        <w:t>СРЕДСТВА, ВЛИЯЮЩИЕ НА ФУНКЦИЮ ОРГАНОВ ДЫХАНИЯ</w:t>
      </w:r>
    </w:p>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b/>
          <w:sz w:val="28"/>
          <w:szCs w:val="28"/>
        </w:rPr>
        <w:t xml:space="preserve">Тема: </w:t>
      </w:r>
      <w:r w:rsidRPr="00D92F40">
        <w:rPr>
          <w:rFonts w:ascii="Times New Roman" w:hAnsi="Times New Roman" w:cs="Times New Roman"/>
          <w:sz w:val="28"/>
          <w:szCs w:val="28"/>
        </w:rPr>
        <w:t>Муколитические средства</w:t>
      </w:r>
    </w:p>
    <w:tbl>
      <w:tblPr>
        <w:tblW w:w="9390" w:type="dxa"/>
        <w:tblInd w:w="40" w:type="dxa"/>
        <w:tblLayout w:type="fixed"/>
        <w:tblCellMar>
          <w:left w:w="40" w:type="dxa"/>
          <w:right w:w="40" w:type="dxa"/>
        </w:tblCellMar>
        <w:tblLook w:val="04A0" w:firstRow="1" w:lastRow="0" w:firstColumn="1" w:lastColumn="0" w:noHBand="0" w:noVBand="1"/>
      </w:tblPr>
      <w:tblGrid>
        <w:gridCol w:w="3853"/>
        <w:gridCol w:w="5537"/>
      </w:tblGrid>
      <w:tr w:rsidR="00D92F40" w:rsidRPr="00D92F40" w:rsidTr="00D92F40">
        <w:trPr>
          <w:trHeight w:val="648"/>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cs="Times New Roman"/>
              </w:rPr>
            </w:pPr>
            <w:r w:rsidRPr="00D92F40">
              <w:rPr>
                <w:rFonts w:ascii="Times New Roman" w:hAnsi="Times New Roman" w:cs="Times New Roman"/>
                <w:sz w:val="28"/>
                <w:szCs w:val="28"/>
              </w:rPr>
              <w:t>Лекарственный препарат (ТН), формы выпуска</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АЦЦ</w:t>
            </w:r>
          </w:p>
          <w:p w:rsidR="00D92F40" w:rsidRPr="00D92F40" w:rsidRDefault="00D92F40" w:rsidP="00D92F40">
            <w:pPr>
              <w:spacing w:after="0" w:line="240" w:lineRule="auto"/>
              <w:rPr>
                <w:rFonts w:ascii="Times New Roman" w:hAnsi="Times New Roman" w:cs="Times New Roman"/>
                <w:sz w:val="28"/>
                <w:szCs w:val="28"/>
              </w:rPr>
            </w:pPr>
            <w:proofErr w:type="gramStart"/>
            <w:r w:rsidRPr="00D92F40">
              <w:rPr>
                <w:rFonts w:ascii="Times New Roman" w:hAnsi="Times New Roman" w:cs="Times New Roman"/>
                <w:sz w:val="28"/>
                <w:szCs w:val="28"/>
              </w:rPr>
              <w:t>(порошок для приготовления раствора для применения внутрь 100 м</w:t>
            </w:r>
            <w:r>
              <w:rPr>
                <w:rFonts w:ascii="Times New Roman" w:hAnsi="Times New Roman" w:cs="Times New Roman"/>
                <w:sz w:val="28"/>
                <w:szCs w:val="28"/>
              </w:rPr>
              <w:t xml:space="preserve">г, 200 мг,  </w:t>
            </w:r>
            <w:r w:rsidRPr="00D92F40">
              <w:rPr>
                <w:rFonts w:ascii="Times New Roman" w:hAnsi="Times New Roman" w:cs="Times New Roman"/>
                <w:sz w:val="28"/>
                <w:szCs w:val="28"/>
              </w:rPr>
              <w:t>60</w:t>
            </w:r>
            <w:r>
              <w:rPr>
                <w:rFonts w:ascii="Times New Roman" w:hAnsi="Times New Roman" w:cs="Times New Roman"/>
                <w:sz w:val="28"/>
                <w:szCs w:val="28"/>
              </w:rPr>
              <w:t>0мг</w:t>
            </w:r>
            <w:proofErr w:type="gramEnd"/>
          </w:p>
        </w:tc>
      </w:tr>
      <w:tr w:rsidR="00D92F40" w:rsidRPr="00D92F40" w:rsidTr="00D92F40">
        <w:trPr>
          <w:trHeight w:val="493"/>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cs="Times New Roman"/>
              </w:rPr>
            </w:pPr>
            <w:r w:rsidRPr="00D92F40">
              <w:rPr>
                <w:rFonts w:ascii="Times New Roman" w:hAnsi="Times New Roman" w:cs="Times New Roman"/>
                <w:sz w:val="28"/>
                <w:szCs w:val="28"/>
              </w:rPr>
              <w:t>МНН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Ацетилцистеин</w:t>
            </w:r>
          </w:p>
        </w:tc>
      </w:tr>
      <w:tr w:rsidR="00D92F40" w:rsidRPr="00D92F40" w:rsidTr="00D92F40">
        <w:trPr>
          <w:trHeight w:val="493"/>
        </w:trPr>
        <w:tc>
          <w:tcPr>
            <w:tcW w:w="3855" w:type="dxa"/>
            <w:tcBorders>
              <w:top w:val="nil"/>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cs="Times New Roman"/>
              </w:rPr>
            </w:pPr>
            <w:r w:rsidRPr="00D92F40">
              <w:rPr>
                <w:rFonts w:ascii="Times New Roman" w:hAnsi="Times New Roman" w:cs="Times New Roman"/>
                <w:sz w:val="28"/>
                <w:szCs w:val="28"/>
              </w:rPr>
              <w:t>Синонимическая замена  (ТН)</w:t>
            </w:r>
          </w:p>
        </w:tc>
        <w:tc>
          <w:tcPr>
            <w:tcW w:w="5540" w:type="dxa"/>
            <w:tcBorders>
              <w:top w:val="nil"/>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szCs w:val="28"/>
              </w:rPr>
            </w:pPr>
            <w:r>
              <w:rPr>
                <w:rFonts w:ascii="Times New Roman" w:hAnsi="Times New Roman" w:cs="Times New Roman"/>
                <w:sz w:val="28"/>
                <w:szCs w:val="28"/>
              </w:rPr>
              <w:t>Ацетилцистеин, АЦЦ100 (таблетки шипучие), АЦЦ 200 (таблетки шипучие), Н-АЦ-ратиофарм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Эйфа АЦ</w:t>
            </w:r>
          </w:p>
        </w:tc>
      </w:tr>
      <w:tr w:rsidR="00D92F40" w:rsidRPr="00D92F40" w:rsidTr="00D92F40">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cs="Times New Roman"/>
              </w:rPr>
            </w:pPr>
            <w:r w:rsidRPr="00D92F40">
              <w:rPr>
                <w:rFonts w:ascii="Times New Roman" w:hAnsi="Times New Roman" w:cs="Times New Roman"/>
                <w:sz w:val="28"/>
                <w:szCs w:val="28"/>
              </w:rPr>
              <w:t>Аналоговая замена (ТН)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szCs w:val="28"/>
              </w:rPr>
            </w:pPr>
            <w:r>
              <w:rPr>
                <w:rFonts w:ascii="Times New Roman" w:hAnsi="Times New Roman" w:cs="Times New Roman"/>
                <w:sz w:val="28"/>
                <w:szCs w:val="28"/>
              </w:rPr>
              <w:t>Амброксол Хемофарм, Амброгексал, Лазолван</w:t>
            </w:r>
          </w:p>
        </w:tc>
      </w:tr>
      <w:tr w:rsidR="00D92F40" w:rsidRPr="00D92F40" w:rsidTr="00D92F40">
        <w:trPr>
          <w:trHeight w:val="599"/>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cs="Times New Roman"/>
              </w:rPr>
            </w:pPr>
            <w:r w:rsidRPr="00D92F40">
              <w:rPr>
                <w:rFonts w:ascii="Times New Roman" w:hAnsi="Times New Roman" w:cs="Times New Roman"/>
                <w:sz w:val="28"/>
                <w:szCs w:val="28"/>
              </w:rPr>
              <w:t>Комбинированные препараты (ГН)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 xml:space="preserve">Нет </w:t>
            </w:r>
          </w:p>
        </w:tc>
      </w:tr>
      <w:tr w:rsidR="00D92F40" w:rsidRPr="00D92F40" w:rsidTr="00D92F40">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cs="Times New Roman"/>
              </w:rPr>
            </w:pPr>
            <w:r w:rsidRPr="00D92F40">
              <w:rPr>
                <w:rFonts w:ascii="Times New Roman" w:hAnsi="Times New Roman" w:cs="Times New Roman"/>
                <w:sz w:val="28"/>
                <w:szCs w:val="28"/>
              </w:rPr>
              <w:t>Механизм действия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Разрывает дисульфидные мостики мукоплисахаридных цепей, вызывает деполимеризацию мокроты, тем самым снижается вязкость мокроты. Так же обладает антиоксидантным действием и пневмопротекторным.</w:t>
            </w:r>
          </w:p>
        </w:tc>
      </w:tr>
      <w:tr w:rsidR="00D92F40" w:rsidRPr="00D92F40" w:rsidTr="00D92F40">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cs="Times New Roman"/>
              </w:rPr>
            </w:pPr>
            <w:r w:rsidRPr="00D92F40">
              <w:rPr>
                <w:rFonts w:ascii="Times New Roman" w:hAnsi="Times New Roman" w:cs="Times New Roman"/>
                <w:sz w:val="28"/>
                <w:szCs w:val="28"/>
              </w:rPr>
              <w:t>Основные фармакологические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Муколитическое, отхаркивающее, противокашлевое.</w:t>
            </w:r>
          </w:p>
        </w:tc>
      </w:tr>
      <w:tr w:rsidR="00D92F40" w:rsidRPr="00D92F40" w:rsidTr="00D92F40">
        <w:trPr>
          <w:trHeight w:val="513"/>
        </w:trPr>
        <w:tc>
          <w:tcPr>
            <w:tcW w:w="3855" w:type="dxa"/>
            <w:tcBorders>
              <w:top w:val="nil"/>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cs="Times New Roman"/>
              </w:rPr>
            </w:pPr>
            <w:r w:rsidRPr="00D92F40">
              <w:rPr>
                <w:rFonts w:ascii="Times New Roman" w:hAnsi="Times New Roman" w:cs="Times New Roman"/>
                <w:sz w:val="28"/>
                <w:szCs w:val="28"/>
              </w:rPr>
              <w:t>Показания к применению</w:t>
            </w:r>
          </w:p>
        </w:tc>
        <w:tc>
          <w:tcPr>
            <w:tcW w:w="5540" w:type="dxa"/>
            <w:tcBorders>
              <w:top w:val="nil"/>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szCs w:val="28"/>
              </w:rPr>
            </w:pPr>
            <w:r>
              <w:rPr>
                <w:rFonts w:ascii="Times New Roman" w:hAnsi="Times New Roman" w:cs="Times New Roman"/>
                <w:sz w:val="28"/>
                <w:szCs w:val="28"/>
              </w:rPr>
              <w:t>З</w:t>
            </w:r>
            <w:r w:rsidRPr="00D92F40">
              <w:rPr>
                <w:rFonts w:ascii="Times New Roman" w:hAnsi="Times New Roman" w:cs="Times New Roman"/>
                <w:sz w:val="28"/>
                <w:szCs w:val="28"/>
              </w:rPr>
              <w:t>аболевания органов дыхания, сопровождающиеся образованием вязкой трудноотделяемой мокроты:</w:t>
            </w:r>
          </w:p>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 острый и хронический бронхит;</w:t>
            </w:r>
          </w:p>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 обструктивный бронхит;</w:t>
            </w:r>
          </w:p>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 трахеит;</w:t>
            </w:r>
          </w:p>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 ларинготрахеит;</w:t>
            </w:r>
          </w:p>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 пневмония;</w:t>
            </w:r>
          </w:p>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 абсцесс легкого;</w:t>
            </w:r>
          </w:p>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 бронхоэктатическая болезнь;</w:t>
            </w:r>
          </w:p>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 бронхиальная астма;</w:t>
            </w:r>
          </w:p>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 хроническая обструктивная болезнь легких;</w:t>
            </w:r>
          </w:p>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 бронхиолиты;</w:t>
            </w:r>
          </w:p>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 муковисцидоз;</w:t>
            </w:r>
          </w:p>
          <w:p w:rsidR="00D92F40" w:rsidRPr="00D92F40" w:rsidRDefault="00D92F40" w:rsidP="00D92F4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92F40">
              <w:rPr>
                <w:rFonts w:ascii="Times New Roman" w:hAnsi="Times New Roman" w:cs="Times New Roman"/>
                <w:sz w:val="28"/>
                <w:szCs w:val="28"/>
              </w:rPr>
              <w:t>острый и хронический синусит;</w:t>
            </w:r>
          </w:p>
          <w:p w:rsidR="00D92F40" w:rsidRPr="00D92F40" w:rsidRDefault="00D92F40" w:rsidP="00D92F4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92F40">
              <w:rPr>
                <w:rFonts w:ascii="Times New Roman" w:hAnsi="Times New Roman" w:cs="Times New Roman"/>
                <w:sz w:val="28"/>
                <w:szCs w:val="28"/>
              </w:rPr>
              <w:t>воспаление среднего уха (средний отит).</w:t>
            </w:r>
          </w:p>
        </w:tc>
      </w:tr>
      <w:tr w:rsidR="00D92F40" w:rsidRPr="00D92F40" w:rsidTr="00D92F40">
        <w:trPr>
          <w:trHeight w:val="855"/>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cs="Times New Roman"/>
              </w:rPr>
            </w:pPr>
            <w:r w:rsidRPr="00D92F40">
              <w:rPr>
                <w:rFonts w:ascii="Times New Roman" w:hAnsi="Times New Roman" w:cs="Times New Roman"/>
                <w:sz w:val="28"/>
                <w:szCs w:val="28"/>
              </w:rPr>
              <w:t>Способ применения и режим дозирования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Муколитическая терапия:</w:t>
            </w:r>
          </w:p>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Взрослые и дети старше 14 лет: по 200мг 2–3 раза в день или (400–600 мг ацетилцистеина в день).</w:t>
            </w:r>
          </w:p>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Дети от 6 до 14 лет: 100 мг 3 раза в день (300–400 мг ацетилцистеина в день).</w:t>
            </w:r>
          </w:p>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lastRenderedPageBreak/>
              <w:t>Дети от 2 до 6 лет: по 100 мг 2–3 раза в день (200–300 мг ацетилцистеина в день).</w:t>
            </w:r>
          </w:p>
        </w:tc>
      </w:tr>
      <w:tr w:rsidR="00D92F40" w:rsidRPr="00D92F40" w:rsidTr="00D92F40">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cs="Times New Roman"/>
              </w:rPr>
            </w:pPr>
            <w:r w:rsidRPr="00D92F40">
              <w:rPr>
                <w:rFonts w:ascii="Times New Roman" w:hAnsi="Times New Roman" w:cs="Times New Roman"/>
                <w:sz w:val="28"/>
                <w:szCs w:val="28"/>
              </w:rPr>
              <w:lastRenderedPageBreak/>
              <w:t>Побочные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cs="Times New Roman"/>
              </w:rPr>
            </w:pPr>
            <w:proofErr w:type="gramStart"/>
            <w:r w:rsidRPr="00D92F40">
              <w:rPr>
                <w:rFonts w:ascii="Times New Roman" w:hAnsi="Times New Roman" w:cs="Times New Roman"/>
                <w:sz w:val="28"/>
                <w:szCs w:val="28"/>
              </w:rPr>
              <w:t>Аллергические реакции, снижение АД, тахикардия; одышка, бронхоспазм; стоматит, боль в животе, тошнота, рвота, диарея; изжога, диспепсия; шум в ушах.</w:t>
            </w:r>
            <w:proofErr w:type="gramEnd"/>
            <w:r w:rsidRPr="00D92F40">
              <w:rPr>
                <w:rFonts w:ascii="Times New Roman" w:hAnsi="Times New Roman" w:cs="Times New Roman"/>
                <w:sz w:val="28"/>
                <w:szCs w:val="28"/>
              </w:rPr>
              <w:t xml:space="preserve"> Прочие: очень редко— </w:t>
            </w:r>
            <w:proofErr w:type="gramStart"/>
            <w:r w:rsidRPr="00D92F40">
              <w:rPr>
                <w:rFonts w:ascii="Times New Roman" w:hAnsi="Times New Roman" w:cs="Times New Roman"/>
                <w:sz w:val="28"/>
                <w:szCs w:val="28"/>
              </w:rPr>
              <w:t>го</w:t>
            </w:r>
            <w:proofErr w:type="gramEnd"/>
            <w:r w:rsidRPr="00D92F40">
              <w:rPr>
                <w:rFonts w:ascii="Times New Roman" w:hAnsi="Times New Roman" w:cs="Times New Roman"/>
                <w:sz w:val="28"/>
                <w:szCs w:val="28"/>
              </w:rPr>
              <w:t>ловная боль, лихорадка, единичные сообщения о развитии кровотечений в связи с наличием реакции повышенной чувствительности, снижение агрегации тромбоцитов.</w:t>
            </w:r>
          </w:p>
        </w:tc>
      </w:tr>
      <w:tr w:rsidR="00D92F40" w:rsidRPr="00D92F40" w:rsidTr="00D92F40">
        <w:trPr>
          <w:trHeight w:val="510"/>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cs="Times New Roman"/>
              </w:rPr>
            </w:pPr>
            <w:r w:rsidRPr="00D92F40">
              <w:rPr>
                <w:rFonts w:ascii="Times New Roman" w:hAnsi="Times New Roman" w:cs="Times New Roman"/>
                <w:sz w:val="28"/>
                <w:szCs w:val="28"/>
              </w:rPr>
              <w:t>Противопоказания к применению</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Повышенная чувствительность к ацетилцистеину или другим компонентам препарата; язвенная болезнь желудка и двенадцатиперстной кишки в стадии обострения; кровохаркание, легочное кровотечение; беременность; период грудного вскармливания; детский возраст до 2 лет.</w:t>
            </w:r>
          </w:p>
        </w:tc>
      </w:tr>
      <w:tr w:rsidR="00D92F40" w:rsidRPr="00D92F40" w:rsidTr="00D92F40">
        <w:trPr>
          <w:trHeight w:val="735"/>
        </w:trPr>
        <w:tc>
          <w:tcPr>
            <w:tcW w:w="3855" w:type="dxa"/>
            <w:tcBorders>
              <w:top w:val="nil"/>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cs="Times New Roman"/>
              </w:rPr>
            </w:pPr>
            <w:r w:rsidRPr="00D92F40">
              <w:rPr>
                <w:rFonts w:ascii="Times New Roman" w:hAnsi="Times New Roman" w:cs="Times New Roman"/>
                <w:sz w:val="28"/>
                <w:szCs w:val="28"/>
              </w:rPr>
              <w:t>Взаимодействие с другими лекарственными средствами</w:t>
            </w:r>
          </w:p>
        </w:tc>
        <w:tc>
          <w:tcPr>
            <w:tcW w:w="5540" w:type="dxa"/>
            <w:tcBorders>
              <w:top w:val="nil"/>
              <w:left w:val="single" w:sz="4" w:space="0" w:color="000001"/>
              <w:bottom w:val="single" w:sz="4" w:space="0" w:color="000001"/>
              <w:right w:val="single" w:sz="4" w:space="0" w:color="000001"/>
            </w:tcBorders>
            <w:shd w:val="clear" w:color="auto" w:fill="FFFFFF"/>
          </w:tcPr>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При одновременном применении ацетилцистеина и противокашлевых средств из-за подавления кашлевого рефлекса может возникнуть застой мокроты. Поэтому подобные комбинации следует подбирать с осторожностью.</w:t>
            </w:r>
          </w:p>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Одновременный прием ацетилцистеина с вазодилатирующими средствами и нитроглицерином может привести к усилению сосудорасширяющего действия.</w:t>
            </w:r>
          </w:p>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При одновременном применении с антибиотиками для приема внутрь (в т.ч</w:t>
            </w:r>
            <w:proofErr w:type="gramStart"/>
            <w:r w:rsidRPr="00D92F40">
              <w:rPr>
                <w:rFonts w:ascii="Times New Roman" w:hAnsi="Times New Roman" w:cs="Times New Roman"/>
                <w:sz w:val="28"/>
                <w:szCs w:val="28"/>
              </w:rPr>
              <w:t>.п</w:t>
            </w:r>
            <w:proofErr w:type="gramEnd"/>
            <w:r w:rsidRPr="00D92F40">
              <w:rPr>
                <w:rFonts w:ascii="Times New Roman" w:hAnsi="Times New Roman" w:cs="Times New Roman"/>
                <w:sz w:val="28"/>
                <w:szCs w:val="28"/>
              </w:rPr>
              <w:t>енициллины, тетрациклины, цефалоспорины) возможно их взаимодействие с тиоловой группой ацетилцистеина, что может привести к снижению их антибактериальной активности. Поэтому интервал между приемом антибиотиков и ацетилцистеина должен составлять не менее 2 ч (кроме цефиксима и лоракарбена).</w:t>
            </w:r>
          </w:p>
          <w:p w:rsidR="00D92F40" w:rsidRPr="00D92F40" w:rsidRDefault="00D92F40" w:rsidP="00D92F40">
            <w:pPr>
              <w:spacing w:after="0" w:line="240" w:lineRule="auto"/>
              <w:rPr>
                <w:rFonts w:ascii="Times New Roman" w:hAnsi="Times New Roman" w:cs="Times New Roman"/>
                <w:sz w:val="28"/>
                <w:szCs w:val="28"/>
              </w:rPr>
            </w:pPr>
          </w:p>
        </w:tc>
      </w:tr>
      <w:tr w:rsidR="00D92F40" w:rsidRPr="00D92F40" w:rsidTr="00D92F40">
        <w:trPr>
          <w:trHeight w:val="1868"/>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cs="Times New Roman"/>
              </w:rPr>
            </w:pPr>
            <w:r w:rsidRPr="00D92F40">
              <w:rPr>
                <w:rFonts w:ascii="Times New Roman" w:hAnsi="Times New Roman" w:cs="Times New Roman"/>
                <w:sz w:val="28"/>
                <w:szCs w:val="28"/>
              </w:rPr>
              <w:lastRenderedPageBreak/>
              <w:t>Наличие ЛП в списках наркотических, психотропных, сильнодействующих, ядовитых, стоящих на ПКУ (указать регламентирующий документ)</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 xml:space="preserve">Нет </w:t>
            </w:r>
          </w:p>
        </w:tc>
      </w:tr>
      <w:tr w:rsidR="00D92F40" w:rsidRPr="00D92F40" w:rsidTr="00D92F40">
        <w:trPr>
          <w:trHeight w:val="1020"/>
        </w:trPr>
        <w:tc>
          <w:tcPr>
            <w:tcW w:w="3855" w:type="dxa"/>
            <w:tcBorders>
              <w:top w:val="nil"/>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cs="Times New Roman"/>
              </w:rPr>
            </w:pPr>
            <w:r w:rsidRPr="00D92F40">
              <w:rPr>
                <w:rFonts w:ascii="Times New Roman" w:hAnsi="Times New Roman" w:cs="Times New Roman"/>
                <w:sz w:val="28"/>
                <w:szCs w:val="28"/>
              </w:rPr>
              <w:t>Правила отпуска из аптеки (форма рецептурного бланка,  сроки его хранения в аптеке)</w:t>
            </w:r>
          </w:p>
        </w:tc>
        <w:tc>
          <w:tcPr>
            <w:tcW w:w="5540" w:type="dxa"/>
            <w:tcBorders>
              <w:top w:val="nil"/>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Без рецепта</w:t>
            </w:r>
          </w:p>
        </w:tc>
      </w:tr>
      <w:tr w:rsidR="00D92F40" w:rsidRPr="00D92F40" w:rsidTr="00D92F40">
        <w:trPr>
          <w:trHeight w:val="735"/>
        </w:trPr>
        <w:tc>
          <w:tcPr>
            <w:tcW w:w="3855" w:type="dxa"/>
            <w:tcBorders>
              <w:top w:val="nil"/>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cs="Times New Roman"/>
              </w:rPr>
            </w:pPr>
            <w:r w:rsidRPr="00D92F40">
              <w:rPr>
                <w:rFonts w:ascii="Times New Roman" w:hAnsi="Times New Roman" w:cs="Times New Roman"/>
                <w:sz w:val="28"/>
                <w:szCs w:val="28"/>
              </w:rPr>
              <w:t>Условия хранения в домашних условиях</w:t>
            </w:r>
          </w:p>
        </w:tc>
        <w:tc>
          <w:tcPr>
            <w:tcW w:w="5540" w:type="dxa"/>
            <w:tcBorders>
              <w:top w:val="nil"/>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В защищенном от света месте при комнатной температуре. В недоступном для детей месте.</w:t>
            </w:r>
          </w:p>
        </w:tc>
      </w:tr>
    </w:tbl>
    <w:p w:rsidR="00D92F40" w:rsidRDefault="00D92F40" w:rsidP="00D92F40">
      <w:pPr>
        <w:tabs>
          <w:tab w:val="left" w:pos="708"/>
          <w:tab w:val="left" w:pos="1416"/>
          <w:tab w:val="left" w:pos="2124"/>
          <w:tab w:val="left" w:pos="2832"/>
          <w:tab w:val="center" w:pos="4677"/>
        </w:tabs>
        <w:spacing w:after="0" w:line="240" w:lineRule="auto"/>
        <w:jc w:val="both"/>
        <w:rPr>
          <w:rFonts w:ascii="Times New Roman CYR" w:hAnsi="Times New Roman CYR" w:cs="Times New Roman"/>
          <w:sz w:val="28"/>
        </w:rPr>
      </w:pPr>
      <w:r w:rsidRPr="00D92F40">
        <w:rPr>
          <w:rFonts w:ascii="Times New Roman CYR" w:hAnsi="Times New Roman CYR" w:cs="Times New Roman"/>
          <w:sz w:val="28"/>
        </w:rPr>
        <w:t>Дата заполнения:19.03.20</w:t>
      </w:r>
      <w:r>
        <w:rPr>
          <w:rFonts w:ascii="Times New Roman CYR" w:hAnsi="Times New Roman CYR" w:cs="Times New Roman"/>
          <w:sz w:val="28"/>
        </w:rPr>
        <w:t>20г</w:t>
      </w:r>
    </w:p>
    <w:p w:rsidR="00D92F40" w:rsidRDefault="00D92F40">
      <w:pPr>
        <w:suppressAutoHyphens w:val="0"/>
        <w:rPr>
          <w:rFonts w:ascii="Times New Roman CYR" w:hAnsi="Times New Roman CYR" w:cs="Times New Roman"/>
          <w:sz w:val="28"/>
        </w:rPr>
      </w:pPr>
      <w:r>
        <w:rPr>
          <w:rFonts w:ascii="Times New Roman CYR" w:hAnsi="Times New Roman CYR" w:cs="Times New Roman"/>
          <w:sz w:val="28"/>
        </w:rPr>
        <w:br w:type="page"/>
      </w:r>
    </w:p>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b/>
          <w:sz w:val="28"/>
          <w:szCs w:val="28"/>
        </w:rPr>
        <w:lastRenderedPageBreak/>
        <w:t xml:space="preserve">Раздел практики: </w:t>
      </w:r>
      <w:r w:rsidRPr="00D92F40">
        <w:rPr>
          <w:rFonts w:ascii="Times New Roman" w:hAnsi="Times New Roman" w:cs="Times New Roman"/>
          <w:sz w:val="28"/>
          <w:szCs w:val="28"/>
        </w:rPr>
        <w:t>СРЕДСТВА, ВЛИЯЮЩИЕ НА ФУНКЦИЮ ОРГАНОВ ДЫХАНИЯ</w:t>
      </w:r>
    </w:p>
    <w:p w:rsidR="00D92F40" w:rsidRPr="00D92F40" w:rsidRDefault="00D92F40" w:rsidP="00D92F40">
      <w:pPr>
        <w:spacing w:after="0" w:line="240" w:lineRule="auto"/>
        <w:rPr>
          <w:rFonts w:ascii="Times New Roman" w:hAnsi="Times New Roman" w:cs="Times New Roman"/>
          <w:b/>
          <w:sz w:val="28"/>
          <w:szCs w:val="28"/>
        </w:rPr>
      </w:pPr>
      <w:r w:rsidRPr="00D92F40">
        <w:rPr>
          <w:rFonts w:ascii="Times New Roman" w:hAnsi="Times New Roman" w:cs="Times New Roman"/>
          <w:b/>
          <w:sz w:val="28"/>
          <w:szCs w:val="28"/>
        </w:rPr>
        <w:t xml:space="preserve">Тема: </w:t>
      </w:r>
      <w:r w:rsidRPr="00D92F40">
        <w:rPr>
          <w:rFonts w:ascii="Times New Roman" w:hAnsi="Times New Roman" w:cs="Times New Roman"/>
          <w:sz w:val="28"/>
          <w:szCs w:val="28"/>
        </w:rPr>
        <w:t>Противокашлевые ненаркотические средства</w:t>
      </w:r>
    </w:p>
    <w:tbl>
      <w:tblPr>
        <w:tblW w:w="9390" w:type="dxa"/>
        <w:tblInd w:w="40" w:type="dxa"/>
        <w:tblLayout w:type="fixed"/>
        <w:tblCellMar>
          <w:left w:w="40" w:type="dxa"/>
          <w:right w:w="40" w:type="dxa"/>
        </w:tblCellMar>
        <w:tblLook w:val="04A0" w:firstRow="1" w:lastRow="0" w:firstColumn="1" w:lastColumn="0" w:noHBand="0" w:noVBand="1"/>
      </w:tblPr>
      <w:tblGrid>
        <w:gridCol w:w="3853"/>
        <w:gridCol w:w="5537"/>
      </w:tblGrid>
      <w:tr w:rsidR="00D92F40" w:rsidRPr="00D92F40" w:rsidTr="00D92F40">
        <w:trPr>
          <w:trHeight w:val="648"/>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Лекарственный препарат (ТН), формы выпуска</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szCs w:val="28"/>
              </w:rPr>
            </w:pPr>
            <w:r>
              <w:rPr>
                <w:rFonts w:ascii="Times New Roman" w:hAnsi="Times New Roman" w:cs="Times New Roman"/>
                <w:sz w:val="28"/>
                <w:szCs w:val="28"/>
              </w:rPr>
              <w:t>Синекод</w:t>
            </w:r>
          </w:p>
          <w:p w:rsidR="00D92F40" w:rsidRPr="00D92F40" w:rsidRDefault="00D92F40" w:rsidP="00D92F40">
            <w:pPr>
              <w:spacing w:after="0" w:line="240" w:lineRule="auto"/>
              <w:rPr>
                <w:rFonts w:ascii="Times New Roman" w:hAnsi="Times New Roman" w:cs="Times New Roman"/>
                <w:sz w:val="28"/>
                <w:szCs w:val="28"/>
              </w:rPr>
            </w:pPr>
            <w:proofErr w:type="gramStart"/>
            <w:r w:rsidRPr="00D92F40">
              <w:rPr>
                <w:rFonts w:ascii="Times New Roman" w:hAnsi="Times New Roman" w:cs="Times New Roman"/>
                <w:sz w:val="28"/>
                <w:szCs w:val="28"/>
              </w:rPr>
              <w:t>(</w:t>
            </w:r>
            <w:r w:rsidRPr="00D92F40">
              <w:rPr>
                <w:rFonts w:ascii="Times New Roman" w:hAnsi="Times New Roman" w:cs="Times New Roman"/>
                <w:color w:val="000000"/>
                <w:sz w:val="28"/>
                <w:szCs w:val="28"/>
              </w:rPr>
              <w:t>сироп (ванильный) 1.5 мг/1 мл</w:t>
            </w:r>
            <w:r>
              <w:rPr>
                <w:rFonts w:ascii="Times New Roman" w:hAnsi="Times New Roman" w:cs="Times New Roman"/>
                <w:color w:val="000000"/>
                <w:sz w:val="28"/>
                <w:szCs w:val="28"/>
              </w:rPr>
              <w:t xml:space="preserve">, </w:t>
            </w:r>
            <w:r w:rsidRPr="00D92F40">
              <w:rPr>
                <w:rFonts w:ascii="Times New Roman" w:hAnsi="Times New Roman" w:cs="Times New Roman"/>
                <w:color w:val="000000"/>
                <w:sz w:val="28"/>
                <w:szCs w:val="28"/>
              </w:rPr>
              <w:t>капли д/приема внутрь (д/детей) 5 мг/1 мл</w:t>
            </w:r>
            <w:proofErr w:type="gramEnd"/>
          </w:p>
        </w:tc>
      </w:tr>
      <w:tr w:rsidR="00D92F40" w:rsidRPr="00D92F40" w:rsidTr="00D92F40">
        <w:trPr>
          <w:trHeight w:val="493"/>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МНН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Бутамират</w:t>
            </w:r>
          </w:p>
        </w:tc>
      </w:tr>
      <w:tr w:rsidR="00D92F40" w:rsidRPr="00D92F40" w:rsidTr="00D92F40">
        <w:trPr>
          <w:trHeight w:val="493"/>
        </w:trPr>
        <w:tc>
          <w:tcPr>
            <w:tcW w:w="3855" w:type="dxa"/>
            <w:tcBorders>
              <w:top w:val="nil"/>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Синонимическая замена  (ТН)</w:t>
            </w:r>
          </w:p>
        </w:tc>
        <w:tc>
          <w:tcPr>
            <w:tcW w:w="5540" w:type="dxa"/>
            <w:tcBorders>
              <w:top w:val="nil"/>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szCs w:val="28"/>
              </w:rPr>
            </w:pPr>
            <w:r>
              <w:rPr>
                <w:rFonts w:ascii="Times New Roman" w:hAnsi="Times New Roman" w:cs="Times New Roman"/>
                <w:sz w:val="28"/>
                <w:szCs w:val="28"/>
              </w:rPr>
              <w:t>Коделак Нео, Омнитус</w:t>
            </w:r>
          </w:p>
        </w:tc>
      </w:tr>
      <w:tr w:rsidR="00D92F40" w:rsidRPr="00D92F40" w:rsidTr="00D92F40">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Аналоговая замена (ТН)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szCs w:val="28"/>
              </w:rPr>
            </w:pPr>
            <w:r>
              <w:rPr>
                <w:rFonts w:ascii="Times New Roman" w:hAnsi="Times New Roman" w:cs="Times New Roman"/>
                <w:sz w:val="28"/>
                <w:szCs w:val="28"/>
              </w:rPr>
              <w:t>Глауцин, Пентоксиверин, Окселадин</w:t>
            </w:r>
          </w:p>
        </w:tc>
      </w:tr>
      <w:tr w:rsidR="00D92F40" w:rsidRPr="00D92F40" w:rsidTr="00D92F40">
        <w:trPr>
          <w:trHeight w:val="599"/>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Комбинированные препараты (ГН)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682F14" w:rsidP="00D92F4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Амбробене СТОПТУССИН </w:t>
            </w:r>
            <w:r w:rsidR="00D92F40" w:rsidRPr="00D92F40">
              <w:rPr>
                <w:rFonts w:ascii="Times New Roman" w:hAnsi="Times New Roman" w:cs="Times New Roman"/>
                <w:sz w:val="28"/>
                <w:szCs w:val="28"/>
              </w:rPr>
              <w:t>(Бутамират+Гвайфенизин)</w:t>
            </w:r>
          </w:p>
        </w:tc>
      </w:tr>
      <w:tr w:rsidR="00D92F40" w:rsidRPr="00D92F40" w:rsidTr="00D92F40">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Механизм действия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jc w:val="both"/>
              <w:rPr>
                <w:rFonts w:ascii="Times New Roman" w:hAnsi="Times New Roman" w:cs="Times New Roman"/>
                <w:sz w:val="28"/>
                <w:szCs w:val="28"/>
              </w:rPr>
            </w:pPr>
            <w:r w:rsidRPr="00D92F40">
              <w:rPr>
                <w:rFonts w:ascii="Times New Roman" w:hAnsi="Times New Roman" w:cs="Times New Roman"/>
                <w:color w:val="000000"/>
                <w:sz w:val="28"/>
                <w:szCs w:val="28"/>
              </w:rPr>
              <w:t>Снижает возбудимость кашлевого центра (центральное действие), раздражение слизистых, оказывает умеренное бронхорасширяющее</w:t>
            </w:r>
            <w:r w:rsidR="00682F14">
              <w:rPr>
                <w:rFonts w:ascii="Times New Roman" w:hAnsi="Times New Roman" w:cs="Times New Roman"/>
                <w:color w:val="000000"/>
                <w:sz w:val="28"/>
                <w:szCs w:val="28"/>
              </w:rPr>
              <w:t xml:space="preserve"> </w:t>
            </w:r>
            <w:r w:rsidRPr="00D92F40">
              <w:rPr>
                <w:rFonts w:ascii="Times New Roman" w:hAnsi="Times New Roman" w:cs="Times New Roman"/>
                <w:color w:val="000000"/>
                <w:sz w:val="28"/>
                <w:szCs w:val="28"/>
              </w:rPr>
              <w:t>(бронходилатирующее), отхаркивающее и противовоспалительное действие.</w:t>
            </w:r>
          </w:p>
        </w:tc>
      </w:tr>
      <w:tr w:rsidR="00D92F40" w:rsidRPr="00D92F40" w:rsidTr="00D92F40">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Основные фармакологические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682F14" w:rsidP="00D92F40">
            <w:pPr>
              <w:spacing w:after="0" w:line="240" w:lineRule="auto"/>
              <w:rPr>
                <w:rFonts w:ascii="Times New Roman" w:hAnsi="Times New Roman" w:cs="Times New Roman"/>
                <w:sz w:val="28"/>
                <w:szCs w:val="28"/>
              </w:rPr>
            </w:pPr>
            <w:r>
              <w:rPr>
                <w:rFonts w:ascii="Times New Roman" w:hAnsi="Times New Roman" w:cs="Times New Roman"/>
                <w:sz w:val="28"/>
                <w:szCs w:val="28"/>
              </w:rPr>
              <w:t>Противокашлевой</w:t>
            </w:r>
          </w:p>
        </w:tc>
      </w:tr>
      <w:tr w:rsidR="00D92F40" w:rsidRPr="00D92F40" w:rsidTr="00D92F40">
        <w:trPr>
          <w:trHeight w:val="513"/>
        </w:trPr>
        <w:tc>
          <w:tcPr>
            <w:tcW w:w="3855" w:type="dxa"/>
            <w:tcBorders>
              <w:top w:val="nil"/>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Показания к применению</w:t>
            </w:r>
          </w:p>
        </w:tc>
        <w:tc>
          <w:tcPr>
            <w:tcW w:w="5540" w:type="dxa"/>
            <w:tcBorders>
              <w:top w:val="nil"/>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Сухой кашель любой этиологии, кашля в предоперационный и послеоперационный период, во время проведения хирургических вмешательств, бронхоскопии, при коклюше</w:t>
            </w:r>
            <w:proofErr w:type="gramStart"/>
            <w:r w:rsidRPr="00D92F40">
              <w:rPr>
                <w:rFonts w:ascii="Times New Roman" w:hAnsi="Times New Roman" w:cs="Times New Roman"/>
                <w:sz w:val="28"/>
                <w:szCs w:val="28"/>
              </w:rPr>
              <w:t>..</w:t>
            </w:r>
            <w:proofErr w:type="gramEnd"/>
          </w:p>
        </w:tc>
      </w:tr>
      <w:tr w:rsidR="00D92F40" w:rsidRPr="00D92F40" w:rsidTr="00D92F40">
        <w:trPr>
          <w:trHeight w:val="855"/>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Способ применения и режим дозирования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Внутрь</w:t>
            </w:r>
            <w:proofErr w:type="gramStart"/>
            <w:r w:rsidRPr="00D92F40">
              <w:rPr>
                <w:rFonts w:ascii="Times New Roman" w:hAnsi="Times New Roman" w:cs="Times New Roman"/>
                <w:sz w:val="28"/>
                <w:szCs w:val="28"/>
              </w:rPr>
              <w:t>,п</w:t>
            </w:r>
            <w:proofErr w:type="gramEnd"/>
            <w:r w:rsidRPr="00D92F40">
              <w:rPr>
                <w:rFonts w:ascii="Times New Roman" w:hAnsi="Times New Roman" w:cs="Times New Roman"/>
                <w:sz w:val="28"/>
                <w:szCs w:val="28"/>
              </w:rPr>
              <w:t>еред едой.</w:t>
            </w:r>
          </w:p>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 xml:space="preserve">Капли: детям от 2 </w:t>
            </w:r>
            <w:proofErr w:type="gramStart"/>
            <w:r w:rsidRPr="00D92F40">
              <w:rPr>
                <w:rFonts w:ascii="Times New Roman" w:hAnsi="Times New Roman" w:cs="Times New Roman"/>
                <w:sz w:val="28"/>
                <w:szCs w:val="28"/>
              </w:rPr>
              <w:t>мес</w:t>
            </w:r>
            <w:proofErr w:type="gramEnd"/>
            <w:r w:rsidRPr="00D92F40">
              <w:rPr>
                <w:rFonts w:ascii="Times New Roman" w:hAnsi="Times New Roman" w:cs="Times New Roman"/>
                <w:sz w:val="28"/>
                <w:szCs w:val="28"/>
              </w:rPr>
              <w:t xml:space="preserve"> до 1 года — по 10 капель 4 раза в сутки, 1–3 лет — по 15 капель 4 раза в сутки, старше 3 лет — по 25 капель 4 раза в сутки.</w:t>
            </w:r>
          </w:p>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Сироп (отмеривают мерным колпачком)</w:t>
            </w:r>
            <w:proofErr w:type="gramStart"/>
            <w:r w:rsidRPr="00D92F40">
              <w:rPr>
                <w:rFonts w:ascii="Times New Roman" w:hAnsi="Times New Roman" w:cs="Times New Roman"/>
                <w:sz w:val="28"/>
                <w:szCs w:val="28"/>
              </w:rPr>
              <w:t>:д</w:t>
            </w:r>
            <w:proofErr w:type="gramEnd"/>
            <w:r w:rsidRPr="00D92F40">
              <w:rPr>
                <w:rFonts w:ascii="Times New Roman" w:hAnsi="Times New Roman" w:cs="Times New Roman"/>
                <w:sz w:val="28"/>
                <w:szCs w:val="28"/>
              </w:rPr>
              <w:t>етям от 3 до 6 лет— по 5мл 3 раза в сутки, 6–12 лет— по 10мл 3 раза в сутки, 12 лет и старше— по 15мл 3 раза в сутки; взрослым— по 15мл 4 раза в сутки.</w:t>
            </w:r>
          </w:p>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Мерный колпачок следует мыть и сушить после каждого использования. Если кашель сохраняется более 7 дней, то следует обратиться к врачу.</w:t>
            </w:r>
          </w:p>
        </w:tc>
      </w:tr>
      <w:tr w:rsidR="00D92F40" w:rsidRPr="00D92F40" w:rsidTr="00D92F40">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Побочные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Тошнота, рвота, диарея, головокружение, экзантема, аллергические реакции.</w:t>
            </w:r>
          </w:p>
        </w:tc>
      </w:tr>
      <w:tr w:rsidR="00D92F40" w:rsidRPr="00D92F40" w:rsidTr="00D92F40">
        <w:trPr>
          <w:trHeight w:val="510"/>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Противопоказания к применению</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 xml:space="preserve">Гиперчувствительность. </w:t>
            </w:r>
          </w:p>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беременность (I триместр);</w:t>
            </w:r>
          </w:p>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период лактации;</w:t>
            </w:r>
          </w:p>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 xml:space="preserve">детский возраст до 2 </w:t>
            </w:r>
            <w:proofErr w:type="gramStart"/>
            <w:r w:rsidRPr="00D92F40">
              <w:rPr>
                <w:rFonts w:ascii="Times New Roman" w:hAnsi="Times New Roman" w:cs="Times New Roman"/>
                <w:sz w:val="28"/>
                <w:szCs w:val="28"/>
              </w:rPr>
              <w:t>мес</w:t>
            </w:r>
            <w:proofErr w:type="gramEnd"/>
            <w:r w:rsidRPr="00D92F40">
              <w:rPr>
                <w:rFonts w:ascii="Times New Roman" w:hAnsi="Times New Roman" w:cs="Times New Roman"/>
                <w:sz w:val="28"/>
                <w:szCs w:val="28"/>
              </w:rPr>
              <w:t xml:space="preserve"> (для капель) и до 3 </w:t>
            </w:r>
            <w:r w:rsidRPr="00D92F40">
              <w:rPr>
                <w:rFonts w:ascii="Times New Roman" w:hAnsi="Times New Roman" w:cs="Times New Roman"/>
                <w:sz w:val="28"/>
                <w:szCs w:val="28"/>
              </w:rPr>
              <w:lastRenderedPageBreak/>
              <w:t>лет (для сиропа).</w:t>
            </w:r>
          </w:p>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С осторожностью: беременность (II и III триместры).</w:t>
            </w:r>
          </w:p>
        </w:tc>
      </w:tr>
      <w:tr w:rsidR="00D92F40" w:rsidRPr="00D92F40" w:rsidTr="00D92F40">
        <w:trPr>
          <w:trHeight w:val="735"/>
        </w:trPr>
        <w:tc>
          <w:tcPr>
            <w:tcW w:w="3855" w:type="dxa"/>
            <w:tcBorders>
              <w:top w:val="nil"/>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lastRenderedPageBreak/>
              <w:t>Взаимодействие с другими лекарственными средствами</w:t>
            </w:r>
          </w:p>
        </w:tc>
        <w:tc>
          <w:tcPr>
            <w:tcW w:w="5540" w:type="dxa"/>
            <w:tcBorders>
              <w:top w:val="nil"/>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color w:val="000000"/>
                <w:sz w:val="28"/>
                <w:szCs w:val="28"/>
              </w:rPr>
              <w:t>Какие-либо лекарственные взаимодействия для бутамирата не описаны.</w:t>
            </w:r>
          </w:p>
        </w:tc>
      </w:tr>
      <w:tr w:rsidR="00D92F40" w:rsidRPr="00D92F40" w:rsidTr="00D92F40">
        <w:trPr>
          <w:trHeight w:val="760"/>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 xml:space="preserve">Наличие ЛП в списках НС, ПВ, СДЯВ, стоящих на ПКУ </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 xml:space="preserve">Нет </w:t>
            </w:r>
          </w:p>
        </w:tc>
      </w:tr>
      <w:tr w:rsidR="00D92F40" w:rsidRPr="00D92F40" w:rsidTr="00D92F40">
        <w:trPr>
          <w:trHeight w:val="1020"/>
        </w:trPr>
        <w:tc>
          <w:tcPr>
            <w:tcW w:w="3855" w:type="dxa"/>
            <w:tcBorders>
              <w:top w:val="nil"/>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Правила отпуска из аптеки (форма рецептурного бланка,  сроки его хранения в аптеке)</w:t>
            </w:r>
          </w:p>
        </w:tc>
        <w:tc>
          <w:tcPr>
            <w:tcW w:w="5540" w:type="dxa"/>
            <w:tcBorders>
              <w:top w:val="nil"/>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szCs w:val="28"/>
              </w:rPr>
            </w:pPr>
            <w:r>
              <w:rPr>
                <w:rFonts w:ascii="Times New Roman" w:hAnsi="Times New Roman" w:cs="Times New Roman"/>
                <w:sz w:val="28"/>
                <w:szCs w:val="28"/>
              </w:rPr>
              <w:t>Без рецепта</w:t>
            </w:r>
          </w:p>
        </w:tc>
      </w:tr>
      <w:tr w:rsidR="00D92F40" w:rsidRPr="00D92F40" w:rsidTr="00D92F40">
        <w:trPr>
          <w:trHeight w:val="735"/>
        </w:trPr>
        <w:tc>
          <w:tcPr>
            <w:tcW w:w="3855" w:type="dxa"/>
            <w:tcBorders>
              <w:top w:val="nil"/>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Условия хранения в домашних условиях</w:t>
            </w:r>
          </w:p>
        </w:tc>
        <w:tc>
          <w:tcPr>
            <w:tcW w:w="5540" w:type="dxa"/>
            <w:tcBorders>
              <w:top w:val="nil"/>
              <w:left w:val="single" w:sz="4" w:space="0" w:color="000001"/>
              <w:bottom w:val="single" w:sz="4" w:space="0" w:color="000001"/>
              <w:right w:val="single" w:sz="4" w:space="0" w:color="000001"/>
            </w:tcBorders>
            <w:shd w:val="clear" w:color="auto" w:fill="FFFFFF"/>
            <w:hideMark/>
          </w:tcPr>
          <w:p w:rsidR="00D92F40" w:rsidRPr="00D92F40" w:rsidRDefault="00D92F40" w:rsidP="00D92F40">
            <w:pPr>
              <w:spacing w:after="0" w:line="240" w:lineRule="auto"/>
              <w:rPr>
                <w:rFonts w:ascii="Times New Roman" w:hAnsi="Times New Roman" w:cs="Times New Roman"/>
                <w:sz w:val="28"/>
                <w:szCs w:val="28"/>
              </w:rPr>
            </w:pPr>
            <w:r w:rsidRPr="00D92F40">
              <w:rPr>
                <w:rFonts w:ascii="Times New Roman" w:hAnsi="Times New Roman" w:cs="Times New Roman"/>
                <w:sz w:val="28"/>
                <w:szCs w:val="28"/>
              </w:rPr>
              <w:t>При температуре не выше 30 °C. Хранить в недоступном для детей месте.</w:t>
            </w:r>
          </w:p>
        </w:tc>
      </w:tr>
    </w:tbl>
    <w:p w:rsidR="00D92F40" w:rsidRPr="00D92F40" w:rsidRDefault="00D92F40" w:rsidP="00D92F40">
      <w:pPr>
        <w:tabs>
          <w:tab w:val="left" w:pos="708"/>
          <w:tab w:val="left" w:pos="1416"/>
          <w:tab w:val="left" w:pos="2124"/>
          <w:tab w:val="left" w:pos="2832"/>
          <w:tab w:val="center" w:pos="4677"/>
        </w:tabs>
        <w:spacing w:after="0" w:line="240" w:lineRule="auto"/>
        <w:jc w:val="both"/>
        <w:rPr>
          <w:rFonts w:ascii="Times New Roman" w:hAnsi="Times New Roman" w:cs="Times New Roman"/>
          <w:sz w:val="28"/>
          <w:szCs w:val="28"/>
        </w:rPr>
      </w:pPr>
      <w:r w:rsidRPr="00D92F40">
        <w:rPr>
          <w:rFonts w:ascii="Times New Roman" w:hAnsi="Times New Roman" w:cs="Times New Roman"/>
          <w:sz w:val="28"/>
          <w:szCs w:val="28"/>
        </w:rPr>
        <w:t>Дата заполнения:</w:t>
      </w:r>
      <w:r w:rsidRPr="00D92F40">
        <w:rPr>
          <w:rFonts w:ascii="Times New Roman CYR" w:hAnsi="Times New Roman CYR" w:cs="Times New Roman"/>
          <w:sz w:val="28"/>
        </w:rPr>
        <w:t xml:space="preserve"> 19.03.20</w:t>
      </w:r>
      <w:r w:rsidR="00700B2F">
        <w:rPr>
          <w:rFonts w:ascii="Times New Roman CYR" w:hAnsi="Times New Roman CYR" w:cs="Times New Roman"/>
          <w:sz w:val="28"/>
        </w:rPr>
        <w:t>20г</w:t>
      </w:r>
    </w:p>
    <w:p w:rsidR="00682F14" w:rsidRDefault="00682F14">
      <w:pPr>
        <w:suppressAutoHyphens w:val="0"/>
        <w:rPr>
          <w:rFonts w:ascii="Times New Roman CYR" w:hAnsi="Times New Roman CYR" w:cs="Times New Roman"/>
          <w:sz w:val="28"/>
        </w:rPr>
      </w:pPr>
      <w:r>
        <w:rPr>
          <w:rFonts w:ascii="Times New Roman CYR" w:hAnsi="Times New Roman CYR" w:cs="Times New Roman"/>
          <w:sz w:val="28"/>
        </w:rPr>
        <w:br w:type="page"/>
      </w:r>
    </w:p>
    <w:p w:rsidR="00682F14" w:rsidRPr="00682F14" w:rsidRDefault="00682F14" w:rsidP="00682F14">
      <w:pPr>
        <w:spacing w:after="0" w:line="240" w:lineRule="auto"/>
        <w:rPr>
          <w:rFonts w:ascii="Times New Roman" w:hAnsi="Times New Roman" w:cs="Times New Roman"/>
          <w:sz w:val="28"/>
          <w:szCs w:val="28"/>
        </w:rPr>
      </w:pPr>
      <w:r w:rsidRPr="00682F14">
        <w:rPr>
          <w:rFonts w:ascii="Times New Roman" w:hAnsi="Times New Roman" w:cs="Times New Roman"/>
          <w:b/>
          <w:sz w:val="28"/>
          <w:szCs w:val="28"/>
        </w:rPr>
        <w:lastRenderedPageBreak/>
        <w:t xml:space="preserve">Раздел практики: </w:t>
      </w:r>
      <w:r w:rsidRPr="00682F14">
        <w:rPr>
          <w:rFonts w:ascii="Times New Roman" w:hAnsi="Times New Roman" w:cs="Times New Roman"/>
          <w:sz w:val="28"/>
          <w:szCs w:val="28"/>
        </w:rPr>
        <w:t>СРЕДСТВА, ВЛИЯЮЩИЕ НА ФУНКЦИЮ ОРГАНОВ ДЫХАНИЯ</w:t>
      </w:r>
    </w:p>
    <w:p w:rsidR="00682F14" w:rsidRPr="00682F14" w:rsidRDefault="00682F14" w:rsidP="00682F14">
      <w:pPr>
        <w:spacing w:after="0" w:line="240" w:lineRule="auto"/>
        <w:rPr>
          <w:rFonts w:ascii="Times New Roman" w:hAnsi="Times New Roman" w:cs="Times New Roman"/>
          <w:b/>
          <w:sz w:val="28"/>
          <w:szCs w:val="28"/>
        </w:rPr>
      </w:pPr>
      <w:r w:rsidRPr="00682F14">
        <w:rPr>
          <w:rFonts w:ascii="Times New Roman" w:hAnsi="Times New Roman" w:cs="Times New Roman"/>
          <w:b/>
          <w:sz w:val="28"/>
          <w:szCs w:val="28"/>
        </w:rPr>
        <w:t xml:space="preserve">Тема: </w:t>
      </w:r>
      <w:r w:rsidRPr="00682F14">
        <w:rPr>
          <w:rFonts w:ascii="Times New Roman" w:hAnsi="Times New Roman" w:cs="Times New Roman"/>
          <w:sz w:val="28"/>
          <w:szCs w:val="28"/>
        </w:rPr>
        <w:t>Противокашлевые наркотические средства</w:t>
      </w:r>
    </w:p>
    <w:tbl>
      <w:tblPr>
        <w:tblW w:w="9390" w:type="dxa"/>
        <w:tblInd w:w="40" w:type="dxa"/>
        <w:tblLayout w:type="fixed"/>
        <w:tblCellMar>
          <w:left w:w="40" w:type="dxa"/>
          <w:right w:w="40" w:type="dxa"/>
        </w:tblCellMar>
        <w:tblLook w:val="04A0" w:firstRow="1" w:lastRow="0" w:firstColumn="1" w:lastColumn="0" w:noHBand="0" w:noVBand="1"/>
      </w:tblPr>
      <w:tblGrid>
        <w:gridCol w:w="3853"/>
        <w:gridCol w:w="5537"/>
      </w:tblGrid>
      <w:tr w:rsidR="00682F14" w:rsidRPr="00682F14" w:rsidTr="00631023">
        <w:trPr>
          <w:trHeight w:val="648"/>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682F14" w:rsidRPr="00682F14" w:rsidRDefault="00682F14" w:rsidP="00682F14">
            <w:pPr>
              <w:spacing w:after="0" w:line="240" w:lineRule="auto"/>
              <w:rPr>
                <w:rFonts w:ascii="Times New Roman" w:hAnsi="Times New Roman" w:cs="Times New Roman"/>
                <w:sz w:val="28"/>
                <w:szCs w:val="28"/>
              </w:rPr>
            </w:pPr>
            <w:r w:rsidRPr="00682F14">
              <w:rPr>
                <w:rFonts w:ascii="Times New Roman" w:hAnsi="Times New Roman" w:cs="Times New Roman"/>
                <w:sz w:val="28"/>
                <w:szCs w:val="28"/>
              </w:rPr>
              <w:t>Лекарственный препарат (ТН), формы выпуска</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682F14" w:rsidRPr="00682F14" w:rsidRDefault="00682F14" w:rsidP="00682F14">
            <w:pPr>
              <w:spacing w:after="0" w:line="240" w:lineRule="auto"/>
              <w:rPr>
                <w:rFonts w:ascii="Times New Roman" w:hAnsi="Times New Roman" w:cs="Times New Roman"/>
                <w:sz w:val="28"/>
                <w:szCs w:val="28"/>
              </w:rPr>
            </w:pPr>
            <w:r w:rsidRPr="00682F14">
              <w:rPr>
                <w:rFonts w:ascii="Times New Roman" w:hAnsi="Times New Roman" w:cs="Times New Roman"/>
                <w:sz w:val="28"/>
                <w:szCs w:val="28"/>
              </w:rPr>
              <w:t>Терпинкод</w:t>
            </w:r>
          </w:p>
          <w:p w:rsidR="00682F14" w:rsidRPr="00682F14" w:rsidRDefault="00682F14" w:rsidP="00682F14">
            <w:pPr>
              <w:spacing w:after="0" w:line="240" w:lineRule="auto"/>
              <w:rPr>
                <w:rFonts w:ascii="Times New Roman" w:hAnsi="Times New Roman" w:cs="Times New Roman"/>
                <w:sz w:val="28"/>
                <w:szCs w:val="28"/>
              </w:rPr>
            </w:pPr>
            <w:r w:rsidRPr="00682F14">
              <w:rPr>
                <w:rFonts w:ascii="Times New Roman" w:hAnsi="Times New Roman" w:cs="Times New Roman"/>
                <w:sz w:val="28"/>
                <w:szCs w:val="28"/>
              </w:rPr>
              <w:t>(таблетки 8мг +250 мг+250мг, №10)</w:t>
            </w:r>
          </w:p>
        </w:tc>
      </w:tr>
      <w:tr w:rsidR="00682F14" w:rsidRPr="00682F14" w:rsidTr="00631023">
        <w:trPr>
          <w:trHeight w:val="493"/>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682F14" w:rsidRPr="00682F14" w:rsidRDefault="00682F14" w:rsidP="00682F14">
            <w:pPr>
              <w:spacing w:after="0" w:line="240" w:lineRule="auto"/>
              <w:rPr>
                <w:rFonts w:ascii="Times New Roman" w:hAnsi="Times New Roman" w:cs="Times New Roman"/>
                <w:sz w:val="28"/>
                <w:szCs w:val="28"/>
              </w:rPr>
            </w:pPr>
            <w:r w:rsidRPr="00682F14">
              <w:rPr>
                <w:rFonts w:ascii="Times New Roman" w:hAnsi="Times New Roman" w:cs="Times New Roman"/>
                <w:sz w:val="28"/>
                <w:szCs w:val="28"/>
              </w:rPr>
              <w:t>МНН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682F14" w:rsidRPr="00682F14" w:rsidRDefault="00682F14" w:rsidP="00682F14">
            <w:pPr>
              <w:spacing w:after="0" w:line="240" w:lineRule="auto"/>
              <w:rPr>
                <w:rFonts w:ascii="Times New Roman" w:hAnsi="Times New Roman" w:cs="Times New Roman"/>
                <w:sz w:val="28"/>
                <w:szCs w:val="28"/>
              </w:rPr>
            </w:pPr>
            <w:r w:rsidRPr="00682F14">
              <w:rPr>
                <w:rFonts w:ascii="Times New Roman" w:hAnsi="Times New Roman" w:cs="Times New Roman"/>
                <w:sz w:val="28"/>
                <w:szCs w:val="28"/>
              </w:rPr>
              <w:t>Кодеин+Натрия гидрокарбонат+Терпингидрат</w:t>
            </w:r>
          </w:p>
        </w:tc>
      </w:tr>
      <w:tr w:rsidR="00682F14" w:rsidRPr="00682F14" w:rsidTr="00631023">
        <w:trPr>
          <w:trHeight w:val="493"/>
        </w:trPr>
        <w:tc>
          <w:tcPr>
            <w:tcW w:w="3855" w:type="dxa"/>
            <w:tcBorders>
              <w:top w:val="nil"/>
              <w:left w:val="single" w:sz="4" w:space="0" w:color="000001"/>
              <w:bottom w:val="single" w:sz="4" w:space="0" w:color="000001"/>
              <w:right w:val="single" w:sz="4" w:space="0" w:color="000001"/>
            </w:tcBorders>
            <w:shd w:val="clear" w:color="auto" w:fill="FFFFFF"/>
            <w:hideMark/>
          </w:tcPr>
          <w:p w:rsidR="00682F14" w:rsidRPr="00682F14" w:rsidRDefault="00682F14" w:rsidP="00682F14">
            <w:pPr>
              <w:spacing w:after="0" w:line="240" w:lineRule="auto"/>
              <w:rPr>
                <w:rFonts w:ascii="Times New Roman" w:hAnsi="Times New Roman" w:cs="Times New Roman"/>
                <w:sz w:val="28"/>
                <w:szCs w:val="28"/>
              </w:rPr>
            </w:pPr>
            <w:r w:rsidRPr="00682F14">
              <w:rPr>
                <w:rFonts w:ascii="Times New Roman" w:hAnsi="Times New Roman" w:cs="Times New Roman"/>
                <w:sz w:val="28"/>
                <w:szCs w:val="28"/>
              </w:rPr>
              <w:t>Синонимическая замена  (ТН)</w:t>
            </w:r>
          </w:p>
        </w:tc>
        <w:tc>
          <w:tcPr>
            <w:tcW w:w="5540" w:type="dxa"/>
            <w:tcBorders>
              <w:top w:val="nil"/>
              <w:left w:val="single" w:sz="4" w:space="0" w:color="000001"/>
              <w:bottom w:val="single" w:sz="4" w:space="0" w:color="000001"/>
              <w:right w:val="single" w:sz="4" w:space="0" w:color="000001"/>
            </w:tcBorders>
            <w:shd w:val="clear" w:color="auto" w:fill="FFFFFF"/>
            <w:hideMark/>
          </w:tcPr>
          <w:p w:rsidR="00682F14" w:rsidRPr="00682F14" w:rsidRDefault="00682F14" w:rsidP="00682F14">
            <w:pPr>
              <w:spacing w:after="0" w:line="240" w:lineRule="auto"/>
              <w:rPr>
                <w:rFonts w:ascii="Times New Roman" w:hAnsi="Times New Roman" w:cs="Times New Roman"/>
                <w:sz w:val="28"/>
                <w:szCs w:val="28"/>
              </w:rPr>
            </w:pPr>
            <w:r w:rsidRPr="00682F14">
              <w:rPr>
                <w:rFonts w:ascii="Times New Roman" w:hAnsi="Times New Roman" w:cs="Times New Roman"/>
                <w:sz w:val="28"/>
                <w:szCs w:val="28"/>
              </w:rPr>
              <w:t xml:space="preserve">Нет </w:t>
            </w:r>
          </w:p>
        </w:tc>
      </w:tr>
      <w:tr w:rsidR="00682F14" w:rsidRPr="00682F14" w:rsidTr="00631023">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682F14" w:rsidRPr="00682F14" w:rsidRDefault="00682F14" w:rsidP="00682F14">
            <w:pPr>
              <w:spacing w:after="0" w:line="240" w:lineRule="auto"/>
              <w:rPr>
                <w:rFonts w:ascii="Times New Roman" w:hAnsi="Times New Roman" w:cs="Times New Roman"/>
                <w:sz w:val="28"/>
                <w:szCs w:val="28"/>
              </w:rPr>
            </w:pPr>
            <w:r w:rsidRPr="00682F14">
              <w:rPr>
                <w:rFonts w:ascii="Times New Roman" w:hAnsi="Times New Roman" w:cs="Times New Roman"/>
                <w:sz w:val="28"/>
                <w:szCs w:val="28"/>
              </w:rPr>
              <w:t>Аналоговая замена (ТН)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682F14" w:rsidRPr="00682F14" w:rsidRDefault="00682F14" w:rsidP="00682F14">
            <w:pPr>
              <w:spacing w:after="0" w:line="240" w:lineRule="auto"/>
              <w:rPr>
                <w:rFonts w:ascii="Times New Roman" w:hAnsi="Times New Roman" w:cs="Times New Roman"/>
                <w:sz w:val="28"/>
                <w:szCs w:val="28"/>
              </w:rPr>
            </w:pPr>
            <w:r w:rsidRPr="00682F14">
              <w:rPr>
                <w:rFonts w:ascii="Times New Roman" w:hAnsi="Times New Roman" w:cs="Times New Roman"/>
                <w:sz w:val="28"/>
                <w:szCs w:val="28"/>
              </w:rPr>
              <w:t>Синекод, Глауцин</w:t>
            </w:r>
          </w:p>
        </w:tc>
      </w:tr>
      <w:tr w:rsidR="00682F14" w:rsidRPr="00682F14" w:rsidTr="00631023">
        <w:trPr>
          <w:trHeight w:val="599"/>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682F14" w:rsidRPr="00682F14" w:rsidRDefault="00682F14" w:rsidP="00682F14">
            <w:pPr>
              <w:spacing w:after="0" w:line="240" w:lineRule="auto"/>
              <w:rPr>
                <w:rFonts w:ascii="Times New Roman" w:hAnsi="Times New Roman" w:cs="Times New Roman"/>
                <w:sz w:val="28"/>
                <w:szCs w:val="28"/>
              </w:rPr>
            </w:pPr>
            <w:r w:rsidRPr="00682F14">
              <w:rPr>
                <w:rFonts w:ascii="Times New Roman" w:hAnsi="Times New Roman" w:cs="Times New Roman"/>
                <w:sz w:val="28"/>
                <w:szCs w:val="28"/>
              </w:rPr>
              <w:t>Комбинированные препараты (ГН)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682F14" w:rsidRPr="00682F14" w:rsidRDefault="00682F14" w:rsidP="00682F14">
            <w:pPr>
              <w:spacing w:after="0" w:line="240" w:lineRule="auto"/>
              <w:rPr>
                <w:rFonts w:ascii="Times New Roman" w:hAnsi="Times New Roman" w:cs="Times New Roman"/>
                <w:sz w:val="28"/>
                <w:szCs w:val="28"/>
              </w:rPr>
            </w:pPr>
            <w:r w:rsidRPr="00682F14">
              <w:rPr>
                <w:rFonts w:ascii="Times New Roman" w:hAnsi="Times New Roman" w:cs="Times New Roman"/>
                <w:sz w:val="28"/>
                <w:szCs w:val="28"/>
              </w:rPr>
              <w:t xml:space="preserve">Нет </w:t>
            </w:r>
          </w:p>
        </w:tc>
      </w:tr>
      <w:tr w:rsidR="00682F14" w:rsidRPr="00682F14" w:rsidTr="00631023">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682F14" w:rsidRPr="00682F14" w:rsidRDefault="00682F14" w:rsidP="00682F14">
            <w:pPr>
              <w:spacing w:after="0" w:line="240" w:lineRule="auto"/>
              <w:rPr>
                <w:rFonts w:ascii="Times New Roman" w:hAnsi="Times New Roman" w:cs="Times New Roman"/>
                <w:sz w:val="28"/>
                <w:szCs w:val="28"/>
              </w:rPr>
            </w:pPr>
            <w:r w:rsidRPr="00682F14">
              <w:rPr>
                <w:rFonts w:ascii="Times New Roman" w:hAnsi="Times New Roman" w:cs="Times New Roman"/>
                <w:sz w:val="28"/>
                <w:szCs w:val="28"/>
              </w:rPr>
              <w:t>Механизм действия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682F14" w:rsidRPr="00682F14" w:rsidRDefault="00682F14" w:rsidP="00682F14">
            <w:pPr>
              <w:spacing w:after="0" w:line="240" w:lineRule="auto"/>
              <w:rPr>
                <w:rFonts w:ascii="Times New Roman" w:hAnsi="Times New Roman" w:cs="Times New Roman"/>
                <w:sz w:val="28"/>
                <w:szCs w:val="28"/>
              </w:rPr>
            </w:pPr>
            <w:r w:rsidRPr="00682F14">
              <w:rPr>
                <w:rFonts w:ascii="Times New Roman" w:hAnsi="Times New Roman" w:cs="Times New Roman"/>
                <w:sz w:val="28"/>
                <w:szCs w:val="28"/>
              </w:rPr>
              <w:t>Кодеи</w:t>
            </w:r>
            <w:proofErr w:type="gramStart"/>
            <w:r w:rsidRPr="00682F14">
              <w:rPr>
                <w:rFonts w:ascii="Times New Roman" w:hAnsi="Times New Roman" w:cs="Times New Roman"/>
                <w:sz w:val="28"/>
                <w:szCs w:val="28"/>
              </w:rPr>
              <w:t>н-</w:t>
            </w:r>
            <w:proofErr w:type="gramEnd"/>
            <w:r w:rsidRPr="00682F14">
              <w:rPr>
                <w:rFonts w:ascii="Times New Roman" w:hAnsi="Times New Roman" w:cs="Times New Roman"/>
                <w:sz w:val="28"/>
                <w:szCs w:val="28"/>
              </w:rPr>
              <w:t xml:space="preserve"> Снижает возбудимость кашлевого центра стимулируя опиоидные рецепторы. </w:t>
            </w:r>
          </w:p>
          <w:p w:rsidR="00682F14" w:rsidRPr="00682F14" w:rsidRDefault="00682F14" w:rsidP="00682F14">
            <w:pPr>
              <w:spacing w:after="0" w:line="240" w:lineRule="auto"/>
              <w:rPr>
                <w:rFonts w:ascii="Times New Roman" w:hAnsi="Times New Roman" w:cs="Times New Roman"/>
                <w:sz w:val="28"/>
                <w:szCs w:val="28"/>
              </w:rPr>
            </w:pPr>
            <w:r w:rsidRPr="00682F14">
              <w:rPr>
                <w:rFonts w:ascii="Times New Roman" w:hAnsi="Times New Roman" w:cs="Times New Roman"/>
                <w:sz w:val="28"/>
                <w:szCs w:val="28"/>
              </w:rPr>
              <w:t>Терпингидра</w:t>
            </w:r>
            <w:proofErr w:type="gramStart"/>
            <w:r w:rsidRPr="00682F14">
              <w:rPr>
                <w:rFonts w:ascii="Times New Roman" w:hAnsi="Times New Roman" w:cs="Times New Roman"/>
                <w:sz w:val="28"/>
                <w:szCs w:val="28"/>
              </w:rPr>
              <w:t>т-</w:t>
            </w:r>
            <w:proofErr w:type="gramEnd"/>
            <w:r w:rsidRPr="00682F14">
              <w:rPr>
                <w:rFonts w:ascii="Times New Roman" w:hAnsi="Times New Roman" w:cs="Times New Roman"/>
                <w:sz w:val="28"/>
                <w:szCs w:val="28"/>
              </w:rPr>
              <w:t xml:space="preserve"> усиливает секрецию бронхиальных желез, обладает отхаркивающим действием. </w:t>
            </w:r>
          </w:p>
        </w:tc>
      </w:tr>
      <w:tr w:rsidR="00682F14" w:rsidRPr="00682F14" w:rsidTr="00631023">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682F14" w:rsidRPr="00682F14" w:rsidRDefault="00682F14" w:rsidP="00682F14">
            <w:pPr>
              <w:spacing w:after="0" w:line="240" w:lineRule="auto"/>
              <w:rPr>
                <w:rFonts w:ascii="Times New Roman" w:hAnsi="Times New Roman" w:cs="Times New Roman"/>
                <w:sz w:val="28"/>
                <w:szCs w:val="28"/>
              </w:rPr>
            </w:pPr>
            <w:r w:rsidRPr="00682F14">
              <w:rPr>
                <w:rFonts w:ascii="Times New Roman" w:hAnsi="Times New Roman" w:cs="Times New Roman"/>
                <w:sz w:val="28"/>
                <w:szCs w:val="28"/>
              </w:rPr>
              <w:t>Основные фармакологические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682F14" w:rsidRPr="00682F14" w:rsidRDefault="00682F14" w:rsidP="00682F14">
            <w:pPr>
              <w:spacing w:after="0" w:line="240" w:lineRule="auto"/>
              <w:rPr>
                <w:rFonts w:ascii="Times New Roman" w:hAnsi="Times New Roman" w:cs="Times New Roman"/>
                <w:sz w:val="28"/>
                <w:szCs w:val="28"/>
              </w:rPr>
            </w:pPr>
            <w:r w:rsidRPr="00682F14">
              <w:rPr>
                <w:rFonts w:ascii="Times New Roman" w:hAnsi="Times New Roman" w:cs="Times New Roman"/>
                <w:sz w:val="28"/>
                <w:szCs w:val="28"/>
              </w:rPr>
              <w:t xml:space="preserve">Противокашлевое, </w:t>
            </w:r>
          </w:p>
          <w:p w:rsidR="00682F14" w:rsidRPr="00682F14" w:rsidRDefault="00682F14" w:rsidP="00682F14">
            <w:pPr>
              <w:spacing w:after="0" w:line="240" w:lineRule="auto"/>
              <w:rPr>
                <w:rFonts w:ascii="Times New Roman" w:hAnsi="Times New Roman" w:cs="Times New Roman"/>
                <w:sz w:val="28"/>
                <w:szCs w:val="28"/>
              </w:rPr>
            </w:pPr>
            <w:r w:rsidRPr="00682F14">
              <w:rPr>
                <w:rFonts w:ascii="Times New Roman" w:hAnsi="Times New Roman" w:cs="Times New Roman"/>
                <w:sz w:val="28"/>
                <w:szCs w:val="28"/>
              </w:rPr>
              <w:t>отхаркивающее.</w:t>
            </w:r>
          </w:p>
        </w:tc>
      </w:tr>
      <w:tr w:rsidR="00682F14" w:rsidRPr="00682F14" w:rsidTr="00631023">
        <w:trPr>
          <w:trHeight w:val="513"/>
        </w:trPr>
        <w:tc>
          <w:tcPr>
            <w:tcW w:w="3855" w:type="dxa"/>
            <w:tcBorders>
              <w:top w:val="nil"/>
              <w:left w:val="single" w:sz="4" w:space="0" w:color="000001"/>
              <w:bottom w:val="single" w:sz="4" w:space="0" w:color="000001"/>
              <w:right w:val="single" w:sz="4" w:space="0" w:color="000001"/>
            </w:tcBorders>
            <w:shd w:val="clear" w:color="auto" w:fill="FFFFFF"/>
            <w:hideMark/>
          </w:tcPr>
          <w:p w:rsidR="00682F14" w:rsidRPr="00682F14" w:rsidRDefault="00682F14" w:rsidP="00682F14">
            <w:pPr>
              <w:spacing w:after="0" w:line="240" w:lineRule="auto"/>
              <w:rPr>
                <w:rFonts w:ascii="Times New Roman" w:hAnsi="Times New Roman" w:cs="Times New Roman"/>
                <w:sz w:val="28"/>
                <w:szCs w:val="28"/>
              </w:rPr>
            </w:pPr>
            <w:r w:rsidRPr="00682F14">
              <w:rPr>
                <w:rFonts w:ascii="Times New Roman" w:hAnsi="Times New Roman" w:cs="Times New Roman"/>
                <w:sz w:val="28"/>
                <w:szCs w:val="28"/>
              </w:rPr>
              <w:t>Показания к применению</w:t>
            </w:r>
          </w:p>
        </w:tc>
        <w:tc>
          <w:tcPr>
            <w:tcW w:w="5540" w:type="dxa"/>
            <w:tcBorders>
              <w:top w:val="nil"/>
              <w:left w:val="single" w:sz="4" w:space="0" w:color="000001"/>
              <w:bottom w:val="single" w:sz="4" w:space="0" w:color="000001"/>
              <w:right w:val="single" w:sz="4" w:space="0" w:color="000001"/>
            </w:tcBorders>
            <w:shd w:val="clear" w:color="auto" w:fill="FFFFFF"/>
            <w:hideMark/>
          </w:tcPr>
          <w:p w:rsidR="00682F14" w:rsidRPr="00682F14" w:rsidRDefault="00682F14" w:rsidP="00682F14">
            <w:pPr>
              <w:spacing w:after="0" w:line="240" w:lineRule="auto"/>
              <w:rPr>
                <w:rFonts w:ascii="Times New Roman" w:hAnsi="Times New Roman" w:cs="Times New Roman"/>
                <w:sz w:val="28"/>
                <w:szCs w:val="28"/>
              </w:rPr>
            </w:pPr>
            <w:r w:rsidRPr="00682F14">
              <w:rPr>
                <w:rFonts w:ascii="Times New Roman" w:hAnsi="Times New Roman" w:cs="Times New Roman"/>
                <w:sz w:val="28"/>
                <w:szCs w:val="28"/>
              </w:rPr>
              <w:t>Сухой кашель любой этиологии.</w:t>
            </w:r>
          </w:p>
        </w:tc>
      </w:tr>
      <w:tr w:rsidR="00682F14" w:rsidRPr="00682F14" w:rsidTr="00631023">
        <w:trPr>
          <w:trHeight w:val="855"/>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682F14" w:rsidRPr="00682F14" w:rsidRDefault="00682F14" w:rsidP="00682F14">
            <w:pPr>
              <w:spacing w:after="0" w:line="240" w:lineRule="auto"/>
              <w:rPr>
                <w:rFonts w:ascii="Times New Roman" w:hAnsi="Times New Roman" w:cs="Times New Roman"/>
                <w:sz w:val="28"/>
                <w:szCs w:val="28"/>
              </w:rPr>
            </w:pPr>
            <w:r w:rsidRPr="00682F14">
              <w:rPr>
                <w:rFonts w:ascii="Times New Roman" w:hAnsi="Times New Roman" w:cs="Times New Roman"/>
                <w:sz w:val="28"/>
                <w:szCs w:val="28"/>
              </w:rPr>
              <w:t>Способ применения и режим дозирования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682F14" w:rsidRPr="00682F14" w:rsidRDefault="00682F14" w:rsidP="00682F14">
            <w:pPr>
              <w:spacing w:after="0" w:line="240" w:lineRule="auto"/>
              <w:rPr>
                <w:rFonts w:ascii="Times New Roman" w:hAnsi="Times New Roman" w:cs="Times New Roman"/>
                <w:sz w:val="28"/>
                <w:szCs w:val="28"/>
              </w:rPr>
            </w:pPr>
            <w:r w:rsidRPr="00682F14">
              <w:rPr>
                <w:rFonts w:ascii="Times New Roman" w:hAnsi="Times New Roman" w:cs="Times New Roman"/>
                <w:sz w:val="28"/>
                <w:szCs w:val="28"/>
              </w:rPr>
              <w:t>Внутрь, по 1т 2-3 раза в день. Максимальная продолжительность лечения без консультации врача 5 суток.</w:t>
            </w:r>
          </w:p>
        </w:tc>
      </w:tr>
      <w:tr w:rsidR="00682F14" w:rsidRPr="00682F14" w:rsidTr="00631023">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682F14" w:rsidRPr="00682F14" w:rsidRDefault="00682F14" w:rsidP="00682F14">
            <w:pPr>
              <w:spacing w:after="0" w:line="240" w:lineRule="auto"/>
              <w:rPr>
                <w:rFonts w:ascii="Times New Roman" w:hAnsi="Times New Roman" w:cs="Times New Roman"/>
                <w:sz w:val="28"/>
                <w:szCs w:val="28"/>
              </w:rPr>
            </w:pPr>
            <w:r w:rsidRPr="00682F14">
              <w:rPr>
                <w:rFonts w:ascii="Times New Roman" w:hAnsi="Times New Roman" w:cs="Times New Roman"/>
                <w:sz w:val="28"/>
                <w:szCs w:val="28"/>
              </w:rPr>
              <w:t>Побочные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682F14" w:rsidRPr="00682F14" w:rsidRDefault="00682F14" w:rsidP="00682F14">
            <w:pPr>
              <w:spacing w:after="0" w:line="240" w:lineRule="auto"/>
              <w:rPr>
                <w:rFonts w:ascii="Times New Roman" w:hAnsi="Times New Roman" w:cs="Times New Roman"/>
                <w:sz w:val="28"/>
                <w:szCs w:val="28"/>
              </w:rPr>
            </w:pPr>
            <w:r w:rsidRPr="00682F14">
              <w:rPr>
                <w:rFonts w:ascii="Times New Roman" w:hAnsi="Times New Roman" w:cs="Times New Roman"/>
                <w:sz w:val="28"/>
                <w:szCs w:val="28"/>
              </w:rPr>
              <w:t>Тошнота, рвота, запоры, головная боль, сонливость, аллергические реакции. Возможно развитие зависимости к кодеину.</w:t>
            </w:r>
          </w:p>
        </w:tc>
      </w:tr>
      <w:tr w:rsidR="00682F14" w:rsidRPr="00682F14" w:rsidTr="00631023">
        <w:trPr>
          <w:trHeight w:val="510"/>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682F14" w:rsidRPr="00682F14" w:rsidRDefault="00682F14" w:rsidP="00682F14">
            <w:pPr>
              <w:spacing w:after="0" w:line="240" w:lineRule="auto"/>
              <w:rPr>
                <w:rFonts w:ascii="Times New Roman" w:hAnsi="Times New Roman" w:cs="Times New Roman"/>
                <w:sz w:val="28"/>
                <w:szCs w:val="28"/>
              </w:rPr>
            </w:pPr>
            <w:r w:rsidRPr="00682F14">
              <w:rPr>
                <w:rFonts w:ascii="Times New Roman" w:hAnsi="Times New Roman" w:cs="Times New Roman"/>
                <w:sz w:val="28"/>
                <w:szCs w:val="28"/>
              </w:rPr>
              <w:t>Противопоказания к применению</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682F14" w:rsidRPr="00682F14" w:rsidRDefault="00682F14" w:rsidP="00682F14">
            <w:pPr>
              <w:spacing w:after="0" w:line="240" w:lineRule="auto"/>
              <w:rPr>
                <w:rFonts w:ascii="Times New Roman" w:hAnsi="Times New Roman" w:cs="Times New Roman"/>
                <w:sz w:val="28"/>
                <w:szCs w:val="28"/>
              </w:rPr>
            </w:pPr>
            <w:r w:rsidRPr="00682F14">
              <w:rPr>
                <w:rFonts w:ascii="Times New Roman" w:hAnsi="Times New Roman" w:cs="Times New Roman"/>
                <w:sz w:val="28"/>
                <w:szCs w:val="28"/>
              </w:rPr>
              <w:t>Гиперчувствительность, дыхательная недостаточность, бронхиальная астма, одновременный прием с этанолом/наркотическими анальгетиками, детский возраст до 12 лет, беременность, лактация.</w:t>
            </w:r>
          </w:p>
        </w:tc>
      </w:tr>
      <w:tr w:rsidR="00682F14" w:rsidRPr="00682F14" w:rsidTr="00631023">
        <w:trPr>
          <w:trHeight w:val="735"/>
        </w:trPr>
        <w:tc>
          <w:tcPr>
            <w:tcW w:w="3855" w:type="dxa"/>
            <w:tcBorders>
              <w:top w:val="nil"/>
              <w:left w:val="single" w:sz="4" w:space="0" w:color="000001"/>
              <w:bottom w:val="single" w:sz="4" w:space="0" w:color="000001"/>
              <w:right w:val="single" w:sz="4" w:space="0" w:color="000001"/>
            </w:tcBorders>
            <w:shd w:val="clear" w:color="auto" w:fill="FFFFFF"/>
            <w:hideMark/>
          </w:tcPr>
          <w:p w:rsidR="00682F14" w:rsidRPr="00682F14" w:rsidRDefault="00682F14" w:rsidP="00682F14">
            <w:pPr>
              <w:spacing w:after="0" w:line="240" w:lineRule="auto"/>
              <w:rPr>
                <w:rFonts w:ascii="Times New Roman" w:hAnsi="Times New Roman" w:cs="Times New Roman"/>
                <w:sz w:val="28"/>
                <w:szCs w:val="28"/>
              </w:rPr>
            </w:pPr>
            <w:r w:rsidRPr="00682F14">
              <w:rPr>
                <w:rFonts w:ascii="Times New Roman" w:hAnsi="Times New Roman" w:cs="Times New Roman"/>
                <w:sz w:val="28"/>
                <w:szCs w:val="28"/>
              </w:rPr>
              <w:t>Взаимодействие с другими лекарственными средствами</w:t>
            </w:r>
          </w:p>
        </w:tc>
        <w:tc>
          <w:tcPr>
            <w:tcW w:w="5540" w:type="dxa"/>
            <w:tcBorders>
              <w:top w:val="nil"/>
              <w:left w:val="single" w:sz="4" w:space="0" w:color="000001"/>
              <w:bottom w:val="single" w:sz="4" w:space="0" w:color="000001"/>
              <w:right w:val="single" w:sz="4" w:space="0" w:color="000001"/>
            </w:tcBorders>
            <w:shd w:val="clear" w:color="auto" w:fill="FFFFFF"/>
            <w:hideMark/>
          </w:tcPr>
          <w:p w:rsidR="00682F14" w:rsidRPr="00682F14" w:rsidRDefault="00682F14" w:rsidP="00682F14">
            <w:pPr>
              <w:spacing w:after="0" w:line="240" w:lineRule="auto"/>
              <w:rPr>
                <w:rFonts w:ascii="Times New Roman" w:hAnsi="Times New Roman" w:cs="Times New Roman"/>
                <w:sz w:val="28"/>
                <w:szCs w:val="28"/>
              </w:rPr>
            </w:pPr>
            <w:r w:rsidRPr="00682F14">
              <w:rPr>
                <w:rFonts w:ascii="Times New Roman" w:hAnsi="Times New Roman" w:cs="Times New Roman"/>
                <w:color w:val="000000"/>
                <w:sz w:val="28"/>
                <w:szCs w:val="28"/>
              </w:rPr>
              <w:t>Хлорамфеникол тормозит метаболизм кодеина в печени и тем самым усиливает его действие. При одновременном применении лекарственных средств, угнетающих ЦНС возможно усиление седативного эффекта и угнетающего действия на дыхательный центр. Усиливает действие этанола на психомоторные функции.</w:t>
            </w:r>
          </w:p>
        </w:tc>
      </w:tr>
      <w:tr w:rsidR="00682F14" w:rsidRPr="00682F14" w:rsidTr="00631023">
        <w:trPr>
          <w:trHeight w:val="760"/>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682F14" w:rsidRPr="00682F14" w:rsidRDefault="00682F14" w:rsidP="00682F14">
            <w:pPr>
              <w:spacing w:after="0" w:line="240" w:lineRule="auto"/>
              <w:rPr>
                <w:rFonts w:ascii="Times New Roman" w:hAnsi="Times New Roman" w:cs="Times New Roman"/>
                <w:sz w:val="28"/>
                <w:szCs w:val="28"/>
              </w:rPr>
            </w:pPr>
            <w:r w:rsidRPr="00682F14">
              <w:rPr>
                <w:rFonts w:ascii="Times New Roman" w:hAnsi="Times New Roman" w:cs="Times New Roman"/>
                <w:sz w:val="28"/>
                <w:szCs w:val="28"/>
              </w:rPr>
              <w:t xml:space="preserve">Наличие ЛП в списках НС, ПВ, СДЯВ, стоящих на ПКУ </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682F14" w:rsidRPr="00682F14" w:rsidRDefault="00143946" w:rsidP="00682F14">
            <w:pPr>
              <w:spacing w:after="0" w:line="240" w:lineRule="auto"/>
              <w:rPr>
                <w:rFonts w:ascii="Times New Roman" w:hAnsi="Times New Roman" w:cs="Times New Roman"/>
                <w:sz w:val="28"/>
                <w:szCs w:val="28"/>
              </w:rPr>
            </w:pPr>
            <w:r>
              <w:rPr>
                <w:rFonts w:ascii="Times New Roman" w:hAnsi="Times New Roman" w:cs="Times New Roman"/>
                <w:color w:val="000000"/>
                <w:sz w:val="28"/>
                <w:szCs w:val="28"/>
              </w:rPr>
              <w:t>Приказ МЗ РФ 562н.</w:t>
            </w:r>
            <w:r w:rsidR="00682F14" w:rsidRPr="00682F14">
              <w:rPr>
                <w:rFonts w:ascii="Times New Roman" w:hAnsi="Times New Roman" w:cs="Times New Roman"/>
                <w:color w:val="000000"/>
                <w:sz w:val="28"/>
                <w:szCs w:val="28"/>
              </w:rPr>
              <w:t xml:space="preserve"> Приказ МЗ РФ от 20.12.2012 №1175н.</w:t>
            </w:r>
          </w:p>
        </w:tc>
      </w:tr>
      <w:tr w:rsidR="00682F14" w:rsidRPr="00682F14" w:rsidTr="00631023">
        <w:trPr>
          <w:trHeight w:val="1020"/>
        </w:trPr>
        <w:tc>
          <w:tcPr>
            <w:tcW w:w="3855" w:type="dxa"/>
            <w:tcBorders>
              <w:top w:val="nil"/>
              <w:left w:val="single" w:sz="4" w:space="0" w:color="000001"/>
              <w:bottom w:val="single" w:sz="4" w:space="0" w:color="000001"/>
              <w:right w:val="single" w:sz="4" w:space="0" w:color="000001"/>
            </w:tcBorders>
            <w:shd w:val="clear" w:color="auto" w:fill="FFFFFF"/>
            <w:hideMark/>
          </w:tcPr>
          <w:p w:rsidR="00682F14" w:rsidRPr="00682F14" w:rsidRDefault="00682F14" w:rsidP="00682F14">
            <w:pPr>
              <w:spacing w:after="0" w:line="240" w:lineRule="auto"/>
              <w:rPr>
                <w:rFonts w:ascii="Times New Roman" w:hAnsi="Times New Roman" w:cs="Times New Roman"/>
                <w:sz w:val="28"/>
                <w:szCs w:val="28"/>
              </w:rPr>
            </w:pPr>
            <w:r w:rsidRPr="00682F14">
              <w:rPr>
                <w:rFonts w:ascii="Times New Roman" w:hAnsi="Times New Roman" w:cs="Times New Roman"/>
                <w:sz w:val="28"/>
                <w:szCs w:val="28"/>
              </w:rPr>
              <w:lastRenderedPageBreak/>
              <w:t>Правила отпуска из аптеки (форма рецептурного бланка,  сроки его хранения в аптеке)</w:t>
            </w:r>
          </w:p>
        </w:tc>
        <w:tc>
          <w:tcPr>
            <w:tcW w:w="5540" w:type="dxa"/>
            <w:tcBorders>
              <w:top w:val="nil"/>
              <w:left w:val="single" w:sz="4" w:space="0" w:color="000001"/>
              <w:bottom w:val="single" w:sz="4" w:space="0" w:color="000001"/>
              <w:right w:val="single" w:sz="4" w:space="0" w:color="000001"/>
            </w:tcBorders>
            <w:shd w:val="clear" w:color="auto" w:fill="FFFFFF"/>
          </w:tcPr>
          <w:p w:rsidR="00682F14" w:rsidRPr="00682F14" w:rsidRDefault="00143946" w:rsidP="00682F14">
            <w:pPr>
              <w:spacing w:after="0" w:line="240" w:lineRule="auto"/>
              <w:rPr>
                <w:rFonts w:ascii="Times New Roman" w:hAnsi="Times New Roman" w:cs="Times New Roman"/>
                <w:sz w:val="28"/>
                <w:szCs w:val="28"/>
              </w:rPr>
            </w:pPr>
            <w:r>
              <w:rPr>
                <w:rFonts w:ascii="Times New Roman" w:hAnsi="Times New Roman" w:cs="Times New Roman"/>
                <w:sz w:val="28"/>
                <w:szCs w:val="28"/>
              </w:rPr>
              <w:t>По рецепту, бланк 148-1</w:t>
            </w:r>
            <w:r w:rsidRPr="00143946">
              <w:rPr>
                <w:rFonts w:ascii="Times New Roman" w:hAnsi="Times New Roman" w:cs="Times New Roman"/>
                <w:sz w:val="28"/>
                <w:szCs w:val="28"/>
              </w:rPr>
              <w:t>/</w:t>
            </w:r>
            <w:r>
              <w:rPr>
                <w:rFonts w:ascii="Times New Roman" w:hAnsi="Times New Roman" w:cs="Times New Roman"/>
                <w:sz w:val="28"/>
                <w:szCs w:val="28"/>
              </w:rPr>
              <w:t>у-88, хранится 3 года</w:t>
            </w:r>
          </w:p>
        </w:tc>
      </w:tr>
      <w:tr w:rsidR="00682F14" w:rsidRPr="00682F14" w:rsidTr="00631023">
        <w:trPr>
          <w:trHeight w:val="735"/>
        </w:trPr>
        <w:tc>
          <w:tcPr>
            <w:tcW w:w="3855" w:type="dxa"/>
            <w:tcBorders>
              <w:top w:val="nil"/>
              <w:left w:val="single" w:sz="4" w:space="0" w:color="000001"/>
              <w:bottom w:val="single" w:sz="4" w:space="0" w:color="000001"/>
              <w:right w:val="single" w:sz="4" w:space="0" w:color="000001"/>
            </w:tcBorders>
            <w:shd w:val="clear" w:color="auto" w:fill="FFFFFF"/>
            <w:hideMark/>
          </w:tcPr>
          <w:p w:rsidR="00682F14" w:rsidRPr="00682F14" w:rsidRDefault="00682F14" w:rsidP="00682F14">
            <w:pPr>
              <w:spacing w:after="0" w:line="240" w:lineRule="auto"/>
              <w:rPr>
                <w:rFonts w:ascii="Times New Roman" w:hAnsi="Times New Roman" w:cs="Times New Roman"/>
                <w:sz w:val="28"/>
                <w:szCs w:val="28"/>
              </w:rPr>
            </w:pPr>
            <w:r w:rsidRPr="00682F14">
              <w:rPr>
                <w:rFonts w:ascii="Times New Roman" w:hAnsi="Times New Roman" w:cs="Times New Roman"/>
                <w:sz w:val="28"/>
                <w:szCs w:val="28"/>
              </w:rPr>
              <w:t>Условия хранения в домашних условиях</w:t>
            </w:r>
          </w:p>
        </w:tc>
        <w:tc>
          <w:tcPr>
            <w:tcW w:w="5540" w:type="dxa"/>
            <w:tcBorders>
              <w:top w:val="nil"/>
              <w:left w:val="single" w:sz="4" w:space="0" w:color="000001"/>
              <w:bottom w:val="single" w:sz="4" w:space="0" w:color="000001"/>
              <w:right w:val="single" w:sz="4" w:space="0" w:color="000001"/>
            </w:tcBorders>
            <w:shd w:val="clear" w:color="auto" w:fill="FFFFFF"/>
            <w:hideMark/>
          </w:tcPr>
          <w:p w:rsidR="00682F14" w:rsidRPr="00682F14" w:rsidRDefault="00682F14" w:rsidP="00682F14">
            <w:pPr>
              <w:spacing w:after="0" w:line="240" w:lineRule="auto"/>
              <w:rPr>
                <w:rFonts w:ascii="Times New Roman" w:hAnsi="Times New Roman" w:cs="Times New Roman"/>
                <w:sz w:val="28"/>
                <w:szCs w:val="28"/>
              </w:rPr>
            </w:pPr>
            <w:r w:rsidRPr="00682F14">
              <w:rPr>
                <w:rFonts w:ascii="Times New Roman" w:hAnsi="Times New Roman" w:cs="Times New Roman"/>
                <w:color w:val="000000"/>
                <w:sz w:val="28"/>
                <w:szCs w:val="28"/>
              </w:rPr>
              <w:t>В сухом, защищенном от света месте, при комнатной температуре. Хранить в недоступном для детей месте.</w:t>
            </w:r>
          </w:p>
        </w:tc>
      </w:tr>
    </w:tbl>
    <w:p w:rsidR="00700B2F" w:rsidRPr="00682F14" w:rsidRDefault="00682F14" w:rsidP="00682F14">
      <w:pPr>
        <w:tabs>
          <w:tab w:val="left" w:pos="708"/>
          <w:tab w:val="left" w:pos="1416"/>
          <w:tab w:val="left" w:pos="2124"/>
          <w:tab w:val="left" w:pos="2832"/>
          <w:tab w:val="center" w:pos="4677"/>
        </w:tabs>
        <w:spacing w:after="0" w:line="240" w:lineRule="auto"/>
        <w:jc w:val="both"/>
        <w:rPr>
          <w:rFonts w:ascii="Times New Roman CYR" w:hAnsi="Times New Roman CYR" w:cs="Times New Roman"/>
          <w:sz w:val="28"/>
        </w:rPr>
      </w:pPr>
      <w:r w:rsidRPr="00682F14">
        <w:rPr>
          <w:rFonts w:ascii="Times New Roman" w:hAnsi="Times New Roman" w:cs="Times New Roman"/>
          <w:sz w:val="28"/>
          <w:szCs w:val="28"/>
        </w:rPr>
        <w:t>Дата заполнения:</w:t>
      </w:r>
      <w:r w:rsidRPr="00682F14">
        <w:rPr>
          <w:rFonts w:ascii="Times New Roman CYR" w:hAnsi="Times New Roman CYR" w:cs="Times New Roman"/>
          <w:sz w:val="28"/>
        </w:rPr>
        <w:t xml:space="preserve"> 19.03.20</w:t>
      </w:r>
      <w:r w:rsidR="00700B2F">
        <w:rPr>
          <w:rFonts w:ascii="Times New Roman CYR" w:hAnsi="Times New Roman CYR" w:cs="Times New Roman"/>
          <w:sz w:val="28"/>
        </w:rPr>
        <w:t>20г</w:t>
      </w:r>
    </w:p>
    <w:p w:rsidR="00700B2F" w:rsidRDefault="00700B2F">
      <w:pPr>
        <w:suppressAutoHyphens w:val="0"/>
        <w:rPr>
          <w:rFonts w:ascii="Times New Roman CYR" w:hAnsi="Times New Roman CYR" w:cs="Times New Roman"/>
          <w:sz w:val="28"/>
        </w:rPr>
      </w:pPr>
      <w:r>
        <w:rPr>
          <w:rFonts w:ascii="Times New Roman CYR" w:hAnsi="Times New Roman CYR" w:cs="Times New Roman"/>
          <w:sz w:val="28"/>
        </w:rPr>
        <w:br w:type="page"/>
      </w:r>
    </w:p>
    <w:p w:rsidR="00700B2F" w:rsidRPr="00700B2F" w:rsidRDefault="00700B2F" w:rsidP="00700B2F">
      <w:pPr>
        <w:tabs>
          <w:tab w:val="left" w:pos="708"/>
          <w:tab w:val="left" w:pos="1416"/>
          <w:tab w:val="left" w:pos="2124"/>
          <w:tab w:val="left" w:pos="2832"/>
          <w:tab w:val="center" w:pos="4677"/>
        </w:tabs>
        <w:spacing w:after="0" w:line="240" w:lineRule="auto"/>
        <w:jc w:val="both"/>
        <w:rPr>
          <w:rFonts w:ascii="Times New Roman" w:hAnsi="Times New Roman" w:cs="Times New Roman"/>
          <w:b/>
          <w:bCs/>
          <w:sz w:val="28"/>
          <w:szCs w:val="28"/>
        </w:rPr>
      </w:pPr>
      <w:r w:rsidRPr="00700B2F">
        <w:rPr>
          <w:rFonts w:ascii="Times New Roman" w:hAnsi="Times New Roman"/>
          <w:b/>
          <w:sz w:val="28"/>
          <w:szCs w:val="28"/>
        </w:rPr>
        <w:lastRenderedPageBreak/>
        <w:t xml:space="preserve">Раздел практики: </w:t>
      </w:r>
      <w:r w:rsidRPr="00700B2F">
        <w:rPr>
          <w:rFonts w:ascii="Times New Roman" w:hAnsi="Times New Roman"/>
          <w:sz w:val="28"/>
          <w:szCs w:val="28"/>
        </w:rPr>
        <w:t>СРЕДСТВА, ВЛИЯЮЩИЕ НА ФУНКЦИИ ОРГАНОВ ПИЩЕВАРЕНИЯ</w:t>
      </w:r>
    </w:p>
    <w:p w:rsidR="00700B2F" w:rsidRPr="00700B2F" w:rsidRDefault="00700B2F" w:rsidP="00700B2F">
      <w:pPr>
        <w:spacing w:after="0" w:line="240" w:lineRule="auto"/>
        <w:rPr>
          <w:rFonts w:ascii="Times New Roman" w:hAnsi="Times New Roman"/>
          <w:sz w:val="28"/>
          <w:szCs w:val="28"/>
        </w:rPr>
      </w:pPr>
      <w:r w:rsidRPr="00700B2F">
        <w:rPr>
          <w:rFonts w:ascii="Times New Roman" w:hAnsi="Times New Roman"/>
          <w:b/>
          <w:sz w:val="28"/>
          <w:szCs w:val="28"/>
        </w:rPr>
        <w:t xml:space="preserve">Тема: </w:t>
      </w:r>
      <w:r w:rsidRPr="00700B2F">
        <w:rPr>
          <w:rFonts w:ascii="Times New Roman" w:hAnsi="Times New Roman"/>
          <w:sz w:val="28"/>
          <w:szCs w:val="28"/>
        </w:rPr>
        <w:t>Прокинетические и противорвотные препараты.</w:t>
      </w:r>
    </w:p>
    <w:tbl>
      <w:tblPr>
        <w:tblW w:w="0" w:type="auto"/>
        <w:tblInd w:w="40" w:type="dxa"/>
        <w:tblLayout w:type="fixed"/>
        <w:tblCellMar>
          <w:left w:w="40" w:type="dxa"/>
          <w:right w:w="40" w:type="dxa"/>
        </w:tblCellMar>
        <w:tblLook w:val="0000" w:firstRow="0" w:lastRow="0" w:firstColumn="0" w:lastColumn="0" w:noHBand="0" w:noVBand="0"/>
      </w:tblPr>
      <w:tblGrid>
        <w:gridCol w:w="3119"/>
        <w:gridCol w:w="6277"/>
      </w:tblGrid>
      <w:tr w:rsidR="00700B2F" w:rsidRPr="00700B2F" w:rsidTr="00631023">
        <w:trPr>
          <w:trHeight w:val="757"/>
        </w:trPr>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sz w:val="28"/>
                <w:szCs w:val="28"/>
              </w:rPr>
            </w:pPr>
            <w:r w:rsidRPr="00700B2F">
              <w:rPr>
                <w:rFonts w:ascii="Times New Roman" w:hAnsi="Times New Roman"/>
                <w:sz w:val="28"/>
                <w:szCs w:val="28"/>
              </w:rPr>
              <w:t>Лекарственный препарат (ТН), формы выпуска</w:t>
            </w:r>
          </w:p>
        </w:tc>
        <w:tc>
          <w:tcPr>
            <w:tcW w:w="6277"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rFonts w:ascii="Times New Roman" w:hAnsi="Times New Roman" w:cs="Times New Roman"/>
                <w:sz w:val="28"/>
                <w:szCs w:val="28"/>
              </w:rPr>
            </w:pPr>
            <w:r w:rsidRPr="00700B2F">
              <w:rPr>
                <w:rFonts w:ascii="Times New Roman" w:hAnsi="Times New Roman" w:cs="Times New Roman"/>
                <w:sz w:val="28"/>
                <w:szCs w:val="28"/>
              </w:rPr>
              <w:t>Церукал, таблетки 10мг, раствор для внутривенного и внутримышечного введения 5мг/мл 2 мм №10</w:t>
            </w:r>
          </w:p>
        </w:tc>
      </w:tr>
      <w:tr w:rsidR="00700B2F" w:rsidRPr="00700B2F" w:rsidTr="00631023">
        <w:trPr>
          <w:trHeight w:val="329"/>
        </w:trPr>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sz w:val="28"/>
                <w:szCs w:val="28"/>
              </w:rPr>
            </w:pPr>
            <w:r w:rsidRPr="00700B2F">
              <w:rPr>
                <w:rFonts w:ascii="Times New Roman" w:hAnsi="Times New Roman"/>
                <w:sz w:val="28"/>
                <w:szCs w:val="28"/>
              </w:rPr>
              <w:t>МНН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rFonts w:ascii="Times New Roman" w:hAnsi="Times New Roman" w:cs="Times New Roman"/>
                <w:sz w:val="28"/>
                <w:szCs w:val="28"/>
              </w:rPr>
            </w:pPr>
            <w:r w:rsidRPr="00700B2F">
              <w:rPr>
                <w:rFonts w:ascii="Times New Roman" w:hAnsi="Times New Roman" w:cs="Times New Roman"/>
                <w:sz w:val="28"/>
                <w:szCs w:val="28"/>
              </w:rPr>
              <w:t>Метоклопромид</w:t>
            </w:r>
          </w:p>
        </w:tc>
      </w:tr>
      <w:tr w:rsidR="00700B2F" w:rsidRPr="00700B2F" w:rsidTr="00631023">
        <w:trPr>
          <w:trHeight w:val="507"/>
        </w:trPr>
        <w:tc>
          <w:tcPr>
            <w:tcW w:w="3119" w:type="dxa"/>
            <w:tcBorders>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sz w:val="28"/>
                <w:szCs w:val="28"/>
              </w:rPr>
            </w:pPr>
            <w:r w:rsidRPr="00700B2F">
              <w:rPr>
                <w:rFonts w:ascii="Times New Roman" w:hAnsi="Times New Roman"/>
                <w:sz w:val="28"/>
                <w:szCs w:val="28"/>
              </w:rPr>
              <w:t>Синонимическая замена  (ТН)</w:t>
            </w:r>
          </w:p>
        </w:tc>
        <w:tc>
          <w:tcPr>
            <w:tcW w:w="6277" w:type="dxa"/>
            <w:tcBorders>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rFonts w:ascii="Times New Roman" w:hAnsi="Times New Roman" w:cs="Times New Roman"/>
                <w:sz w:val="28"/>
                <w:szCs w:val="28"/>
              </w:rPr>
            </w:pPr>
            <w:r w:rsidRPr="00700B2F">
              <w:rPr>
                <w:rFonts w:ascii="Times New Roman" w:hAnsi="Times New Roman" w:cs="Times New Roman"/>
                <w:sz w:val="28"/>
                <w:szCs w:val="28"/>
              </w:rPr>
              <w:t>Перинорм</w:t>
            </w:r>
          </w:p>
        </w:tc>
      </w:tr>
      <w:tr w:rsidR="00700B2F" w:rsidRPr="00700B2F" w:rsidTr="00631023">
        <w:trPr>
          <w:trHeight w:val="527"/>
        </w:trPr>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sz w:val="28"/>
                <w:szCs w:val="28"/>
              </w:rPr>
            </w:pPr>
            <w:r w:rsidRPr="00700B2F">
              <w:rPr>
                <w:rFonts w:ascii="Times New Roman" w:hAnsi="Times New Roman"/>
                <w:sz w:val="28"/>
                <w:szCs w:val="28"/>
              </w:rPr>
              <w:t>Аналоговая замена (ТН)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rFonts w:ascii="Times New Roman" w:hAnsi="Times New Roman" w:cs="Times New Roman"/>
                <w:sz w:val="28"/>
                <w:szCs w:val="28"/>
              </w:rPr>
            </w:pPr>
            <w:r w:rsidRPr="00700B2F">
              <w:rPr>
                <w:rFonts w:ascii="Times New Roman" w:hAnsi="Times New Roman" w:cs="Times New Roman"/>
                <w:sz w:val="28"/>
                <w:szCs w:val="28"/>
              </w:rPr>
              <w:t>Ганатон, Мотилиум, Пассажикс</w:t>
            </w:r>
          </w:p>
        </w:tc>
      </w:tr>
      <w:tr w:rsidR="00700B2F" w:rsidRPr="00700B2F" w:rsidTr="00631023">
        <w:trPr>
          <w:trHeight w:val="599"/>
        </w:trPr>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sz w:val="28"/>
                <w:szCs w:val="28"/>
              </w:rPr>
            </w:pPr>
            <w:r w:rsidRPr="00700B2F">
              <w:rPr>
                <w:rFonts w:ascii="Times New Roman" w:hAnsi="Times New Roman"/>
                <w:sz w:val="28"/>
                <w:szCs w:val="28"/>
              </w:rPr>
              <w:t>Комбинированные препараты (ГН)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rFonts w:ascii="Times New Roman" w:hAnsi="Times New Roman" w:cs="Times New Roman"/>
                <w:sz w:val="28"/>
                <w:szCs w:val="28"/>
              </w:rPr>
            </w:pPr>
            <w:r w:rsidRPr="00700B2F">
              <w:rPr>
                <w:rFonts w:ascii="Times New Roman" w:hAnsi="Times New Roman" w:cs="Times New Roman"/>
                <w:sz w:val="28"/>
                <w:szCs w:val="28"/>
              </w:rPr>
              <w:t>-</w:t>
            </w:r>
          </w:p>
        </w:tc>
      </w:tr>
      <w:tr w:rsidR="00700B2F" w:rsidRPr="00700B2F" w:rsidTr="00631023">
        <w:trPr>
          <w:trHeight w:val="3577"/>
        </w:trPr>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sz w:val="28"/>
                <w:szCs w:val="28"/>
              </w:rPr>
            </w:pPr>
            <w:r w:rsidRPr="00700B2F">
              <w:rPr>
                <w:rFonts w:ascii="Times New Roman" w:hAnsi="Times New Roman"/>
                <w:sz w:val="28"/>
                <w:szCs w:val="28"/>
              </w:rPr>
              <w:t>Механизм действия</w:t>
            </w:r>
          </w:p>
        </w:tc>
        <w:tc>
          <w:tcPr>
            <w:tcW w:w="6277"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uppressAutoHyphens w:val="0"/>
              <w:spacing w:after="0" w:line="240" w:lineRule="auto"/>
              <w:jc w:val="both"/>
              <w:rPr>
                <w:rFonts w:ascii="Times New Roman" w:eastAsia="Times New Roman" w:hAnsi="Times New Roman" w:cs="Times New Roman"/>
                <w:color w:val="000000"/>
                <w:sz w:val="28"/>
                <w:szCs w:val="28"/>
              </w:rPr>
            </w:pPr>
            <w:r w:rsidRPr="00700B2F">
              <w:rPr>
                <w:rFonts w:ascii="Times New Roman" w:eastAsia="Times New Roman" w:hAnsi="Times New Roman" w:cs="Times New Roman"/>
                <w:color w:val="000000"/>
                <w:sz w:val="28"/>
                <w:szCs w:val="28"/>
              </w:rPr>
              <w:t>Центральное действие связано с блокадой D2–дофаминовых рецепторов и повышением порога возбуждения хеморецепторов триггерной зоны, что оказывает противорвотное действие.</w:t>
            </w:r>
          </w:p>
          <w:p w:rsidR="00700B2F" w:rsidRPr="00700B2F" w:rsidRDefault="00700B2F" w:rsidP="00700B2F">
            <w:pPr>
              <w:suppressAutoHyphens w:val="0"/>
              <w:spacing w:after="0" w:line="240" w:lineRule="auto"/>
              <w:jc w:val="both"/>
              <w:rPr>
                <w:rFonts w:ascii="Times New Roman" w:eastAsia="Times New Roman" w:hAnsi="Times New Roman" w:cs="Times New Roman"/>
                <w:color w:val="000000"/>
                <w:sz w:val="28"/>
                <w:szCs w:val="28"/>
              </w:rPr>
            </w:pPr>
            <w:r w:rsidRPr="00700B2F">
              <w:rPr>
                <w:rFonts w:ascii="Times New Roman" w:eastAsia="Times New Roman" w:hAnsi="Times New Roman" w:cs="Times New Roman"/>
                <w:color w:val="000000"/>
                <w:sz w:val="28"/>
                <w:szCs w:val="28"/>
              </w:rPr>
              <w:t xml:space="preserve">Периферическое действие заключается в устранении ингибирующего влияния дофамина на моторную функцию ЖКТ. Это оказывают стимулирующее действие на моторную функцию желудка, что способствует улучшению эвакуации пищи. </w:t>
            </w:r>
          </w:p>
          <w:p w:rsidR="00700B2F" w:rsidRPr="00700B2F" w:rsidRDefault="00700B2F" w:rsidP="00700B2F">
            <w:pPr>
              <w:suppressAutoHyphens w:val="0"/>
              <w:spacing w:after="0" w:line="240" w:lineRule="auto"/>
              <w:jc w:val="both"/>
              <w:rPr>
                <w:rFonts w:ascii="Times New Roman" w:hAnsi="Times New Roman" w:cs="Times New Roman"/>
                <w:sz w:val="28"/>
                <w:szCs w:val="28"/>
              </w:rPr>
            </w:pPr>
            <w:r w:rsidRPr="00700B2F">
              <w:rPr>
                <w:rFonts w:ascii="Times New Roman" w:eastAsia="Times New Roman" w:hAnsi="Times New Roman" w:cs="Times New Roman"/>
                <w:color w:val="000000"/>
                <w:sz w:val="28"/>
                <w:szCs w:val="28"/>
              </w:rPr>
              <w:t>Особенности механизма действия Метоклопрамида: кроме блокады дофаминовых (D2) рецепторов, блокирует также серотониновые (5-НТЗ) рецепторы, что может вести к развитию таких побочных эффектов, как сонливость, утомляемость, тревожность, растерянность, головная боль, шум в ушах, депрессия.</w:t>
            </w:r>
          </w:p>
        </w:tc>
      </w:tr>
      <w:tr w:rsidR="00700B2F" w:rsidRPr="00700B2F" w:rsidTr="00631023">
        <w:trPr>
          <w:trHeight w:val="570"/>
        </w:trPr>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sz w:val="28"/>
                <w:szCs w:val="28"/>
              </w:rPr>
            </w:pPr>
            <w:r w:rsidRPr="00700B2F">
              <w:rPr>
                <w:rFonts w:ascii="Times New Roman" w:hAnsi="Times New Roman"/>
                <w:sz w:val="28"/>
                <w:szCs w:val="28"/>
              </w:rPr>
              <w:t>Основные фармакологические эффекты</w:t>
            </w:r>
          </w:p>
        </w:tc>
        <w:tc>
          <w:tcPr>
            <w:tcW w:w="6277"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rFonts w:ascii="Times New Roman" w:hAnsi="Times New Roman" w:cs="Times New Roman"/>
                <w:sz w:val="28"/>
                <w:szCs w:val="28"/>
              </w:rPr>
            </w:pPr>
            <w:r w:rsidRPr="00700B2F">
              <w:rPr>
                <w:rFonts w:ascii="Times New Roman" w:hAnsi="Times New Roman" w:cs="Times New Roman"/>
                <w:sz w:val="28"/>
                <w:szCs w:val="28"/>
              </w:rPr>
              <w:t>Противорвотный</w:t>
            </w:r>
          </w:p>
        </w:tc>
      </w:tr>
      <w:tr w:rsidR="00700B2F" w:rsidRPr="00700B2F" w:rsidTr="00631023">
        <w:trPr>
          <w:trHeight w:val="2565"/>
        </w:trPr>
        <w:tc>
          <w:tcPr>
            <w:tcW w:w="3119" w:type="dxa"/>
            <w:tcBorders>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sz w:val="28"/>
                <w:szCs w:val="28"/>
              </w:rPr>
            </w:pPr>
            <w:r w:rsidRPr="00700B2F">
              <w:rPr>
                <w:rFonts w:ascii="Times New Roman" w:hAnsi="Times New Roman"/>
                <w:sz w:val="28"/>
                <w:szCs w:val="28"/>
              </w:rPr>
              <w:t>Показания к применению</w:t>
            </w:r>
          </w:p>
        </w:tc>
        <w:tc>
          <w:tcPr>
            <w:tcW w:w="6277" w:type="dxa"/>
            <w:tcBorders>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rFonts w:ascii="Times New Roman" w:hAnsi="Times New Roman" w:cs="Times New Roman"/>
                <w:sz w:val="28"/>
                <w:szCs w:val="28"/>
              </w:rPr>
            </w:pPr>
            <w:r w:rsidRPr="00700B2F">
              <w:rPr>
                <w:rFonts w:ascii="Times New Roman" w:hAnsi="Times New Roman" w:cs="Times New Roman"/>
                <w:color w:val="000000"/>
                <w:sz w:val="28"/>
                <w:szCs w:val="28"/>
              </w:rPr>
              <w:t>Рвота, тошнота, икота различного генеза. Атония и гипотония желудка и кишечника (в т.ч. послеоперационная); дискинезия желчевыводящих путей; рефлюкс-эзофагит; метеоризм; ускорение перистальтики при проведении рентгеноконтрастных исследований ЖКТ.</w:t>
            </w:r>
          </w:p>
        </w:tc>
      </w:tr>
      <w:tr w:rsidR="00700B2F" w:rsidRPr="00700B2F" w:rsidTr="00631023">
        <w:trPr>
          <w:trHeight w:val="1411"/>
        </w:trPr>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sz w:val="28"/>
                <w:szCs w:val="28"/>
              </w:rPr>
            </w:pPr>
            <w:r w:rsidRPr="00700B2F">
              <w:rPr>
                <w:rFonts w:ascii="Times New Roman" w:hAnsi="Times New Roman"/>
                <w:sz w:val="28"/>
                <w:szCs w:val="28"/>
              </w:rPr>
              <w:lastRenderedPageBreak/>
              <w:t>Способ применения и режим дозирования</w:t>
            </w:r>
          </w:p>
        </w:tc>
        <w:tc>
          <w:tcPr>
            <w:tcW w:w="6277"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rFonts w:ascii="Times New Roman" w:hAnsi="Times New Roman" w:cs="Times New Roman"/>
                <w:sz w:val="28"/>
                <w:szCs w:val="28"/>
              </w:rPr>
            </w:pPr>
            <w:r w:rsidRPr="00700B2F">
              <w:rPr>
                <w:rFonts w:ascii="Times New Roman" w:hAnsi="Times New Roman" w:cs="Times New Roman"/>
                <w:sz w:val="28"/>
                <w:szCs w:val="28"/>
              </w:rPr>
              <w:t xml:space="preserve">Внутрь, за 30 мин до приема пищи, запивая водой. </w:t>
            </w:r>
          </w:p>
          <w:p w:rsidR="00700B2F" w:rsidRPr="00700B2F" w:rsidRDefault="00700B2F" w:rsidP="00700B2F">
            <w:pPr>
              <w:spacing w:after="0" w:line="240" w:lineRule="auto"/>
              <w:jc w:val="both"/>
              <w:rPr>
                <w:rFonts w:ascii="Times New Roman" w:hAnsi="Times New Roman" w:cs="Times New Roman"/>
                <w:sz w:val="28"/>
                <w:szCs w:val="28"/>
              </w:rPr>
            </w:pPr>
            <w:r w:rsidRPr="00700B2F">
              <w:rPr>
                <w:rFonts w:ascii="Times New Roman" w:hAnsi="Times New Roman" w:cs="Times New Roman"/>
                <w:sz w:val="28"/>
                <w:szCs w:val="28"/>
              </w:rPr>
              <w:t xml:space="preserve">Взрослым — по 10 мг 3–4 раза в сутки. </w:t>
            </w:r>
          </w:p>
          <w:p w:rsidR="00700B2F" w:rsidRPr="00700B2F" w:rsidRDefault="00700B2F" w:rsidP="00700B2F">
            <w:pPr>
              <w:spacing w:after="0" w:line="240" w:lineRule="auto"/>
              <w:jc w:val="both"/>
              <w:rPr>
                <w:rFonts w:ascii="Times New Roman" w:hAnsi="Times New Roman" w:cs="Times New Roman"/>
                <w:sz w:val="28"/>
                <w:szCs w:val="28"/>
              </w:rPr>
            </w:pPr>
            <w:r w:rsidRPr="00700B2F">
              <w:rPr>
                <w:rFonts w:ascii="Times New Roman" w:hAnsi="Times New Roman" w:cs="Times New Roman"/>
                <w:sz w:val="28"/>
                <w:szCs w:val="28"/>
              </w:rPr>
              <w:t>Длительность лечения около 4-6 недель.</w:t>
            </w:r>
          </w:p>
        </w:tc>
      </w:tr>
      <w:tr w:rsidR="00700B2F" w:rsidRPr="00700B2F" w:rsidTr="00631023">
        <w:trPr>
          <w:trHeight w:val="570"/>
        </w:trPr>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sz w:val="28"/>
                <w:szCs w:val="28"/>
              </w:rPr>
            </w:pPr>
            <w:r w:rsidRPr="00700B2F">
              <w:rPr>
                <w:rFonts w:ascii="Times New Roman" w:hAnsi="Times New Roman"/>
                <w:sz w:val="28"/>
                <w:szCs w:val="28"/>
              </w:rPr>
              <w:t>Побочные эффекты</w:t>
            </w:r>
          </w:p>
        </w:tc>
        <w:tc>
          <w:tcPr>
            <w:tcW w:w="6277"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uppressAutoHyphens w:val="0"/>
              <w:spacing w:after="0" w:line="240" w:lineRule="auto"/>
              <w:jc w:val="both"/>
              <w:rPr>
                <w:rFonts w:ascii="Times New Roman" w:eastAsia="Times New Roman" w:hAnsi="Times New Roman" w:cs="Times New Roman"/>
                <w:color w:val="000000"/>
                <w:sz w:val="28"/>
                <w:szCs w:val="28"/>
              </w:rPr>
            </w:pPr>
            <w:r w:rsidRPr="00700B2F">
              <w:rPr>
                <w:rFonts w:ascii="Times New Roman" w:eastAsia="Times New Roman" w:hAnsi="Times New Roman" w:cs="Times New Roman"/>
                <w:color w:val="000000"/>
                <w:sz w:val="28"/>
                <w:szCs w:val="28"/>
              </w:rPr>
              <w:t>Метоклопрамид проникает через ГЭБ и вызывает экстапирамидные расстройства: спазм лицевой мускулатуры, гиперкинезы или гипокинезии (обездвиженности) и их сочетаний.</w:t>
            </w:r>
          </w:p>
          <w:p w:rsidR="00700B2F" w:rsidRPr="00700B2F" w:rsidRDefault="00700B2F" w:rsidP="00700B2F">
            <w:pPr>
              <w:suppressAutoHyphens w:val="0"/>
              <w:spacing w:after="0" w:line="240" w:lineRule="auto"/>
              <w:jc w:val="both"/>
              <w:rPr>
                <w:rFonts w:ascii="Times New Roman" w:hAnsi="Times New Roman" w:cs="Times New Roman"/>
                <w:sz w:val="28"/>
                <w:szCs w:val="28"/>
              </w:rPr>
            </w:pPr>
            <w:r w:rsidRPr="00700B2F">
              <w:rPr>
                <w:rFonts w:ascii="Times New Roman" w:eastAsia="Times New Roman" w:hAnsi="Times New Roman" w:cs="Times New Roman"/>
                <w:color w:val="000000"/>
                <w:sz w:val="28"/>
                <w:szCs w:val="28"/>
              </w:rPr>
              <w:t>В начале лечения может вызывать чувство усталости, сонливости, головокружения, головной боли, депрессии, акатизия (неприятное чувство внутреннего двигательного беспокойства, внутренней потребности двигаться или менять позу).</w:t>
            </w:r>
          </w:p>
        </w:tc>
      </w:tr>
      <w:tr w:rsidR="00700B2F" w:rsidRPr="00700B2F" w:rsidTr="00631023">
        <w:trPr>
          <w:trHeight w:val="510"/>
        </w:trPr>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sz w:val="28"/>
                <w:szCs w:val="28"/>
              </w:rPr>
            </w:pPr>
            <w:r w:rsidRPr="00700B2F">
              <w:rPr>
                <w:rFonts w:ascii="Times New Roman" w:hAnsi="Times New Roman"/>
                <w:sz w:val="28"/>
                <w:szCs w:val="28"/>
              </w:rPr>
              <w:t>Противопоказания к применению</w:t>
            </w:r>
          </w:p>
        </w:tc>
        <w:tc>
          <w:tcPr>
            <w:tcW w:w="6277"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rFonts w:ascii="Times New Roman" w:hAnsi="Times New Roman" w:cs="Times New Roman"/>
                <w:sz w:val="28"/>
                <w:szCs w:val="28"/>
              </w:rPr>
            </w:pPr>
            <w:r w:rsidRPr="00700B2F">
              <w:rPr>
                <w:rFonts w:ascii="Times New Roman" w:hAnsi="Times New Roman" w:cs="Times New Roman"/>
                <w:sz w:val="28"/>
                <w:szCs w:val="28"/>
              </w:rPr>
              <w:t>Гиперчувствительность, желудочно-кишечные кровотечения, механическая кишечная непроходимость, перфорация стенки елудка или кишечника, эпилепсия и экстрапирамидальные расстройства, пролактинома, первый триместр беременности, лактация, детский возраст до 14 лет</w:t>
            </w:r>
            <w:proofErr w:type="gramStart"/>
            <w:r w:rsidRPr="00700B2F">
              <w:rPr>
                <w:rFonts w:ascii="Times New Roman" w:hAnsi="Times New Roman" w:cs="Times New Roman"/>
                <w:sz w:val="28"/>
                <w:szCs w:val="28"/>
              </w:rPr>
              <w:t>.(</w:t>
            </w:r>
            <w:proofErr w:type="gramEnd"/>
            <w:r w:rsidRPr="00700B2F">
              <w:rPr>
                <w:rFonts w:ascii="Times New Roman" w:hAnsi="Times New Roman" w:cs="Times New Roman"/>
                <w:sz w:val="28"/>
                <w:szCs w:val="28"/>
              </w:rPr>
              <w:t xml:space="preserve">детям и подросткам с 2 до 14 лет с цель. </w:t>
            </w:r>
            <w:proofErr w:type="gramStart"/>
            <w:r w:rsidRPr="00700B2F">
              <w:rPr>
                <w:rFonts w:ascii="Times New Roman" w:hAnsi="Times New Roman" w:cs="Times New Roman"/>
                <w:sz w:val="28"/>
                <w:szCs w:val="28"/>
              </w:rPr>
              <w:t>Правильного дозирования только в виде инъекций)</w:t>
            </w:r>
            <w:proofErr w:type="gramEnd"/>
          </w:p>
        </w:tc>
      </w:tr>
      <w:tr w:rsidR="00700B2F" w:rsidRPr="00700B2F" w:rsidTr="00631023">
        <w:trPr>
          <w:trHeight w:val="735"/>
        </w:trPr>
        <w:tc>
          <w:tcPr>
            <w:tcW w:w="3119" w:type="dxa"/>
            <w:tcBorders>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sz w:val="28"/>
                <w:szCs w:val="28"/>
              </w:rPr>
            </w:pPr>
            <w:r w:rsidRPr="00700B2F">
              <w:rPr>
                <w:rFonts w:ascii="Times New Roman" w:hAnsi="Times New Roman"/>
                <w:sz w:val="28"/>
                <w:szCs w:val="28"/>
              </w:rPr>
              <w:t>Взаимодействие с другими лекарственными средствами</w:t>
            </w:r>
          </w:p>
        </w:tc>
        <w:tc>
          <w:tcPr>
            <w:tcW w:w="6277" w:type="dxa"/>
            <w:tcBorders>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rFonts w:ascii="Times New Roman" w:hAnsi="Times New Roman" w:cs="Times New Roman"/>
                <w:sz w:val="28"/>
                <w:szCs w:val="28"/>
              </w:rPr>
            </w:pPr>
            <w:r w:rsidRPr="00700B2F">
              <w:rPr>
                <w:rFonts w:ascii="Times New Roman" w:hAnsi="Times New Roman" w:cs="Times New Roman"/>
                <w:sz w:val="28"/>
                <w:szCs w:val="28"/>
              </w:rPr>
              <w:t xml:space="preserve">Антацидные препараты снижают биодоступность. </w:t>
            </w:r>
          </w:p>
          <w:p w:rsidR="00700B2F" w:rsidRPr="00700B2F" w:rsidRDefault="00700B2F" w:rsidP="00700B2F">
            <w:pPr>
              <w:spacing w:after="0" w:line="240" w:lineRule="auto"/>
              <w:jc w:val="both"/>
              <w:rPr>
                <w:rFonts w:ascii="Times New Roman" w:hAnsi="Times New Roman" w:cs="Times New Roman"/>
                <w:sz w:val="28"/>
                <w:szCs w:val="28"/>
              </w:rPr>
            </w:pPr>
            <w:r w:rsidRPr="00700B2F">
              <w:rPr>
                <w:rFonts w:ascii="Times New Roman" w:hAnsi="Times New Roman" w:cs="Times New Roman"/>
                <w:sz w:val="28"/>
                <w:szCs w:val="28"/>
              </w:rPr>
              <w:t xml:space="preserve">Усиливает всасываемость антибиотиков (тетрациклина, ампициллина), парацетамола, леводопы, лития и алкоголя. </w:t>
            </w:r>
          </w:p>
          <w:p w:rsidR="00700B2F" w:rsidRPr="00700B2F" w:rsidRDefault="00700B2F" w:rsidP="00700B2F">
            <w:pPr>
              <w:spacing w:after="0" w:line="240" w:lineRule="auto"/>
              <w:jc w:val="both"/>
              <w:rPr>
                <w:rFonts w:ascii="Times New Roman" w:hAnsi="Times New Roman" w:cs="Times New Roman"/>
                <w:sz w:val="28"/>
                <w:szCs w:val="28"/>
              </w:rPr>
            </w:pPr>
            <w:r w:rsidRPr="00700B2F">
              <w:rPr>
                <w:rFonts w:ascii="Times New Roman" w:hAnsi="Times New Roman" w:cs="Times New Roman"/>
                <w:sz w:val="28"/>
                <w:szCs w:val="28"/>
              </w:rPr>
              <w:t xml:space="preserve">Усидивает действие алкоголя и ЛС, </w:t>
            </w:r>
            <w:proofErr w:type="gramStart"/>
            <w:r w:rsidRPr="00700B2F">
              <w:rPr>
                <w:rFonts w:ascii="Times New Roman" w:hAnsi="Times New Roman" w:cs="Times New Roman"/>
                <w:sz w:val="28"/>
                <w:szCs w:val="28"/>
              </w:rPr>
              <w:t>угнетающих</w:t>
            </w:r>
            <w:proofErr w:type="gramEnd"/>
            <w:r w:rsidRPr="00700B2F">
              <w:rPr>
                <w:rFonts w:ascii="Times New Roman" w:hAnsi="Times New Roman" w:cs="Times New Roman"/>
                <w:sz w:val="28"/>
                <w:szCs w:val="28"/>
              </w:rPr>
              <w:t xml:space="preserve"> ЦНС.</w:t>
            </w:r>
          </w:p>
          <w:p w:rsidR="00700B2F" w:rsidRPr="00700B2F" w:rsidRDefault="00700B2F" w:rsidP="00700B2F">
            <w:pPr>
              <w:spacing w:after="0" w:line="240" w:lineRule="auto"/>
              <w:jc w:val="both"/>
              <w:rPr>
                <w:rFonts w:ascii="Times New Roman" w:hAnsi="Times New Roman" w:cs="Times New Roman"/>
                <w:sz w:val="28"/>
                <w:szCs w:val="28"/>
              </w:rPr>
            </w:pPr>
            <w:r w:rsidRPr="00700B2F">
              <w:rPr>
                <w:rFonts w:ascii="Times New Roman" w:hAnsi="Times New Roman" w:cs="Times New Roman"/>
                <w:sz w:val="28"/>
                <w:szCs w:val="28"/>
              </w:rPr>
              <w:t>Увеличивает риск гепатотоксичности в комбинации с гепатотоксичными средствами.</w:t>
            </w:r>
          </w:p>
        </w:tc>
      </w:tr>
      <w:tr w:rsidR="00700B2F" w:rsidRPr="00700B2F" w:rsidTr="00631023">
        <w:trPr>
          <w:trHeight w:val="1868"/>
        </w:trPr>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sz w:val="28"/>
                <w:szCs w:val="28"/>
              </w:rPr>
            </w:pPr>
            <w:r w:rsidRPr="00700B2F">
              <w:rPr>
                <w:rFonts w:ascii="Times New Roman" w:hAnsi="Times New Roman"/>
                <w:sz w:val="28"/>
                <w:szCs w:val="28"/>
              </w:rPr>
              <w:t>Наличие ЛП в списках наркотических, психотропных, сильнодействующих, ядовитых, стоящих на ПКУ (указать регламентирующий документ)</w:t>
            </w:r>
          </w:p>
        </w:tc>
        <w:tc>
          <w:tcPr>
            <w:tcW w:w="6277"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rFonts w:ascii="Times New Roman" w:hAnsi="Times New Roman" w:cs="Times New Roman"/>
                <w:sz w:val="28"/>
                <w:szCs w:val="28"/>
              </w:rPr>
            </w:pPr>
            <w:r w:rsidRPr="00700B2F">
              <w:rPr>
                <w:rFonts w:ascii="Times New Roman" w:hAnsi="Times New Roman" w:cs="Times New Roman"/>
                <w:sz w:val="28"/>
                <w:szCs w:val="28"/>
              </w:rPr>
              <w:t xml:space="preserve">Нет </w:t>
            </w:r>
          </w:p>
        </w:tc>
      </w:tr>
      <w:tr w:rsidR="00700B2F" w:rsidRPr="00700B2F" w:rsidTr="00631023">
        <w:trPr>
          <w:trHeight w:val="1020"/>
        </w:trPr>
        <w:tc>
          <w:tcPr>
            <w:tcW w:w="3119" w:type="dxa"/>
            <w:tcBorders>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sz w:val="28"/>
                <w:szCs w:val="28"/>
              </w:rPr>
            </w:pPr>
            <w:r w:rsidRPr="00700B2F">
              <w:rPr>
                <w:rFonts w:ascii="Times New Roman" w:hAnsi="Times New Roman"/>
                <w:sz w:val="28"/>
                <w:szCs w:val="28"/>
              </w:rPr>
              <w:t>Правила отпуска из аптеки (форма рецептурного бланка,  сроки его хранения в аптеке)</w:t>
            </w:r>
          </w:p>
        </w:tc>
        <w:tc>
          <w:tcPr>
            <w:tcW w:w="6277" w:type="dxa"/>
            <w:tcBorders>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rFonts w:ascii="Times New Roman" w:hAnsi="Times New Roman" w:cs="Times New Roman"/>
                <w:sz w:val="28"/>
                <w:szCs w:val="28"/>
              </w:rPr>
            </w:pPr>
            <w:r w:rsidRPr="00700B2F">
              <w:rPr>
                <w:rFonts w:ascii="Times New Roman" w:hAnsi="Times New Roman" w:cs="Times New Roman"/>
                <w:sz w:val="28"/>
                <w:szCs w:val="28"/>
              </w:rPr>
              <w:t>По рецепту.</w:t>
            </w:r>
          </w:p>
        </w:tc>
      </w:tr>
      <w:tr w:rsidR="00700B2F" w:rsidRPr="00700B2F" w:rsidTr="00631023">
        <w:trPr>
          <w:trHeight w:val="735"/>
        </w:trPr>
        <w:tc>
          <w:tcPr>
            <w:tcW w:w="3119" w:type="dxa"/>
            <w:tcBorders>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sz w:val="28"/>
                <w:szCs w:val="28"/>
              </w:rPr>
            </w:pPr>
            <w:r w:rsidRPr="00700B2F">
              <w:rPr>
                <w:rFonts w:ascii="Times New Roman" w:hAnsi="Times New Roman"/>
                <w:sz w:val="28"/>
                <w:szCs w:val="28"/>
              </w:rPr>
              <w:lastRenderedPageBreak/>
              <w:t>Условия хранения в домашних условиях</w:t>
            </w:r>
          </w:p>
        </w:tc>
        <w:tc>
          <w:tcPr>
            <w:tcW w:w="6277" w:type="dxa"/>
            <w:tcBorders>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rFonts w:ascii="Times New Roman" w:hAnsi="Times New Roman" w:cs="Times New Roman"/>
                <w:sz w:val="28"/>
                <w:szCs w:val="28"/>
              </w:rPr>
            </w:pPr>
            <w:r w:rsidRPr="00700B2F">
              <w:rPr>
                <w:rFonts w:ascii="Times New Roman" w:hAnsi="Times New Roman" w:cs="Times New Roman"/>
                <w:sz w:val="28"/>
                <w:szCs w:val="28"/>
              </w:rPr>
              <w:t>В защищенном от света месте, при температуре не выше 25 град. Хранить в недоступном для детей месте.</w:t>
            </w:r>
          </w:p>
        </w:tc>
      </w:tr>
    </w:tbl>
    <w:p w:rsidR="00700B2F" w:rsidRDefault="00700B2F" w:rsidP="00700B2F">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700B2F">
        <w:rPr>
          <w:rFonts w:ascii="Times New Roman CYR" w:hAnsi="Times New Roman CYR"/>
          <w:sz w:val="28"/>
        </w:rPr>
        <w:t>Дата заполнения: 20.03.20</w:t>
      </w:r>
      <w:r>
        <w:rPr>
          <w:rFonts w:ascii="Times New Roman CYR" w:hAnsi="Times New Roman CYR"/>
          <w:sz w:val="28"/>
        </w:rPr>
        <w:t>20г</w:t>
      </w:r>
    </w:p>
    <w:p w:rsidR="00700B2F" w:rsidRDefault="00700B2F">
      <w:pPr>
        <w:suppressAutoHyphens w:val="0"/>
        <w:rPr>
          <w:rFonts w:ascii="Times New Roman CYR" w:hAnsi="Times New Roman CYR"/>
          <w:sz w:val="28"/>
        </w:rPr>
      </w:pPr>
      <w:r>
        <w:rPr>
          <w:rFonts w:ascii="Times New Roman CYR" w:hAnsi="Times New Roman CYR"/>
          <w:sz w:val="28"/>
        </w:rPr>
        <w:br w:type="page"/>
      </w:r>
    </w:p>
    <w:p w:rsidR="00700B2F" w:rsidRPr="00700B2F" w:rsidRDefault="00700B2F" w:rsidP="00700B2F">
      <w:pPr>
        <w:tabs>
          <w:tab w:val="left" w:pos="708"/>
          <w:tab w:val="left" w:pos="1416"/>
          <w:tab w:val="left" w:pos="2124"/>
          <w:tab w:val="left" w:pos="2832"/>
          <w:tab w:val="center" w:pos="4677"/>
        </w:tabs>
        <w:jc w:val="both"/>
        <w:rPr>
          <w:rFonts w:ascii="Times New Roman CYR" w:hAnsi="Times New Roman CYR"/>
          <w:sz w:val="28"/>
        </w:rPr>
      </w:pPr>
      <w:r w:rsidRPr="00700B2F">
        <w:rPr>
          <w:rFonts w:ascii="Times New Roman CYR" w:hAnsi="Times New Roman CYR"/>
          <w:sz w:val="28"/>
        </w:rPr>
        <w:lastRenderedPageBreak/>
        <w:t xml:space="preserve">  </w:t>
      </w:r>
      <w:r w:rsidRPr="00700B2F">
        <w:rPr>
          <w:rFonts w:ascii="Times New Roman" w:hAnsi="Times New Roman"/>
          <w:b/>
          <w:sz w:val="28"/>
          <w:szCs w:val="28"/>
        </w:rPr>
        <w:t xml:space="preserve">Раздел практики: </w:t>
      </w:r>
      <w:r w:rsidRPr="00700B2F">
        <w:rPr>
          <w:rFonts w:ascii="Times New Roman" w:hAnsi="Times New Roman"/>
          <w:sz w:val="28"/>
          <w:szCs w:val="28"/>
        </w:rPr>
        <w:t>СРЕДСТВА, ВЛИЯЮЩИЕ НА ФУНКЦИИ ОРГАНОВ ПИЩЕВАРЕНИЯ</w:t>
      </w:r>
    </w:p>
    <w:p w:rsidR="00700B2F" w:rsidRPr="00700B2F" w:rsidRDefault="00700B2F" w:rsidP="00700B2F">
      <w:pPr>
        <w:spacing w:after="0" w:line="240" w:lineRule="auto"/>
        <w:rPr>
          <w:rFonts w:ascii="Times New Roman" w:hAnsi="Times New Roman"/>
          <w:sz w:val="28"/>
          <w:szCs w:val="28"/>
        </w:rPr>
      </w:pPr>
      <w:r w:rsidRPr="00700B2F">
        <w:rPr>
          <w:rFonts w:ascii="Times New Roman" w:hAnsi="Times New Roman"/>
          <w:b/>
          <w:sz w:val="28"/>
          <w:szCs w:val="28"/>
        </w:rPr>
        <w:t xml:space="preserve">Тема: </w:t>
      </w:r>
      <w:r w:rsidRPr="00700B2F">
        <w:rPr>
          <w:rFonts w:ascii="Times New Roman" w:hAnsi="Times New Roman"/>
          <w:sz w:val="28"/>
          <w:szCs w:val="28"/>
        </w:rPr>
        <w:t xml:space="preserve">Анорексигенные препараты </w:t>
      </w:r>
    </w:p>
    <w:tbl>
      <w:tblPr>
        <w:tblW w:w="0" w:type="auto"/>
        <w:tblInd w:w="40" w:type="dxa"/>
        <w:tblLayout w:type="fixed"/>
        <w:tblCellMar>
          <w:left w:w="40" w:type="dxa"/>
          <w:right w:w="40" w:type="dxa"/>
        </w:tblCellMar>
        <w:tblLook w:val="0000" w:firstRow="0" w:lastRow="0" w:firstColumn="0" w:lastColumn="0" w:noHBand="0" w:noVBand="0"/>
      </w:tblPr>
      <w:tblGrid>
        <w:gridCol w:w="3119"/>
        <w:gridCol w:w="6277"/>
      </w:tblGrid>
      <w:tr w:rsidR="00700B2F" w:rsidRPr="00700B2F" w:rsidTr="00631023">
        <w:trPr>
          <w:trHeight w:val="757"/>
        </w:trPr>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pPr>
            <w:r w:rsidRPr="00700B2F">
              <w:rPr>
                <w:rFonts w:ascii="Times New Roman" w:hAnsi="Times New Roman"/>
                <w:sz w:val="28"/>
                <w:szCs w:val="28"/>
              </w:rPr>
              <w:t>Лекарственный препарат (ТН), формы выпуска</w:t>
            </w:r>
          </w:p>
        </w:tc>
        <w:tc>
          <w:tcPr>
            <w:tcW w:w="6277"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rFonts w:ascii="Times New Roman" w:hAnsi="Times New Roman" w:cs="Times New Roman"/>
                <w:sz w:val="28"/>
              </w:rPr>
            </w:pPr>
            <w:r w:rsidRPr="00700B2F">
              <w:rPr>
                <w:rFonts w:ascii="Times New Roman" w:hAnsi="Times New Roman" w:cs="Times New Roman"/>
                <w:sz w:val="28"/>
              </w:rPr>
              <w:t>Голдлайн, капсулы 10мг,15 мг</w:t>
            </w:r>
          </w:p>
        </w:tc>
      </w:tr>
      <w:tr w:rsidR="00700B2F" w:rsidRPr="00700B2F" w:rsidTr="00631023">
        <w:trPr>
          <w:trHeight w:val="329"/>
        </w:trPr>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pPr>
            <w:r w:rsidRPr="00700B2F">
              <w:rPr>
                <w:rFonts w:ascii="Times New Roman" w:hAnsi="Times New Roman"/>
                <w:sz w:val="28"/>
                <w:szCs w:val="28"/>
              </w:rPr>
              <w:t>МНН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rFonts w:ascii="Times New Roman" w:hAnsi="Times New Roman" w:cs="Times New Roman"/>
                <w:sz w:val="28"/>
              </w:rPr>
            </w:pPr>
            <w:r w:rsidRPr="00700B2F">
              <w:rPr>
                <w:rFonts w:ascii="Times New Roman" w:hAnsi="Times New Roman" w:cs="Times New Roman"/>
                <w:sz w:val="28"/>
              </w:rPr>
              <w:t>Сибутрамин</w:t>
            </w:r>
          </w:p>
        </w:tc>
      </w:tr>
      <w:tr w:rsidR="00700B2F" w:rsidRPr="00700B2F" w:rsidTr="00631023">
        <w:trPr>
          <w:trHeight w:val="507"/>
        </w:trPr>
        <w:tc>
          <w:tcPr>
            <w:tcW w:w="3119" w:type="dxa"/>
            <w:tcBorders>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pPr>
            <w:r w:rsidRPr="00700B2F">
              <w:rPr>
                <w:rFonts w:ascii="Times New Roman" w:hAnsi="Times New Roman"/>
                <w:sz w:val="28"/>
                <w:szCs w:val="28"/>
              </w:rPr>
              <w:t>Синонимическая замена  (ТН)</w:t>
            </w:r>
          </w:p>
        </w:tc>
        <w:tc>
          <w:tcPr>
            <w:tcW w:w="6277" w:type="dxa"/>
            <w:tcBorders>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rFonts w:ascii="Times New Roman" w:hAnsi="Times New Roman" w:cs="Times New Roman"/>
                <w:sz w:val="28"/>
              </w:rPr>
            </w:pPr>
            <w:r w:rsidRPr="00700B2F">
              <w:rPr>
                <w:rFonts w:ascii="Times New Roman" w:hAnsi="Times New Roman" w:cs="Times New Roman"/>
                <w:sz w:val="28"/>
              </w:rPr>
              <w:t>Слимия, Редуксин</w:t>
            </w:r>
          </w:p>
        </w:tc>
      </w:tr>
      <w:tr w:rsidR="00700B2F" w:rsidRPr="00700B2F" w:rsidTr="00631023">
        <w:trPr>
          <w:trHeight w:val="527"/>
        </w:trPr>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pPr>
            <w:r w:rsidRPr="00700B2F">
              <w:rPr>
                <w:rFonts w:ascii="Times New Roman" w:hAnsi="Times New Roman"/>
                <w:sz w:val="28"/>
                <w:szCs w:val="28"/>
              </w:rPr>
              <w:t>Аналоговая замена (ТН)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rFonts w:ascii="Times New Roman" w:hAnsi="Times New Roman" w:cs="Times New Roman"/>
                <w:sz w:val="28"/>
              </w:rPr>
            </w:pPr>
            <w:r w:rsidRPr="00700B2F">
              <w:rPr>
                <w:rFonts w:ascii="Times New Roman" w:hAnsi="Times New Roman" w:cs="Times New Roman"/>
                <w:sz w:val="28"/>
              </w:rPr>
              <w:t>-</w:t>
            </w:r>
          </w:p>
        </w:tc>
      </w:tr>
      <w:tr w:rsidR="00700B2F" w:rsidRPr="00700B2F" w:rsidTr="00631023">
        <w:trPr>
          <w:trHeight w:val="599"/>
        </w:trPr>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pPr>
            <w:r w:rsidRPr="00700B2F">
              <w:rPr>
                <w:rFonts w:ascii="Times New Roman" w:hAnsi="Times New Roman"/>
                <w:sz w:val="28"/>
                <w:szCs w:val="28"/>
              </w:rPr>
              <w:t>Комбинированные препараты (ГН)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rFonts w:ascii="Times New Roman" w:hAnsi="Times New Roman" w:cs="Times New Roman"/>
                <w:sz w:val="28"/>
              </w:rPr>
            </w:pPr>
            <w:r w:rsidRPr="00700B2F">
              <w:rPr>
                <w:rFonts w:ascii="Times New Roman" w:hAnsi="Times New Roman" w:cs="Times New Roman"/>
                <w:sz w:val="28"/>
              </w:rPr>
              <w:t>Редуксин Мет (Метформин+Сибутрамин+Целлюлоза микрокристаллическая)</w:t>
            </w:r>
          </w:p>
          <w:p w:rsidR="00700B2F" w:rsidRPr="00700B2F" w:rsidRDefault="00700B2F" w:rsidP="00700B2F">
            <w:pPr>
              <w:spacing w:after="0" w:line="240" w:lineRule="auto"/>
              <w:jc w:val="both"/>
              <w:rPr>
                <w:rFonts w:ascii="Times New Roman" w:hAnsi="Times New Roman" w:cs="Times New Roman"/>
                <w:sz w:val="28"/>
              </w:rPr>
            </w:pPr>
            <w:r w:rsidRPr="00700B2F">
              <w:rPr>
                <w:rFonts w:ascii="Times New Roman" w:hAnsi="Times New Roman" w:cs="Times New Roman"/>
                <w:sz w:val="28"/>
              </w:rPr>
              <w:t xml:space="preserve"> Голдлайн Плюс (Сибутрамин+Целлюлоза микрокристалическая)</w:t>
            </w:r>
          </w:p>
          <w:p w:rsidR="00700B2F" w:rsidRPr="00700B2F" w:rsidRDefault="00700B2F" w:rsidP="00700B2F">
            <w:pPr>
              <w:spacing w:after="0" w:line="240" w:lineRule="auto"/>
              <w:jc w:val="both"/>
              <w:rPr>
                <w:rFonts w:ascii="Times New Roman" w:hAnsi="Times New Roman" w:cs="Times New Roman"/>
                <w:sz w:val="28"/>
              </w:rPr>
            </w:pPr>
            <w:r w:rsidRPr="00700B2F">
              <w:rPr>
                <w:rFonts w:ascii="Times New Roman" w:hAnsi="Times New Roman" w:cs="Times New Roman"/>
                <w:sz w:val="28"/>
              </w:rPr>
              <w:t>Редуксин форте (Метформин+Сибутрамин)</w:t>
            </w:r>
          </w:p>
        </w:tc>
      </w:tr>
      <w:tr w:rsidR="00700B2F" w:rsidRPr="00700B2F" w:rsidTr="00631023">
        <w:trPr>
          <w:trHeight w:val="527"/>
        </w:trPr>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pPr>
            <w:r w:rsidRPr="00700B2F">
              <w:rPr>
                <w:rFonts w:ascii="Times New Roman" w:hAnsi="Times New Roman"/>
                <w:sz w:val="28"/>
                <w:szCs w:val="28"/>
              </w:rPr>
              <w:t>Механизм действия</w:t>
            </w:r>
          </w:p>
        </w:tc>
        <w:tc>
          <w:tcPr>
            <w:tcW w:w="6277"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rFonts w:ascii="Times New Roman" w:hAnsi="Times New Roman" w:cs="Times New Roman"/>
                <w:sz w:val="28"/>
                <w:szCs w:val="28"/>
              </w:rPr>
            </w:pPr>
            <w:r w:rsidRPr="00700B2F">
              <w:rPr>
                <w:rFonts w:ascii="Times New Roman" w:hAnsi="Times New Roman" w:cs="Times New Roman"/>
                <w:color w:val="000000"/>
                <w:sz w:val="28"/>
                <w:szCs w:val="28"/>
              </w:rPr>
              <w:t xml:space="preserve">Увеличивает содержания в синапсах серотонина, норадреналина и дофамина и повышает активность рецепторов этих медиаторов в ЦНС, что способствует увеличению чувства насыщения и снижению потребности в пище, а также увеличивает термопродукцию. </w:t>
            </w:r>
            <w:proofErr w:type="gramStart"/>
            <w:r w:rsidRPr="00700B2F">
              <w:rPr>
                <w:rFonts w:ascii="Times New Roman" w:hAnsi="Times New Roman" w:cs="Times New Roman"/>
                <w:color w:val="000000"/>
                <w:sz w:val="28"/>
                <w:szCs w:val="28"/>
              </w:rPr>
              <w:t>Активирует бета3-адренорецепторы, расположенные в бурой жировой ткани, которая отвечает за выработку тепла в организме, что также способствует сжиганию жиров в организме.</w:t>
            </w:r>
            <w:proofErr w:type="gramEnd"/>
          </w:p>
        </w:tc>
      </w:tr>
      <w:tr w:rsidR="00700B2F" w:rsidRPr="00700B2F" w:rsidTr="00631023">
        <w:trPr>
          <w:trHeight w:val="570"/>
        </w:trPr>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pPr>
            <w:r w:rsidRPr="00700B2F">
              <w:rPr>
                <w:rFonts w:ascii="Times New Roman" w:hAnsi="Times New Roman"/>
                <w:sz w:val="28"/>
                <w:szCs w:val="28"/>
              </w:rPr>
              <w:t>Основные фармакологические эффекты</w:t>
            </w:r>
          </w:p>
        </w:tc>
        <w:tc>
          <w:tcPr>
            <w:tcW w:w="6277"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rFonts w:ascii="Times New Roman" w:hAnsi="Times New Roman" w:cs="Times New Roman"/>
                <w:sz w:val="28"/>
              </w:rPr>
            </w:pPr>
            <w:r w:rsidRPr="00700B2F">
              <w:rPr>
                <w:rFonts w:ascii="Times New Roman" w:hAnsi="Times New Roman" w:cs="Times New Roman"/>
                <w:sz w:val="28"/>
              </w:rPr>
              <w:t>Анорексигенный</w:t>
            </w:r>
          </w:p>
        </w:tc>
      </w:tr>
      <w:tr w:rsidR="00700B2F" w:rsidRPr="00700B2F" w:rsidTr="00631023">
        <w:trPr>
          <w:trHeight w:val="513"/>
        </w:trPr>
        <w:tc>
          <w:tcPr>
            <w:tcW w:w="3119" w:type="dxa"/>
            <w:tcBorders>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rFonts w:ascii="Times New Roman" w:hAnsi="Times New Roman" w:cs="Times New Roman"/>
              </w:rPr>
            </w:pPr>
            <w:r w:rsidRPr="00700B2F">
              <w:rPr>
                <w:rFonts w:ascii="Times New Roman" w:hAnsi="Times New Roman" w:cs="Times New Roman"/>
                <w:sz w:val="28"/>
                <w:szCs w:val="28"/>
              </w:rPr>
              <w:t>Показания к применению</w:t>
            </w:r>
          </w:p>
        </w:tc>
        <w:tc>
          <w:tcPr>
            <w:tcW w:w="6277" w:type="dxa"/>
            <w:tcBorders>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rFonts w:ascii="Times New Roman" w:hAnsi="Times New Roman" w:cs="Times New Roman"/>
                <w:sz w:val="28"/>
                <w:szCs w:val="28"/>
              </w:rPr>
            </w:pPr>
            <w:r w:rsidRPr="00700B2F">
              <w:rPr>
                <w:rFonts w:ascii="Times New Roman" w:hAnsi="Times New Roman" w:cs="Times New Roman"/>
                <w:color w:val="000000"/>
                <w:sz w:val="28"/>
                <w:szCs w:val="28"/>
              </w:rPr>
              <w:t>Алиментарное (пищевое) ожирение с индексом массы тела 30кг/м</w:t>
            </w:r>
            <w:r w:rsidRPr="00700B2F">
              <w:rPr>
                <w:rFonts w:ascii="Times New Roman" w:hAnsi="Times New Roman" w:cs="Times New Roman"/>
                <w:color w:val="000000"/>
                <w:sz w:val="28"/>
                <w:szCs w:val="28"/>
                <w:vertAlign w:val="superscript"/>
              </w:rPr>
              <w:t>2</w:t>
            </w:r>
            <w:r w:rsidRPr="00700B2F">
              <w:rPr>
                <w:rFonts w:ascii="Times New Roman" w:hAnsi="Times New Roman" w:cs="Times New Roman"/>
                <w:color w:val="000000"/>
                <w:sz w:val="28"/>
                <w:szCs w:val="28"/>
              </w:rPr>
              <w:t>, алиментарное ожирение с ИМТ 27 кг/м</w:t>
            </w:r>
            <w:r w:rsidRPr="00700B2F">
              <w:rPr>
                <w:rFonts w:ascii="Times New Roman" w:hAnsi="Times New Roman" w:cs="Times New Roman"/>
                <w:color w:val="000000"/>
                <w:sz w:val="28"/>
                <w:szCs w:val="28"/>
                <w:vertAlign w:val="superscript"/>
              </w:rPr>
              <w:t>2</w:t>
            </w:r>
            <w:r w:rsidRPr="00700B2F">
              <w:rPr>
                <w:rFonts w:ascii="Times New Roman" w:hAnsi="Times New Roman" w:cs="Times New Roman"/>
                <w:color w:val="000000"/>
                <w:sz w:val="28"/>
                <w:szCs w:val="28"/>
              </w:rPr>
              <w:t xml:space="preserve">  в сочетании с сахарным диабетом 2 типа и дислипидемией</w:t>
            </w:r>
            <w:proofErr w:type="gramStart"/>
            <w:r w:rsidRPr="00700B2F">
              <w:rPr>
                <w:rFonts w:ascii="Times New Roman" w:hAnsi="Times New Roman" w:cs="Times New Roman"/>
                <w:color w:val="000000"/>
                <w:sz w:val="28"/>
                <w:szCs w:val="28"/>
              </w:rPr>
              <w:t xml:space="preserve"> .</w:t>
            </w:r>
            <w:proofErr w:type="gramEnd"/>
          </w:p>
        </w:tc>
      </w:tr>
      <w:tr w:rsidR="00700B2F" w:rsidRPr="00700B2F" w:rsidTr="00631023">
        <w:trPr>
          <w:trHeight w:val="855"/>
        </w:trPr>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pPr>
            <w:r w:rsidRPr="00700B2F">
              <w:rPr>
                <w:rFonts w:ascii="Times New Roman" w:hAnsi="Times New Roman"/>
                <w:sz w:val="28"/>
                <w:szCs w:val="28"/>
              </w:rPr>
              <w:t>Способ применения и режим дозирования</w:t>
            </w:r>
          </w:p>
        </w:tc>
        <w:tc>
          <w:tcPr>
            <w:tcW w:w="6277"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rFonts w:ascii="Times New Roman" w:hAnsi="Times New Roman" w:cs="Times New Roman"/>
                <w:sz w:val="28"/>
              </w:rPr>
            </w:pPr>
            <w:r w:rsidRPr="00700B2F">
              <w:rPr>
                <w:rFonts w:ascii="Times New Roman" w:hAnsi="Times New Roman" w:cs="Times New Roman"/>
                <w:sz w:val="28"/>
              </w:rPr>
              <w:t>Капсулы принимают 1 раз в день с утра, желательно натощак.</w:t>
            </w:r>
          </w:p>
          <w:p w:rsidR="00700B2F" w:rsidRPr="00700B2F" w:rsidRDefault="00700B2F" w:rsidP="00700B2F">
            <w:pPr>
              <w:spacing w:after="0" w:line="240" w:lineRule="auto"/>
              <w:jc w:val="both"/>
              <w:rPr>
                <w:rFonts w:ascii="Times New Roman" w:hAnsi="Times New Roman" w:cs="Times New Roman"/>
                <w:sz w:val="28"/>
              </w:rPr>
            </w:pPr>
            <w:r w:rsidRPr="00700B2F">
              <w:rPr>
                <w:rFonts w:ascii="Times New Roman" w:hAnsi="Times New Roman" w:cs="Times New Roman"/>
                <w:sz w:val="28"/>
              </w:rPr>
              <w:t>Доза устанавливается индивидуально. Рекомендуемая начальная доза 10мг.</w:t>
            </w:r>
          </w:p>
        </w:tc>
      </w:tr>
      <w:tr w:rsidR="00700B2F" w:rsidRPr="00700B2F" w:rsidTr="00631023">
        <w:trPr>
          <w:trHeight w:val="570"/>
        </w:trPr>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pPr>
            <w:r w:rsidRPr="00700B2F">
              <w:rPr>
                <w:rFonts w:ascii="Times New Roman" w:hAnsi="Times New Roman"/>
                <w:sz w:val="28"/>
                <w:szCs w:val="28"/>
              </w:rPr>
              <w:t>Побочные эффекты</w:t>
            </w:r>
          </w:p>
        </w:tc>
        <w:tc>
          <w:tcPr>
            <w:tcW w:w="6277"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rFonts w:ascii="Times New Roman" w:hAnsi="Times New Roman" w:cs="Times New Roman"/>
                <w:sz w:val="28"/>
              </w:rPr>
            </w:pPr>
            <w:proofErr w:type="gramStart"/>
            <w:r w:rsidRPr="00700B2F">
              <w:rPr>
                <w:rFonts w:ascii="Times New Roman" w:hAnsi="Times New Roman" w:cs="Times New Roman"/>
                <w:sz w:val="28"/>
              </w:rPr>
              <w:t>Головная боль, головокружение, беспокойство, травожность, раздражительность, сухость во рту, бессонница,  анорексия, потеря аппетита, запор, тошнота, умеренный подъем АД и пульса.</w:t>
            </w:r>
            <w:proofErr w:type="gramEnd"/>
          </w:p>
        </w:tc>
      </w:tr>
      <w:tr w:rsidR="00700B2F" w:rsidRPr="00700B2F" w:rsidTr="00631023">
        <w:trPr>
          <w:trHeight w:val="510"/>
        </w:trPr>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pPr>
            <w:r w:rsidRPr="00700B2F">
              <w:rPr>
                <w:rFonts w:ascii="Times New Roman" w:hAnsi="Times New Roman"/>
                <w:sz w:val="28"/>
                <w:szCs w:val="28"/>
              </w:rPr>
              <w:t>Противопоказания к применению</w:t>
            </w:r>
          </w:p>
        </w:tc>
        <w:tc>
          <w:tcPr>
            <w:tcW w:w="6277"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uppressAutoHyphens w:val="0"/>
              <w:spacing w:after="0" w:line="240" w:lineRule="auto"/>
              <w:jc w:val="both"/>
              <w:rPr>
                <w:rFonts w:ascii="Times New Roman" w:eastAsia="Times New Roman" w:hAnsi="Times New Roman" w:cs="Times New Roman"/>
                <w:color w:val="000000"/>
                <w:sz w:val="28"/>
                <w:szCs w:val="28"/>
              </w:rPr>
            </w:pPr>
            <w:r w:rsidRPr="00700B2F">
              <w:rPr>
                <w:rFonts w:ascii="Times New Roman" w:eastAsia="Times New Roman" w:hAnsi="Times New Roman" w:cs="Times New Roman"/>
                <w:color w:val="000000"/>
                <w:sz w:val="28"/>
                <w:szCs w:val="28"/>
              </w:rPr>
              <w:t>-повышенная чувствительность к сибутрамину или другим компонентам препарата;</w:t>
            </w:r>
          </w:p>
          <w:p w:rsidR="00700B2F" w:rsidRPr="00700B2F" w:rsidRDefault="00700B2F" w:rsidP="00700B2F">
            <w:pPr>
              <w:suppressAutoHyphens w:val="0"/>
              <w:spacing w:after="0" w:line="240" w:lineRule="auto"/>
              <w:jc w:val="both"/>
              <w:rPr>
                <w:rFonts w:ascii="Times New Roman" w:eastAsia="Times New Roman" w:hAnsi="Times New Roman" w:cs="Times New Roman"/>
                <w:color w:val="000000"/>
                <w:sz w:val="28"/>
                <w:szCs w:val="28"/>
              </w:rPr>
            </w:pPr>
            <w:r w:rsidRPr="00700B2F">
              <w:rPr>
                <w:rFonts w:ascii="Times New Roman" w:eastAsia="Times New Roman" w:hAnsi="Times New Roman" w:cs="Times New Roman"/>
                <w:color w:val="000000"/>
                <w:sz w:val="28"/>
                <w:szCs w:val="28"/>
              </w:rPr>
              <w:lastRenderedPageBreak/>
              <w:t>-нарушения функции щитовидной железы;</w:t>
            </w:r>
          </w:p>
          <w:p w:rsidR="00700B2F" w:rsidRPr="00700B2F" w:rsidRDefault="00700B2F" w:rsidP="00700B2F">
            <w:pPr>
              <w:suppressAutoHyphens w:val="0"/>
              <w:spacing w:after="0" w:line="240" w:lineRule="auto"/>
              <w:jc w:val="both"/>
              <w:rPr>
                <w:rFonts w:ascii="Times New Roman" w:eastAsia="Times New Roman" w:hAnsi="Times New Roman" w:cs="Times New Roman"/>
                <w:color w:val="000000"/>
                <w:sz w:val="28"/>
                <w:szCs w:val="28"/>
              </w:rPr>
            </w:pPr>
            <w:r w:rsidRPr="00700B2F">
              <w:rPr>
                <w:rFonts w:ascii="Times New Roman" w:eastAsia="Times New Roman" w:hAnsi="Times New Roman" w:cs="Times New Roman"/>
                <w:color w:val="000000"/>
                <w:sz w:val="28"/>
                <w:szCs w:val="28"/>
              </w:rPr>
              <w:t>-серьезные нарушения питания (нервная анорексия или нервная булимия);</w:t>
            </w:r>
          </w:p>
          <w:p w:rsidR="00700B2F" w:rsidRPr="00700B2F" w:rsidRDefault="00700B2F" w:rsidP="00700B2F">
            <w:pPr>
              <w:suppressAutoHyphens w:val="0"/>
              <w:spacing w:after="0" w:line="240" w:lineRule="auto"/>
              <w:jc w:val="both"/>
              <w:rPr>
                <w:rFonts w:ascii="Times New Roman" w:eastAsia="Times New Roman" w:hAnsi="Times New Roman" w:cs="Times New Roman"/>
                <w:color w:val="000000"/>
                <w:sz w:val="28"/>
                <w:szCs w:val="28"/>
              </w:rPr>
            </w:pPr>
            <w:r w:rsidRPr="00700B2F">
              <w:rPr>
                <w:rFonts w:ascii="Times New Roman" w:eastAsia="Times New Roman" w:hAnsi="Times New Roman" w:cs="Times New Roman"/>
                <w:color w:val="000000"/>
                <w:sz w:val="28"/>
                <w:szCs w:val="28"/>
              </w:rPr>
              <w:t>-психические заболевания;</w:t>
            </w:r>
          </w:p>
          <w:p w:rsidR="00700B2F" w:rsidRPr="00700B2F" w:rsidRDefault="00700B2F" w:rsidP="00700B2F">
            <w:pPr>
              <w:suppressAutoHyphens w:val="0"/>
              <w:spacing w:after="0" w:line="240" w:lineRule="auto"/>
              <w:jc w:val="both"/>
              <w:rPr>
                <w:rFonts w:ascii="Times New Roman" w:eastAsia="Times New Roman" w:hAnsi="Times New Roman" w:cs="Times New Roman"/>
                <w:color w:val="000000"/>
                <w:sz w:val="28"/>
                <w:szCs w:val="28"/>
              </w:rPr>
            </w:pPr>
            <w:r w:rsidRPr="00700B2F">
              <w:rPr>
                <w:rFonts w:ascii="Times New Roman" w:eastAsia="Times New Roman" w:hAnsi="Times New Roman" w:cs="Times New Roman"/>
                <w:color w:val="000000"/>
                <w:sz w:val="28"/>
                <w:szCs w:val="28"/>
              </w:rPr>
              <w:t>-</w:t>
            </w:r>
            <w:proofErr w:type="gramStart"/>
            <w:r w:rsidRPr="00700B2F">
              <w:rPr>
                <w:rFonts w:ascii="Times New Roman" w:eastAsia="Times New Roman" w:hAnsi="Times New Roman" w:cs="Times New Roman"/>
                <w:color w:val="000000"/>
                <w:sz w:val="28"/>
                <w:szCs w:val="28"/>
              </w:rPr>
              <w:t>сердечно-сосудистые</w:t>
            </w:r>
            <w:proofErr w:type="gramEnd"/>
            <w:r w:rsidRPr="00700B2F">
              <w:rPr>
                <w:rFonts w:ascii="Times New Roman" w:eastAsia="Times New Roman" w:hAnsi="Times New Roman" w:cs="Times New Roman"/>
                <w:color w:val="000000"/>
                <w:sz w:val="28"/>
                <w:szCs w:val="28"/>
              </w:rPr>
              <w:t xml:space="preserve"> заболевания;</w:t>
            </w:r>
          </w:p>
          <w:p w:rsidR="00700B2F" w:rsidRPr="00700B2F" w:rsidRDefault="00700B2F" w:rsidP="00700B2F">
            <w:pPr>
              <w:suppressAutoHyphens w:val="0"/>
              <w:spacing w:after="0" w:line="240" w:lineRule="auto"/>
              <w:jc w:val="both"/>
              <w:rPr>
                <w:rFonts w:ascii="Times New Roman" w:eastAsia="Times New Roman" w:hAnsi="Times New Roman" w:cs="Times New Roman"/>
                <w:color w:val="000000"/>
                <w:sz w:val="28"/>
                <w:szCs w:val="28"/>
              </w:rPr>
            </w:pPr>
            <w:r w:rsidRPr="00700B2F">
              <w:rPr>
                <w:rFonts w:ascii="Times New Roman" w:eastAsia="Times New Roman" w:hAnsi="Times New Roman" w:cs="Times New Roman"/>
                <w:color w:val="000000"/>
                <w:sz w:val="28"/>
                <w:szCs w:val="28"/>
              </w:rPr>
              <w:t>-беременность, период кормления грудью;</w:t>
            </w:r>
          </w:p>
          <w:p w:rsidR="00700B2F" w:rsidRPr="00700B2F" w:rsidRDefault="00700B2F" w:rsidP="00700B2F">
            <w:pPr>
              <w:suppressAutoHyphens w:val="0"/>
              <w:spacing w:after="0" w:line="240" w:lineRule="auto"/>
              <w:jc w:val="both"/>
              <w:rPr>
                <w:rFonts w:ascii="Times New Roman" w:hAnsi="Times New Roman" w:cs="Times New Roman"/>
                <w:sz w:val="28"/>
              </w:rPr>
            </w:pPr>
            <w:r w:rsidRPr="00700B2F">
              <w:rPr>
                <w:rFonts w:ascii="Times New Roman" w:eastAsia="Times New Roman" w:hAnsi="Times New Roman" w:cs="Times New Roman"/>
                <w:color w:val="000000"/>
                <w:sz w:val="28"/>
                <w:szCs w:val="28"/>
              </w:rPr>
              <w:t>-возраст до 18 лет и старше 65 лет.</w:t>
            </w:r>
          </w:p>
        </w:tc>
      </w:tr>
      <w:tr w:rsidR="00700B2F" w:rsidRPr="00700B2F" w:rsidTr="00631023">
        <w:trPr>
          <w:trHeight w:val="735"/>
        </w:trPr>
        <w:tc>
          <w:tcPr>
            <w:tcW w:w="3119" w:type="dxa"/>
            <w:tcBorders>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pPr>
            <w:r w:rsidRPr="00700B2F">
              <w:rPr>
                <w:rFonts w:ascii="Times New Roman" w:hAnsi="Times New Roman"/>
                <w:sz w:val="28"/>
                <w:szCs w:val="28"/>
              </w:rPr>
              <w:lastRenderedPageBreak/>
              <w:t>Взаимодействие с другими лекарственными средствами</w:t>
            </w:r>
          </w:p>
        </w:tc>
        <w:tc>
          <w:tcPr>
            <w:tcW w:w="6277" w:type="dxa"/>
            <w:tcBorders>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rFonts w:ascii="Times New Roman" w:hAnsi="Times New Roman" w:cs="Times New Roman"/>
                <w:sz w:val="28"/>
              </w:rPr>
            </w:pPr>
            <w:r w:rsidRPr="00700B2F">
              <w:rPr>
                <w:rFonts w:ascii="Times New Roman" w:hAnsi="Times New Roman" w:cs="Times New Roman"/>
                <w:sz w:val="28"/>
              </w:rPr>
              <w:t xml:space="preserve">Ингибиторы микросомального окисления (кетоконазол, эритромицин, циклоспорин и др.) понижают клиренс сибутрамина. </w:t>
            </w:r>
            <w:proofErr w:type="gramStart"/>
            <w:r w:rsidRPr="00700B2F">
              <w:rPr>
                <w:rFonts w:ascii="Times New Roman" w:hAnsi="Times New Roman" w:cs="Times New Roman"/>
                <w:sz w:val="28"/>
              </w:rPr>
              <w:t>Средства, обладающие серотонинергической активностью, повышают риск развития серотонинового синдрома (ажитация, потливость, диарея, повышение температуры тела, аритмия, судороги и др.).</w:t>
            </w:r>
            <w:proofErr w:type="gramEnd"/>
          </w:p>
        </w:tc>
      </w:tr>
      <w:tr w:rsidR="00700B2F" w:rsidRPr="00700B2F" w:rsidTr="00631023">
        <w:trPr>
          <w:trHeight w:val="1868"/>
        </w:trPr>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pPr>
            <w:r w:rsidRPr="00700B2F">
              <w:rPr>
                <w:rFonts w:ascii="Times New Roman" w:hAnsi="Times New Roman"/>
                <w:sz w:val="28"/>
                <w:szCs w:val="28"/>
              </w:rPr>
              <w:t>Наличие ЛП в списках наркотических, психотропных, сильнодействующих, ядовитых, стоящих на ПКУ (указать регламентирующий документ)</w:t>
            </w:r>
          </w:p>
        </w:tc>
        <w:tc>
          <w:tcPr>
            <w:tcW w:w="6277"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pPr>
            <w:r w:rsidRPr="00700B2F">
              <w:rPr>
                <w:rFonts w:ascii="Times New Roman" w:hAnsi="Times New Roman" w:cs="Times New Roman"/>
                <w:sz w:val="28"/>
              </w:rPr>
              <w:t>Приказ МЗ РФ № 183н «Об утверждении перечня лекарственных сре</w:t>
            </w:r>
            <w:proofErr w:type="gramStart"/>
            <w:r w:rsidRPr="00700B2F">
              <w:rPr>
                <w:rFonts w:ascii="Times New Roman" w:hAnsi="Times New Roman" w:cs="Times New Roman"/>
                <w:sz w:val="28"/>
              </w:rPr>
              <w:t>дств дл</w:t>
            </w:r>
            <w:proofErr w:type="gramEnd"/>
            <w:r w:rsidRPr="00700B2F">
              <w:rPr>
                <w:rFonts w:ascii="Times New Roman" w:hAnsi="Times New Roman" w:cs="Times New Roman"/>
                <w:sz w:val="28"/>
              </w:rPr>
              <w:t>я медицинского применения, подлежащих предметно-количественному учету».</w:t>
            </w:r>
          </w:p>
        </w:tc>
      </w:tr>
      <w:tr w:rsidR="00700B2F" w:rsidRPr="00700B2F" w:rsidTr="00631023">
        <w:trPr>
          <w:trHeight w:val="1020"/>
        </w:trPr>
        <w:tc>
          <w:tcPr>
            <w:tcW w:w="3119" w:type="dxa"/>
            <w:tcBorders>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pPr>
            <w:r w:rsidRPr="00700B2F">
              <w:rPr>
                <w:rFonts w:ascii="Times New Roman" w:hAnsi="Times New Roman"/>
                <w:sz w:val="28"/>
                <w:szCs w:val="28"/>
              </w:rPr>
              <w:t>Правила отпуска из аптеки (форма рецептурного бланка,  сроки его хранения в аптеке)</w:t>
            </w:r>
          </w:p>
        </w:tc>
        <w:tc>
          <w:tcPr>
            <w:tcW w:w="6277" w:type="dxa"/>
            <w:tcBorders>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rFonts w:ascii="Times New Roman" w:hAnsi="Times New Roman" w:cs="Times New Roman"/>
                <w:sz w:val="28"/>
              </w:rPr>
            </w:pPr>
            <w:r w:rsidRPr="00700B2F">
              <w:rPr>
                <w:rFonts w:ascii="Times New Roman" w:hAnsi="Times New Roman" w:cs="Times New Roman"/>
                <w:sz w:val="28"/>
              </w:rPr>
              <w:t>По рецепту. Бланк № 148-1/у-88.</w:t>
            </w:r>
          </w:p>
          <w:p w:rsidR="00700B2F" w:rsidRPr="00700B2F" w:rsidRDefault="00700B2F" w:rsidP="00700B2F">
            <w:pPr>
              <w:spacing w:after="0" w:line="240" w:lineRule="auto"/>
              <w:jc w:val="both"/>
              <w:rPr>
                <w:rFonts w:ascii="Times New Roman" w:hAnsi="Times New Roman" w:cs="Times New Roman"/>
                <w:sz w:val="28"/>
              </w:rPr>
            </w:pPr>
            <w:r w:rsidRPr="00700B2F">
              <w:rPr>
                <w:rFonts w:ascii="Times New Roman" w:hAnsi="Times New Roman" w:cs="Times New Roman"/>
                <w:sz w:val="28"/>
              </w:rPr>
              <w:t>Хранится 3 года.</w:t>
            </w:r>
          </w:p>
        </w:tc>
      </w:tr>
      <w:tr w:rsidR="00700B2F" w:rsidRPr="00700B2F" w:rsidTr="00631023">
        <w:trPr>
          <w:trHeight w:val="735"/>
        </w:trPr>
        <w:tc>
          <w:tcPr>
            <w:tcW w:w="3119" w:type="dxa"/>
            <w:tcBorders>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pPr>
            <w:r w:rsidRPr="00700B2F">
              <w:rPr>
                <w:rFonts w:ascii="Times New Roman" w:hAnsi="Times New Roman"/>
                <w:sz w:val="28"/>
                <w:szCs w:val="28"/>
              </w:rPr>
              <w:t>Условия хранения в домашних условиях</w:t>
            </w:r>
          </w:p>
        </w:tc>
        <w:tc>
          <w:tcPr>
            <w:tcW w:w="6277" w:type="dxa"/>
            <w:tcBorders>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rFonts w:ascii="Times New Roman" w:hAnsi="Times New Roman" w:cs="Times New Roman"/>
                <w:sz w:val="28"/>
              </w:rPr>
            </w:pPr>
            <w:r w:rsidRPr="00700B2F">
              <w:rPr>
                <w:rFonts w:ascii="Times New Roman" w:hAnsi="Times New Roman" w:cs="Times New Roman"/>
                <w:sz w:val="28"/>
              </w:rPr>
              <w:t>В защищенном от света месте при температуре не выше 25.</w:t>
            </w:r>
          </w:p>
        </w:tc>
      </w:tr>
    </w:tbl>
    <w:p w:rsidR="00700B2F" w:rsidRDefault="00700B2F" w:rsidP="00700B2F">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700B2F">
        <w:rPr>
          <w:rFonts w:ascii="Times New Roman CYR" w:hAnsi="Times New Roman CYR"/>
          <w:sz w:val="28"/>
        </w:rPr>
        <w:t>Дата заполнения: 20.03.20</w:t>
      </w:r>
      <w:r>
        <w:rPr>
          <w:rFonts w:ascii="Times New Roman CYR" w:hAnsi="Times New Roman CYR"/>
          <w:sz w:val="28"/>
        </w:rPr>
        <w:t>20г</w:t>
      </w:r>
    </w:p>
    <w:p w:rsidR="00700B2F" w:rsidRDefault="00700B2F">
      <w:pPr>
        <w:suppressAutoHyphens w:val="0"/>
        <w:rPr>
          <w:rFonts w:ascii="Times New Roman CYR" w:hAnsi="Times New Roman CYR"/>
          <w:sz w:val="28"/>
        </w:rPr>
      </w:pPr>
      <w:r>
        <w:rPr>
          <w:rFonts w:ascii="Times New Roman CYR" w:hAnsi="Times New Roman CYR"/>
          <w:sz w:val="28"/>
        </w:rPr>
        <w:br w:type="page"/>
      </w:r>
    </w:p>
    <w:p w:rsidR="00700B2F" w:rsidRPr="00700B2F" w:rsidRDefault="00700B2F" w:rsidP="00700B2F">
      <w:pPr>
        <w:tabs>
          <w:tab w:val="left" w:pos="708"/>
          <w:tab w:val="left" w:pos="1416"/>
          <w:tab w:val="left" w:pos="2124"/>
          <w:tab w:val="left" w:pos="2832"/>
          <w:tab w:val="center" w:pos="4677"/>
        </w:tabs>
        <w:spacing w:after="0" w:line="240" w:lineRule="auto"/>
        <w:jc w:val="both"/>
        <w:rPr>
          <w:rFonts w:ascii="Times New Roman CYR" w:hAnsi="Times New Roman CYR"/>
          <w:sz w:val="28"/>
        </w:rPr>
      </w:pPr>
    </w:p>
    <w:p w:rsidR="00700B2F" w:rsidRPr="00700B2F" w:rsidRDefault="00700B2F" w:rsidP="00700B2F">
      <w:pPr>
        <w:suppressAutoHyphens w:val="0"/>
        <w:spacing w:after="0" w:line="240" w:lineRule="auto"/>
        <w:rPr>
          <w:rFonts w:ascii="Times New Roman" w:hAnsi="Times New Roman"/>
          <w:b/>
          <w:sz w:val="28"/>
          <w:szCs w:val="28"/>
          <w:vertAlign w:val="superscript"/>
        </w:rPr>
      </w:pPr>
      <w:r w:rsidRPr="00700B2F">
        <w:rPr>
          <w:rFonts w:ascii="Times New Roman" w:hAnsi="Times New Roman"/>
          <w:b/>
          <w:sz w:val="28"/>
          <w:szCs w:val="28"/>
        </w:rPr>
        <w:t xml:space="preserve">Раздел практики: </w:t>
      </w:r>
      <w:r w:rsidRPr="00700B2F">
        <w:rPr>
          <w:rFonts w:ascii="Times New Roman" w:hAnsi="Times New Roman"/>
          <w:sz w:val="28"/>
          <w:szCs w:val="28"/>
        </w:rPr>
        <w:t xml:space="preserve">СРЕДСТВА, ВЛИЯЮЩИЕ НА ФУНКЦИИ ОРГАНОВ ПИЩЕВАРЕНИЯ </w:t>
      </w:r>
    </w:p>
    <w:p w:rsidR="00700B2F" w:rsidRPr="00700B2F" w:rsidRDefault="00700B2F" w:rsidP="00700B2F">
      <w:pPr>
        <w:spacing w:after="0" w:line="240" w:lineRule="auto"/>
        <w:rPr>
          <w:rFonts w:ascii="Times New Roman" w:hAnsi="Times New Roman"/>
          <w:sz w:val="28"/>
          <w:szCs w:val="28"/>
        </w:rPr>
      </w:pPr>
      <w:r w:rsidRPr="00700B2F">
        <w:rPr>
          <w:rFonts w:ascii="Times New Roman" w:hAnsi="Times New Roman"/>
          <w:b/>
          <w:sz w:val="28"/>
          <w:szCs w:val="28"/>
        </w:rPr>
        <w:t xml:space="preserve">Тема: </w:t>
      </w:r>
      <w:r w:rsidRPr="00700B2F">
        <w:rPr>
          <w:rFonts w:ascii="Times New Roman" w:hAnsi="Times New Roman"/>
          <w:sz w:val="28"/>
          <w:szCs w:val="28"/>
        </w:rPr>
        <w:t>Ферментные препараты</w:t>
      </w:r>
    </w:p>
    <w:tbl>
      <w:tblPr>
        <w:tblW w:w="0" w:type="auto"/>
        <w:tblInd w:w="40" w:type="dxa"/>
        <w:tblLayout w:type="fixed"/>
        <w:tblCellMar>
          <w:left w:w="40" w:type="dxa"/>
          <w:right w:w="40" w:type="dxa"/>
        </w:tblCellMar>
        <w:tblLook w:val="0000" w:firstRow="0" w:lastRow="0" w:firstColumn="0" w:lastColumn="0" w:noHBand="0" w:noVBand="0"/>
      </w:tblPr>
      <w:tblGrid>
        <w:gridCol w:w="3119"/>
        <w:gridCol w:w="6277"/>
      </w:tblGrid>
      <w:tr w:rsidR="00700B2F" w:rsidRPr="00700B2F" w:rsidTr="00631023">
        <w:trPr>
          <w:trHeight w:val="757"/>
        </w:trPr>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pPr>
            <w:r w:rsidRPr="00700B2F">
              <w:rPr>
                <w:rFonts w:ascii="Times New Roman" w:hAnsi="Times New Roman"/>
                <w:sz w:val="28"/>
                <w:szCs w:val="28"/>
              </w:rPr>
              <w:t>Лекарственный препарат (ТН), формы выпуска</w:t>
            </w:r>
          </w:p>
        </w:tc>
        <w:tc>
          <w:tcPr>
            <w:tcW w:w="6277"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rFonts w:ascii="Times New Roman" w:hAnsi="Times New Roman" w:cs="Times New Roman"/>
                <w:sz w:val="28"/>
              </w:rPr>
            </w:pPr>
            <w:r w:rsidRPr="00700B2F">
              <w:rPr>
                <w:rFonts w:ascii="Times New Roman" w:hAnsi="Times New Roman" w:cs="Times New Roman"/>
                <w:sz w:val="28"/>
              </w:rPr>
              <w:t>Креон 25000, капсулы 25000ЕД</w:t>
            </w:r>
          </w:p>
        </w:tc>
      </w:tr>
      <w:tr w:rsidR="00700B2F" w:rsidRPr="00700B2F" w:rsidTr="00631023">
        <w:trPr>
          <w:trHeight w:val="329"/>
        </w:trPr>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pPr>
            <w:r w:rsidRPr="00700B2F">
              <w:rPr>
                <w:rFonts w:ascii="Times New Roman" w:hAnsi="Times New Roman"/>
                <w:sz w:val="28"/>
                <w:szCs w:val="28"/>
              </w:rPr>
              <w:t>МНН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rFonts w:ascii="Times New Roman" w:hAnsi="Times New Roman" w:cs="Times New Roman"/>
                <w:sz w:val="28"/>
              </w:rPr>
            </w:pPr>
            <w:r w:rsidRPr="00700B2F">
              <w:rPr>
                <w:rFonts w:ascii="Times New Roman" w:hAnsi="Times New Roman" w:cs="Times New Roman"/>
                <w:sz w:val="28"/>
              </w:rPr>
              <w:t>Панкреатин</w:t>
            </w:r>
          </w:p>
        </w:tc>
      </w:tr>
      <w:tr w:rsidR="00700B2F" w:rsidRPr="00700B2F" w:rsidTr="00631023">
        <w:trPr>
          <w:trHeight w:val="507"/>
        </w:trPr>
        <w:tc>
          <w:tcPr>
            <w:tcW w:w="3119" w:type="dxa"/>
            <w:tcBorders>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pPr>
            <w:r w:rsidRPr="00700B2F">
              <w:rPr>
                <w:rFonts w:ascii="Times New Roman" w:hAnsi="Times New Roman"/>
                <w:sz w:val="28"/>
                <w:szCs w:val="28"/>
              </w:rPr>
              <w:t>Синонимическая замена  (ТН)</w:t>
            </w:r>
          </w:p>
        </w:tc>
        <w:tc>
          <w:tcPr>
            <w:tcW w:w="6277" w:type="dxa"/>
            <w:tcBorders>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rFonts w:ascii="Times New Roman" w:hAnsi="Times New Roman" w:cs="Times New Roman"/>
                <w:sz w:val="28"/>
              </w:rPr>
            </w:pPr>
            <w:r w:rsidRPr="00700B2F">
              <w:rPr>
                <w:rFonts w:ascii="Times New Roman" w:hAnsi="Times New Roman" w:cs="Times New Roman"/>
                <w:sz w:val="28"/>
              </w:rPr>
              <w:t>Мезим форте, Микразим, Пангрол, Панкреатин 10000,20000, Креон Микро,  Мезим 20000, Панзикам, Пензитал, Эрмиталь, Креон 10000, Креон 40000</w:t>
            </w:r>
          </w:p>
        </w:tc>
      </w:tr>
      <w:tr w:rsidR="00700B2F" w:rsidRPr="00700B2F" w:rsidTr="00631023">
        <w:trPr>
          <w:trHeight w:val="527"/>
        </w:trPr>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pPr>
            <w:r w:rsidRPr="00700B2F">
              <w:rPr>
                <w:rFonts w:ascii="Times New Roman" w:hAnsi="Times New Roman"/>
                <w:sz w:val="28"/>
                <w:szCs w:val="28"/>
              </w:rPr>
              <w:t>Аналоговая замена (ТН)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rFonts w:ascii="Times New Roman" w:hAnsi="Times New Roman" w:cs="Times New Roman"/>
                <w:sz w:val="28"/>
              </w:rPr>
            </w:pPr>
            <w:r w:rsidRPr="00700B2F">
              <w:rPr>
                <w:rFonts w:ascii="Times New Roman" w:hAnsi="Times New Roman" w:cs="Times New Roman"/>
                <w:sz w:val="28"/>
              </w:rPr>
              <w:t>-</w:t>
            </w:r>
          </w:p>
        </w:tc>
      </w:tr>
      <w:tr w:rsidR="00700B2F" w:rsidRPr="00700B2F" w:rsidTr="00631023">
        <w:trPr>
          <w:trHeight w:val="599"/>
        </w:trPr>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pPr>
            <w:r w:rsidRPr="00700B2F">
              <w:rPr>
                <w:rFonts w:ascii="Times New Roman" w:hAnsi="Times New Roman"/>
                <w:sz w:val="28"/>
                <w:szCs w:val="28"/>
              </w:rPr>
              <w:t>Комбинированные препараты (ГН)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rFonts w:ascii="Times New Roman" w:hAnsi="Times New Roman" w:cs="Times New Roman"/>
                <w:sz w:val="28"/>
              </w:rPr>
            </w:pPr>
            <w:r w:rsidRPr="00700B2F">
              <w:rPr>
                <w:rFonts w:ascii="Times New Roman" w:hAnsi="Times New Roman" w:cs="Times New Roman"/>
                <w:sz w:val="28"/>
              </w:rPr>
              <w:t>Фестал (Панкреатин + Желчи компоненты + Гемицеллюлаза),</w:t>
            </w:r>
          </w:p>
          <w:p w:rsidR="00700B2F" w:rsidRPr="00700B2F" w:rsidRDefault="00700B2F" w:rsidP="00700B2F">
            <w:pPr>
              <w:spacing w:after="0" w:line="240" w:lineRule="auto"/>
              <w:jc w:val="both"/>
              <w:rPr>
                <w:rFonts w:ascii="Times New Roman" w:hAnsi="Times New Roman" w:cs="Times New Roman"/>
                <w:sz w:val="28"/>
              </w:rPr>
            </w:pPr>
            <w:r w:rsidRPr="00700B2F">
              <w:rPr>
                <w:rFonts w:ascii="Times New Roman" w:hAnsi="Times New Roman" w:cs="Times New Roman"/>
                <w:sz w:val="28"/>
              </w:rPr>
              <w:t>Энзистал,</w:t>
            </w:r>
            <w:r w:rsidRPr="00700B2F">
              <w:t xml:space="preserve"> </w:t>
            </w:r>
            <w:r w:rsidRPr="00700B2F">
              <w:rPr>
                <w:rFonts w:ascii="Times New Roman" w:hAnsi="Times New Roman" w:cs="Times New Roman"/>
                <w:sz w:val="28"/>
              </w:rPr>
              <w:t>Нормоэнзим форте (Панкреатин + Желчи компоненты + Гемицеллюлаза).</w:t>
            </w:r>
          </w:p>
        </w:tc>
      </w:tr>
      <w:tr w:rsidR="00700B2F" w:rsidRPr="00700B2F" w:rsidTr="00631023">
        <w:trPr>
          <w:trHeight w:val="527"/>
        </w:trPr>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pPr>
            <w:r w:rsidRPr="00700B2F">
              <w:rPr>
                <w:rFonts w:ascii="Times New Roman" w:hAnsi="Times New Roman"/>
                <w:sz w:val="28"/>
                <w:szCs w:val="28"/>
              </w:rPr>
              <w:t>Механизм действия</w:t>
            </w:r>
          </w:p>
        </w:tc>
        <w:tc>
          <w:tcPr>
            <w:tcW w:w="6277"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rFonts w:ascii="Times New Roman" w:hAnsi="Times New Roman" w:cs="Times New Roman"/>
                <w:color w:val="000000"/>
                <w:sz w:val="28"/>
                <w:szCs w:val="28"/>
                <w:shd w:val="clear" w:color="auto" w:fill="FFFFFF"/>
              </w:rPr>
            </w:pPr>
            <w:r w:rsidRPr="00700B2F">
              <w:rPr>
                <w:rFonts w:ascii="Times New Roman" w:hAnsi="Times New Roman" w:cs="Times New Roman"/>
                <w:color w:val="000000"/>
                <w:sz w:val="28"/>
                <w:szCs w:val="28"/>
                <w:shd w:val="clear" w:color="auto" w:fill="FFFFFF"/>
              </w:rPr>
              <w:t>Панкреатические ферменты, входящие в состав препарата, облегчают расщепление белков до протеазы, жиров до липазы, углеводов до амилазы, что приводит к их полному всасыванию в тонкой кишке. Улучшается процесс переваривания пищи у взрослых и детей, и тем самым уменьшаются симптомы ферментной недостаточности поджелудочной железы.</w:t>
            </w:r>
          </w:p>
          <w:p w:rsidR="00700B2F" w:rsidRPr="00700B2F" w:rsidRDefault="00700B2F" w:rsidP="00700B2F">
            <w:pPr>
              <w:spacing w:after="0" w:line="240" w:lineRule="auto"/>
              <w:jc w:val="both"/>
              <w:rPr>
                <w:rFonts w:ascii="Times New Roman" w:hAnsi="Times New Roman" w:cs="Times New Roman"/>
                <w:sz w:val="28"/>
                <w:szCs w:val="28"/>
              </w:rPr>
            </w:pPr>
            <w:r w:rsidRPr="00700B2F">
              <w:rPr>
                <w:rFonts w:ascii="Times New Roman" w:hAnsi="Times New Roman" w:cs="Times New Roman"/>
                <w:color w:val="000000"/>
                <w:sz w:val="28"/>
                <w:szCs w:val="28"/>
                <w:shd w:val="clear" w:color="auto" w:fill="FFFFFF"/>
              </w:rPr>
              <w:t>Креон сод</w:t>
            </w:r>
            <w:proofErr w:type="gramStart"/>
            <w:r w:rsidRPr="00700B2F">
              <w:rPr>
                <w:rFonts w:ascii="Times New Roman" w:hAnsi="Times New Roman" w:cs="Times New Roman"/>
                <w:color w:val="000000"/>
                <w:sz w:val="28"/>
                <w:szCs w:val="28"/>
                <w:shd w:val="clear" w:color="auto" w:fill="FFFFFF"/>
              </w:rPr>
              <w:t>.п</w:t>
            </w:r>
            <w:proofErr w:type="gramEnd"/>
            <w:r w:rsidRPr="00700B2F">
              <w:rPr>
                <w:rFonts w:ascii="Times New Roman" w:hAnsi="Times New Roman" w:cs="Times New Roman"/>
                <w:color w:val="000000"/>
                <w:sz w:val="28"/>
                <w:szCs w:val="28"/>
                <w:shd w:val="clear" w:color="auto" w:fill="FFFFFF"/>
              </w:rPr>
              <w:t>анкреатин в виде минимикросфер, покрытых кишечнорастворимой оболочкой, в желатиновых капсулах.  Данный принцип разработан для одновременного высвобождения минимикросфер с пищей из желудка в кишечник, и, в конечном итоге лучшего распределения пеосле высвобождения.</w:t>
            </w:r>
          </w:p>
        </w:tc>
      </w:tr>
      <w:tr w:rsidR="00700B2F" w:rsidRPr="00700B2F" w:rsidTr="00631023">
        <w:trPr>
          <w:trHeight w:val="570"/>
        </w:trPr>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pPr>
            <w:r w:rsidRPr="00700B2F">
              <w:rPr>
                <w:rFonts w:ascii="Times New Roman" w:hAnsi="Times New Roman"/>
                <w:sz w:val="28"/>
                <w:szCs w:val="28"/>
              </w:rPr>
              <w:t>Основные фармакологические эффекты</w:t>
            </w:r>
          </w:p>
        </w:tc>
        <w:tc>
          <w:tcPr>
            <w:tcW w:w="6277"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rFonts w:ascii="Times New Roman" w:hAnsi="Times New Roman" w:cs="Times New Roman"/>
                <w:sz w:val="28"/>
              </w:rPr>
            </w:pPr>
            <w:r w:rsidRPr="00700B2F">
              <w:rPr>
                <w:rFonts w:ascii="Times New Roman" w:hAnsi="Times New Roman" w:cs="Times New Roman"/>
                <w:sz w:val="28"/>
              </w:rPr>
              <w:t>Восполняющий дефицит ферментов поджелудочной железы</w:t>
            </w:r>
          </w:p>
        </w:tc>
      </w:tr>
      <w:tr w:rsidR="00700B2F" w:rsidRPr="00700B2F" w:rsidTr="00631023">
        <w:trPr>
          <w:trHeight w:val="513"/>
        </w:trPr>
        <w:tc>
          <w:tcPr>
            <w:tcW w:w="3119" w:type="dxa"/>
            <w:tcBorders>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pPr>
            <w:r w:rsidRPr="00700B2F">
              <w:rPr>
                <w:rFonts w:ascii="Times New Roman" w:hAnsi="Times New Roman"/>
                <w:sz w:val="28"/>
                <w:szCs w:val="28"/>
              </w:rPr>
              <w:t>Показания к применению</w:t>
            </w:r>
          </w:p>
        </w:tc>
        <w:tc>
          <w:tcPr>
            <w:tcW w:w="6277" w:type="dxa"/>
            <w:tcBorders>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rFonts w:ascii="Times New Roman" w:hAnsi="Times New Roman" w:cs="Times New Roman"/>
                <w:sz w:val="28"/>
              </w:rPr>
            </w:pPr>
            <w:r w:rsidRPr="00700B2F">
              <w:rPr>
                <w:rFonts w:ascii="Times New Roman" w:hAnsi="Times New Roman" w:cs="Times New Roman"/>
                <w:sz w:val="28"/>
              </w:rPr>
              <w:t xml:space="preserve">Недостаточность пищеварения при нарушении экзокринной функции поджелудочной железы: муковисцидоз, хронический панкреатит, панкреатэктомия, диспепсии, синдром Ремхельда, метеоризм; </w:t>
            </w:r>
          </w:p>
          <w:p w:rsidR="00700B2F" w:rsidRPr="00700B2F" w:rsidRDefault="00700B2F" w:rsidP="00700B2F">
            <w:pPr>
              <w:spacing w:after="0" w:line="240" w:lineRule="auto"/>
              <w:jc w:val="both"/>
              <w:rPr>
                <w:rFonts w:ascii="Times New Roman" w:hAnsi="Times New Roman" w:cs="Times New Roman"/>
                <w:sz w:val="28"/>
              </w:rPr>
            </w:pPr>
            <w:r w:rsidRPr="00700B2F">
              <w:rPr>
                <w:rFonts w:ascii="Times New Roman" w:hAnsi="Times New Roman" w:cs="Times New Roman"/>
                <w:sz w:val="28"/>
              </w:rPr>
              <w:t>Нарушение усвоения пищи, кишечные инфекции, хронические заболевания в системе печени и желчных путей, дегазация кишечника перед диагностическими исследованиями.</w:t>
            </w:r>
          </w:p>
        </w:tc>
      </w:tr>
      <w:tr w:rsidR="00700B2F" w:rsidRPr="00700B2F" w:rsidTr="00631023">
        <w:trPr>
          <w:trHeight w:val="855"/>
        </w:trPr>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pPr>
            <w:r w:rsidRPr="00700B2F">
              <w:rPr>
                <w:rFonts w:ascii="Times New Roman" w:hAnsi="Times New Roman"/>
                <w:sz w:val="28"/>
                <w:szCs w:val="28"/>
              </w:rPr>
              <w:lastRenderedPageBreak/>
              <w:t>Способ применения и режим дозирования</w:t>
            </w:r>
          </w:p>
        </w:tc>
        <w:tc>
          <w:tcPr>
            <w:tcW w:w="6277"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rFonts w:ascii="Times New Roman" w:hAnsi="Times New Roman" w:cs="Times New Roman"/>
                <w:sz w:val="28"/>
              </w:rPr>
            </w:pPr>
            <w:r w:rsidRPr="00700B2F">
              <w:rPr>
                <w:rFonts w:ascii="Times New Roman" w:hAnsi="Times New Roman" w:cs="Times New Roman"/>
                <w:sz w:val="28"/>
              </w:rPr>
              <w:t>Внутрь. Доза подбирается индивидуально.</w:t>
            </w:r>
          </w:p>
          <w:p w:rsidR="00700B2F" w:rsidRPr="00700B2F" w:rsidRDefault="00700B2F" w:rsidP="00700B2F">
            <w:pPr>
              <w:spacing w:after="0" w:line="240" w:lineRule="auto"/>
              <w:jc w:val="both"/>
              <w:rPr>
                <w:rFonts w:ascii="Times New Roman" w:hAnsi="Times New Roman" w:cs="Times New Roman"/>
                <w:sz w:val="28"/>
              </w:rPr>
            </w:pPr>
            <w:r w:rsidRPr="00700B2F">
              <w:rPr>
                <w:rFonts w:ascii="Times New Roman" w:hAnsi="Times New Roman" w:cs="Times New Roman"/>
                <w:sz w:val="28"/>
              </w:rPr>
              <w:t>Во время или сразу после каждого приема пищи, заглатывать целиком, запивая достаточным количеством пищи.</w:t>
            </w:r>
          </w:p>
        </w:tc>
      </w:tr>
      <w:tr w:rsidR="00700B2F" w:rsidRPr="00700B2F" w:rsidTr="00631023">
        <w:trPr>
          <w:trHeight w:val="570"/>
        </w:trPr>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pPr>
            <w:r w:rsidRPr="00700B2F">
              <w:rPr>
                <w:rFonts w:ascii="Times New Roman" w:hAnsi="Times New Roman"/>
                <w:sz w:val="28"/>
                <w:szCs w:val="28"/>
              </w:rPr>
              <w:t>Побочные эффекты</w:t>
            </w:r>
          </w:p>
        </w:tc>
        <w:tc>
          <w:tcPr>
            <w:tcW w:w="6277"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rFonts w:ascii="Times New Roman" w:hAnsi="Times New Roman" w:cs="Times New Roman"/>
                <w:sz w:val="28"/>
              </w:rPr>
            </w:pPr>
            <w:r w:rsidRPr="00700B2F">
              <w:rPr>
                <w:rFonts w:ascii="Times New Roman" w:hAnsi="Times New Roman" w:cs="Times New Roman"/>
                <w:sz w:val="28"/>
              </w:rPr>
              <w:t>Боль в области живота, тошнота, рвота, запор, вздутие, диарея.</w:t>
            </w:r>
          </w:p>
        </w:tc>
      </w:tr>
      <w:tr w:rsidR="00700B2F" w:rsidRPr="00700B2F" w:rsidTr="00631023">
        <w:trPr>
          <w:trHeight w:val="510"/>
        </w:trPr>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pPr>
            <w:r w:rsidRPr="00700B2F">
              <w:rPr>
                <w:rFonts w:ascii="Times New Roman" w:hAnsi="Times New Roman"/>
                <w:sz w:val="28"/>
                <w:szCs w:val="28"/>
              </w:rPr>
              <w:t>Противопоказания к применению</w:t>
            </w:r>
          </w:p>
        </w:tc>
        <w:tc>
          <w:tcPr>
            <w:tcW w:w="6277"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rFonts w:ascii="Times New Roman" w:hAnsi="Times New Roman" w:cs="Times New Roman"/>
                <w:sz w:val="28"/>
              </w:rPr>
            </w:pPr>
            <w:r w:rsidRPr="00700B2F">
              <w:rPr>
                <w:rFonts w:ascii="Times New Roman" w:hAnsi="Times New Roman" w:cs="Times New Roman"/>
                <w:sz w:val="28"/>
              </w:rPr>
              <w:t>Гиперчувствительность.</w:t>
            </w:r>
          </w:p>
        </w:tc>
      </w:tr>
      <w:tr w:rsidR="00700B2F" w:rsidRPr="00700B2F" w:rsidTr="00631023">
        <w:trPr>
          <w:trHeight w:val="735"/>
        </w:trPr>
        <w:tc>
          <w:tcPr>
            <w:tcW w:w="3119" w:type="dxa"/>
            <w:tcBorders>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pPr>
            <w:r w:rsidRPr="00700B2F">
              <w:rPr>
                <w:rFonts w:ascii="Times New Roman" w:hAnsi="Times New Roman"/>
                <w:sz w:val="28"/>
                <w:szCs w:val="28"/>
              </w:rPr>
              <w:t>Взаимодействие с другими лекарственными средствами</w:t>
            </w:r>
          </w:p>
        </w:tc>
        <w:tc>
          <w:tcPr>
            <w:tcW w:w="6277" w:type="dxa"/>
            <w:tcBorders>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rFonts w:ascii="Times New Roman" w:hAnsi="Times New Roman" w:cs="Times New Roman"/>
                <w:sz w:val="28"/>
              </w:rPr>
            </w:pPr>
            <w:r w:rsidRPr="00700B2F">
              <w:rPr>
                <w:rFonts w:ascii="Times New Roman" w:hAnsi="Times New Roman" w:cs="Times New Roman"/>
                <w:sz w:val="28"/>
              </w:rPr>
              <w:t>Исследований по взаимодействию не проводилось.</w:t>
            </w:r>
          </w:p>
        </w:tc>
      </w:tr>
      <w:tr w:rsidR="00700B2F" w:rsidRPr="00700B2F" w:rsidTr="00631023">
        <w:trPr>
          <w:trHeight w:val="1868"/>
        </w:trPr>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pPr>
            <w:r w:rsidRPr="00700B2F">
              <w:rPr>
                <w:rFonts w:ascii="Times New Roman" w:hAnsi="Times New Roman"/>
                <w:sz w:val="28"/>
                <w:szCs w:val="28"/>
              </w:rPr>
              <w:t>Наличие ЛП в списках наркотических, психотропных, сильнодействующих, ядовитых, стоящих на ПКУ (указать регламентирующий документ)</w:t>
            </w:r>
          </w:p>
        </w:tc>
        <w:tc>
          <w:tcPr>
            <w:tcW w:w="6277"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rFonts w:ascii="Times New Roman" w:hAnsi="Times New Roman" w:cs="Times New Roman"/>
                <w:sz w:val="28"/>
              </w:rPr>
            </w:pPr>
            <w:r w:rsidRPr="00700B2F">
              <w:rPr>
                <w:rFonts w:ascii="Times New Roman" w:hAnsi="Times New Roman" w:cs="Times New Roman"/>
                <w:sz w:val="28"/>
              </w:rPr>
              <w:t xml:space="preserve">Нет </w:t>
            </w:r>
          </w:p>
        </w:tc>
      </w:tr>
      <w:tr w:rsidR="00700B2F" w:rsidRPr="00700B2F" w:rsidTr="00631023">
        <w:trPr>
          <w:trHeight w:val="1020"/>
        </w:trPr>
        <w:tc>
          <w:tcPr>
            <w:tcW w:w="3119" w:type="dxa"/>
            <w:tcBorders>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pPr>
            <w:r w:rsidRPr="00700B2F">
              <w:rPr>
                <w:rFonts w:ascii="Times New Roman" w:hAnsi="Times New Roman"/>
                <w:sz w:val="28"/>
                <w:szCs w:val="28"/>
              </w:rPr>
              <w:t>Правила отпуска из аптеки (форма рецептурного бланка,  сроки его хранения в аптеке)</w:t>
            </w:r>
          </w:p>
        </w:tc>
        <w:tc>
          <w:tcPr>
            <w:tcW w:w="6277" w:type="dxa"/>
            <w:tcBorders>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rFonts w:ascii="Times New Roman" w:hAnsi="Times New Roman" w:cs="Times New Roman"/>
                <w:sz w:val="28"/>
              </w:rPr>
            </w:pPr>
            <w:r w:rsidRPr="00700B2F">
              <w:rPr>
                <w:rFonts w:ascii="Times New Roman" w:hAnsi="Times New Roman" w:cs="Times New Roman"/>
                <w:sz w:val="28"/>
              </w:rPr>
              <w:t>Без рецепта.</w:t>
            </w:r>
          </w:p>
          <w:p w:rsidR="00700B2F" w:rsidRPr="00700B2F" w:rsidRDefault="00700B2F" w:rsidP="00700B2F">
            <w:pPr>
              <w:spacing w:after="0" w:line="240" w:lineRule="auto"/>
              <w:jc w:val="both"/>
              <w:rPr>
                <w:rFonts w:ascii="Times New Roman" w:hAnsi="Times New Roman" w:cs="Times New Roman"/>
                <w:sz w:val="28"/>
              </w:rPr>
            </w:pPr>
            <w:r w:rsidRPr="00700B2F">
              <w:rPr>
                <w:rFonts w:ascii="Times New Roman" w:hAnsi="Times New Roman" w:cs="Times New Roman"/>
                <w:sz w:val="28"/>
              </w:rPr>
              <w:t>40000ЕД - по рецепту. Бланк 107-1/у, не хранится.</w:t>
            </w:r>
          </w:p>
        </w:tc>
      </w:tr>
      <w:tr w:rsidR="00700B2F" w:rsidRPr="00700B2F" w:rsidTr="00631023">
        <w:trPr>
          <w:trHeight w:val="735"/>
        </w:trPr>
        <w:tc>
          <w:tcPr>
            <w:tcW w:w="3119" w:type="dxa"/>
            <w:tcBorders>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pPr>
            <w:r w:rsidRPr="00700B2F">
              <w:rPr>
                <w:rFonts w:ascii="Times New Roman" w:hAnsi="Times New Roman"/>
                <w:sz w:val="28"/>
                <w:szCs w:val="28"/>
              </w:rPr>
              <w:t>Условия хранения в домашних условиях</w:t>
            </w:r>
          </w:p>
        </w:tc>
        <w:tc>
          <w:tcPr>
            <w:tcW w:w="6277" w:type="dxa"/>
            <w:tcBorders>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jc w:val="both"/>
              <w:rPr>
                <w:rFonts w:ascii="Times New Roman" w:hAnsi="Times New Roman" w:cs="Times New Roman"/>
                <w:sz w:val="28"/>
              </w:rPr>
            </w:pPr>
            <w:r w:rsidRPr="00700B2F">
              <w:rPr>
                <w:rFonts w:ascii="Times New Roman" w:hAnsi="Times New Roman" w:cs="Times New Roman"/>
                <w:sz w:val="28"/>
              </w:rPr>
              <w:t>В защищенном от света месте при комнатной температуре. В недоступном для детей месте.</w:t>
            </w:r>
          </w:p>
        </w:tc>
      </w:tr>
    </w:tbl>
    <w:p w:rsidR="00700B2F" w:rsidRDefault="00700B2F" w:rsidP="00700B2F">
      <w:pPr>
        <w:tabs>
          <w:tab w:val="left" w:pos="708"/>
          <w:tab w:val="left" w:pos="1416"/>
          <w:tab w:val="left" w:pos="2124"/>
          <w:tab w:val="left" w:pos="2832"/>
          <w:tab w:val="center" w:pos="4677"/>
        </w:tabs>
        <w:spacing w:after="0" w:line="240" w:lineRule="auto"/>
        <w:jc w:val="both"/>
        <w:rPr>
          <w:rFonts w:ascii="Times New Roman CYR" w:hAnsi="Times New Roman CYR"/>
          <w:sz w:val="28"/>
        </w:rPr>
      </w:pPr>
      <w:r w:rsidRPr="00700B2F">
        <w:rPr>
          <w:rFonts w:ascii="Times New Roman CYR" w:hAnsi="Times New Roman CYR"/>
          <w:sz w:val="28"/>
        </w:rPr>
        <w:t>Дата заполнения: 20.03.20</w:t>
      </w:r>
      <w:r>
        <w:rPr>
          <w:rFonts w:ascii="Times New Roman CYR" w:hAnsi="Times New Roman CYR"/>
          <w:sz w:val="28"/>
        </w:rPr>
        <w:t>20г</w:t>
      </w:r>
    </w:p>
    <w:p w:rsidR="00700B2F" w:rsidRDefault="00700B2F">
      <w:pPr>
        <w:suppressAutoHyphens w:val="0"/>
        <w:rPr>
          <w:rFonts w:ascii="Times New Roman CYR" w:hAnsi="Times New Roman CYR"/>
          <w:sz w:val="28"/>
        </w:rPr>
      </w:pPr>
      <w:r>
        <w:rPr>
          <w:rFonts w:ascii="Times New Roman CYR" w:hAnsi="Times New Roman CYR"/>
          <w:sz w:val="28"/>
        </w:rPr>
        <w:br w:type="page"/>
      </w:r>
    </w:p>
    <w:p w:rsidR="00700B2F" w:rsidRPr="00700B2F" w:rsidRDefault="00700B2F" w:rsidP="00700B2F">
      <w:pPr>
        <w:tabs>
          <w:tab w:val="left" w:pos="708"/>
          <w:tab w:val="left" w:pos="1416"/>
          <w:tab w:val="left" w:pos="2124"/>
          <w:tab w:val="left" w:pos="2832"/>
          <w:tab w:val="center" w:pos="4677"/>
        </w:tabs>
        <w:spacing w:after="0" w:line="240" w:lineRule="auto"/>
        <w:jc w:val="both"/>
        <w:rPr>
          <w:rFonts w:ascii="Times New Roman CYR" w:hAnsi="Times New Roman CYR" w:cs="Times New Roman"/>
          <w:sz w:val="28"/>
        </w:rPr>
      </w:pPr>
      <w:r w:rsidRPr="00700B2F">
        <w:rPr>
          <w:rFonts w:ascii="Times New Roman" w:hAnsi="Times New Roman" w:cs="Times New Roman"/>
          <w:b/>
          <w:sz w:val="28"/>
          <w:szCs w:val="28"/>
        </w:rPr>
        <w:lastRenderedPageBreak/>
        <w:t xml:space="preserve">Раздел практики: </w:t>
      </w:r>
      <w:r w:rsidRPr="00700B2F">
        <w:rPr>
          <w:rFonts w:ascii="Times New Roman" w:hAnsi="Times New Roman" w:cs="Times New Roman"/>
          <w:sz w:val="28"/>
          <w:szCs w:val="28"/>
        </w:rPr>
        <w:t>СЛАБИТЕЛЬНЫЕ ПРЕПАРАТЫ</w:t>
      </w:r>
    </w:p>
    <w:p w:rsidR="00700B2F" w:rsidRPr="00700B2F" w:rsidRDefault="00700B2F" w:rsidP="00700B2F">
      <w:pPr>
        <w:spacing w:after="0" w:line="240" w:lineRule="auto"/>
        <w:rPr>
          <w:rFonts w:ascii="Times New Roman" w:hAnsi="Times New Roman" w:cs="Times New Roman"/>
          <w:sz w:val="28"/>
          <w:szCs w:val="28"/>
        </w:rPr>
      </w:pPr>
      <w:r w:rsidRPr="00700B2F">
        <w:rPr>
          <w:rFonts w:ascii="Times New Roman" w:hAnsi="Times New Roman" w:cs="Times New Roman"/>
          <w:b/>
          <w:sz w:val="28"/>
          <w:szCs w:val="28"/>
        </w:rPr>
        <w:t xml:space="preserve">Тема: </w:t>
      </w:r>
      <w:r w:rsidRPr="00700B2F">
        <w:rPr>
          <w:rFonts w:ascii="Times New Roman" w:hAnsi="Times New Roman" w:cs="Times New Roman"/>
          <w:sz w:val="28"/>
          <w:szCs w:val="28"/>
        </w:rPr>
        <w:t>Осмотические слабительные</w:t>
      </w:r>
    </w:p>
    <w:tbl>
      <w:tblPr>
        <w:tblW w:w="0" w:type="auto"/>
        <w:tblInd w:w="40" w:type="dxa"/>
        <w:tblLayout w:type="fixed"/>
        <w:tblCellMar>
          <w:left w:w="40" w:type="dxa"/>
          <w:right w:w="40" w:type="dxa"/>
        </w:tblCellMar>
        <w:tblLook w:val="04A0" w:firstRow="1" w:lastRow="0" w:firstColumn="1" w:lastColumn="0" w:noHBand="0" w:noVBand="1"/>
      </w:tblPr>
      <w:tblGrid>
        <w:gridCol w:w="3119"/>
        <w:gridCol w:w="6277"/>
      </w:tblGrid>
      <w:tr w:rsidR="00700B2F" w:rsidRPr="00700B2F" w:rsidTr="00631023">
        <w:trPr>
          <w:trHeight w:val="757"/>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Лекарственный препарат (ТН), формы выпуска</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«Фортранс»</w:t>
            </w:r>
          </w:p>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 xml:space="preserve"> (</w:t>
            </w:r>
            <w:r w:rsidRPr="00700B2F">
              <w:rPr>
                <w:rFonts w:ascii="Times New Roman" w:hAnsi="Times New Roman" w:cs="Times New Roman"/>
                <w:sz w:val="28"/>
                <w:szCs w:val="28"/>
              </w:rPr>
              <w:t>порошок для приготовления раствора для приема внутрь 64г, 73.69 г - пакетики (4 шт.))</w:t>
            </w:r>
          </w:p>
        </w:tc>
      </w:tr>
      <w:tr w:rsidR="00700B2F" w:rsidRPr="00700B2F" w:rsidTr="00631023">
        <w:trPr>
          <w:trHeight w:val="329"/>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МНН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Макрогол</w:t>
            </w:r>
          </w:p>
        </w:tc>
      </w:tr>
      <w:tr w:rsidR="00700B2F" w:rsidRPr="00700B2F" w:rsidTr="00631023">
        <w:trPr>
          <w:trHeight w:val="226"/>
        </w:trPr>
        <w:tc>
          <w:tcPr>
            <w:tcW w:w="3119"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Синонимическая замена  (ТН)</w:t>
            </w:r>
          </w:p>
        </w:tc>
        <w:tc>
          <w:tcPr>
            <w:tcW w:w="6277"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«Форлакс», «Осмоголь», «Лавакол», «Микролакс плюс»</w:t>
            </w:r>
          </w:p>
        </w:tc>
      </w:tr>
      <w:tr w:rsidR="00700B2F" w:rsidRPr="00700B2F" w:rsidTr="00631023">
        <w:trPr>
          <w:trHeight w:val="527"/>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Аналоговая замена (ТН)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«Дюфалак», «Гудлак сироп», «Экспортал»</w:t>
            </w:r>
          </w:p>
        </w:tc>
      </w:tr>
      <w:tr w:rsidR="00700B2F" w:rsidRPr="00700B2F" w:rsidTr="00631023">
        <w:trPr>
          <w:trHeight w:val="599"/>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Комбинированные препараты (ГН)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«Мовипреп» (Аскорбиновая кислота+Макрогол+Натрия аскорбат+Натрия сульфат+[Калия хлорид+Натрия хлорид])</w:t>
            </w:r>
          </w:p>
        </w:tc>
      </w:tr>
      <w:tr w:rsidR="00700B2F" w:rsidRPr="00700B2F" w:rsidTr="00631023">
        <w:trPr>
          <w:trHeight w:val="527"/>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Механизм действия</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szCs w:val="28"/>
              </w:rPr>
            </w:pPr>
            <w:r w:rsidRPr="00700B2F">
              <w:rPr>
                <w:rFonts w:ascii="Times New Roman" w:hAnsi="Times New Roman" w:cs="Times New Roman"/>
                <w:color w:val="000000"/>
                <w:sz w:val="28"/>
                <w:szCs w:val="28"/>
              </w:rPr>
              <w:t>Макрогол высокомолекулярное вещество, которое с помощью водородных связей способно удерживать воду. Увеличивает осмотическое давление и объем содержащейся в кишечнике жидкости, повышается его моторная активность и усиливается перистальтика. Благодаря своей высокой молекулярной массе макроголь не всасывается, не метаболизируется в желудочно-кишечном тракте и не влияет на нормальную микрофлору кишечника, не выводит витамины и соли из организма и не раздраджает слизистую кишечник</w:t>
            </w:r>
          </w:p>
        </w:tc>
      </w:tr>
      <w:tr w:rsidR="00700B2F" w:rsidRPr="00700B2F" w:rsidTr="00631023">
        <w:trPr>
          <w:trHeight w:val="570"/>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Основные фармакологические эффекты</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Слабительный</w:t>
            </w:r>
          </w:p>
        </w:tc>
      </w:tr>
      <w:tr w:rsidR="00700B2F" w:rsidRPr="00700B2F" w:rsidTr="00631023">
        <w:trPr>
          <w:trHeight w:val="513"/>
        </w:trPr>
        <w:tc>
          <w:tcPr>
            <w:tcW w:w="3119"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Показания к применению</w:t>
            </w:r>
          </w:p>
        </w:tc>
        <w:tc>
          <w:tcPr>
            <w:tcW w:w="6277"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700B2F" w:rsidP="00700B2F">
            <w:pPr>
              <w:suppressAutoHyphens w:val="0"/>
              <w:spacing w:after="0" w:line="240" w:lineRule="auto"/>
              <w:rPr>
                <w:rFonts w:ascii="Times New Roman" w:eastAsia="Times New Roman" w:hAnsi="Times New Roman" w:cs="Times New Roman"/>
                <w:color w:val="000000"/>
                <w:sz w:val="27"/>
                <w:szCs w:val="27"/>
              </w:rPr>
            </w:pPr>
            <w:r w:rsidRPr="00700B2F">
              <w:rPr>
                <w:rFonts w:ascii="Times New Roman" w:eastAsia="Times New Roman" w:hAnsi="Times New Roman" w:cs="Times New Roman"/>
                <w:color w:val="000000"/>
                <w:sz w:val="27"/>
                <w:szCs w:val="27"/>
              </w:rPr>
              <w:t>-подготовка к диагностическим исследованиям (эндоскопическим, рентгенологическим) и хирургическим вмешательствам на толстой кишке;</w:t>
            </w:r>
          </w:p>
          <w:p w:rsidR="00700B2F" w:rsidRPr="00700B2F" w:rsidRDefault="00700B2F" w:rsidP="00700B2F">
            <w:pPr>
              <w:suppressAutoHyphens w:val="0"/>
              <w:spacing w:after="0" w:line="240" w:lineRule="auto"/>
              <w:rPr>
                <w:rFonts w:ascii="Times New Roman" w:eastAsia="Times New Roman" w:hAnsi="Times New Roman" w:cs="Times New Roman"/>
                <w:color w:val="000000"/>
                <w:sz w:val="27"/>
                <w:szCs w:val="27"/>
              </w:rPr>
            </w:pPr>
            <w:r w:rsidRPr="00700B2F">
              <w:rPr>
                <w:rFonts w:ascii="Times New Roman" w:eastAsia="Times New Roman" w:hAnsi="Times New Roman" w:cs="Times New Roman"/>
                <w:color w:val="000000"/>
                <w:sz w:val="27"/>
                <w:szCs w:val="27"/>
              </w:rPr>
              <w:t>-оперативные вмешательства, требующие отсутствия содержимого в толстой кишке.</w:t>
            </w:r>
          </w:p>
        </w:tc>
      </w:tr>
      <w:tr w:rsidR="00700B2F" w:rsidRPr="00700B2F" w:rsidTr="00631023">
        <w:trPr>
          <w:trHeight w:val="855"/>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Способ применения и режим дозирования</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szCs w:val="28"/>
              </w:rPr>
            </w:pPr>
            <w:r w:rsidRPr="00700B2F">
              <w:rPr>
                <w:rFonts w:ascii="Times New Roman" w:hAnsi="Times New Roman" w:cs="Times New Roman"/>
                <w:color w:val="000000"/>
                <w:sz w:val="28"/>
                <w:szCs w:val="28"/>
              </w:rPr>
              <w:t>Предварительно содержимое пакетика растворить в 1 л воды. Для полного опорожнения кишечника требуется 3-4 л раствора</w:t>
            </w:r>
            <w:proofErr w:type="gramStart"/>
            <w:r w:rsidRPr="00700B2F">
              <w:rPr>
                <w:rFonts w:ascii="Times New Roman" w:hAnsi="Times New Roman" w:cs="Times New Roman"/>
                <w:color w:val="000000"/>
                <w:sz w:val="28"/>
                <w:szCs w:val="28"/>
              </w:rPr>
              <w:t>.</w:t>
            </w:r>
            <w:proofErr w:type="gramEnd"/>
            <w:r w:rsidRPr="00700B2F">
              <w:rPr>
                <w:rFonts w:ascii="Times New Roman" w:hAnsi="Times New Roman" w:cs="Times New Roman"/>
                <w:color w:val="000000"/>
                <w:sz w:val="28"/>
                <w:szCs w:val="28"/>
              </w:rPr>
              <w:t xml:space="preserve"> </w:t>
            </w:r>
            <w:proofErr w:type="gramStart"/>
            <w:r w:rsidRPr="00700B2F">
              <w:rPr>
                <w:rFonts w:ascii="Times New Roman" w:hAnsi="Times New Roman" w:cs="Times New Roman"/>
                <w:color w:val="000000"/>
                <w:sz w:val="28"/>
                <w:szCs w:val="28"/>
              </w:rPr>
              <w:t>с</w:t>
            </w:r>
            <w:proofErr w:type="gramEnd"/>
            <w:r w:rsidRPr="00700B2F">
              <w:rPr>
                <w:rFonts w:ascii="Times New Roman" w:hAnsi="Times New Roman" w:cs="Times New Roman"/>
                <w:color w:val="000000"/>
                <w:sz w:val="28"/>
                <w:szCs w:val="28"/>
              </w:rPr>
              <w:t xml:space="preserve"> 18 лет.</w:t>
            </w:r>
          </w:p>
        </w:tc>
      </w:tr>
      <w:tr w:rsidR="00700B2F" w:rsidRPr="00700B2F" w:rsidTr="00631023">
        <w:trPr>
          <w:trHeight w:val="570"/>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Побочные эффекты</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Тошнота, боль в животе, вздутие, рвота, аллергические реакции</w:t>
            </w:r>
            <w:proofErr w:type="gramStart"/>
            <w:r w:rsidRPr="00700B2F">
              <w:rPr>
                <w:rFonts w:ascii="Times New Roman" w:hAnsi="Times New Roman" w:cs="Times New Roman"/>
                <w:sz w:val="28"/>
              </w:rPr>
              <w:t xml:space="preserve"> .</w:t>
            </w:r>
            <w:proofErr w:type="gramEnd"/>
          </w:p>
        </w:tc>
      </w:tr>
      <w:tr w:rsidR="00700B2F" w:rsidRPr="00700B2F" w:rsidTr="00631023">
        <w:trPr>
          <w:trHeight w:val="510"/>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Противопоказания к применению</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Гиперчувствительность, тяжелое общее состояние пациента, язва желудка, распространенная злокачественная опухоль, желудочно-кишечная непроходимость, перфорация или риск перфорации ЖКТ, обструкция ЖКТ, нарушение опорожнения желудка, токсический колит, до 18 лет.</w:t>
            </w:r>
          </w:p>
        </w:tc>
      </w:tr>
      <w:tr w:rsidR="00700B2F" w:rsidRPr="00700B2F" w:rsidTr="00631023">
        <w:trPr>
          <w:trHeight w:val="735"/>
        </w:trPr>
        <w:tc>
          <w:tcPr>
            <w:tcW w:w="3119"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lastRenderedPageBreak/>
              <w:t>Взаимодействие с другими лекарственными средствами</w:t>
            </w:r>
          </w:p>
        </w:tc>
        <w:tc>
          <w:tcPr>
            <w:tcW w:w="6277"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Диарея, вызванная приемом препарата, может привести к нарушению абсорбции других одновременно принимаемых препаратов. Эффективность препаратов, имеющих узкий терапевтический индекс или имеющий короткий период полувыведения, может быть снижена.</w:t>
            </w:r>
          </w:p>
        </w:tc>
      </w:tr>
      <w:tr w:rsidR="00700B2F" w:rsidRPr="00700B2F" w:rsidTr="00631023">
        <w:trPr>
          <w:trHeight w:val="1868"/>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Наличие ЛП в списках наркотических, психотропных, сильнодействующих, ядовитых, стоящих на ПКУ (указать регламентирующий документ)</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 xml:space="preserve">Нет </w:t>
            </w:r>
          </w:p>
        </w:tc>
      </w:tr>
      <w:tr w:rsidR="00700B2F" w:rsidRPr="00700B2F" w:rsidTr="00631023">
        <w:trPr>
          <w:trHeight w:val="1020"/>
        </w:trPr>
        <w:tc>
          <w:tcPr>
            <w:tcW w:w="3119"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Правила отпуска из аптеки (форма рецептурного бланка,  сроки его хранения в аптеке)</w:t>
            </w:r>
          </w:p>
        </w:tc>
        <w:tc>
          <w:tcPr>
            <w:tcW w:w="6277"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Без рецепта.</w:t>
            </w:r>
          </w:p>
        </w:tc>
      </w:tr>
      <w:tr w:rsidR="00700B2F" w:rsidRPr="00700B2F" w:rsidTr="00631023">
        <w:trPr>
          <w:trHeight w:val="735"/>
        </w:trPr>
        <w:tc>
          <w:tcPr>
            <w:tcW w:w="3119"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Условия хранения в домашних условиях</w:t>
            </w:r>
          </w:p>
        </w:tc>
        <w:tc>
          <w:tcPr>
            <w:tcW w:w="6277"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При температуре не выше 30</w:t>
            </w:r>
            <w:r w:rsidRPr="00700B2F">
              <w:rPr>
                <w:rFonts w:ascii="Times New Roman" w:hAnsi="Times New Roman" w:cs="Times New Roman"/>
                <w:sz w:val="28"/>
                <w:vertAlign w:val="superscript"/>
              </w:rPr>
              <w:t>о</w:t>
            </w:r>
            <w:r w:rsidRPr="00700B2F">
              <w:rPr>
                <w:rFonts w:ascii="Times New Roman" w:hAnsi="Times New Roman" w:cs="Times New Roman"/>
                <w:sz w:val="28"/>
              </w:rPr>
              <w:t>С. Хранить в недоступном для детей месте.</w:t>
            </w:r>
          </w:p>
        </w:tc>
      </w:tr>
    </w:tbl>
    <w:p w:rsidR="00700B2F" w:rsidRPr="00700B2F" w:rsidRDefault="00700B2F" w:rsidP="00700B2F">
      <w:pPr>
        <w:tabs>
          <w:tab w:val="left" w:pos="708"/>
          <w:tab w:val="left" w:pos="1416"/>
          <w:tab w:val="left" w:pos="2124"/>
          <w:tab w:val="left" w:pos="2832"/>
          <w:tab w:val="center" w:pos="4677"/>
        </w:tabs>
        <w:spacing w:after="0" w:line="240" w:lineRule="auto"/>
        <w:jc w:val="both"/>
        <w:rPr>
          <w:rFonts w:ascii="Times New Roman CYR" w:hAnsi="Times New Roman CYR" w:cs="Times New Roman"/>
          <w:sz w:val="28"/>
        </w:rPr>
      </w:pPr>
      <w:r w:rsidRPr="00700B2F">
        <w:rPr>
          <w:rFonts w:ascii="Times New Roman CYR" w:hAnsi="Times New Roman CYR" w:cs="Times New Roman"/>
          <w:sz w:val="28"/>
        </w:rPr>
        <w:t xml:space="preserve">Дата заполнения: 21.03.20                   </w:t>
      </w:r>
      <w:r w:rsidRPr="00700B2F">
        <w:rPr>
          <w:rFonts w:ascii="Times New Roman CYR" w:hAnsi="Times New Roman CYR" w:cs="Times New Roman"/>
          <w:sz w:val="28"/>
        </w:rPr>
        <w:tab/>
      </w:r>
    </w:p>
    <w:p w:rsidR="00700B2F" w:rsidRPr="00700B2F" w:rsidRDefault="00700B2F" w:rsidP="00700B2F">
      <w:pPr>
        <w:tabs>
          <w:tab w:val="left" w:pos="708"/>
          <w:tab w:val="left" w:pos="1416"/>
          <w:tab w:val="left" w:pos="2124"/>
          <w:tab w:val="left" w:pos="2832"/>
          <w:tab w:val="center" w:pos="4677"/>
        </w:tabs>
        <w:spacing w:after="0" w:line="240" w:lineRule="auto"/>
        <w:jc w:val="both"/>
        <w:rPr>
          <w:rFonts w:ascii="Times New Roman CYR" w:hAnsi="Times New Roman CYR" w:cs="Times New Roman"/>
          <w:sz w:val="28"/>
        </w:rPr>
      </w:pPr>
      <w:r w:rsidRPr="00700B2F">
        <w:rPr>
          <w:rFonts w:ascii="Times New Roman CYR" w:hAnsi="Times New Roman CYR" w:cs="Times New Roman"/>
          <w:sz w:val="28"/>
        </w:rPr>
        <w:t>Подпись непосредственного руководителя практики:</w:t>
      </w:r>
    </w:p>
    <w:p w:rsidR="00700B2F" w:rsidRPr="00700B2F" w:rsidRDefault="00700B2F" w:rsidP="00700B2F">
      <w:pPr>
        <w:suppressAutoHyphens w:val="0"/>
        <w:spacing w:after="0" w:line="240" w:lineRule="auto"/>
        <w:rPr>
          <w:rFonts w:ascii="Times New Roman CYR" w:hAnsi="Times New Roman CYR" w:cs="Times New Roman"/>
          <w:sz w:val="28"/>
        </w:rPr>
      </w:pPr>
      <w:r w:rsidRPr="00700B2F">
        <w:rPr>
          <w:rFonts w:ascii="Times New Roman CYR" w:hAnsi="Times New Roman CYR" w:cs="Times New Roman"/>
          <w:sz w:val="28"/>
        </w:rPr>
        <w:br w:type="page"/>
      </w:r>
    </w:p>
    <w:p w:rsidR="00700B2F" w:rsidRPr="00700B2F" w:rsidRDefault="00700B2F" w:rsidP="00700B2F">
      <w:pPr>
        <w:spacing w:after="0" w:line="240" w:lineRule="auto"/>
        <w:rPr>
          <w:rFonts w:ascii="Times New Roman" w:hAnsi="Times New Roman" w:cs="Times New Roman"/>
          <w:sz w:val="28"/>
          <w:szCs w:val="28"/>
        </w:rPr>
      </w:pPr>
      <w:r w:rsidRPr="00700B2F">
        <w:rPr>
          <w:rFonts w:ascii="Times New Roman" w:hAnsi="Times New Roman" w:cs="Times New Roman"/>
          <w:b/>
          <w:sz w:val="28"/>
          <w:szCs w:val="28"/>
        </w:rPr>
        <w:lastRenderedPageBreak/>
        <w:t xml:space="preserve">Раздел практики: </w:t>
      </w:r>
      <w:r w:rsidRPr="00700B2F">
        <w:rPr>
          <w:rFonts w:ascii="Times New Roman" w:hAnsi="Times New Roman" w:cs="Times New Roman"/>
          <w:sz w:val="28"/>
          <w:szCs w:val="28"/>
        </w:rPr>
        <w:t>СЛАБИТЕЛЬНЫЕ ПРЕПАРАТЫ</w:t>
      </w:r>
    </w:p>
    <w:p w:rsidR="00700B2F" w:rsidRPr="00700B2F" w:rsidRDefault="00700B2F" w:rsidP="00700B2F">
      <w:pPr>
        <w:spacing w:after="0" w:line="240" w:lineRule="auto"/>
        <w:rPr>
          <w:rFonts w:ascii="Times New Roman" w:hAnsi="Times New Roman" w:cs="Times New Roman"/>
          <w:sz w:val="28"/>
          <w:szCs w:val="28"/>
        </w:rPr>
      </w:pPr>
      <w:r w:rsidRPr="00700B2F">
        <w:rPr>
          <w:rFonts w:ascii="Times New Roman" w:hAnsi="Times New Roman" w:cs="Times New Roman"/>
          <w:b/>
          <w:sz w:val="28"/>
          <w:szCs w:val="28"/>
        </w:rPr>
        <w:t xml:space="preserve">Тема: </w:t>
      </w:r>
      <w:r w:rsidRPr="00700B2F">
        <w:rPr>
          <w:rFonts w:ascii="Times New Roman" w:hAnsi="Times New Roman" w:cs="Times New Roman"/>
          <w:sz w:val="28"/>
          <w:szCs w:val="28"/>
        </w:rPr>
        <w:t>Раздражающие рецепторы кишечника</w:t>
      </w:r>
    </w:p>
    <w:tbl>
      <w:tblPr>
        <w:tblW w:w="0" w:type="auto"/>
        <w:tblInd w:w="40" w:type="dxa"/>
        <w:tblLayout w:type="fixed"/>
        <w:tblCellMar>
          <w:left w:w="40" w:type="dxa"/>
          <w:right w:w="40" w:type="dxa"/>
        </w:tblCellMar>
        <w:tblLook w:val="04A0" w:firstRow="1" w:lastRow="0" w:firstColumn="1" w:lastColumn="0" w:noHBand="0" w:noVBand="1"/>
      </w:tblPr>
      <w:tblGrid>
        <w:gridCol w:w="3119"/>
        <w:gridCol w:w="6277"/>
      </w:tblGrid>
      <w:tr w:rsidR="00700B2F" w:rsidRPr="00700B2F" w:rsidTr="00631023">
        <w:trPr>
          <w:trHeight w:val="757"/>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Лекарственный препарат (ТН), формы выпуска</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631023" w:rsidP="00700B2F">
            <w:pPr>
              <w:spacing w:after="0" w:line="240" w:lineRule="auto"/>
              <w:rPr>
                <w:rFonts w:ascii="Times New Roman" w:hAnsi="Times New Roman" w:cs="Times New Roman"/>
                <w:sz w:val="28"/>
              </w:rPr>
            </w:pPr>
            <w:r>
              <w:rPr>
                <w:rFonts w:ascii="Times New Roman" w:hAnsi="Times New Roman" w:cs="Times New Roman"/>
                <w:sz w:val="28"/>
              </w:rPr>
              <w:t>Сенаде, таблетки 13,5мг</w:t>
            </w:r>
          </w:p>
        </w:tc>
      </w:tr>
      <w:tr w:rsidR="00700B2F" w:rsidRPr="00700B2F" w:rsidTr="00631023">
        <w:trPr>
          <w:trHeight w:val="329"/>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МНН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Сеннозиды</w:t>
            </w:r>
            <w:proofErr w:type="gramStart"/>
            <w:r w:rsidRPr="00700B2F">
              <w:rPr>
                <w:rFonts w:ascii="Times New Roman" w:hAnsi="Times New Roman" w:cs="Times New Roman"/>
                <w:sz w:val="28"/>
              </w:rPr>
              <w:t xml:space="preserve"> А</w:t>
            </w:r>
            <w:proofErr w:type="gramEnd"/>
            <w:r w:rsidRPr="00700B2F">
              <w:rPr>
                <w:rFonts w:ascii="Times New Roman" w:hAnsi="Times New Roman" w:cs="Times New Roman"/>
                <w:sz w:val="28"/>
              </w:rPr>
              <w:t xml:space="preserve"> и В</w:t>
            </w:r>
          </w:p>
        </w:tc>
      </w:tr>
      <w:tr w:rsidR="00700B2F" w:rsidRPr="00700B2F" w:rsidTr="00631023">
        <w:trPr>
          <w:trHeight w:val="507"/>
        </w:trPr>
        <w:tc>
          <w:tcPr>
            <w:tcW w:w="3119"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Синонимическая замена  (ТН)</w:t>
            </w:r>
          </w:p>
        </w:tc>
        <w:tc>
          <w:tcPr>
            <w:tcW w:w="6277"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631023" w:rsidP="00700B2F">
            <w:pPr>
              <w:spacing w:after="0" w:line="240" w:lineRule="auto"/>
              <w:rPr>
                <w:rFonts w:ascii="Times New Roman" w:hAnsi="Times New Roman" w:cs="Times New Roman"/>
                <w:sz w:val="28"/>
              </w:rPr>
            </w:pPr>
            <w:r>
              <w:rPr>
                <w:rFonts w:ascii="Times New Roman" w:hAnsi="Times New Roman" w:cs="Times New Roman"/>
                <w:sz w:val="28"/>
              </w:rPr>
              <w:t>Сенадексин, Сеннагуд</w:t>
            </w:r>
          </w:p>
        </w:tc>
      </w:tr>
      <w:tr w:rsidR="00700B2F" w:rsidRPr="00700B2F" w:rsidTr="00631023">
        <w:trPr>
          <w:trHeight w:val="527"/>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Аналоговая замена (ТН)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Листья сенны, Кора крушины «Рамнил»</w:t>
            </w:r>
          </w:p>
        </w:tc>
      </w:tr>
      <w:tr w:rsidR="00700B2F" w:rsidRPr="00700B2F" w:rsidTr="00631023">
        <w:trPr>
          <w:trHeight w:val="599"/>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Комбинированные препараты (ГН)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ind w:left="102"/>
              <w:rPr>
                <w:rFonts w:ascii="Times New Roman" w:hAnsi="Times New Roman" w:cs="Times New Roman"/>
                <w:sz w:val="28"/>
              </w:rPr>
            </w:pPr>
            <w:r w:rsidRPr="00700B2F">
              <w:rPr>
                <w:rFonts w:ascii="Times New Roman" w:hAnsi="Times New Roman" w:cs="Times New Roman"/>
                <w:sz w:val="28"/>
              </w:rPr>
              <w:t>-</w:t>
            </w:r>
          </w:p>
        </w:tc>
      </w:tr>
      <w:tr w:rsidR="00700B2F" w:rsidRPr="00700B2F" w:rsidTr="00631023">
        <w:trPr>
          <w:trHeight w:val="527"/>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Механизм действия</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 xml:space="preserve">Антрогликозиды, содержащиеся в лекарственном растительном сырье под влиянием бакериальной флоры кишечника распадаются до антрохинонов, </w:t>
            </w:r>
            <w:proofErr w:type="gramStart"/>
            <w:r w:rsidRPr="00700B2F">
              <w:rPr>
                <w:rFonts w:ascii="Times New Roman" w:hAnsi="Times New Roman" w:cs="Times New Roman"/>
                <w:sz w:val="28"/>
              </w:rPr>
              <w:t>способных</w:t>
            </w:r>
            <w:proofErr w:type="gramEnd"/>
            <w:r w:rsidRPr="00700B2F">
              <w:rPr>
                <w:rFonts w:ascii="Times New Roman" w:hAnsi="Times New Roman" w:cs="Times New Roman"/>
                <w:sz w:val="28"/>
              </w:rPr>
              <w:t xml:space="preserve"> возбуждать перестальтику кишечника и облегчать дефекацию.</w:t>
            </w:r>
          </w:p>
        </w:tc>
      </w:tr>
      <w:tr w:rsidR="00700B2F" w:rsidRPr="00700B2F" w:rsidTr="00631023">
        <w:trPr>
          <w:trHeight w:val="570"/>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Основные фармакологические эффекты</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Слабительный</w:t>
            </w:r>
          </w:p>
        </w:tc>
      </w:tr>
      <w:tr w:rsidR="00700B2F" w:rsidRPr="00700B2F" w:rsidTr="00631023">
        <w:trPr>
          <w:trHeight w:val="513"/>
        </w:trPr>
        <w:tc>
          <w:tcPr>
            <w:tcW w:w="3119"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Показания к применению</w:t>
            </w:r>
          </w:p>
        </w:tc>
        <w:tc>
          <w:tcPr>
            <w:tcW w:w="6277"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Запоры, вызванные гипотонией и вялой перистальтикой ТК.</w:t>
            </w:r>
          </w:p>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Регулирование стула при геморрое, проктите, анальных трещинах.</w:t>
            </w:r>
          </w:p>
        </w:tc>
      </w:tr>
      <w:tr w:rsidR="00700B2F" w:rsidRPr="00700B2F" w:rsidTr="00631023">
        <w:trPr>
          <w:trHeight w:val="855"/>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Способ применения и режим дозирования</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color w:val="000000"/>
                <w:sz w:val="28"/>
                <w:szCs w:val="28"/>
              </w:rPr>
            </w:pPr>
            <w:r w:rsidRPr="00700B2F">
              <w:rPr>
                <w:rFonts w:ascii="Times New Roman" w:hAnsi="Times New Roman" w:cs="Times New Roman"/>
                <w:color w:val="000000"/>
                <w:sz w:val="28"/>
                <w:szCs w:val="28"/>
              </w:rPr>
              <w:t xml:space="preserve">1 таблетку в сутки вечером перед сном, запивая водой или каким-либо напитком. Взрослым начинать с 1 таблетки и подбирать дозу по ½ таблетки до 2 таблеток. Дети старше 12 лет – начинать с ½ таблетки и при необходимости увеличивать дозу до 1-2 таблетки. В процессе подбора </w:t>
            </w:r>
            <w:proofErr w:type="gramStart"/>
            <w:r w:rsidRPr="00700B2F">
              <w:rPr>
                <w:rFonts w:ascii="Times New Roman" w:hAnsi="Times New Roman" w:cs="Times New Roman"/>
                <w:color w:val="000000"/>
                <w:sz w:val="28"/>
                <w:szCs w:val="28"/>
              </w:rPr>
              <w:t>одну и туже</w:t>
            </w:r>
            <w:proofErr w:type="gramEnd"/>
            <w:r w:rsidRPr="00700B2F">
              <w:rPr>
                <w:rFonts w:ascii="Times New Roman" w:hAnsi="Times New Roman" w:cs="Times New Roman"/>
                <w:color w:val="000000"/>
                <w:sz w:val="28"/>
                <w:szCs w:val="28"/>
              </w:rPr>
              <w:t xml:space="preserve"> дозу необходимо принимать несколько дней и постепенно увеличивать ее на ½ таблетки. Если после достижения максимальной дозы дефекация в течение 3 дней не происходит, то необходимо обратиться к врачу.</w:t>
            </w:r>
          </w:p>
        </w:tc>
      </w:tr>
      <w:tr w:rsidR="00700B2F" w:rsidRPr="00700B2F" w:rsidTr="00631023">
        <w:trPr>
          <w:trHeight w:val="570"/>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Побочные эффекты</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szCs w:val="28"/>
              </w:rPr>
            </w:pPr>
            <w:r w:rsidRPr="00700B2F">
              <w:rPr>
                <w:rFonts w:ascii="Times New Roman" w:hAnsi="Times New Roman" w:cs="Times New Roman"/>
                <w:color w:val="000000"/>
                <w:sz w:val="28"/>
                <w:szCs w:val="28"/>
              </w:rPr>
              <w:t>Слабительное действие может сопровождаться коликообразной болью в животе и метеоризмом. При приеме препаратов сенны моча становится желто-коричневого или красновато-лилового цвета</w:t>
            </w:r>
            <w:r w:rsidRPr="00700B2F">
              <w:rPr>
                <w:rFonts w:ascii="Times New Roman" w:hAnsi="Times New Roman" w:cs="Times New Roman"/>
                <w:sz w:val="28"/>
                <w:szCs w:val="28"/>
              </w:rPr>
              <w:t xml:space="preserve">. </w:t>
            </w:r>
            <w:proofErr w:type="gramStart"/>
            <w:r w:rsidRPr="00700B2F">
              <w:rPr>
                <w:rFonts w:ascii="Times New Roman" w:hAnsi="Times New Roman" w:cs="Times New Roman"/>
                <w:sz w:val="28"/>
                <w:szCs w:val="28"/>
              </w:rPr>
              <w:t>При длительном применении, особенно в высоких дозах, возможны нарушения водно-электролитного обмена, гематурия, тошнота, рвота, диарея, кожная сыпь, судороги, утомляемость.</w:t>
            </w:r>
            <w:proofErr w:type="gramEnd"/>
          </w:p>
        </w:tc>
      </w:tr>
      <w:tr w:rsidR="00700B2F" w:rsidRPr="00700B2F" w:rsidTr="00631023">
        <w:trPr>
          <w:trHeight w:val="510"/>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Противопоказания к применению</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proofErr w:type="gramStart"/>
            <w:r w:rsidRPr="00700B2F">
              <w:rPr>
                <w:rFonts w:ascii="Times New Roman" w:hAnsi="Times New Roman" w:cs="Times New Roman"/>
                <w:sz w:val="28"/>
              </w:rPr>
              <w:t xml:space="preserve">Гиперчувствительность, спастические запоры, спастический колит, острые воспалительные </w:t>
            </w:r>
            <w:r w:rsidRPr="00700B2F">
              <w:rPr>
                <w:rFonts w:ascii="Times New Roman" w:hAnsi="Times New Roman" w:cs="Times New Roman"/>
                <w:sz w:val="28"/>
              </w:rPr>
              <w:lastRenderedPageBreak/>
              <w:t>заболевания органов брюшной полости, аппендицит, кишечная непроходимость, ущемленная грыжа, прободная язва, проктит и геморрой (фаза обострения), боль в животе неясного генеза, метроррагия, желудочно-кишечное кровотечение, цистит, нарушения водно-электролитного обмена, беременность</w:t>
            </w:r>
            <w:proofErr w:type="gramEnd"/>
          </w:p>
        </w:tc>
      </w:tr>
      <w:tr w:rsidR="00700B2F" w:rsidRPr="00700B2F" w:rsidTr="00631023">
        <w:trPr>
          <w:trHeight w:val="735"/>
        </w:trPr>
        <w:tc>
          <w:tcPr>
            <w:tcW w:w="3119"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lastRenderedPageBreak/>
              <w:t>Взаимодействие с другими лекарственными средствами</w:t>
            </w:r>
          </w:p>
        </w:tc>
        <w:tc>
          <w:tcPr>
            <w:tcW w:w="6277"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При длительном применении или применении в высоких дозах усиливает действие сердечных гликозидов и оказывает влияние на действие антиаритмиков в связи с возможностью развития гипокалиемии. Снижает эффективность медленно всасывающихся и ретардных форм ЛС. При одновременном применении с тиазидными диуретиками, ГКС, препаратами корня солодки увеличивается риск развития гипокалиемии. Нарушает абсорбцию тетрациклинов.</w:t>
            </w:r>
          </w:p>
        </w:tc>
      </w:tr>
      <w:tr w:rsidR="00700B2F" w:rsidRPr="00700B2F" w:rsidTr="00631023">
        <w:trPr>
          <w:trHeight w:val="1868"/>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Наличие ЛП в списках наркотических, психотропных, сильнодействующих, ядовитых, стоящих на ПКУ (указать регламентирующий документ)</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 xml:space="preserve">Нет </w:t>
            </w:r>
          </w:p>
        </w:tc>
      </w:tr>
      <w:tr w:rsidR="00700B2F" w:rsidRPr="00700B2F" w:rsidTr="00631023">
        <w:trPr>
          <w:trHeight w:val="1020"/>
        </w:trPr>
        <w:tc>
          <w:tcPr>
            <w:tcW w:w="3119"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Правила отпуска из аптеки (форма рецептурного бланка,  сроки его хранения в аптеке)</w:t>
            </w:r>
          </w:p>
        </w:tc>
        <w:tc>
          <w:tcPr>
            <w:tcW w:w="6277"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631023" w:rsidP="00700B2F">
            <w:pPr>
              <w:spacing w:after="0" w:line="240" w:lineRule="auto"/>
              <w:rPr>
                <w:rFonts w:ascii="Times New Roman" w:hAnsi="Times New Roman" w:cs="Times New Roman"/>
                <w:sz w:val="28"/>
              </w:rPr>
            </w:pPr>
            <w:r>
              <w:rPr>
                <w:rFonts w:ascii="Times New Roman" w:hAnsi="Times New Roman" w:cs="Times New Roman"/>
                <w:sz w:val="28"/>
              </w:rPr>
              <w:t>Без рецепта</w:t>
            </w:r>
          </w:p>
        </w:tc>
      </w:tr>
      <w:tr w:rsidR="00700B2F" w:rsidRPr="00700B2F" w:rsidTr="00631023">
        <w:trPr>
          <w:trHeight w:val="735"/>
        </w:trPr>
        <w:tc>
          <w:tcPr>
            <w:tcW w:w="3119"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Условия хранения в домашних условиях</w:t>
            </w:r>
          </w:p>
        </w:tc>
        <w:tc>
          <w:tcPr>
            <w:tcW w:w="6277"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В защищенном от света месте при комнатной температуре.</w:t>
            </w:r>
          </w:p>
        </w:tc>
      </w:tr>
    </w:tbl>
    <w:p w:rsidR="00631023" w:rsidRDefault="00700B2F" w:rsidP="00631023">
      <w:pPr>
        <w:tabs>
          <w:tab w:val="left" w:pos="708"/>
          <w:tab w:val="left" w:pos="1416"/>
          <w:tab w:val="left" w:pos="2124"/>
          <w:tab w:val="left" w:pos="2832"/>
          <w:tab w:val="center" w:pos="4677"/>
        </w:tabs>
        <w:spacing w:after="0" w:line="240" w:lineRule="auto"/>
        <w:jc w:val="both"/>
        <w:rPr>
          <w:rFonts w:ascii="Times New Roman CYR" w:hAnsi="Times New Roman CYR" w:cs="Times New Roman"/>
          <w:sz w:val="28"/>
        </w:rPr>
      </w:pPr>
      <w:r w:rsidRPr="00700B2F">
        <w:rPr>
          <w:rFonts w:ascii="Times New Roman CYR" w:hAnsi="Times New Roman CYR" w:cs="Times New Roman"/>
          <w:sz w:val="28"/>
        </w:rPr>
        <w:t>Дата заполнен</w:t>
      </w:r>
      <w:r w:rsidR="00631023">
        <w:rPr>
          <w:rFonts w:ascii="Times New Roman CYR" w:hAnsi="Times New Roman CYR" w:cs="Times New Roman"/>
          <w:sz w:val="28"/>
        </w:rPr>
        <w:t>ия: 21.03.2020г</w:t>
      </w:r>
    </w:p>
    <w:p w:rsidR="00631023" w:rsidRDefault="00631023">
      <w:pPr>
        <w:suppressAutoHyphens w:val="0"/>
        <w:rPr>
          <w:rFonts w:ascii="Times New Roman CYR" w:hAnsi="Times New Roman CYR" w:cs="Times New Roman"/>
          <w:sz w:val="28"/>
        </w:rPr>
      </w:pPr>
      <w:r>
        <w:rPr>
          <w:rFonts w:ascii="Times New Roman CYR" w:hAnsi="Times New Roman CYR" w:cs="Times New Roman"/>
          <w:sz w:val="28"/>
        </w:rPr>
        <w:br w:type="page"/>
      </w:r>
    </w:p>
    <w:p w:rsidR="00700B2F" w:rsidRPr="00700B2F" w:rsidRDefault="00700B2F" w:rsidP="00631023">
      <w:pPr>
        <w:tabs>
          <w:tab w:val="left" w:pos="708"/>
          <w:tab w:val="left" w:pos="1416"/>
          <w:tab w:val="left" w:pos="2124"/>
          <w:tab w:val="left" w:pos="2832"/>
          <w:tab w:val="center" w:pos="4677"/>
        </w:tabs>
        <w:spacing w:after="0" w:line="240" w:lineRule="auto"/>
        <w:jc w:val="both"/>
        <w:rPr>
          <w:rFonts w:ascii="Times New Roman CYR" w:hAnsi="Times New Roman CYR" w:cs="Times New Roman"/>
          <w:sz w:val="28"/>
        </w:rPr>
      </w:pPr>
    </w:p>
    <w:p w:rsidR="00700B2F" w:rsidRPr="00700B2F" w:rsidRDefault="00700B2F" w:rsidP="00700B2F">
      <w:pPr>
        <w:spacing w:after="0" w:line="240" w:lineRule="auto"/>
        <w:rPr>
          <w:rFonts w:ascii="Times New Roman" w:hAnsi="Times New Roman" w:cs="Times New Roman"/>
          <w:sz w:val="28"/>
          <w:szCs w:val="28"/>
        </w:rPr>
      </w:pPr>
      <w:r w:rsidRPr="00700B2F">
        <w:rPr>
          <w:rFonts w:ascii="Times New Roman" w:hAnsi="Times New Roman" w:cs="Times New Roman"/>
          <w:b/>
          <w:sz w:val="28"/>
          <w:szCs w:val="28"/>
        </w:rPr>
        <w:t xml:space="preserve">Раздел практики: </w:t>
      </w:r>
      <w:r w:rsidRPr="00700B2F">
        <w:rPr>
          <w:rFonts w:ascii="Times New Roman" w:hAnsi="Times New Roman" w:cs="Times New Roman"/>
          <w:sz w:val="28"/>
          <w:szCs w:val="28"/>
        </w:rPr>
        <w:t>ГЕПАТОТРОПНЫЕ ПРЕПАРАТЫ</w:t>
      </w:r>
    </w:p>
    <w:p w:rsidR="00700B2F" w:rsidRPr="00700B2F" w:rsidRDefault="00700B2F" w:rsidP="00700B2F">
      <w:pPr>
        <w:spacing w:after="0" w:line="240" w:lineRule="auto"/>
        <w:rPr>
          <w:rFonts w:ascii="Times New Roman" w:hAnsi="Times New Roman" w:cs="Times New Roman"/>
          <w:sz w:val="28"/>
          <w:szCs w:val="28"/>
        </w:rPr>
      </w:pPr>
      <w:r w:rsidRPr="00700B2F">
        <w:rPr>
          <w:rFonts w:ascii="Times New Roman" w:hAnsi="Times New Roman" w:cs="Times New Roman"/>
          <w:b/>
          <w:sz w:val="28"/>
          <w:szCs w:val="28"/>
        </w:rPr>
        <w:t xml:space="preserve">Тема: </w:t>
      </w:r>
      <w:r w:rsidRPr="00700B2F">
        <w:rPr>
          <w:rFonts w:ascii="Times New Roman" w:hAnsi="Times New Roman" w:cs="Times New Roman"/>
          <w:sz w:val="28"/>
          <w:szCs w:val="28"/>
        </w:rPr>
        <w:t>Холекинетики</w:t>
      </w:r>
    </w:p>
    <w:tbl>
      <w:tblPr>
        <w:tblW w:w="0" w:type="auto"/>
        <w:tblInd w:w="40" w:type="dxa"/>
        <w:tblLayout w:type="fixed"/>
        <w:tblCellMar>
          <w:left w:w="40" w:type="dxa"/>
          <w:right w:w="40" w:type="dxa"/>
        </w:tblCellMar>
        <w:tblLook w:val="04A0" w:firstRow="1" w:lastRow="0" w:firstColumn="1" w:lastColumn="0" w:noHBand="0" w:noVBand="1"/>
      </w:tblPr>
      <w:tblGrid>
        <w:gridCol w:w="3119"/>
        <w:gridCol w:w="6277"/>
      </w:tblGrid>
      <w:tr w:rsidR="00700B2F" w:rsidRPr="00700B2F" w:rsidTr="00631023">
        <w:trPr>
          <w:trHeight w:val="757"/>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Лекарственный препарат (ТН), формы выпуска</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631023" w:rsidP="00700B2F">
            <w:pPr>
              <w:spacing w:after="0" w:line="240" w:lineRule="auto"/>
              <w:rPr>
                <w:rFonts w:ascii="Times New Roman" w:hAnsi="Times New Roman" w:cs="Times New Roman"/>
                <w:sz w:val="28"/>
              </w:rPr>
            </w:pPr>
            <w:r>
              <w:rPr>
                <w:rFonts w:ascii="Times New Roman" w:hAnsi="Times New Roman" w:cs="Times New Roman"/>
                <w:sz w:val="28"/>
              </w:rPr>
              <w:t xml:space="preserve">Магния сульфат, </w:t>
            </w:r>
            <w:r w:rsidR="00700B2F" w:rsidRPr="00700B2F">
              <w:rPr>
                <w:rFonts w:ascii="Times New Roman" w:hAnsi="Times New Roman" w:cs="Times New Roman"/>
                <w:sz w:val="28"/>
              </w:rPr>
              <w:t xml:space="preserve">порошок для приготовления раствора для приема внутрь 10мг,20мг,25мг; раствор для </w:t>
            </w:r>
            <w:r>
              <w:rPr>
                <w:rFonts w:ascii="Times New Roman" w:hAnsi="Times New Roman" w:cs="Times New Roman"/>
                <w:sz w:val="28"/>
              </w:rPr>
              <w:t>внутривенного введения 10%,25%</w:t>
            </w:r>
          </w:p>
        </w:tc>
      </w:tr>
      <w:tr w:rsidR="00700B2F" w:rsidRPr="00700B2F" w:rsidTr="00631023">
        <w:trPr>
          <w:trHeight w:val="329"/>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МНН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Магния сульфат</w:t>
            </w:r>
          </w:p>
        </w:tc>
      </w:tr>
      <w:tr w:rsidR="00700B2F" w:rsidRPr="00700B2F" w:rsidTr="00631023">
        <w:trPr>
          <w:trHeight w:val="507"/>
        </w:trPr>
        <w:tc>
          <w:tcPr>
            <w:tcW w:w="3119"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Синонимическая замена  (ТН)</w:t>
            </w:r>
          </w:p>
        </w:tc>
        <w:tc>
          <w:tcPr>
            <w:tcW w:w="6277"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w:t>
            </w:r>
          </w:p>
        </w:tc>
      </w:tr>
      <w:tr w:rsidR="00700B2F" w:rsidRPr="00700B2F" w:rsidTr="00631023">
        <w:trPr>
          <w:trHeight w:val="527"/>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Аналоговая замена (ТН)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631023" w:rsidP="00700B2F">
            <w:pPr>
              <w:spacing w:after="0" w:line="240" w:lineRule="auto"/>
              <w:rPr>
                <w:rFonts w:ascii="Times New Roman" w:hAnsi="Times New Roman" w:cs="Times New Roman"/>
                <w:sz w:val="28"/>
              </w:rPr>
            </w:pPr>
            <w:r>
              <w:rPr>
                <w:rFonts w:ascii="Times New Roman" w:hAnsi="Times New Roman" w:cs="Times New Roman"/>
                <w:sz w:val="28"/>
              </w:rPr>
              <w:t xml:space="preserve">Сорбитол, </w:t>
            </w:r>
            <w:r w:rsidR="00700B2F" w:rsidRPr="00700B2F">
              <w:rPr>
                <w:rFonts w:ascii="Times New Roman" w:hAnsi="Times New Roman" w:cs="Times New Roman"/>
                <w:sz w:val="28"/>
              </w:rPr>
              <w:t>Холецис</w:t>
            </w:r>
            <w:r>
              <w:rPr>
                <w:rFonts w:ascii="Times New Roman" w:hAnsi="Times New Roman" w:cs="Times New Roman"/>
                <w:sz w:val="28"/>
              </w:rPr>
              <w:t>токинин, Холеритин</w:t>
            </w:r>
          </w:p>
        </w:tc>
      </w:tr>
      <w:tr w:rsidR="00700B2F" w:rsidRPr="00700B2F" w:rsidTr="00631023">
        <w:trPr>
          <w:trHeight w:val="599"/>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Комбинированные препараты (ГН)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w:t>
            </w:r>
          </w:p>
        </w:tc>
      </w:tr>
      <w:tr w:rsidR="00700B2F" w:rsidRPr="00700B2F" w:rsidTr="00631023">
        <w:trPr>
          <w:trHeight w:val="527"/>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Механизм действия</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szCs w:val="28"/>
              </w:rPr>
            </w:pPr>
            <w:r w:rsidRPr="00700B2F">
              <w:rPr>
                <w:rFonts w:ascii="Times New Roman" w:eastAsia="Times New Roman" w:hAnsi="Times New Roman" w:cs="Times New Roman"/>
                <w:color w:val="000000"/>
                <w:sz w:val="28"/>
                <w:szCs w:val="28"/>
              </w:rPr>
              <w:t xml:space="preserve">Вызывает сокращения желчного пузыря и расслабление сфинктеров с выбросом пузырной желчи в ДПК. </w:t>
            </w:r>
            <w:proofErr w:type="gramStart"/>
            <w:r w:rsidRPr="00700B2F">
              <w:rPr>
                <w:rFonts w:ascii="Times New Roman" w:eastAsia="Times New Roman" w:hAnsi="Times New Roman" w:cs="Times New Roman"/>
                <w:color w:val="000000"/>
                <w:sz w:val="28"/>
                <w:szCs w:val="28"/>
              </w:rPr>
              <w:t xml:space="preserve">Активируют выделение в кишечнике холецистокинина, стимулирующего выход </w:t>
            </w:r>
            <w:r w:rsidR="00631023">
              <w:rPr>
                <w:rFonts w:ascii="Times New Roman" w:eastAsia="Times New Roman" w:hAnsi="Times New Roman" w:cs="Times New Roman"/>
                <w:color w:val="000000"/>
                <w:sz w:val="28"/>
                <w:szCs w:val="28"/>
              </w:rPr>
              <w:t xml:space="preserve"> </w:t>
            </w:r>
            <w:r w:rsidRPr="00700B2F">
              <w:rPr>
                <w:rFonts w:ascii="Times New Roman" w:eastAsia="Times New Roman" w:hAnsi="Times New Roman" w:cs="Times New Roman"/>
                <w:color w:val="000000"/>
                <w:sz w:val="28"/>
                <w:szCs w:val="28"/>
              </w:rPr>
              <w:t>желчи из желчного пузыря (желчегонный эффект).</w:t>
            </w:r>
            <w:r w:rsidRPr="00700B2F">
              <w:rPr>
                <w:rFonts w:ascii="Times New Roman" w:hAnsi="Times New Roman" w:cs="Times New Roman"/>
                <w:sz w:val="28"/>
                <w:szCs w:val="28"/>
              </w:rPr>
              <w:t xml:space="preserve"> </w:t>
            </w:r>
            <w:proofErr w:type="gramEnd"/>
          </w:p>
        </w:tc>
      </w:tr>
      <w:tr w:rsidR="00700B2F" w:rsidRPr="00700B2F" w:rsidTr="00631023">
        <w:trPr>
          <w:trHeight w:val="570"/>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Основные фармакологические эффекты</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iCs/>
                <w:sz w:val="28"/>
              </w:rPr>
              <w:t>Желчегонный, спазмолитический, противосудорожный, гипотензивный, седативный</w:t>
            </w:r>
            <w:r w:rsidRPr="00700B2F">
              <w:rPr>
                <w:rFonts w:ascii="Times New Roman" w:hAnsi="Times New Roman" w:cs="Times New Roman"/>
                <w:sz w:val="28"/>
              </w:rPr>
              <w:t>.</w:t>
            </w:r>
          </w:p>
        </w:tc>
      </w:tr>
      <w:tr w:rsidR="00700B2F" w:rsidRPr="00700B2F" w:rsidTr="00631023">
        <w:trPr>
          <w:trHeight w:val="513"/>
        </w:trPr>
        <w:tc>
          <w:tcPr>
            <w:tcW w:w="3119"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sz w:val="28"/>
                <w:szCs w:val="28"/>
              </w:rPr>
            </w:pPr>
            <w:r w:rsidRPr="00700B2F">
              <w:rPr>
                <w:rFonts w:ascii="Times New Roman" w:hAnsi="Times New Roman" w:cs="Times New Roman"/>
                <w:sz w:val="28"/>
                <w:szCs w:val="28"/>
              </w:rPr>
              <w:t>Показания к применению</w:t>
            </w:r>
          </w:p>
        </w:tc>
        <w:tc>
          <w:tcPr>
            <w:tcW w:w="6277"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700B2F" w:rsidP="00700B2F">
            <w:pPr>
              <w:suppressAutoHyphens w:val="0"/>
              <w:spacing w:after="0" w:line="240" w:lineRule="auto"/>
              <w:rPr>
                <w:rFonts w:ascii="Times New Roman" w:eastAsia="Times New Roman" w:hAnsi="Times New Roman" w:cs="Times New Roman"/>
                <w:color w:val="000000"/>
                <w:sz w:val="28"/>
                <w:szCs w:val="28"/>
              </w:rPr>
            </w:pPr>
            <w:r w:rsidRPr="00700B2F">
              <w:rPr>
                <w:rFonts w:ascii="Times New Roman" w:eastAsia="Times New Roman" w:hAnsi="Times New Roman" w:cs="Times New Roman"/>
                <w:color w:val="000000"/>
                <w:sz w:val="28"/>
                <w:szCs w:val="28"/>
              </w:rPr>
              <w:t>-атония желчного пузыря с застоем желчи при дискинизиях;</w:t>
            </w:r>
          </w:p>
          <w:p w:rsidR="00700B2F" w:rsidRPr="00700B2F" w:rsidRDefault="00700B2F" w:rsidP="00700B2F">
            <w:pPr>
              <w:suppressAutoHyphens w:val="0"/>
              <w:spacing w:after="0" w:line="240" w:lineRule="auto"/>
              <w:rPr>
                <w:rFonts w:ascii="Times New Roman" w:eastAsia="Times New Roman" w:hAnsi="Times New Roman" w:cs="Times New Roman"/>
                <w:color w:val="000000"/>
                <w:sz w:val="28"/>
                <w:szCs w:val="28"/>
              </w:rPr>
            </w:pPr>
            <w:r w:rsidRPr="00700B2F">
              <w:rPr>
                <w:rFonts w:ascii="Times New Roman" w:eastAsia="Times New Roman" w:hAnsi="Times New Roman" w:cs="Times New Roman"/>
                <w:color w:val="000000"/>
                <w:sz w:val="28"/>
                <w:szCs w:val="28"/>
              </w:rPr>
              <w:t>-хронический холецистит, хронический гепатит;</w:t>
            </w:r>
          </w:p>
          <w:p w:rsidR="00700B2F" w:rsidRPr="00700B2F" w:rsidRDefault="00700B2F" w:rsidP="00700B2F">
            <w:pPr>
              <w:suppressAutoHyphens w:val="0"/>
              <w:spacing w:after="0" w:line="240" w:lineRule="auto"/>
              <w:rPr>
                <w:rFonts w:ascii="Times New Roman" w:hAnsi="Times New Roman" w:cs="Times New Roman"/>
                <w:sz w:val="28"/>
                <w:szCs w:val="28"/>
              </w:rPr>
            </w:pPr>
            <w:r w:rsidRPr="00700B2F">
              <w:rPr>
                <w:rFonts w:ascii="Times New Roman" w:eastAsia="Times New Roman" w:hAnsi="Times New Roman" w:cs="Times New Roman"/>
                <w:color w:val="000000"/>
                <w:sz w:val="28"/>
                <w:szCs w:val="28"/>
              </w:rPr>
              <w:t>-анацидные и гипоанацидные состояния.</w:t>
            </w:r>
          </w:p>
        </w:tc>
      </w:tr>
      <w:tr w:rsidR="00700B2F" w:rsidRPr="00700B2F" w:rsidTr="00631023">
        <w:trPr>
          <w:trHeight w:val="855"/>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Способ применения и режим дозирования</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cs="Times New Roman"/>
                <w:color w:val="000000"/>
                <w:sz w:val="27"/>
                <w:szCs w:val="27"/>
              </w:rPr>
              <w:t>-</w:t>
            </w:r>
            <w:r w:rsidRPr="00700B2F">
              <w:rPr>
                <w:rFonts w:ascii="Times New Roman" w:hAnsi="Times New Roman" w:cs="Times New Roman"/>
                <w:color w:val="000000"/>
                <w:sz w:val="28"/>
                <w:szCs w:val="28"/>
              </w:rPr>
              <w:t xml:space="preserve">10-25% раствор в количестве 50-200 мл вводят с помощью дуоденального зонда раз в несколько дней, либо принимают внутрь 25% раствор по 1 столовой ложке 3-4 раза в день в течение </w:t>
            </w:r>
            <w:r w:rsidR="00631023">
              <w:rPr>
                <w:rFonts w:ascii="Times New Roman" w:hAnsi="Times New Roman" w:cs="Times New Roman"/>
                <w:color w:val="000000"/>
                <w:sz w:val="28"/>
                <w:szCs w:val="28"/>
              </w:rPr>
              <w:t>2-3 недель.</w:t>
            </w:r>
          </w:p>
        </w:tc>
      </w:tr>
      <w:tr w:rsidR="00700B2F" w:rsidRPr="00700B2F" w:rsidTr="00631023">
        <w:trPr>
          <w:trHeight w:val="570"/>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Побочные эффекты</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Тошнота, рвота, диарея, обострение воспалительных заболеваний ЖКТ, нарушение электролитного баланса, метеоризм, боль в животе спастического характера, жажда, утомляемость.</w:t>
            </w:r>
          </w:p>
        </w:tc>
      </w:tr>
      <w:tr w:rsidR="00700B2F" w:rsidRPr="00700B2F" w:rsidTr="00631023">
        <w:trPr>
          <w:trHeight w:val="510"/>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Противопоказания к применению</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Гиперчувствительность, хр</w:t>
            </w:r>
            <w:proofErr w:type="gramStart"/>
            <w:r w:rsidRPr="00700B2F">
              <w:rPr>
                <w:rFonts w:ascii="Times New Roman" w:hAnsi="Times New Roman" w:cs="Times New Roman"/>
                <w:sz w:val="28"/>
              </w:rPr>
              <w:t>.п</w:t>
            </w:r>
            <w:proofErr w:type="gramEnd"/>
            <w:r w:rsidRPr="00700B2F">
              <w:rPr>
                <w:rFonts w:ascii="Times New Roman" w:hAnsi="Times New Roman" w:cs="Times New Roman"/>
                <w:sz w:val="28"/>
              </w:rPr>
              <w:t>очечная недостаточность, аппендицит, ректальное кровотечение, кишечная непроходимость, дегидратация, гипермагниемия, беременность, лактация, возраст до 18.</w:t>
            </w:r>
          </w:p>
        </w:tc>
      </w:tr>
      <w:tr w:rsidR="00700B2F" w:rsidRPr="00700B2F" w:rsidTr="00631023">
        <w:trPr>
          <w:trHeight w:val="735"/>
        </w:trPr>
        <w:tc>
          <w:tcPr>
            <w:tcW w:w="3119"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Взаимодействие с другими лекарственными средствами</w:t>
            </w:r>
          </w:p>
        </w:tc>
        <w:tc>
          <w:tcPr>
            <w:tcW w:w="6277"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Фармацевтически несовместим с препаратами кальция, этанолом, гидро/карбонатами и фосфатами щелочных металлов, солями мышьяковой кислоты, бария, стронция, клиндамицином, гидрокортизоном, полимексином</w:t>
            </w:r>
            <w:proofErr w:type="gramStart"/>
            <w:r w:rsidRPr="00700B2F">
              <w:rPr>
                <w:rFonts w:ascii="Times New Roman" w:hAnsi="Times New Roman" w:cs="Times New Roman"/>
                <w:sz w:val="28"/>
              </w:rPr>
              <w:t xml:space="preserve"> В</w:t>
            </w:r>
            <w:proofErr w:type="gramEnd"/>
            <w:r w:rsidRPr="00700B2F">
              <w:rPr>
                <w:rFonts w:ascii="Times New Roman" w:hAnsi="Times New Roman" w:cs="Times New Roman"/>
                <w:sz w:val="28"/>
              </w:rPr>
              <w:t>, салицилатами и тартратамию.</w:t>
            </w:r>
          </w:p>
        </w:tc>
      </w:tr>
      <w:tr w:rsidR="00700B2F" w:rsidRPr="00700B2F" w:rsidTr="00631023">
        <w:trPr>
          <w:trHeight w:val="1868"/>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lastRenderedPageBreak/>
              <w:t>Наличие ЛП в списках наркотических, психотропных, сильнодействующих, ядовитых, стоящих на ПКУ (указать регламентирующий документ)</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 xml:space="preserve">Нет </w:t>
            </w:r>
          </w:p>
        </w:tc>
      </w:tr>
      <w:tr w:rsidR="00700B2F" w:rsidRPr="00700B2F" w:rsidTr="00631023">
        <w:trPr>
          <w:trHeight w:val="1020"/>
        </w:trPr>
        <w:tc>
          <w:tcPr>
            <w:tcW w:w="3119"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Правила отпуска из аптеки (форма рецептурного бланка,  сроки его хранения в аптеке)</w:t>
            </w:r>
          </w:p>
        </w:tc>
        <w:tc>
          <w:tcPr>
            <w:tcW w:w="6277"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Без рецепта.</w:t>
            </w:r>
          </w:p>
        </w:tc>
      </w:tr>
      <w:tr w:rsidR="00700B2F" w:rsidRPr="00700B2F" w:rsidTr="00631023">
        <w:trPr>
          <w:trHeight w:val="735"/>
        </w:trPr>
        <w:tc>
          <w:tcPr>
            <w:tcW w:w="3119"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Условия хранения в домашних условиях</w:t>
            </w:r>
          </w:p>
        </w:tc>
        <w:tc>
          <w:tcPr>
            <w:tcW w:w="6277"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В сухом, защищенном от света месте при комнатной температуре.</w:t>
            </w:r>
          </w:p>
        </w:tc>
      </w:tr>
    </w:tbl>
    <w:p w:rsidR="00700B2F" w:rsidRPr="00700B2F" w:rsidRDefault="00700B2F" w:rsidP="00700B2F">
      <w:pPr>
        <w:tabs>
          <w:tab w:val="left" w:pos="708"/>
          <w:tab w:val="left" w:pos="1416"/>
          <w:tab w:val="left" w:pos="2124"/>
          <w:tab w:val="left" w:pos="2832"/>
          <w:tab w:val="center" w:pos="4677"/>
        </w:tabs>
        <w:spacing w:after="0" w:line="240" w:lineRule="auto"/>
        <w:jc w:val="both"/>
        <w:rPr>
          <w:rFonts w:ascii="Times New Roman CYR" w:hAnsi="Times New Roman CYR" w:cs="Times New Roman"/>
          <w:sz w:val="28"/>
        </w:rPr>
      </w:pPr>
      <w:r w:rsidRPr="00700B2F">
        <w:rPr>
          <w:rFonts w:ascii="Times New Roman CYR" w:hAnsi="Times New Roman CYR" w:cs="Times New Roman"/>
          <w:sz w:val="28"/>
        </w:rPr>
        <w:t>Дата заполнения: 21.03.20</w:t>
      </w:r>
      <w:r>
        <w:rPr>
          <w:rFonts w:ascii="Times New Roman CYR" w:hAnsi="Times New Roman CYR" w:cs="Times New Roman"/>
          <w:sz w:val="28"/>
        </w:rPr>
        <w:t>20г</w:t>
      </w:r>
    </w:p>
    <w:p w:rsidR="00700B2F" w:rsidRPr="00700B2F" w:rsidRDefault="00700B2F" w:rsidP="00700B2F">
      <w:pPr>
        <w:suppressAutoHyphens w:val="0"/>
        <w:spacing w:after="0" w:line="240" w:lineRule="auto"/>
        <w:rPr>
          <w:rFonts w:ascii="Times New Roman CYR" w:hAnsi="Times New Roman CYR" w:cs="Times New Roman"/>
          <w:sz w:val="28"/>
        </w:rPr>
      </w:pPr>
      <w:r w:rsidRPr="00700B2F">
        <w:rPr>
          <w:rFonts w:ascii="Times New Roman CYR" w:hAnsi="Times New Roman CYR" w:cs="Times New Roman"/>
          <w:sz w:val="28"/>
        </w:rPr>
        <w:br w:type="page"/>
      </w:r>
    </w:p>
    <w:p w:rsidR="00700B2F" w:rsidRPr="00700B2F" w:rsidRDefault="00700B2F" w:rsidP="00700B2F">
      <w:pPr>
        <w:spacing w:after="0" w:line="240" w:lineRule="auto"/>
        <w:rPr>
          <w:rFonts w:ascii="Times New Roman" w:hAnsi="Times New Roman" w:cs="Times New Roman"/>
          <w:sz w:val="28"/>
          <w:szCs w:val="28"/>
        </w:rPr>
      </w:pPr>
      <w:r w:rsidRPr="00700B2F">
        <w:rPr>
          <w:rFonts w:ascii="Times New Roman" w:hAnsi="Times New Roman" w:cs="Times New Roman"/>
          <w:b/>
          <w:sz w:val="28"/>
          <w:szCs w:val="28"/>
        </w:rPr>
        <w:lastRenderedPageBreak/>
        <w:t xml:space="preserve">Раздел практики: </w:t>
      </w:r>
      <w:r w:rsidRPr="00700B2F">
        <w:rPr>
          <w:rFonts w:ascii="Times New Roman" w:hAnsi="Times New Roman" w:cs="Times New Roman"/>
          <w:sz w:val="28"/>
          <w:szCs w:val="28"/>
        </w:rPr>
        <w:t>ГЕПАТОТРОПНЫЕ ПРЕПАРАТЫ</w:t>
      </w:r>
    </w:p>
    <w:p w:rsidR="00700B2F" w:rsidRPr="00700B2F" w:rsidRDefault="00700B2F" w:rsidP="00700B2F">
      <w:pPr>
        <w:spacing w:after="0" w:line="240" w:lineRule="auto"/>
        <w:rPr>
          <w:rFonts w:ascii="Times New Roman" w:hAnsi="Times New Roman" w:cs="Times New Roman"/>
          <w:sz w:val="28"/>
          <w:szCs w:val="28"/>
        </w:rPr>
      </w:pPr>
      <w:r w:rsidRPr="00700B2F">
        <w:rPr>
          <w:rFonts w:ascii="Times New Roman" w:hAnsi="Times New Roman" w:cs="Times New Roman"/>
          <w:b/>
          <w:sz w:val="28"/>
          <w:szCs w:val="28"/>
        </w:rPr>
        <w:t xml:space="preserve">Тема: </w:t>
      </w:r>
      <w:r w:rsidRPr="00700B2F">
        <w:rPr>
          <w:rFonts w:ascii="Times New Roman" w:hAnsi="Times New Roman" w:cs="Times New Roman"/>
          <w:sz w:val="28"/>
          <w:szCs w:val="28"/>
        </w:rPr>
        <w:t>Холесекретики</w:t>
      </w:r>
    </w:p>
    <w:tbl>
      <w:tblPr>
        <w:tblW w:w="0" w:type="auto"/>
        <w:tblInd w:w="40" w:type="dxa"/>
        <w:tblLayout w:type="fixed"/>
        <w:tblCellMar>
          <w:left w:w="40" w:type="dxa"/>
          <w:right w:w="40" w:type="dxa"/>
        </w:tblCellMar>
        <w:tblLook w:val="04A0" w:firstRow="1" w:lastRow="0" w:firstColumn="1" w:lastColumn="0" w:noHBand="0" w:noVBand="1"/>
      </w:tblPr>
      <w:tblGrid>
        <w:gridCol w:w="3119"/>
        <w:gridCol w:w="6277"/>
      </w:tblGrid>
      <w:tr w:rsidR="00700B2F" w:rsidRPr="00700B2F" w:rsidTr="00631023">
        <w:trPr>
          <w:trHeight w:val="757"/>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Лекарственный препарат (ТН), формы выпуска</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Pr>
                <w:rFonts w:ascii="Times New Roman" w:hAnsi="Times New Roman" w:cs="Times New Roman"/>
                <w:sz w:val="28"/>
              </w:rPr>
              <w:t xml:space="preserve">Аллохол, </w:t>
            </w:r>
            <w:r w:rsidRPr="00700B2F">
              <w:rPr>
                <w:rFonts w:ascii="Times New Roman" w:hAnsi="Times New Roman" w:cs="Times New Roman"/>
                <w:sz w:val="28"/>
              </w:rPr>
              <w:t xml:space="preserve">таблетки </w:t>
            </w:r>
          </w:p>
        </w:tc>
      </w:tr>
      <w:tr w:rsidR="00700B2F" w:rsidRPr="00700B2F" w:rsidTr="00631023">
        <w:trPr>
          <w:trHeight w:val="329"/>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МНН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Сгущенная желчь + экстракт крапивы, чеснока + уголь акивированный</w:t>
            </w:r>
          </w:p>
        </w:tc>
      </w:tr>
      <w:tr w:rsidR="00700B2F" w:rsidRPr="00700B2F" w:rsidTr="00631023">
        <w:trPr>
          <w:trHeight w:val="507"/>
        </w:trPr>
        <w:tc>
          <w:tcPr>
            <w:tcW w:w="3119"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Синонимическая замена  (ТН)</w:t>
            </w:r>
          </w:p>
        </w:tc>
        <w:tc>
          <w:tcPr>
            <w:tcW w:w="6277"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w:t>
            </w:r>
          </w:p>
        </w:tc>
      </w:tr>
      <w:tr w:rsidR="00700B2F" w:rsidRPr="00700B2F" w:rsidTr="00631023">
        <w:trPr>
          <w:trHeight w:val="527"/>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Аналоговая замена (ТН)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Сухой экстракт бессмертника «Фламин»</w:t>
            </w:r>
          </w:p>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Сухой экстракт пижмы «Танацехол»</w:t>
            </w:r>
          </w:p>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Водный экстракт плодов шиповника «Холосас»</w:t>
            </w:r>
          </w:p>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Сухой экстракт артишока «Хофитол»</w:t>
            </w:r>
          </w:p>
        </w:tc>
      </w:tr>
      <w:tr w:rsidR="00700B2F" w:rsidRPr="00700B2F" w:rsidTr="00631023">
        <w:trPr>
          <w:trHeight w:val="599"/>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Комбинированные препараты (ГН)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«Холензим» (сухой экстракт желчи + измельченная сухая слизистая поджелудочной железы убойного скота)</w:t>
            </w:r>
          </w:p>
        </w:tc>
      </w:tr>
      <w:tr w:rsidR="00700B2F" w:rsidRPr="00700B2F" w:rsidTr="00631023">
        <w:trPr>
          <w:trHeight w:val="527"/>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Механизм действия</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Усиливает секреторную ф-ию клеток печени, рефлекторно повышает секреторную и двигательную активность органов ЖКТ. Усиливает образование желчи и желчных кислот. Увеличивает ее ток по желчевыводящим путям, препятствует застаиванию желчи.</w:t>
            </w:r>
          </w:p>
        </w:tc>
      </w:tr>
      <w:tr w:rsidR="00700B2F" w:rsidRPr="00700B2F" w:rsidTr="00631023">
        <w:trPr>
          <w:trHeight w:val="570"/>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Основные фармакологические эффекты</w:t>
            </w:r>
          </w:p>
        </w:tc>
        <w:tc>
          <w:tcPr>
            <w:tcW w:w="6277" w:type="dxa"/>
            <w:tcBorders>
              <w:top w:val="single" w:sz="4" w:space="0" w:color="000001"/>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Желчегонное</w:t>
            </w:r>
          </w:p>
          <w:p w:rsidR="00700B2F" w:rsidRPr="00700B2F" w:rsidRDefault="00700B2F" w:rsidP="00700B2F">
            <w:pPr>
              <w:spacing w:after="0" w:line="240" w:lineRule="auto"/>
              <w:rPr>
                <w:rFonts w:ascii="Times New Roman" w:hAnsi="Times New Roman" w:cs="Times New Roman"/>
                <w:sz w:val="28"/>
              </w:rPr>
            </w:pPr>
          </w:p>
        </w:tc>
      </w:tr>
      <w:tr w:rsidR="00700B2F" w:rsidRPr="00700B2F" w:rsidTr="00631023">
        <w:trPr>
          <w:trHeight w:val="513"/>
        </w:trPr>
        <w:tc>
          <w:tcPr>
            <w:tcW w:w="3119"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Показания к применению</w:t>
            </w:r>
          </w:p>
        </w:tc>
        <w:tc>
          <w:tcPr>
            <w:tcW w:w="6277"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700B2F" w:rsidP="00700B2F">
            <w:pPr>
              <w:suppressAutoHyphens w:val="0"/>
              <w:spacing w:after="0" w:line="240" w:lineRule="auto"/>
              <w:rPr>
                <w:rFonts w:ascii="Times New Roman" w:eastAsia="Times New Roman" w:hAnsi="Times New Roman" w:cs="Times New Roman"/>
                <w:color w:val="000000"/>
                <w:sz w:val="28"/>
                <w:szCs w:val="28"/>
              </w:rPr>
            </w:pPr>
            <w:r w:rsidRPr="00700B2F">
              <w:rPr>
                <w:rFonts w:ascii="Times New Roman" w:eastAsia="Times New Roman" w:hAnsi="Times New Roman" w:cs="Times New Roman"/>
                <w:color w:val="000000"/>
                <w:sz w:val="28"/>
                <w:szCs w:val="28"/>
              </w:rPr>
              <w:t>-хронические холангиты и холециститы, холелитиаз (желчнокаменная болезнь);</w:t>
            </w:r>
          </w:p>
          <w:p w:rsidR="00700B2F" w:rsidRPr="00700B2F" w:rsidRDefault="00700B2F" w:rsidP="00700B2F">
            <w:pPr>
              <w:suppressAutoHyphens w:val="0"/>
              <w:spacing w:after="0" w:line="240" w:lineRule="auto"/>
              <w:rPr>
                <w:rFonts w:ascii="Times New Roman" w:eastAsia="Times New Roman" w:hAnsi="Times New Roman" w:cs="Times New Roman"/>
                <w:color w:val="000000"/>
                <w:sz w:val="28"/>
                <w:szCs w:val="28"/>
              </w:rPr>
            </w:pPr>
            <w:r w:rsidRPr="00700B2F">
              <w:rPr>
                <w:rFonts w:ascii="Times New Roman" w:eastAsia="Times New Roman" w:hAnsi="Times New Roman" w:cs="Times New Roman"/>
                <w:color w:val="000000"/>
                <w:sz w:val="28"/>
                <w:szCs w:val="28"/>
              </w:rPr>
              <w:t>-хронический гепататит;</w:t>
            </w:r>
          </w:p>
          <w:p w:rsidR="00700B2F" w:rsidRPr="00700B2F" w:rsidRDefault="00700B2F" w:rsidP="00700B2F">
            <w:pPr>
              <w:suppressAutoHyphens w:val="0"/>
              <w:spacing w:after="0" w:line="240" w:lineRule="auto"/>
              <w:rPr>
                <w:rFonts w:ascii="Times New Roman" w:eastAsia="Times New Roman" w:hAnsi="Times New Roman" w:cs="Times New Roman"/>
                <w:color w:val="000000"/>
                <w:sz w:val="28"/>
                <w:szCs w:val="28"/>
              </w:rPr>
            </w:pPr>
            <w:r w:rsidRPr="00700B2F">
              <w:rPr>
                <w:rFonts w:ascii="Times New Roman" w:eastAsia="Times New Roman" w:hAnsi="Times New Roman" w:cs="Times New Roman"/>
                <w:color w:val="000000"/>
                <w:sz w:val="28"/>
                <w:szCs w:val="28"/>
              </w:rPr>
              <w:t>-состояние после оперативных вмешательств на желчном пузыре и желчных путях;</w:t>
            </w:r>
          </w:p>
          <w:p w:rsidR="00700B2F" w:rsidRPr="00700B2F" w:rsidRDefault="00700B2F" w:rsidP="00700B2F">
            <w:pPr>
              <w:suppressAutoHyphens w:val="0"/>
              <w:spacing w:after="0" w:line="240" w:lineRule="auto"/>
              <w:rPr>
                <w:rFonts w:ascii="Times New Roman" w:hAnsi="Times New Roman" w:cs="Times New Roman"/>
                <w:sz w:val="28"/>
              </w:rPr>
            </w:pPr>
            <w:r w:rsidRPr="00700B2F">
              <w:rPr>
                <w:rFonts w:ascii="Times New Roman" w:eastAsia="Times New Roman" w:hAnsi="Times New Roman" w:cs="Times New Roman"/>
                <w:color w:val="000000"/>
                <w:sz w:val="28"/>
                <w:szCs w:val="28"/>
              </w:rPr>
              <w:t>-недостаточность внешнесекреторной функции поджелудочной железы.</w:t>
            </w:r>
          </w:p>
        </w:tc>
      </w:tr>
      <w:tr w:rsidR="00700B2F" w:rsidRPr="00700B2F" w:rsidTr="00631023">
        <w:trPr>
          <w:trHeight w:val="855"/>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Способ применения и режим дозирования</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 xml:space="preserve">Внутрь, после еды. Взрослым – по 1-2 таблетки 3-4 раза в день. Детям с 12 лет – по 1 таблетке 3 раза в день. Курс – 3-4 недели. </w:t>
            </w:r>
          </w:p>
        </w:tc>
      </w:tr>
      <w:tr w:rsidR="00700B2F" w:rsidRPr="00700B2F" w:rsidTr="00631023">
        <w:trPr>
          <w:trHeight w:val="570"/>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Побочные эффекты</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Тошнота, рвота, диарея, обострение воспалительных заболеваний ЖКТ, нарушение электролитного баланса, аллергические реакции.</w:t>
            </w:r>
          </w:p>
        </w:tc>
      </w:tr>
      <w:tr w:rsidR="00700B2F" w:rsidRPr="00700B2F" w:rsidTr="00631023">
        <w:trPr>
          <w:trHeight w:val="510"/>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Противопоказания к применению</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Гиперчувствительность, обтурационная желтуха, О гепатит, дистрофия печени, обострение заболеваний, ЖКБ, язвенная болезнь желудка и ДПК, О панкреатит и</w:t>
            </w:r>
            <w:proofErr w:type="gramStart"/>
            <w:r w:rsidRPr="00700B2F">
              <w:rPr>
                <w:rFonts w:ascii="Times New Roman" w:hAnsi="Times New Roman" w:cs="Times New Roman"/>
                <w:sz w:val="28"/>
              </w:rPr>
              <w:t xml:space="preserve"> О</w:t>
            </w:r>
            <w:proofErr w:type="gramEnd"/>
            <w:r w:rsidRPr="00700B2F">
              <w:rPr>
                <w:rFonts w:ascii="Times New Roman" w:hAnsi="Times New Roman" w:cs="Times New Roman"/>
                <w:sz w:val="28"/>
              </w:rPr>
              <w:t xml:space="preserve"> энтероколит.</w:t>
            </w:r>
          </w:p>
        </w:tc>
      </w:tr>
      <w:tr w:rsidR="00700B2F" w:rsidRPr="00700B2F" w:rsidTr="00631023">
        <w:trPr>
          <w:trHeight w:val="735"/>
        </w:trPr>
        <w:tc>
          <w:tcPr>
            <w:tcW w:w="3119"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 xml:space="preserve">Взаимодействие с другими лекарственными </w:t>
            </w:r>
            <w:r w:rsidRPr="00700B2F">
              <w:rPr>
                <w:rFonts w:ascii="Times New Roman" w:hAnsi="Times New Roman" w:cs="Times New Roman"/>
                <w:sz w:val="28"/>
                <w:szCs w:val="28"/>
              </w:rPr>
              <w:lastRenderedPageBreak/>
              <w:t>средствами</w:t>
            </w:r>
          </w:p>
        </w:tc>
        <w:tc>
          <w:tcPr>
            <w:tcW w:w="6277"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lastRenderedPageBreak/>
              <w:t>Препараты, содержащие алюминия гидроксид, колестирамин, колестипол снижают абсорбцию и уменьшают эффект препарата.</w:t>
            </w:r>
          </w:p>
        </w:tc>
      </w:tr>
      <w:tr w:rsidR="00700B2F" w:rsidRPr="00700B2F" w:rsidTr="00631023">
        <w:trPr>
          <w:trHeight w:val="276"/>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lastRenderedPageBreak/>
              <w:t>Наличие ЛП в списках наркотических, психотропных, сильнодействующих, ядовитых, стоящих на ПКУ (указать регламентирующий документ)</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 xml:space="preserve">Нет </w:t>
            </w:r>
          </w:p>
        </w:tc>
      </w:tr>
      <w:tr w:rsidR="00700B2F" w:rsidRPr="00700B2F" w:rsidTr="00631023">
        <w:trPr>
          <w:trHeight w:val="1020"/>
        </w:trPr>
        <w:tc>
          <w:tcPr>
            <w:tcW w:w="3119"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Правила отпуска из аптеки (форма рецептурного бланка,  сроки его хранения в аптеке)</w:t>
            </w:r>
          </w:p>
        </w:tc>
        <w:tc>
          <w:tcPr>
            <w:tcW w:w="6277"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Без рецепта.</w:t>
            </w:r>
          </w:p>
        </w:tc>
      </w:tr>
      <w:tr w:rsidR="00700B2F" w:rsidRPr="00700B2F" w:rsidTr="00631023">
        <w:trPr>
          <w:trHeight w:val="735"/>
        </w:trPr>
        <w:tc>
          <w:tcPr>
            <w:tcW w:w="3119"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Условия хранения в домашних условиях</w:t>
            </w:r>
          </w:p>
        </w:tc>
        <w:tc>
          <w:tcPr>
            <w:tcW w:w="6277"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В защищенном от света месте при комнатной температуре</w:t>
            </w:r>
          </w:p>
        </w:tc>
      </w:tr>
    </w:tbl>
    <w:p w:rsidR="00700B2F" w:rsidRDefault="00700B2F" w:rsidP="00700B2F">
      <w:pPr>
        <w:tabs>
          <w:tab w:val="left" w:pos="708"/>
          <w:tab w:val="left" w:pos="1416"/>
          <w:tab w:val="left" w:pos="2124"/>
          <w:tab w:val="left" w:pos="2832"/>
          <w:tab w:val="center" w:pos="4677"/>
        </w:tabs>
        <w:spacing w:after="0" w:line="240" w:lineRule="auto"/>
        <w:jc w:val="both"/>
        <w:rPr>
          <w:rFonts w:ascii="Times New Roman CYR" w:hAnsi="Times New Roman CYR" w:cs="Times New Roman"/>
          <w:sz w:val="28"/>
        </w:rPr>
      </w:pPr>
      <w:r>
        <w:rPr>
          <w:rFonts w:ascii="Times New Roman CYR" w:hAnsi="Times New Roman CYR" w:cs="Times New Roman"/>
          <w:sz w:val="28"/>
        </w:rPr>
        <w:t>Дата заполнения: 21.03.2020г</w:t>
      </w:r>
    </w:p>
    <w:p w:rsidR="00700B2F" w:rsidRDefault="00700B2F">
      <w:pPr>
        <w:suppressAutoHyphens w:val="0"/>
        <w:rPr>
          <w:rFonts w:ascii="Times New Roman CYR" w:hAnsi="Times New Roman CYR" w:cs="Times New Roman"/>
          <w:sz w:val="28"/>
        </w:rPr>
      </w:pPr>
      <w:r>
        <w:rPr>
          <w:rFonts w:ascii="Times New Roman CYR" w:hAnsi="Times New Roman CYR" w:cs="Times New Roman"/>
          <w:sz w:val="28"/>
        </w:rPr>
        <w:br w:type="page"/>
      </w:r>
    </w:p>
    <w:p w:rsidR="00700B2F" w:rsidRPr="00700B2F" w:rsidRDefault="00700B2F" w:rsidP="00700B2F">
      <w:pPr>
        <w:tabs>
          <w:tab w:val="left" w:pos="708"/>
          <w:tab w:val="left" w:pos="1416"/>
          <w:tab w:val="left" w:pos="2124"/>
          <w:tab w:val="left" w:pos="2832"/>
          <w:tab w:val="center" w:pos="4677"/>
        </w:tabs>
        <w:spacing w:after="0" w:line="240" w:lineRule="auto"/>
        <w:jc w:val="both"/>
        <w:rPr>
          <w:rFonts w:ascii="Times New Roman CYR" w:hAnsi="Times New Roman CYR" w:cs="Times New Roman"/>
          <w:sz w:val="28"/>
        </w:rPr>
      </w:pPr>
    </w:p>
    <w:p w:rsidR="00700B2F" w:rsidRPr="00700B2F" w:rsidRDefault="00700B2F" w:rsidP="00700B2F">
      <w:pPr>
        <w:suppressAutoHyphens w:val="0"/>
        <w:spacing w:after="0" w:line="240" w:lineRule="auto"/>
        <w:rPr>
          <w:rFonts w:ascii="Times New Roman CYR" w:hAnsi="Times New Roman CYR" w:cs="Times New Roman"/>
          <w:sz w:val="28"/>
        </w:rPr>
      </w:pPr>
      <w:r w:rsidRPr="00700B2F">
        <w:rPr>
          <w:rFonts w:ascii="Times New Roman" w:hAnsi="Times New Roman" w:cs="Times New Roman"/>
          <w:b/>
          <w:sz w:val="28"/>
          <w:szCs w:val="28"/>
        </w:rPr>
        <w:t xml:space="preserve">Раздел практики: </w:t>
      </w:r>
      <w:r w:rsidRPr="00700B2F">
        <w:rPr>
          <w:rFonts w:ascii="Times New Roman" w:hAnsi="Times New Roman" w:cs="Times New Roman"/>
          <w:sz w:val="28"/>
          <w:szCs w:val="28"/>
        </w:rPr>
        <w:t>ГЕПАТОТРОПНЫЕ ПРЕПАРАТЫ</w:t>
      </w:r>
    </w:p>
    <w:p w:rsidR="00700B2F" w:rsidRPr="00700B2F" w:rsidRDefault="00700B2F" w:rsidP="00700B2F">
      <w:pPr>
        <w:spacing w:after="0" w:line="240" w:lineRule="auto"/>
        <w:rPr>
          <w:rFonts w:ascii="Times New Roman" w:hAnsi="Times New Roman" w:cs="Times New Roman"/>
          <w:sz w:val="28"/>
          <w:szCs w:val="28"/>
        </w:rPr>
      </w:pPr>
      <w:r w:rsidRPr="00700B2F">
        <w:rPr>
          <w:rFonts w:ascii="Times New Roman" w:hAnsi="Times New Roman" w:cs="Times New Roman"/>
          <w:b/>
          <w:sz w:val="28"/>
          <w:szCs w:val="28"/>
        </w:rPr>
        <w:t xml:space="preserve">Тема: </w:t>
      </w:r>
      <w:r w:rsidRPr="00700B2F">
        <w:rPr>
          <w:rFonts w:ascii="Times New Roman" w:hAnsi="Times New Roman" w:cs="Times New Roman"/>
          <w:sz w:val="28"/>
          <w:szCs w:val="28"/>
        </w:rPr>
        <w:t>Гепатопротекторы</w:t>
      </w:r>
    </w:p>
    <w:tbl>
      <w:tblPr>
        <w:tblW w:w="0" w:type="auto"/>
        <w:tblInd w:w="40" w:type="dxa"/>
        <w:tblLayout w:type="fixed"/>
        <w:tblCellMar>
          <w:left w:w="40" w:type="dxa"/>
          <w:right w:w="40" w:type="dxa"/>
        </w:tblCellMar>
        <w:tblLook w:val="04A0" w:firstRow="1" w:lastRow="0" w:firstColumn="1" w:lastColumn="0" w:noHBand="0" w:noVBand="1"/>
      </w:tblPr>
      <w:tblGrid>
        <w:gridCol w:w="3119"/>
        <w:gridCol w:w="6277"/>
      </w:tblGrid>
      <w:tr w:rsidR="00700B2F" w:rsidRPr="00700B2F" w:rsidTr="00631023">
        <w:trPr>
          <w:trHeight w:val="757"/>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Лекарственный препарат (ТН), формы выпуска</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Pr>
                <w:rFonts w:ascii="Times New Roman" w:hAnsi="Times New Roman" w:cs="Times New Roman"/>
                <w:sz w:val="28"/>
              </w:rPr>
              <w:t>Эссенциале форте Н, капсулы 300мг</w:t>
            </w:r>
          </w:p>
        </w:tc>
      </w:tr>
      <w:tr w:rsidR="00700B2F" w:rsidRPr="00700B2F" w:rsidTr="00631023">
        <w:trPr>
          <w:trHeight w:val="329"/>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МНН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Фосфолипиды</w:t>
            </w:r>
          </w:p>
        </w:tc>
      </w:tr>
      <w:tr w:rsidR="00700B2F" w:rsidRPr="00700B2F" w:rsidTr="00631023">
        <w:trPr>
          <w:trHeight w:val="507"/>
        </w:trPr>
        <w:tc>
          <w:tcPr>
            <w:tcW w:w="3119"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Синонимическая замена  (ТН)</w:t>
            </w:r>
          </w:p>
        </w:tc>
        <w:tc>
          <w:tcPr>
            <w:tcW w:w="6277"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Pr>
                <w:rFonts w:ascii="Times New Roman" w:hAnsi="Times New Roman" w:cs="Times New Roman"/>
                <w:sz w:val="28"/>
              </w:rPr>
              <w:t>Лексум форте, Эссливер, Антралив</w:t>
            </w:r>
          </w:p>
        </w:tc>
      </w:tr>
      <w:tr w:rsidR="00700B2F" w:rsidRPr="00700B2F" w:rsidTr="00631023">
        <w:trPr>
          <w:trHeight w:val="527"/>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Аналоговая замена (ТН)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Pr>
                <w:rFonts w:ascii="Times New Roman" w:hAnsi="Times New Roman" w:cs="Times New Roman"/>
                <w:sz w:val="28"/>
              </w:rPr>
              <w:t>Карсил, Резалют про, Фосфоглив</w:t>
            </w:r>
          </w:p>
        </w:tc>
      </w:tr>
      <w:tr w:rsidR="00700B2F" w:rsidRPr="00700B2F" w:rsidTr="00631023">
        <w:trPr>
          <w:trHeight w:val="599"/>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Комбинированные препараты (ГН)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Pr>
                <w:rFonts w:ascii="Times New Roman" w:hAnsi="Times New Roman" w:cs="Times New Roman"/>
                <w:sz w:val="28"/>
              </w:rPr>
              <w:t>Фосфоглив форте</w:t>
            </w:r>
            <w:r w:rsidRPr="00700B2F">
              <w:rPr>
                <w:rFonts w:ascii="Times New Roman" w:hAnsi="Times New Roman" w:cs="Times New Roman"/>
                <w:sz w:val="28"/>
              </w:rPr>
              <w:t xml:space="preserve"> (фосфолипиды+Глицирризиновая кислота)</w:t>
            </w:r>
          </w:p>
          <w:p w:rsidR="00700B2F" w:rsidRPr="00700B2F" w:rsidRDefault="00700B2F" w:rsidP="00700B2F">
            <w:pPr>
              <w:spacing w:after="0" w:line="240" w:lineRule="auto"/>
              <w:rPr>
                <w:rFonts w:ascii="Times New Roman" w:hAnsi="Times New Roman" w:cs="Times New Roman"/>
                <w:sz w:val="28"/>
              </w:rPr>
            </w:pPr>
            <w:r>
              <w:rPr>
                <w:rFonts w:ascii="Times New Roman" w:hAnsi="Times New Roman" w:cs="Times New Roman"/>
                <w:sz w:val="28"/>
              </w:rPr>
              <w:t>Фосфонциале</w:t>
            </w:r>
            <w:r w:rsidRPr="00700B2F">
              <w:rPr>
                <w:rFonts w:ascii="Times New Roman" w:hAnsi="Times New Roman" w:cs="Times New Roman"/>
                <w:sz w:val="28"/>
              </w:rPr>
              <w:t xml:space="preserve"> (Расторопши </w:t>
            </w:r>
            <w:proofErr w:type="gramStart"/>
            <w:r w:rsidRPr="00700B2F">
              <w:rPr>
                <w:rFonts w:ascii="Times New Roman" w:hAnsi="Times New Roman" w:cs="Times New Roman"/>
                <w:sz w:val="28"/>
              </w:rPr>
              <w:t>пятнистой</w:t>
            </w:r>
            <w:proofErr w:type="gramEnd"/>
            <w:r w:rsidRPr="00700B2F">
              <w:rPr>
                <w:rFonts w:ascii="Times New Roman" w:hAnsi="Times New Roman" w:cs="Times New Roman"/>
                <w:sz w:val="28"/>
              </w:rPr>
              <w:t xml:space="preserve"> плодов экстракт+фосфолипиды)</w:t>
            </w:r>
          </w:p>
        </w:tc>
      </w:tr>
      <w:tr w:rsidR="00700B2F" w:rsidRPr="00700B2F" w:rsidTr="00631023">
        <w:trPr>
          <w:trHeight w:val="527"/>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szCs w:val="28"/>
              </w:rPr>
            </w:pPr>
            <w:r w:rsidRPr="00700B2F">
              <w:rPr>
                <w:rFonts w:ascii="Times New Roman" w:hAnsi="Times New Roman" w:cs="Times New Roman"/>
                <w:sz w:val="28"/>
                <w:szCs w:val="28"/>
              </w:rPr>
              <w:t>Механизм действия</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szCs w:val="28"/>
              </w:rPr>
            </w:pPr>
            <w:r w:rsidRPr="00700B2F">
              <w:rPr>
                <w:rFonts w:ascii="Times New Roman" w:hAnsi="Times New Roman" w:cs="Times New Roman"/>
                <w:color w:val="000000"/>
                <w:sz w:val="28"/>
                <w:szCs w:val="28"/>
              </w:rPr>
              <w:t>Фосфолипиды встраиваются в мембраны клеток, занимают там большее пространство, чем свойственные организму органические соединения мембран и активизируют процессы обмена веществ, происходящих на мембране гепатоцитов, восстанавливают целостность печеночных клеток, способствует их регенерации.</w:t>
            </w:r>
          </w:p>
        </w:tc>
      </w:tr>
      <w:tr w:rsidR="00700B2F" w:rsidRPr="00700B2F" w:rsidTr="00631023">
        <w:trPr>
          <w:trHeight w:val="570"/>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Основные фармакологические эффекты</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Гепатопротективный</w:t>
            </w:r>
          </w:p>
        </w:tc>
      </w:tr>
      <w:tr w:rsidR="00700B2F" w:rsidRPr="00700B2F" w:rsidTr="00631023">
        <w:trPr>
          <w:trHeight w:val="513"/>
        </w:trPr>
        <w:tc>
          <w:tcPr>
            <w:tcW w:w="3119"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Показания к применению</w:t>
            </w:r>
          </w:p>
        </w:tc>
        <w:tc>
          <w:tcPr>
            <w:tcW w:w="6277"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700B2F" w:rsidP="00700B2F">
            <w:pPr>
              <w:suppressAutoHyphens w:val="0"/>
              <w:spacing w:after="0" w:line="240" w:lineRule="auto"/>
              <w:rPr>
                <w:rFonts w:ascii="Times New Roman" w:eastAsia="Times New Roman" w:hAnsi="Times New Roman" w:cs="Times New Roman"/>
                <w:color w:val="000000"/>
                <w:sz w:val="28"/>
                <w:szCs w:val="28"/>
              </w:rPr>
            </w:pPr>
            <w:r w:rsidRPr="00700B2F">
              <w:rPr>
                <w:rFonts w:ascii="Times New Roman" w:eastAsia="Times New Roman" w:hAnsi="Times New Roman" w:cs="Times New Roman"/>
                <w:color w:val="000000"/>
                <w:sz w:val="28"/>
                <w:szCs w:val="28"/>
              </w:rPr>
              <w:t>-хронические гепатиты</w:t>
            </w:r>
          </w:p>
          <w:p w:rsidR="00700B2F" w:rsidRPr="00700B2F" w:rsidRDefault="00700B2F" w:rsidP="00700B2F">
            <w:pPr>
              <w:suppressAutoHyphens w:val="0"/>
              <w:spacing w:after="0" w:line="240" w:lineRule="auto"/>
              <w:rPr>
                <w:rFonts w:ascii="Times New Roman" w:eastAsia="Times New Roman" w:hAnsi="Times New Roman" w:cs="Times New Roman"/>
                <w:color w:val="000000"/>
                <w:sz w:val="28"/>
                <w:szCs w:val="28"/>
              </w:rPr>
            </w:pPr>
            <w:r w:rsidRPr="00700B2F">
              <w:rPr>
                <w:rFonts w:ascii="Times New Roman" w:eastAsia="Times New Roman" w:hAnsi="Times New Roman" w:cs="Times New Roman"/>
                <w:color w:val="000000"/>
                <w:sz w:val="28"/>
                <w:szCs w:val="28"/>
              </w:rPr>
              <w:t>-цирроз печени</w:t>
            </w:r>
          </w:p>
          <w:p w:rsidR="00700B2F" w:rsidRPr="00700B2F" w:rsidRDefault="00700B2F" w:rsidP="00700B2F">
            <w:pPr>
              <w:suppressAutoHyphens w:val="0"/>
              <w:spacing w:after="0" w:line="240" w:lineRule="auto"/>
              <w:rPr>
                <w:rFonts w:ascii="Times New Roman" w:eastAsia="Times New Roman" w:hAnsi="Times New Roman" w:cs="Times New Roman"/>
                <w:color w:val="000000"/>
                <w:sz w:val="28"/>
                <w:szCs w:val="28"/>
              </w:rPr>
            </w:pPr>
            <w:r w:rsidRPr="00700B2F">
              <w:rPr>
                <w:rFonts w:ascii="Times New Roman" w:eastAsia="Times New Roman" w:hAnsi="Times New Roman" w:cs="Times New Roman"/>
                <w:color w:val="000000"/>
                <w:sz w:val="28"/>
                <w:szCs w:val="28"/>
              </w:rPr>
              <w:t>-жировая дегенерация печени</w:t>
            </w:r>
          </w:p>
          <w:p w:rsidR="00700B2F" w:rsidRPr="00700B2F" w:rsidRDefault="00700B2F" w:rsidP="00700B2F">
            <w:pPr>
              <w:suppressAutoHyphens w:val="0"/>
              <w:spacing w:after="0" w:line="240" w:lineRule="auto"/>
              <w:rPr>
                <w:rFonts w:ascii="Times New Roman" w:eastAsia="Times New Roman" w:hAnsi="Times New Roman" w:cs="Times New Roman"/>
                <w:color w:val="000000"/>
                <w:sz w:val="28"/>
                <w:szCs w:val="28"/>
              </w:rPr>
            </w:pPr>
            <w:r w:rsidRPr="00700B2F">
              <w:rPr>
                <w:rFonts w:ascii="Times New Roman" w:eastAsia="Times New Roman" w:hAnsi="Times New Roman" w:cs="Times New Roman"/>
                <w:color w:val="000000"/>
                <w:sz w:val="28"/>
                <w:szCs w:val="28"/>
              </w:rPr>
              <w:t>-токсические поражения печени</w:t>
            </w:r>
          </w:p>
          <w:p w:rsidR="00700B2F" w:rsidRPr="00700B2F" w:rsidRDefault="00700B2F" w:rsidP="00700B2F">
            <w:pPr>
              <w:suppressAutoHyphens w:val="0"/>
              <w:spacing w:after="0" w:line="240" w:lineRule="auto"/>
              <w:rPr>
                <w:rFonts w:ascii="Times New Roman" w:eastAsia="Times New Roman" w:hAnsi="Times New Roman" w:cs="Times New Roman"/>
                <w:color w:val="000000"/>
                <w:sz w:val="28"/>
                <w:szCs w:val="28"/>
              </w:rPr>
            </w:pPr>
            <w:r w:rsidRPr="00700B2F">
              <w:rPr>
                <w:rFonts w:ascii="Times New Roman" w:eastAsia="Times New Roman" w:hAnsi="Times New Roman" w:cs="Times New Roman"/>
                <w:color w:val="000000"/>
                <w:sz w:val="28"/>
                <w:szCs w:val="28"/>
              </w:rPr>
              <w:t>-токсикоз беременности (с осторожностью)</w:t>
            </w:r>
          </w:p>
          <w:p w:rsidR="00700B2F" w:rsidRPr="00700B2F" w:rsidRDefault="00700B2F" w:rsidP="00700B2F">
            <w:pPr>
              <w:suppressAutoHyphens w:val="0"/>
              <w:spacing w:after="0" w:line="240" w:lineRule="auto"/>
              <w:rPr>
                <w:rFonts w:ascii="Times New Roman" w:eastAsia="Times New Roman" w:hAnsi="Times New Roman" w:cs="Times New Roman"/>
                <w:color w:val="000000"/>
                <w:sz w:val="28"/>
                <w:szCs w:val="28"/>
              </w:rPr>
            </w:pPr>
            <w:r w:rsidRPr="00700B2F">
              <w:rPr>
                <w:rFonts w:ascii="Times New Roman" w:eastAsia="Times New Roman" w:hAnsi="Times New Roman" w:cs="Times New Roman"/>
                <w:color w:val="000000"/>
                <w:sz w:val="28"/>
                <w:szCs w:val="28"/>
              </w:rPr>
              <w:t>-псориаз</w:t>
            </w:r>
          </w:p>
          <w:p w:rsidR="00700B2F" w:rsidRPr="00700B2F" w:rsidRDefault="00700B2F" w:rsidP="00700B2F">
            <w:pPr>
              <w:suppressAutoHyphens w:val="0"/>
              <w:spacing w:after="0" w:line="240" w:lineRule="auto"/>
              <w:rPr>
                <w:rFonts w:ascii="Times New Roman" w:eastAsia="Times New Roman" w:hAnsi="Times New Roman" w:cs="Times New Roman"/>
                <w:color w:val="000000"/>
                <w:sz w:val="27"/>
                <w:szCs w:val="27"/>
              </w:rPr>
            </w:pPr>
            <w:r w:rsidRPr="00700B2F">
              <w:rPr>
                <w:rFonts w:ascii="Times New Roman" w:eastAsia="Times New Roman" w:hAnsi="Times New Roman" w:cs="Times New Roman"/>
                <w:color w:val="000000"/>
                <w:sz w:val="28"/>
                <w:szCs w:val="28"/>
              </w:rPr>
              <w:t>-радиационный синдром.</w:t>
            </w:r>
          </w:p>
        </w:tc>
      </w:tr>
      <w:tr w:rsidR="00700B2F" w:rsidRPr="00700B2F" w:rsidTr="00631023">
        <w:trPr>
          <w:trHeight w:val="855"/>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Способ применения и режим дозирования</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Внутрь по 1-2 капсуле после еды 3 раза в день.</w:t>
            </w:r>
          </w:p>
        </w:tc>
      </w:tr>
      <w:tr w:rsidR="00700B2F" w:rsidRPr="00700B2F" w:rsidTr="00631023">
        <w:trPr>
          <w:trHeight w:val="570"/>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Побочные эффекты</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uppressAutoHyphens w:val="0"/>
              <w:spacing w:after="0" w:line="240" w:lineRule="auto"/>
              <w:rPr>
                <w:rFonts w:ascii="Times New Roman" w:eastAsia="Times New Roman" w:hAnsi="Times New Roman" w:cs="Times New Roman"/>
                <w:color w:val="000000"/>
                <w:sz w:val="28"/>
                <w:szCs w:val="28"/>
              </w:rPr>
            </w:pPr>
            <w:r w:rsidRPr="00700B2F">
              <w:rPr>
                <w:rFonts w:ascii="Times New Roman" w:eastAsia="Times New Roman" w:hAnsi="Times New Roman" w:cs="Times New Roman"/>
                <w:color w:val="000000"/>
                <w:sz w:val="28"/>
                <w:szCs w:val="28"/>
              </w:rPr>
              <w:t>Обычно хорошо переносятся.</w:t>
            </w:r>
          </w:p>
          <w:p w:rsidR="00700B2F" w:rsidRPr="00700B2F" w:rsidRDefault="00700B2F" w:rsidP="00700B2F">
            <w:pPr>
              <w:suppressAutoHyphens w:val="0"/>
              <w:spacing w:after="0" w:line="240" w:lineRule="auto"/>
              <w:rPr>
                <w:rFonts w:ascii="Times New Roman" w:eastAsia="Times New Roman" w:hAnsi="Times New Roman" w:cs="Times New Roman"/>
                <w:color w:val="000000"/>
                <w:sz w:val="28"/>
                <w:szCs w:val="28"/>
              </w:rPr>
            </w:pPr>
            <w:r w:rsidRPr="00700B2F">
              <w:rPr>
                <w:rFonts w:ascii="Times New Roman" w:eastAsia="Times New Roman" w:hAnsi="Times New Roman" w:cs="Times New Roman"/>
                <w:color w:val="000000"/>
                <w:sz w:val="28"/>
                <w:szCs w:val="28"/>
              </w:rPr>
              <w:t>Со стороны пищеварительной системы: возможно - чувство дискомфорта в желудке, мягкий стул, диарея.</w:t>
            </w:r>
          </w:p>
          <w:p w:rsidR="00700B2F" w:rsidRPr="00700B2F" w:rsidRDefault="00700B2F" w:rsidP="00700B2F">
            <w:pPr>
              <w:suppressAutoHyphens w:val="0"/>
              <w:spacing w:after="0" w:line="240" w:lineRule="auto"/>
              <w:rPr>
                <w:rFonts w:ascii="Times New Roman" w:hAnsi="Times New Roman" w:cs="Times New Roman"/>
                <w:sz w:val="28"/>
              </w:rPr>
            </w:pPr>
            <w:r w:rsidRPr="00700B2F">
              <w:rPr>
                <w:rFonts w:ascii="Times New Roman" w:eastAsia="Times New Roman" w:hAnsi="Times New Roman" w:cs="Times New Roman"/>
                <w:color w:val="000000"/>
                <w:sz w:val="28"/>
                <w:szCs w:val="28"/>
              </w:rPr>
              <w:t>Аллергические реакции: в очень редких случаях - сыпь, экзантема, крапивница, зуд.</w:t>
            </w:r>
          </w:p>
        </w:tc>
      </w:tr>
      <w:tr w:rsidR="00700B2F" w:rsidRPr="00700B2F" w:rsidTr="00631023">
        <w:trPr>
          <w:trHeight w:val="510"/>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Противопоказания к применению</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Гиперчувствительность, дети до 12 лет</w:t>
            </w:r>
          </w:p>
        </w:tc>
      </w:tr>
      <w:tr w:rsidR="00700B2F" w:rsidRPr="00700B2F" w:rsidTr="00631023">
        <w:trPr>
          <w:trHeight w:val="735"/>
        </w:trPr>
        <w:tc>
          <w:tcPr>
            <w:tcW w:w="3119"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 xml:space="preserve">Взаимодействие с другими лекарственными </w:t>
            </w:r>
            <w:r w:rsidRPr="00700B2F">
              <w:rPr>
                <w:rFonts w:ascii="Times New Roman" w:hAnsi="Times New Roman" w:cs="Times New Roman"/>
                <w:sz w:val="28"/>
                <w:szCs w:val="28"/>
              </w:rPr>
              <w:lastRenderedPageBreak/>
              <w:t>средствами</w:t>
            </w:r>
          </w:p>
        </w:tc>
        <w:tc>
          <w:tcPr>
            <w:tcW w:w="6277"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lastRenderedPageBreak/>
              <w:t xml:space="preserve">Взаимодействие препарата Эссенциале® форте Н с антикоагулянтами не может быть исключено. Необходимо скорректировать дозу </w:t>
            </w:r>
            <w:r w:rsidRPr="00700B2F">
              <w:rPr>
                <w:rFonts w:ascii="Times New Roman" w:hAnsi="Times New Roman" w:cs="Times New Roman"/>
                <w:sz w:val="28"/>
              </w:rPr>
              <w:lastRenderedPageBreak/>
              <w:t>антикоагулянтов при совместном применении с препаратом Эссенциале® форте Н.</w:t>
            </w:r>
          </w:p>
        </w:tc>
      </w:tr>
      <w:tr w:rsidR="00700B2F" w:rsidRPr="00700B2F" w:rsidTr="00631023">
        <w:trPr>
          <w:trHeight w:val="1868"/>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lastRenderedPageBreak/>
              <w:t>Наличие ЛП в списках наркотических, психотропных, сильнодействующих, ядовитых, стоящих на ПКУ (указать регламентирующий документ)</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 xml:space="preserve">Нет </w:t>
            </w:r>
          </w:p>
        </w:tc>
      </w:tr>
      <w:tr w:rsidR="00700B2F" w:rsidRPr="00700B2F" w:rsidTr="00631023">
        <w:trPr>
          <w:trHeight w:val="1020"/>
        </w:trPr>
        <w:tc>
          <w:tcPr>
            <w:tcW w:w="3119"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Правила отпуска из аптеки (форма рецептурного бланка,  сроки его хранения в аптеке)</w:t>
            </w:r>
          </w:p>
        </w:tc>
        <w:tc>
          <w:tcPr>
            <w:tcW w:w="6277" w:type="dxa"/>
            <w:tcBorders>
              <w:top w:val="nil"/>
              <w:left w:val="single" w:sz="4" w:space="0" w:color="000001"/>
              <w:bottom w:val="single" w:sz="4" w:space="0" w:color="000001"/>
              <w:right w:val="single" w:sz="4" w:space="0" w:color="000001"/>
            </w:tcBorders>
            <w:shd w:val="clear" w:color="auto" w:fill="FFFFFF"/>
          </w:tcPr>
          <w:p w:rsidR="00700B2F" w:rsidRPr="00700B2F" w:rsidRDefault="00700B2F" w:rsidP="00700B2F">
            <w:pPr>
              <w:spacing w:after="0" w:line="240" w:lineRule="auto"/>
              <w:rPr>
                <w:rFonts w:ascii="Times New Roman" w:hAnsi="Times New Roman" w:cs="Times New Roman"/>
                <w:sz w:val="28"/>
              </w:rPr>
            </w:pPr>
            <w:r>
              <w:rPr>
                <w:rFonts w:ascii="Times New Roman" w:hAnsi="Times New Roman" w:cs="Times New Roman"/>
                <w:sz w:val="28"/>
              </w:rPr>
              <w:t>Без рецепта</w:t>
            </w:r>
          </w:p>
          <w:p w:rsidR="00700B2F" w:rsidRPr="00700B2F" w:rsidRDefault="00700B2F" w:rsidP="00700B2F">
            <w:pPr>
              <w:spacing w:after="0" w:line="240" w:lineRule="auto"/>
              <w:ind w:left="102"/>
              <w:rPr>
                <w:rFonts w:ascii="Times New Roman" w:hAnsi="Times New Roman" w:cs="Times New Roman"/>
                <w:sz w:val="28"/>
              </w:rPr>
            </w:pPr>
          </w:p>
        </w:tc>
      </w:tr>
      <w:tr w:rsidR="00700B2F" w:rsidRPr="00700B2F" w:rsidTr="00631023">
        <w:trPr>
          <w:trHeight w:val="735"/>
        </w:trPr>
        <w:tc>
          <w:tcPr>
            <w:tcW w:w="3119"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cs="Times New Roman"/>
              </w:rPr>
            </w:pPr>
            <w:r w:rsidRPr="00700B2F">
              <w:rPr>
                <w:rFonts w:ascii="Times New Roman" w:hAnsi="Times New Roman" w:cs="Times New Roman"/>
                <w:sz w:val="28"/>
                <w:szCs w:val="28"/>
              </w:rPr>
              <w:t>Условия хранения в домашних условиях</w:t>
            </w:r>
          </w:p>
        </w:tc>
        <w:tc>
          <w:tcPr>
            <w:tcW w:w="6277" w:type="dxa"/>
            <w:tcBorders>
              <w:top w:val="nil"/>
              <w:left w:val="single" w:sz="4" w:space="0" w:color="000001"/>
              <w:bottom w:val="single" w:sz="4" w:space="0" w:color="000001"/>
              <w:right w:val="single" w:sz="4" w:space="0" w:color="000001"/>
            </w:tcBorders>
            <w:shd w:val="clear" w:color="auto" w:fill="FFFFFF"/>
            <w:hideMark/>
          </w:tcPr>
          <w:p w:rsidR="00700B2F" w:rsidRPr="00700B2F" w:rsidRDefault="00700B2F" w:rsidP="00700B2F">
            <w:pPr>
              <w:spacing w:after="0" w:line="240" w:lineRule="auto"/>
              <w:rPr>
                <w:rFonts w:ascii="Times New Roman" w:hAnsi="Times New Roman" w:cs="Times New Roman"/>
                <w:sz w:val="28"/>
              </w:rPr>
            </w:pPr>
            <w:r w:rsidRPr="00700B2F">
              <w:rPr>
                <w:rFonts w:ascii="Times New Roman" w:hAnsi="Times New Roman" w:cs="Times New Roman"/>
                <w:sz w:val="28"/>
              </w:rPr>
              <w:t>Хранить при температуре не выше 21</w:t>
            </w:r>
            <w:r w:rsidRPr="00700B2F">
              <w:rPr>
                <w:rFonts w:ascii="Times New Roman" w:hAnsi="Times New Roman" w:cs="Times New Roman"/>
                <w:sz w:val="28"/>
                <w:vertAlign w:val="superscript"/>
              </w:rPr>
              <w:t>о</w:t>
            </w:r>
            <w:r w:rsidRPr="00700B2F">
              <w:rPr>
                <w:rFonts w:ascii="Times New Roman" w:hAnsi="Times New Roman" w:cs="Times New Roman"/>
                <w:sz w:val="28"/>
              </w:rPr>
              <w:t>С. В недоступном для детей месте.</w:t>
            </w:r>
          </w:p>
        </w:tc>
      </w:tr>
    </w:tbl>
    <w:p w:rsidR="00631023" w:rsidRDefault="00700B2F" w:rsidP="00D92F40">
      <w:pPr>
        <w:tabs>
          <w:tab w:val="left" w:pos="708"/>
          <w:tab w:val="left" w:pos="1416"/>
          <w:tab w:val="left" w:pos="2124"/>
          <w:tab w:val="left" w:pos="2832"/>
          <w:tab w:val="center" w:pos="4677"/>
        </w:tabs>
        <w:spacing w:after="0" w:line="240" w:lineRule="auto"/>
        <w:jc w:val="both"/>
        <w:rPr>
          <w:rFonts w:ascii="Times New Roman CYR" w:hAnsi="Times New Roman CYR" w:cs="Times New Roman"/>
          <w:sz w:val="28"/>
        </w:rPr>
      </w:pPr>
      <w:r w:rsidRPr="00700B2F">
        <w:rPr>
          <w:rFonts w:ascii="Times New Roman CYR" w:hAnsi="Times New Roman CYR" w:cs="Times New Roman"/>
          <w:sz w:val="28"/>
        </w:rPr>
        <w:t>Дата заполнен</w:t>
      </w:r>
      <w:r w:rsidR="00631023">
        <w:rPr>
          <w:rFonts w:ascii="Times New Roman CYR" w:hAnsi="Times New Roman CYR" w:cs="Times New Roman"/>
          <w:sz w:val="28"/>
        </w:rPr>
        <w:t xml:space="preserve">ия: 21.03.20                   </w:t>
      </w:r>
    </w:p>
    <w:p w:rsidR="00631023" w:rsidRDefault="00631023">
      <w:pPr>
        <w:suppressAutoHyphens w:val="0"/>
        <w:rPr>
          <w:rFonts w:ascii="Times New Roman CYR" w:hAnsi="Times New Roman CYR" w:cs="Times New Roman"/>
          <w:sz w:val="28"/>
        </w:rPr>
      </w:pPr>
      <w:r>
        <w:rPr>
          <w:rFonts w:ascii="Times New Roman CYR" w:hAnsi="Times New Roman CYR" w:cs="Times New Roman"/>
          <w:sz w:val="28"/>
        </w:rPr>
        <w:br w:type="page"/>
      </w:r>
    </w:p>
    <w:p w:rsidR="00631023" w:rsidRPr="00631023" w:rsidRDefault="00631023" w:rsidP="00631023">
      <w:pPr>
        <w:spacing w:after="0" w:line="240" w:lineRule="auto"/>
        <w:rPr>
          <w:rFonts w:ascii="Times New Roman" w:hAnsi="Times New Roman" w:cs="Times New Roman"/>
          <w:b/>
          <w:sz w:val="28"/>
          <w:szCs w:val="28"/>
        </w:rPr>
      </w:pPr>
      <w:r w:rsidRPr="00631023">
        <w:rPr>
          <w:rFonts w:ascii="Times New Roman" w:hAnsi="Times New Roman" w:cs="Times New Roman"/>
          <w:b/>
          <w:sz w:val="28"/>
          <w:szCs w:val="28"/>
        </w:rPr>
        <w:lastRenderedPageBreak/>
        <w:t xml:space="preserve">Раздел практики: </w:t>
      </w:r>
      <w:r w:rsidRPr="00631023">
        <w:rPr>
          <w:rFonts w:ascii="Times New Roman" w:hAnsi="Times New Roman" w:cs="Times New Roman"/>
          <w:sz w:val="28"/>
          <w:szCs w:val="28"/>
        </w:rPr>
        <w:t>СРЕДСТВА, ВЛИЯЮЩИЕ НА СИСТЕМУ КРОВИ</w:t>
      </w:r>
      <w:r w:rsidRPr="00631023">
        <w:rPr>
          <w:rFonts w:ascii="Times New Roman" w:hAnsi="Times New Roman" w:cs="Times New Roman"/>
          <w:b/>
          <w:sz w:val="28"/>
          <w:szCs w:val="28"/>
        </w:rPr>
        <w:t xml:space="preserve"> </w:t>
      </w:r>
    </w:p>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b/>
          <w:sz w:val="28"/>
          <w:szCs w:val="28"/>
        </w:rPr>
        <w:t xml:space="preserve">Тема: </w:t>
      </w:r>
      <w:r w:rsidRPr="00631023">
        <w:rPr>
          <w:rFonts w:ascii="Times New Roman" w:hAnsi="Times New Roman" w:cs="Times New Roman"/>
          <w:sz w:val="28"/>
          <w:szCs w:val="28"/>
        </w:rPr>
        <w:t>Гемостатики растительного происхождения</w:t>
      </w:r>
    </w:p>
    <w:tbl>
      <w:tblPr>
        <w:tblW w:w="9780" w:type="dxa"/>
        <w:tblInd w:w="40" w:type="dxa"/>
        <w:tblLayout w:type="fixed"/>
        <w:tblCellMar>
          <w:left w:w="40" w:type="dxa"/>
          <w:right w:w="40" w:type="dxa"/>
        </w:tblCellMar>
        <w:tblLook w:val="04A0" w:firstRow="1" w:lastRow="0" w:firstColumn="1" w:lastColumn="0" w:noHBand="0" w:noVBand="1"/>
      </w:tblPr>
      <w:tblGrid>
        <w:gridCol w:w="2835"/>
        <w:gridCol w:w="6945"/>
      </w:tblGrid>
      <w:tr w:rsidR="00631023" w:rsidRPr="00631023" w:rsidTr="00631023">
        <w:trPr>
          <w:trHeight w:val="757"/>
        </w:trPr>
        <w:tc>
          <w:tcPr>
            <w:tcW w:w="283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Лекарственный препарат (ТН), формы выпуска</w:t>
            </w:r>
          </w:p>
        </w:tc>
        <w:tc>
          <w:tcPr>
            <w:tcW w:w="6946"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szCs w:val="28"/>
                <w:lang w:eastAsia="en-US"/>
              </w:rPr>
              <w:t>Листья крапивы двудомной</w:t>
            </w:r>
          </w:p>
        </w:tc>
      </w:tr>
      <w:tr w:rsidR="00631023" w:rsidRPr="00631023" w:rsidTr="00631023">
        <w:trPr>
          <w:trHeight w:val="329"/>
        </w:trPr>
        <w:tc>
          <w:tcPr>
            <w:tcW w:w="283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МНН</w:t>
            </w:r>
          </w:p>
        </w:tc>
        <w:tc>
          <w:tcPr>
            <w:tcW w:w="6946"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szCs w:val="28"/>
                <w:lang w:eastAsia="en-US"/>
              </w:rPr>
              <w:t>Листья крапивы двудомной</w:t>
            </w:r>
          </w:p>
        </w:tc>
      </w:tr>
      <w:tr w:rsidR="00631023" w:rsidRPr="00631023" w:rsidTr="00631023">
        <w:trPr>
          <w:trHeight w:val="507"/>
        </w:trPr>
        <w:tc>
          <w:tcPr>
            <w:tcW w:w="2835"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Синонимическая замена  (ТН)</w:t>
            </w:r>
          </w:p>
        </w:tc>
        <w:tc>
          <w:tcPr>
            <w:tcW w:w="6946"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rPr>
              <w:t>Нет</w:t>
            </w:r>
          </w:p>
        </w:tc>
      </w:tr>
      <w:tr w:rsidR="00631023" w:rsidRPr="00631023" w:rsidTr="00631023">
        <w:trPr>
          <w:trHeight w:val="527"/>
        </w:trPr>
        <w:tc>
          <w:tcPr>
            <w:tcW w:w="283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Аналоговая замена (ТН)</w:t>
            </w:r>
          </w:p>
        </w:tc>
        <w:tc>
          <w:tcPr>
            <w:tcW w:w="6946"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szCs w:val="28"/>
                <w:lang w:eastAsia="en-US"/>
              </w:rPr>
              <w:t>Жидкие экстракты и сборы травы пастушьей сумки, корневищ с корнями кровохлебки, травы тысячелистника, перца водяного, ортосифона тычиночного, горца почечуйного</w:t>
            </w:r>
          </w:p>
        </w:tc>
      </w:tr>
      <w:tr w:rsidR="00631023" w:rsidRPr="00631023" w:rsidTr="00631023">
        <w:trPr>
          <w:trHeight w:val="599"/>
        </w:trPr>
        <w:tc>
          <w:tcPr>
            <w:tcW w:w="283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Комбинированные препараты (ГН)</w:t>
            </w:r>
          </w:p>
        </w:tc>
        <w:tc>
          <w:tcPr>
            <w:tcW w:w="6946"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rPr>
              <w:t>Нет</w:t>
            </w:r>
          </w:p>
        </w:tc>
      </w:tr>
      <w:tr w:rsidR="00631023" w:rsidRPr="00631023" w:rsidTr="00631023">
        <w:trPr>
          <w:trHeight w:val="527"/>
        </w:trPr>
        <w:tc>
          <w:tcPr>
            <w:tcW w:w="283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Механизм действия</w:t>
            </w:r>
          </w:p>
        </w:tc>
        <w:tc>
          <w:tcPr>
            <w:tcW w:w="6946"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szCs w:val="28"/>
                <w:lang w:eastAsia="en-US"/>
              </w:rPr>
              <w:t xml:space="preserve">Кровоостанавливающий эффект обусловлен химическим составом: витамин К, дубильные вещества, витамин С, </w:t>
            </w:r>
            <w:proofErr w:type="gramStart"/>
            <w:r w:rsidRPr="00631023">
              <w:rPr>
                <w:rFonts w:ascii="Times New Roman" w:hAnsi="Times New Roman" w:cs="Times New Roman"/>
                <w:sz w:val="28"/>
                <w:szCs w:val="28"/>
                <w:lang w:eastAsia="en-US"/>
              </w:rPr>
              <w:t>Р</w:t>
            </w:r>
            <w:proofErr w:type="gramEnd"/>
            <w:r w:rsidRPr="00631023">
              <w:rPr>
                <w:rFonts w:ascii="Times New Roman" w:hAnsi="Times New Roman" w:cs="Times New Roman"/>
                <w:sz w:val="28"/>
                <w:szCs w:val="28"/>
                <w:lang w:eastAsia="en-US"/>
              </w:rPr>
              <w:t>, флавоноиды</w:t>
            </w:r>
          </w:p>
        </w:tc>
      </w:tr>
      <w:tr w:rsidR="00631023" w:rsidRPr="00631023" w:rsidTr="00631023">
        <w:trPr>
          <w:trHeight w:val="806"/>
        </w:trPr>
        <w:tc>
          <w:tcPr>
            <w:tcW w:w="283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Основные фармокол-ие эффекты</w:t>
            </w:r>
          </w:p>
        </w:tc>
        <w:tc>
          <w:tcPr>
            <w:tcW w:w="6946"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rPr>
              <w:t>Гемостатический</w:t>
            </w:r>
          </w:p>
        </w:tc>
      </w:tr>
      <w:tr w:rsidR="00631023" w:rsidRPr="00631023" w:rsidTr="00631023">
        <w:trPr>
          <w:trHeight w:val="513"/>
        </w:trPr>
        <w:tc>
          <w:tcPr>
            <w:tcW w:w="2835"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Показания к применению</w:t>
            </w:r>
          </w:p>
        </w:tc>
        <w:tc>
          <w:tcPr>
            <w:tcW w:w="6946"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szCs w:val="28"/>
                <w:lang w:eastAsia="en-US"/>
              </w:rPr>
              <w:t>Несильные неопасные кровотечения (желудочнокишечные, геморойдальные, маточные, послеродовые, десен, носовые)</w:t>
            </w:r>
          </w:p>
        </w:tc>
      </w:tr>
      <w:tr w:rsidR="00631023" w:rsidRPr="00631023" w:rsidTr="00631023">
        <w:trPr>
          <w:trHeight w:val="726"/>
        </w:trPr>
        <w:tc>
          <w:tcPr>
            <w:tcW w:w="283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Способ применения и режим дозирования</w:t>
            </w:r>
          </w:p>
        </w:tc>
        <w:tc>
          <w:tcPr>
            <w:tcW w:w="6946"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szCs w:val="28"/>
                <w:lang w:eastAsia="en-US"/>
              </w:rPr>
              <w:t>Внутрь в виде отваров, настоек. По 1 столовой ложке 3-4 раза в день, за 30 минут до еды.</w:t>
            </w:r>
          </w:p>
        </w:tc>
      </w:tr>
      <w:tr w:rsidR="00631023" w:rsidRPr="00631023" w:rsidTr="00631023">
        <w:trPr>
          <w:trHeight w:val="570"/>
        </w:trPr>
        <w:tc>
          <w:tcPr>
            <w:tcW w:w="283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Побочные эффекты</w:t>
            </w:r>
          </w:p>
        </w:tc>
        <w:tc>
          <w:tcPr>
            <w:tcW w:w="6946"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szCs w:val="28"/>
                <w:lang w:eastAsia="en-US"/>
              </w:rPr>
              <w:t>Аллергические реакции, гипрекоагуляция.</w:t>
            </w:r>
          </w:p>
        </w:tc>
      </w:tr>
      <w:tr w:rsidR="00631023" w:rsidRPr="00631023" w:rsidTr="00631023">
        <w:trPr>
          <w:trHeight w:val="510"/>
        </w:trPr>
        <w:tc>
          <w:tcPr>
            <w:tcW w:w="283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Противопоказания к применению</w:t>
            </w:r>
          </w:p>
        </w:tc>
        <w:tc>
          <w:tcPr>
            <w:tcW w:w="6946"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szCs w:val="28"/>
                <w:lang w:eastAsia="en-US"/>
              </w:rPr>
              <w:t>Гиперчувствительность, гиперкоагуляция, кровотечения (при заболеваниях, требующих оперативного вмешательства, опухолях), беременность, детский возраст до 12.</w:t>
            </w:r>
          </w:p>
        </w:tc>
      </w:tr>
      <w:tr w:rsidR="00631023" w:rsidRPr="00631023" w:rsidTr="00631023">
        <w:trPr>
          <w:trHeight w:val="510"/>
        </w:trPr>
        <w:tc>
          <w:tcPr>
            <w:tcW w:w="283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Взаимодействие с другими лекарственными средствами</w:t>
            </w:r>
          </w:p>
        </w:tc>
        <w:tc>
          <w:tcPr>
            <w:tcW w:w="6946"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szCs w:val="28"/>
                <w:lang w:eastAsia="en-US"/>
              </w:rPr>
            </w:pPr>
            <w:r w:rsidRPr="00631023">
              <w:rPr>
                <w:rFonts w:ascii="Times New Roman" w:hAnsi="Times New Roman" w:cs="Times New Roman"/>
                <w:sz w:val="28"/>
                <w:szCs w:val="28"/>
                <w:lang w:eastAsia="en-US"/>
              </w:rPr>
              <w:t>Не описано.</w:t>
            </w:r>
          </w:p>
        </w:tc>
      </w:tr>
      <w:tr w:rsidR="00631023" w:rsidRPr="00631023" w:rsidTr="00631023">
        <w:trPr>
          <w:trHeight w:val="1992"/>
        </w:trPr>
        <w:tc>
          <w:tcPr>
            <w:tcW w:w="283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 xml:space="preserve">Наличие ЛП в списках наркотических, психотропных, сильнодействующих, ядовитых, стоящих на ПКУ </w:t>
            </w:r>
          </w:p>
        </w:tc>
        <w:tc>
          <w:tcPr>
            <w:tcW w:w="6946"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rPr>
              <w:t>Нет</w:t>
            </w:r>
          </w:p>
        </w:tc>
      </w:tr>
      <w:tr w:rsidR="00631023" w:rsidRPr="00631023" w:rsidTr="00631023">
        <w:trPr>
          <w:trHeight w:val="701"/>
        </w:trPr>
        <w:tc>
          <w:tcPr>
            <w:tcW w:w="2835"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 xml:space="preserve">Правила отпуска из аптеки </w:t>
            </w:r>
          </w:p>
        </w:tc>
        <w:tc>
          <w:tcPr>
            <w:tcW w:w="6946"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rPr>
              <w:t>Без рецепта врача.</w:t>
            </w:r>
          </w:p>
        </w:tc>
      </w:tr>
      <w:tr w:rsidR="00631023" w:rsidRPr="00631023" w:rsidTr="00631023">
        <w:trPr>
          <w:trHeight w:val="735"/>
        </w:trPr>
        <w:tc>
          <w:tcPr>
            <w:tcW w:w="2835"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lastRenderedPageBreak/>
              <w:t>Условия хранения в домашних условиях</w:t>
            </w:r>
          </w:p>
        </w:tc>
        <w:tc>
          <w:tcPr>
            <w:tcW w:w="6946"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rPr>
              <w:t xml:space="preserve">В сухом, защищенном от света месте. В </w:t>
            </w:r>
            <w:proofErr w:type="gramStart"/>
            <w:r w:rsidRPr="00631023">
              <w:rPr>
                <w:rFonts w:ascii="Times New Roman" w:hAnsi="Times New Roman" w:cs="Times New Roman"/>
                <w:sz w:val="28"/>
              </w:rPr>
              <w:t>недоступном</w:t>
            </w:r>
            <w:proofErr w:type="gramEnd"/>
            <w:r w:rsidRPr="00631023">
              <w:rPr>
                <w:rFonts w:ascii="Times New Roman" w:hAnsi="Times New Roman" w:cs="Times New Roman"/>
                <w:sz w:val="28"/>
              </w:rPr>
              <w:t xml:space="preserve"> для детей.</w:t>
            </w:r>
          </w:p>
        </w:tc>
      </w:tr>
    </w:tbl>
    <w:p w:rsidR="00631023" w:rsidRPr="00631023" w:rsidRDefault="00631023" w:rsidP="00631023">
      <w:pPr>
        <w:spacing w:after="0" w:line="240" w:lineRule="auto"/>
        <w:ind w:left="57"/>
        <w:jc w:val="both"/>
        <w:rPr>
          <w:rFonts w:ascii="Times New Roman" w:hAnsi="Times New Roman" w:cs="Times New Roman"/>
          <w:sz w:val="28"/>
          <w:szCs w:val="28"/>
        </w:rPr>
      </w:pPr>
      <w:r w:rsidRPr="00631023">
        <w:rPr>
          <w:rFonts w:ascii="Times New Roman" w:hAnsi="Times New Roman" w:cs="Times New Roman"/>
          <w:sz w:val="28"/>
          <w:szCs w:val="28"/>
        </w:rPr>
        <w:t>Дата заполнения: 23.03.2020г</w:t>
      </w:r>
    </w:p>
    <w:p w:rsidR="00631023" w:rsidRPr="00631023" w:rsidRDefault="00631023" w:rsidP="00631023">
      <w:pPr>
        <w:spacing w:after="0" w:line="240" w:lineRule="auto"/>
        <w:rPr>
          <w:rFonts w:ascii="Times New Roman" w:hAnsi="Times New Roman" w:cs="Times New Roman"/>
          <w:b/>
          <w:sz w:val="28"/>
          <w:szCs w:val="28"/>
        </w:rPr>
      </w:pPr>
      <w:r w:rsidRPr="00631023">
        <w:rPr>
          <w:rFonts w:ascii="Times New Roman" w:hAnsi="Times New Roman" w:cs="Times New Roman"/>
          <w:b/>
          <w:sz w:val="28"/>
          <w:szCs w:val="28"/>
        </w:rPr>
        <w:br w:type="page"/>
      </w:r>
    </w:p>
    <w:p w:rsidR="00631023" w:rsidRPr="00631023" w:rsidRDefault="00631023" w:rsidP="00631023">
      <w:pPr>
        <w:spacing w:after="0" w:line="240" w:lineRule="auto"/>
        <w:rPr>
          <w:rFonts w:ascii="Times New Roman" w:hAnsi="Times New Roman" w:cs="Times New Roman"/>
          <w:b/>
          <w:sz w:val="28"/>
          <w:szCs w:val="28"/>
        </w:rPr>
      </w:pPr>
      <w:r w:rsidRPr="00631023">
        <w:rPr>
          <w:rFonts w:ascii="Times New Roman" w:hAnsi="Times New Roman" w:cs="Times New Roman"/>
          <w:b/>
          <w:sz w:val="28"/>
          <w:szCs w:val="28"/>
        </w:rPr>
        <w:lastRenderedPageBreak/>
        <w:t xml:space="preserve">Раздел практики: </w:t>
      </w:r>
      <w:r w:rsidRPr="00631023">
        <w:rPr>
          <w:rFonts w:ascii="Times New Roman" w:hAnsi="Times New Roman" w:cs="Times New Roman"/>
          <w:sz w:val="28"/>
          <w:szCs w:val="28"/>
        </w:rPr>
        <w:t>СРЕДСТВА, ВЛИЯЮЩИЕ НА СИСТЕМУ КРОВИ</w:t>
      </w:r>
    </w:p>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b/>
          <w:sz w:val="28"/>
          <w:szCs w:val="28"/>
        </w:rPr>
        <w:t xml:space="preserve">Тема: </w:t>
      </w:r>
      <w:r w:rsidRPr="00631023">
        <w:rPr>
          <w:rFonts w:ascii="Times New Roman" w:hAnsi="Times New Roman" w:cs="Times New Roman"/>
          <w:sz w:val="28"/>
          <w:szCs w:val="28"/>
        </w:rPr>
        <w:t>Средства лечения гипохромных анемий</w:t>
      </w:r>
    </w:p>
    <w:tbl>
      <w:tblPr>
        <w:tblW w:w="9780" w:type="dxa"/>
        <w:tblInd w:w="40" w:type="dxa"/>
        <w:tblLayout w:type="fixed"/>
        <w:tblCellMar>
          <w:left w:w="40" w:type="dxa"/>
          <w:right w:w="40" w:type="dxa"/>
        </w:tblCellMar>
        <w:tblLook w:val="04A0" w:firstRow="1" w:lastRow="0" w:firstColumn="1" w:lastColumn="0" w:noHBand="0" w:noVBand="1"/>
      </w:tblPr>
      <w:tblGrid>
        <w:gridCol w:w="2835"/>
        <w:gridCol w:w="6945"/>
      </w:tblGrid>
      <w:tr w:rsidR="00631023" w:rsidRPr="00631023" w:rsidTr="00631023">
        <w:trPr>
          <w:trHeight w:val="757"/>
        </w:trPr>
        <w:tc>
          <w:tcPr>
            <w:tcW w:w="283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Лекарственный препарат (ТН), формы выпуска</w:t>
            </w:r>
          </w:p>
        </w:tc>
        <w:tc>
          <w:tcPr>
            <w:tcW w:w="6946"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rPr>
              <w:t>Сорбифер Дурулес, таблетки покрытые оболочкой 100 мг+60 мг №30, 50</w:t>
            </w:r>
          </w:p>
        </w:tc>
      </w:tr>
      <w:tr w:rsidR="00631023" w:rsidRPr="00631023" w:rsidTr="00631023">
        <w:trPr>
          <w:trHeight w:val="329"/>
        </w:trPr>
        <w:tc>
          <w:tcPr>
            <w:tcW w:w="283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МНН</w:t>
            </w:r>
          </w:p>
        </w:tc>
        <w:tc>
          <w:tcPr>
            <w:tcW w:w="6946"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rPr>
              <w:t>Железа сульфат+ Аскорбиновая кислота</w:t>
            </w:r>
          </w:p>
        </w:tc>
      </w:tr>
      <w:tr w:rsidR="00631023" w:rsidRPr="00631023" w:rsidTr="00631023">
        <w:trPr>
          <w:trHeight w:val="507"/>
        </w:trPr>
        <w:tc>
          <w:tcPr>
            <w:tcW w:w="2835"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Синонимическая замена  (ТН)</w:t>
            </w:r>
          </w:p>
        </w:tc>
        <w:tc>
          <w:tcPr>
            <w:tcW w:w="6946"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szCs w:val="28"/>
                <w:lang w:eastAsia="en-US"/>
              </w:rPr>
            </w:pPr>
            <w:r w:rsidRPr="00631023">
              <w:rPr>
                <w:rFonts w:ascii="Times New Roman" w:hAnsi="Times New Roman" w:cs="Times New Roman"/>
                <w:sz w:val="28"/>
                <w:szCs w:val="28"/>
                <w:lang w:eastAsia="en-US"/>
              </w:rPr>
              <w:t>Нет</w:t>
            </w:r>
          </w:p>
        </w:tc>
      </w:tr>
      <w:tr w:rsidR="00631023" w:rsidRPr="00631023" w:rsidTr="00631023">
        <w:trPr>
          <w:trHeight w:val="527"/>
        </w:trPr>
        <w:tc>
          <w:tcPr>
            <w:tcW w:w="283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Аналоговая замена (ТН)</w:t>
            </w:r>
          </w:p>
        </w:tc>
        <w:tc>
          <w:tcPr>
            <w:tcW w:w="6946"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rPr>
              <w:t>Актиферрин композитум, Актиферрин, Ферро-Фольгамма</w:t>
            </w:r>
          </w:p>
        </w:tc>
      </w:tr>
      <w:tr w:rsidR="00631023" w:rsidRPr="00631023" w:rsidTr="00631023">
        <w:trPr>
          <w:trHeight w:val="599"/>
        </w:trPr>
        <w:tc>
          <w:tcPr>
            <w:tcW w:w="283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Комбинированные препараты (ГН)</w:t>
            </w:r>
          </w:p>
        </w:tc>
        <w:tc>
          <w:tcPr>
            <w:tcW w:w="6946"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rPr>
              <w:t>-//-</w:t>
            </w:r>
          </w:p>
        </w:tc>
      </w:tr>
      <w:tr w:rsidR="00631023" w:rsidRPr="00631023" w:rsidTr="00631023">
        <w:trPr>
          <w:trHeight w:val="527"/>
        </w:trPr>
        <w:tc>
          <w:tcPr>
            <w:tcW w:w="283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Механизм действия</w:t>
            </w:r>
          </w:p>
        </w:tc>
        <w:tc>
          <w:tcPr>
            <w:tcW w:w="6946"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szCs w:val="28"/>
                <w:lang w:eastAsia="en-US"/>
              </w:rPr>
            </w:pPr>
            <w:r w:rsidRPr="00631023">
              <w:rPr>
                <w:rFonts w:ascii="Times New Roman" w:hAnsi="Times New Roman" w:cs="Times New Roman"/>
                <w:sz w:val="28"/>
                <w:szCs w:val="28"/>
              </w:rPr>
              <w:t>Восполняет дефицит железа, входящий в состав гемоглобина, необходимый для переноса кислорода и углекислого газа</w:t>
            </w:r>
            <w:r w:rsidRPr="00631023">
              <w:rPr>
                <w:rFonts w:ascii="Times New Roman" w:hAnsi="Times New Roman" w:cs="Times New Roman"/>
                <w:sz w:val="28"/>
                <w:szCs w:val="28"/>
                <w:lang w:eastAsia="en-US"/>
              </w:rPr>
              <w:t>. Аскорбиновая кислота входит в состав в качестве</w:t>
            </w:r>
            <w:r w:rsidRPr="00631023">
              <w:rPr>
                <w:rFonts w:ascii="Times New Roman" w:hAnsi="Times New Roman" w:cs="Times New Roman"/>
                <w:color w:val="000000"/>
                <w:sz w:val="28"/>
                <w:szCs w:val="28"/>
              </w:rPr>
              <w:t xml:space="preserve"> антиоксиданта. Благодаря своим восстанавливающим свойствам, она переводит железо III (в составе солей) в железо II, что способствует улучшению его всасывания в кишечнике.</w:t>
            </w:r>
            <w:r w:rsidRPr="00631023">
              <w:rPr>
                <w:rFonts w:ascii="Times New Roman" w:hAnsi="Times New Roman" w:cs="Times New Roman"/>
                <w:sz w:val="28"/>
                <w:szCs w:val="28"/>
                <w:lang w:eastAsia="en-US"/>
              </w:rPr>
              <w:t xml:space="preserve"> </w:t>
            </w:r>
          </w:p>
          <w:p w:rsidR="00631023" w:rsidRPr="00631023" w:rsidRDefault="00631023" w:rsidP="00631023">
            <w:pPr>
              <w:spacing w:after="0" w:line="240" w:lineRule="auto"/>
              <w:ind w:left="102"/>
              <w:rPr>
                <w:rFonts w:ascii="Times New Roman" w:hAnsi="Times New Roman" w:cs="Times New Roman"/>
                <w:sz w:val="28"/>
                <w:szCs w:val="28"/>
                <w:lang w:eastAsia="en-US"/>
              </w:rPr>
            </w:pPr>
            <w:r w:rsidRPr="00631023">
              <w:rPr>
                <w:rFonts w:ascii="Times New Roman" w:hAnsi="Times New Roman" w:cs="Times New Roman"/>
                <w:sz w:val="28"/>
                <w:szCs w:val="28"/>
                <w:lang w:eastAsia="en-US"/>
              </w:rPr>
              <w:t xml:space="preserve">Технология Дурулес обеспечивает поэтапное высвобождение активного ингредиента (ионов железа) в течение длительного времени. </w:t>
            </w:r>
            <w:r w:rsidRPr="00631023">
              <w:rPr>
                <w:rFonts w:cs="Times New Roman"/>
                <w:color w:val="000000"/>
                <w:sz w:val="27"/>
                <w:szCs w:val="27"/>
              </w:rPr>
              <w:t>Вследствие медленного выделения железа из препа</w:t>
            </w:r>
            <w:r w:rsidRPr="00631023">
              <w:rPr>
                <w:rFonts w:ascii="Times New Roman" w:hAnsi="Times New Roman" w:cs="Times New Roman"/>
                <w:color w:val="000000"/>
                <w:sz w:val="28"/>
                <w:szCs w:val="28"/>
              </w:rPr>
              <w:t>рата Сорбифер Дурулес, патологически высокого местного содержания ионов железа не отмечается. Таким образом, при применении Сорбифер Дурулес удается избежать раздражения слизистой оболочки пищеварительного тракта.</w:t>
            </w:r>
          </w:p>
        </w:tc>
      </w:tr>
      <w:tr w:rsidR="00631023" w:rsidRPr="00631023" w:rsidTr="00631023">
        <w:trPr>
          <w:trHeight w:val="570"/>
        </w:trPr>
        <w:tc>
          <w:tcPr>
            <w:tcW w:w="283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Основные фармакологические эффекты</w:t>
            </w:r>
          </w:p>
        </w:tc>
        <w:tc>
          <w:tcPr>
            <w:tcW w:w="6946"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rPr>
              <w:t>Противоанемический</w:t>
            </w:r>
          </w:p>
        </w:tc>
      </w:tr>
      <w:tr w:rsidR="00631023" w:rsidRPr="00631023" w:rsidTr="00631023">
        <w:trPr>
          <w:trHeight w:val="513"/>
        </w:trPr>
        <w:tc>
          <w:tcPr>
            <w:tcW w:w="2835"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Показания к применению</w:t>
            </w:r>
          </w:p>
        </w:tc>
        <w:tc>
          <w:tcPr>
            <w:tcW w:w="6946"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szCs w:val="28"/>
                <w:lang w:eastAsia="en-US"/>
              </w:rPr>
            </w:pPr>
            <w:r w:rsidRPr="00631023">
              <w:rPr>
                <w:rFonts w:ascii="Times New Roman" w:hAnsi="Times New Roman" w:cs="Times New Roman"/>
                <w:sz w:val="28"/>
                <w:szCs w:val="28"/>
                <w:lang w:eastAsia="en-US"/>
              </w:rPr>
              <w:t>Железодефицитная анемия, дефицит железа, профилактическое применение при беременности, лактации, у доноров крови.</w:t>
            </w:r>
          </w:p>
        </w:tc>
      </w:tr>
      <w:tr w:rsidR="00631023" w:rsidRPr="00631023" w:rsidTr="00631023">
        <w:trPr>
          <w:trHeight w:val="855"/>
        </w:trPr>
        <w:tc>
          <w:tcPr>
            <w:tcW w:w="283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Способ применения и режим дозирования</w:t>
            </w:r>
          </w:p>
        </w:tc>
        <w:tc>
          <w:tcPr>
            <w:tcW w:w="6946"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pacing w:after="0" w:line="240" w:lineRule="auto"/>
              <w:ind w:left="102"/>
              <w:rPr>
                <w:rFonts w:ascii="Times New Roman" w:hAnsi="Times New Roman" w:cs="Times New Roman"/>
                <w:sz w:val="28"/>
                <w:szCs w:val="28"/>
                <w:lang w:eastAsia="en-US"/>
              </w:rPr>
            </w:pPr>
            <w:r w:rsidRPr="00631023">
              <w:rPr>
                <w:rFonts w:ascii="Times New Roman" w:hAnsi="Times New Roman" w:cs="Times New Roman"/>
                <w:sz w:val="28"/>
                <w:szCs w:val="28"/>
                <w:lang w:eastAsia="en-US"/>
              </w:rPr>
              <w:t>Внутрь, таблетку следует проглотить целиком и запить не менее чем половиной стакана жидкости. Нельзя разжевывать.</w:t>
            </w:r>
          </w:p>
          <w:p w:rsidR="00631023" w:rsidRPr="00631023" w:rsidRDefault="00631023" w:rsidP="00631023">
            <w:pPr>
              <w:spacing w:after="0" w:line="240" w:lineRule="auto"/>
              <w:ind w:left="102"/>
              <w:rPr>
                <w:rFonts w:ascii="Times New Roman" w:hAnsi="Times New Roman" w:cs="Times New Roman"/>
                <w:sz w:val="28"/>
                <w:szCs w:val="28"/>
                <w:lang w:eastAsia="en-US"/>
              </w:rPr>
            </w:pPr>
            <w:r w:rsidRPr="00631023">
              <w:rPr>
                <w:rFonts w:ascii="Times New Roman" w:hAnsi="Times New Roman" w:cs="Times New Roman"/>
                <w:sz w:val="28"/>
                <w:szCs w:val="28"/>
                <w:lang w:eastAsia="en-US"/>
              </w:rPr>
              <w:t>Взрослым и подросткам назначают по 1 таб. 1-2 раза/сут. При необходимости, больным железодефицитной анемией, дозу можно повысить до 3-4 таб./сут в 2 приема (утром и вечером) в течение 3-4 месяцев (до восполнения депо железа в организме).</w:t>
            </w:r>
          </w:p>
          <w:p w:rsidR="00631023" w:rsidRPr="00631023" w:rsidRDefault="00631023" w:rsidP="00631023">
            <w:pPr>
              <w:spacing w:after="0" w:line="240" w:lineRule="auto"/>
              <w:ind w:left="102"/>
              <w:rPr>
                <w:rFonts w:ascii="Times New Roman" w:hAnsi="Times New Roman" w:cs="Times New Roman"/>
                <w:sz w:val="28"/>
                <w:szCs w:val="28"/>
                <w:lang w:eastAsia="en-US"/>
              </w:rPr>
            </w:pPr>
          </w:p>
        </w:tc>
      </w:tr>
      <w:tr w:rsidR="00631023" w:rsidRPr="00631023" w:rsidTr="00631023">
        <w:trPr>
          <w:trHeight w:val="570"/>
        </w:trPr>
        <w:tc>
          <w:tcPr>
            <w:tcW w:w="283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Побочные эффекты</w:t>
            </w:r>
          </w:p>
        </w:tc>
        <w:tc>
          <w:tcPr>
            <w:tcW w:w="6946"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widowControl w:val="0"/>
              <w:shd w:val="clear" w:color="auto" w:fill="FFFFFF"/>
              <w:autoSpaceDE w:val="0"/>
              <w:autoSpaceDN w:val="0"/>
              <w:adjustRightInd w:val="0"/>
              <w:spacing w:after="0" w:line="240" w:lineRule="auto"/>
              <w:ind w:left="102"/>
              <w:contextualSpacing/>
              <w:rPr>
                <w:rFonts w:ascii="Times New Roman" w:hAnsi="Times New Roman" w:cs="Times New Roman"/>
                <w:sz w:val="28"/>
                <w:szCs w:val="28"/>
                <w:lang w:eastAsia="en-US"/>
              </w:rPr>
            </w:pPr>
            <w:r w:rsidRPr="00631023">
              <w:rPr>
                <w:rFonts w:ascii="Times New Roman" w:hAnsi="Times New Roman" w:cs="Times New Roman"/>
                <w:sz w:val="28"/>
                <w:szCs w:val="28"/>
                <w:lang w:eastAsia="en-US"/>
              </w:rPr>
              <w:t xml:space="preserve">Почернение эмали зубов, боль в области живота, тошнота, запор, диарея, диспепсия, рвота, окрашивание </w:t>
            </w:r>
            <w:r w:rsidRPr="00631023">
              <w:rPr>
                <w:rFonts w:ascii="Times New Roman" w:hAnsi="Times New Roman" w:cs="Times New Roman"/>
                <w:sz w:val="28"/>
                <w:szCs w:val="28"/>
                <w:lang w:eastAsia="en-US"/>
              </w:rPr>
              <w:lastRenderedPageBreak/>
              <w:t>цвета фекалий в черный цвет.</w:t>
            </w:r>
          </w:p>
        </w:tc>
      </w:tr>
      <w:tr w:rsidR="00631023" w:rsidRPr="00631023" w:rsidTr="00631023">
        <w:trPr>
          <w:trHeight w:val="510"/>
        </w:trPr>
        <w:tc>
          <w:tcPr>
            <w:tcW w:w="283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lastRenderedPageBreak/>
              <w:t>Противопоказания к применению</w:t>
            </w:r>
          </w:p>
        </w:tc>
        <w:tc>
          <w:tcPr>
            <w:tcW w:w="6946"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rPr>
              <w:t>Стеноз пищевода и/или другие обструктивные изменения пищеварительного тракта, повышенное содержание железа в организме (гемосидероз, гемохроматоз), нарушение утилизации железа (свинцовая анемия, сидеробластная анемия, гемолитическая анемия), детский возраст до 12 лет (из-за отсутствия клинических данных), повышенная чувствительность к компонентам препарата.</w:t>
            </w:r>
          </w:p>
        </w:tc>
      </w:tr>
      <w:tr w:rsidR="00631023" w:rsidRPr="00631023" w:rsidTr="00631023">
        <w:trPr>
          <w:trHeight w:val="735"/>
        </w:trPr>
        <w:tc>
          <w:tcPr>
            <w:tcW w:w="2835"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Взаимодействие с другими лекарственными средствами</w:t>
            </w:r>
          </w:p>
        </w:tc>
        <w:tc>
          <w:tcPr>
            <w:tcW w:w="6946"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szCs w:val="28"/>
                <w:lang w:eastAsia="en-US"/>
              </w:rPr>
            </w:pPr>
            <w:r w:rsidRPr="00631023">
              <w:rPr>
                <w:rFonts w:ascii="Times New Roman" w:hAnsi="Times New Roman" w:cs="Times New Roman"/>
                <w:sz w:val="28"/>
                <w:szCs w:val="28"/>
                <w:lang w:eastAsia="en-US"/>
              </w:rPr>
              <w:t>Сорбифер Дурулес может снизить всасывание одновременно применяемых эноксацина, клодроната, грепафлоксацина, леводопы, левофлоксацина, метилдопы, пеницилламина, тетрациклинов и гормонов щитовидной железы.</w:t>
            </w:r>
          </w:p>
          <w:p w:rsidR="00631023" w:rsidRPr="00631023" w:rsidRDefault="00631023" w:rsidP="00631023">
            <w:pPr>
              <w:spacing w:after="0" w:line="240" w:lineRule="auto"/>
              <w:ind w:left="102"/>
              <w:rPr>
                <w:rFonts w:ascii="Times New Roman" w:hAnsi="Times New Roman" w:cs="Times New Roman"/>
                <w:sz w:val="28"/>
                <w:szCs w:val="28"/>
                <w:lang w:eastAsia="en-US"/>
              </w:rPr>
            </w:pPr>
            <w:r w:rsidRPr="00631023">
              <w:rPr>
                <w:rFonts w:ascii="Times New Roman" w:hAnsi="Times New Roman" w:cs="Times New Roman"/>
                <w:sz w:val="28"/>
                <w:szCs w:val="28"/>
                <w:lang w:eastAsia="en-US"/>
              </w:rPr>
              <w:t>Одновременное применение препарата Сорбифер Дурулес и антацидных препаратов, содержащих гидроксид алюминия и карбонат магния, может снизить всасывание железа. Между приемом препарата Сорбифер Дурулес и любого из этих препаратов следует выдержать максимально возможный интервал времени. Рекомендуемый минимальный интервал времени между приемами составляет 2 ч, кроме случаев приема тетрациклинов, когда минимальный интервал должен составлять 3 ч.</w:t>
            </w:r>
          </w:p>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szCs w:val="28"/>
                <w:lang w:eastAsia="en-US"/>
              </w:rPr>
              <w:t>Сорбифер Дурулес не следует сочетать со следующими препаратами: ципрофлоксацин, доксициклин, норфлоксацин и офлоксацин.</w:t>
            </w:r>
          </w:p>
        </w:tc>
      </w:tr>
      <w:tr w:rsidR="00631023" w:rsidRPr="00631023" w:rsidTr="00631023">
        <w:trPr>
          <w:trHeight w:val="1868"/>
        </w:trPr>
        <w:tc>
          <w:tcPr>
            <w:tcW w:w="283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sz w:val="24"/>
                <w:szCs w:val="24"/>
              </w:rPr>
            </w:pPr>
            <w:r w:rsidRPr="00631023">
              <w:rPr>
                <w:rFonts w:ascii="Times New Roman" w:hAnsi="Times New Roman" w:cs="Times New Roman"/>
                <w:sz w:val="24"/>
                <w:szCs w:val="24"/>
              </w:rPr>
              <w:t>Наличие ЛП в списках наркотических, психотропных, сильнодействующих, ядовитых, стоящих на ПКУ (указать регламентирующий документ)</w:t>
            </w:r>
          </w:p>
        </w:tc>
        <w:tc>
          <w:tcPr>
            <w:tcW w:w="6946"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rPr>
              <w:t>Нет</w:t>
            </w:r>
          </w:p>
        </w:tc>
      </w:tr>
      <w:tr w:rsidR="00631023" w:rsidRPr="00631023" w:rsidTr="00631023">
        <w:trPr>
          <w:trHeight w:val="1020"/>
        </w:trPr>
        <w:tc>
          <w:tcPr>
            <w:tcW w:w="2835"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Правила отпуска из аптеки (форма рецептурного бланка,  сроки его хранения в аптеке)</w:t>
            </w:r>
          </w:p>
        </w:tc>
        <w:tc>
          <w:tcPr>
            <w:tcW w:w="6946"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rPr>
              <w:t xml:space="preserve">Отпуск по рецепту врача: бланк № 107-1/у. </w:t>
            </w:r>
          </w:p>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rPr>
              <w:t>Рецепт не хранится в аптеке.</w:t>
            </w:r>
          </w:p>
        </w:tc>
      </w:tr>
      <w:tr w:rsidR="00631023" w:rsidRPr="00631023" w:rsidTr="00631023">
        <w:trPr>
          <w:trHeight w:val="735"/>
        </w:trPr>
        <w:tc>
          <w:tcPr>
            <w:tcW w:w="2835"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Условия хранения в домашних условиях</w:t>
            </w:r>
          </w:p>
        </w:tc>
        <w:tc>
          <w:tcPr>
            <w:tcW w:w="6946"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rPr>
              <w:t>При температуре 15- 25°C (не замораживать).</w:t>
            </w:r>
          </w:p>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rPr>
              <w:t>Хранить в недоступном для детей месте.</w:t>
            </w:r>
          </w:p>
        </w:tc>
      </w:tr>
    </w:tbl>
    <w:p w:rsidR="00631023" w:rsidRPr="00631023" w:rsidRDefault="00631023" w:rsidP="00631023">
      <w:pPr>
        <w:tabs>
          <w:tab w:val="left" w:pos="708"/>
          <w:tab w:val="left" w:pos="1416"/>
          <w:tab w:val="left" w:pos="2124"/>
          <w:tab w:val="left" w:pos="2832"/>
          <w:tab w:val="center" w:pos="4677"/>
        </w:tabs>
        <w:spacing w:after="0" w:line="240" w:lineRule="auto"/>
        <w:jc w:val="both"/>
        <w:rPr>
          <w:rFonts w:ascii="Times New Roman CYR" w:hAnsi="Times New Roman CYR" w:cs="Times New Roman"/>
          <w:sz w:val="28"/>
        </w:rPr>
      </w:pPr>
      <w:r w:rsidRPr="00631023">
        <w:rPr>
          <w:rFonts w:ascii="Times New Roman CYR" w:hAnsi="Times New Roman CYR" w:cs="Times New Roman"/>
          <w:sz w:val="28"/>
        </w:rPr>
        <w:t xml:space="preserve">Дата заполнения: 23.03.20                   </w:t>
      </w:r>
    </w:p>
    <w:p w:rsidR="00631023" w:rsidRPr="00631023" w:rsidRDefault="00631023" w:rsidP="00631023">
      <w:pPr>
        <w:tabs>
          <w:tab w:val="left" w:pos="708"/>
          <w:tab w:val="left" w:pos="1416"/>
          <w:tab w:val="left" w:pos="2124"/>
          <w:tab w:val="left" w:pos="2832"/>
          <w:tab w:val="center" w:pos="4677"/>
        </w:tabs>
        <w:spacing w:after="0" w:line="240" w:lineRule="auto"/>
        <w:jc w:val="both"/>
        <w:rPr>
          <w:rFonts w:ascii="Times New Roman" w:hAnsi="Times New Roman" w:cs="Times New Roman"/>
          <w:b/>
          <w:bCs/>
          <w:sz w:val="28"/>
        </w:rPr>
      </w:pPr>
      <w:r w:rsidRPr="00631023">
        <w:rPr>
          <w:rFonts w:ascii="Times New Roman CYR" w:hAnsi="Times New Roman CYR" w:cs="Times New Roman"/>
          <w:sz w:val="28"/>
        </w:rPr>
        <w:t>Подпись непосредственного руководителя практики:</w:t>
      </w:r>
    </w:p>
    <w:p w:rsidR="00631023" w:rsidRPr="00631023" w:rsidRDefault="00631023" w:rsidP="00631023">
      <w:pPr>
        <w:suppressAutoHyphens w:val="0"/>
        <w:spacing w:after="0" w:line="240" w:lineRule="auto"/>
        <w:rPr>
          <w:rFonts w:ascii="Times New Roman" w:hAnsi="Times New Roman" w:cs="Times New Roman"/>
          <w:sz w:val="28"/>
          <w:szCs w:val="28"/>
        </w:rPr>
      </w:pPr>
      <w:r w:rsidRPr="00631023">
        <w:rPr>
          <w:rFonts w:ascii="Times New Roman" w:hAnsi="Times New Roman" w:cs="Times New Roman"/>
          <w:sz w:val="28"/>
          <w:szCs w:val="28"/>
        </w:rPr>
        <w:br w:type="page"/>
      </w:r>
    </w:p>
    <w:p w:rsidR="00631023" w:rsidRPr="00631023" w:rsidRDefault="00631023" w:rsidP="00631023">
      <w:pPr>
        <w:spacing w:after="0" w:line="240" w:lineRule="auto"/>
        <w:rPr>
          <w:rFonts w:ascii="Times New Roman" w:hAnsi="Times New Roman" w:cs="Times New Roman"/>
          <w:b/>
          <w:sz w:val="28"/>
          <w:szCs w:val="28"/>
        </w:rPr>
      </w:pPr>
      <w:r w:rsidRPr="00631023">
        <w:rPr>
          <w:rFonts w:ascii="Times New Roman" w:hAnsi="Times New Roman" w:cs="Times New Roman"/>
          <w:b/>
          <w:sz w:val="28"/>
          <w:szCs w:val="28"/>
        </w:rPr>
        <w:lastRenderedPageBreak/>
        <w:t>Раздел практики</w:t>
      </w:r>
      <w:proofErr w:type="gramStart"/>
      <w:r w:rsidRPr="00631023">
        <w:rPr>
          <w:rFonts w:ascii="Times New Roman" w:hAnsi="Times New Roman" w:cs="Times New Roman"/>
          <w:b/>
          <w:sz w:val="28"/>
          <w:szCs w:val="28"/>
        </w:rPr>
        <w:t>:</w:t>
      </w:r>
      <w:r w:rsidRPr="00631023">
        <w:rPr>
          <w:rFonts w:ascii="Times New Roman" w:hAnsi="Times New Roman" w:cs="Times New Roman"/>
          <w:sz w:val="28"/>
          <w:szCs w:val="28"/>
        </w:rPr>
        <w:t>С</w:t>
      </w:r>
      <w:proofErr w:type="gramEnd"/>
      <w:r w:rsidRPr="00631023">
        <w:rPr>
          <w:rFonts w:ascii="Times New Roman" w:hAnsi="Times New Roman" w:cs="Times New Roman"/>
          <w:sz w:val="28"/>
          <w:szCs w:val="28"/>
        </w:rPr>
        <w:t>РЕДСТВА, ВЛИЯЮЩИЕ НА СИСТЕМУ КРОВИ</w:t>
      </w:r>
    </w:p>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b/>
          <w:sz w:val="28"/>
          <w:szCs w:val="28"/>
        </w:rPr>
        <w:t>Тема</w:t>
      </w:r>
      <w:proofErr w:type="gramStart"/>
      <w:r w:rsidRPr="00631023">
        <w:rPr>
          <w:rFonts w:ascii="Times New Roman" w:hAnsi="Times New Roman" w:cs="Times New Roman"/>
          <w:b/>
          <w:sz w:val="28"/>
          <w:szCs w:val="28"/>
        </w:rPr>
        <w:t>:</w:t>
      </w:r>
      <w:r w:rsidRPr="00631023">
        <w:rPr>
          <w:rFonts w:ascii="Times New Roman" w:hAnsi="Times New Roman" w:cs="Times New Roman"/>
          <w:sz w:val="28"/>
          <w:szCs w:val="28"/>
        </w:rPr>
        <w:t>А</w:t>
      </w:r>
      <w:proofErr w:type="gramEnd"/>
      <w:r w:rsidRPr="00631023">
        <w:rPr>
          <w:rFonts w:ascii="Times New Roman" w:hAnsi="Times New Roman" w:cs="Times New Roman"/>
          <w:sz w:val="28"/>
          <w:szCs w:val="28"/>
        </w:rPr>
        <w:t>нтиагреганты</w:t>
      </w:r>
    </w:p>
    <w:tbl>
      <w:tblPr>
        <w:tblW w:w="9390" w:type="dxa"/>
        <w:tblInd w:w="40" w:type="dxa"/>
        <w:tblLayout w:type="fixed"/>
        <w:tblCellMar>
          <w:left w:w="40" w:type="dxa"/>
          <w:right w:w="40" w:type="dxa"/>
        </w:tblCellMar>
        <w:tblLook w:val="04A0" w:firstRow="1" w:lastRow="0" w:firstColumn="1" w:lastColumn="0" w:noHBand="0" w:noVBand="1"/>
      </w:tblPr>
      <w:tblGrid>
        <w:gridCol w:w="3853"/>
        <w:gridCol w:w="5537"/>
      </w:tblGrid>
      <w:tr w:rsidR="00631023" w:rsidRPr="00631023" w:rsidTr="00631023">
        <w:trPr>
          <w:trHeight w:val="648"/>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Лекарственный препарат (ТН), формы выпуска</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 xml:space="preserve">Тромбо </w:t>
            </w:r>
            <w:proofErr w:type="gramStart"/>
            <w:r w:rsidRPr="00631023">
              <w:rPr>
                <w:rFonts w:ascii="Times New Roman" w:hAnsi="Times New Roman" w:cs="Times New Roman"/>
                <w:sz w:val="28"/>
                <w:szCs w:val="28"/>
              </w:rPr>
              <w:t>АСС</w:t>
            </w:r>
            <w:proofErr w:type="gramEnd"/>
            <w:r w:rsidRPr="00631023">
              <w:rPr>
                <w:rFonts w:ascii="Times New Roman" w:hAnsi="Times New Roman" w:cs="Times New Roman"/>
                <w:sz w:val="28"/>
                <w:szCs w:val="28"/>
              </w:rPr>
              <w:t xml:space="preserve">, таблетки 50, 100мг </w:t>
            </w:r>
          </w:p>
        </w:tc>
      </w:tr>
      <w:tr w:rsidR="00631023" w:rsidRPr="00631023" w:rsidTr="00631023">
        <w:trPr>
          <w:trHeight w:val="493"/>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МНН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Ацетилсалициловая кислота</w:t>
            </w:r>
          </w:p>
        </w:tc>
      </w:tr>
      <w:tr w:rsidR="00631023" w:rsidRPr="00631023" w:rsidTr="00631023">
        <w:trPr>
          <w:trHeight w:val="493"/>
        </w:trPr>
        <w:tc>
          <w:tcPr>
            <w:tcW w:w="3855"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Синонимическая замена  (ТН)</w:t>
            </w:r>
          </w:p>
        </w:tc>
        <w:tc>
          <w:tcPr>
            <w:tcW w:w="5540"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Аспирин кардио,</w:t>
            </w:r>
          </w:p>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КардиАСК, Тромбопол</w:t>
            </w:r>
          </w:p>
        </w:tc>
      </w:tr>
      <w:tr w:rsidR="00631023" w:rsidRPr="00631023" w:rsidTr="00631023">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Аналоговая замена (ТН)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Плавикс, Зилт, Лопирел, Тикло,  Курантил, Трентал</w:t>
            </w:r>
          </w:p>
        </w:tc>
      </w:tr>
      <w:tr w:rsidR="00631023" w:rsidRPr="00631023" w:rsidTr="00631023">
        <w:trPr>
          <w:trHeight w:val="599"/>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Комбинированные препараты (ГН)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«Агренокс» (ацетилсалициловая кислота + дипиридамол)</w:t>
            </w:r>
          </w:p>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«Кардиомагнил» (ацетилсалициловая кислота + магния гидроксид)</w:t>
            </w:r>
          </w:p>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«Коплавикс» (ацетилсалициловая кислота + клопидогрел)</w:t>
            </w:r>
          </w:p>
        </w:tc>
      </w:tr>
      <w:tr w:rsidR="00631023" w:rsidRPr="00631023" w:rsidTr="00631023">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Механизм действия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color w:val="000000"/>
                <w:sz w:val="28"/>
                <w:szCs w:val="28"/>
              </w:rPr>
              <w:t>Ацетилсалициловая кислота необратимо модифицирует фермент ЦОГ, который катализирует первый этап синтеза простагландинов из арахидоновой кислоты. В результате в циркулирующих в крови тромбоцитах практически прекращается образование факторов, участвующих в агрегации тромбоцитов (тромбоксана А), (</w:t>
            </w:r>
            <w:proofErr w:type="gramStart"/>
            <w:r w:rsidRPr="00631023">
              <w:rPr>
                <w:rFonts w:ascii="Times New Roman" w:hAnsi="Times New Roman" w:cs="Times New Roman"/>
                <w:color w:val="000000"/>
                <w:sz w:val="28"/>
                <w:szCs w:val="28"/>
              </w:rPr>
              <w:t>следовательно</w:t>
            </w:r>
            <w:proofErr w:type="gramEnd"/>
            <w:r w:rsidRPr="00631023">
              <w:rPr>
                <w:rFonts w:ascii="Times New Roman" w:hAnsi="Times New Roman" w:cs="Times New Roman"/>
                <w:color w:val="000000"/>
                <w:sz w:val="28"/>
                <w:szCs w:val="28"/>
              </w:rPr>
              <w:t xml:space="preserve"> </w:t>
            </w:r>
            <w:r w:rsidRPr="00631023">
              <w:rPr>
                <w:rFonts w:ascii="Times New Roman" w:hAnsi="Times New Roman" w:cs="Times New Roman"/>
                <w:sz w:val="28"/>
                <w:szCs w:val="28"/>
                <w:lang w:eastAsia="en-US"/>
              </w:rPr>
              <w:t>снижает агрегацию тромбоцитов, адгезию)</w:t>
            </w:r>
            <w:r w:rsidRPr="00631023">
              <w:rPr>
                <w:rFonts w:ascii="Times New Roman" w:hAnsi="Times New Roman" w:cs="Times New Roman"/>
                <w:color w:val="000000"/>
                <w:sz w:val="28"/>
                <w:szCs w:val="28"/>
              </w:rPr>
              <w:t>.</w:t>
            </w:r>
          </w:p>
        </w:tc>
      </w:tr>
      <w:tr w:rsidR="00631023" w:rsidRPr="00631023" w:rsidTr="00631023">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Основные фармакологические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Антиагрегационное, анальгезирующее, жаропонижающее, противовоспалительное.</w:t>
            </w:r>
          </w:p>
        </w:tc>
      </w:tr>
      <w:tr w:rsidR="00631023" w:rsidRPr="00631023" w:rsidTr="00631023">
        <w:trPr>
          <w:trHeight w:val="513"/>
        </w:trPr>
        <w:tc>
          <w:tcPr>
            <w:tcW w:w="3855"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Показания к применению</w:t>
            </w:r>
          </w:p>
        </w:tc>
        <w:tc>
          <w:tcPr>
            <w:tcW w:w="5540"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Первичная и вторичная профилактика инфаркта миокарда; Стабильная/нестабильная стенокардия; профилактика инсульта; профилактика тромбоэмболии и нарушения мозгового кровообращения; профилактика тромбоза глубоких вен и тромбоэмболии легочной артерии.</w:t>
            </w:r>
          </w:p>
        </w:tc>
      </w:tr>
      <w:tr w:rsidR="00631023" w:rsidRPr="00631023" w:rsidTr="00631023">
        <w:trPr>
          <w:trHeight w:val="855"/>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Способ применения и режим дозирования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 xml:space="preserve">Желательно перед едой, запивая большим количеством жидкости. Препарат не принимают натощак! </w:t>
            </w:r>
          </w:p>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По 50-100 мг в сутки.</w:t>
            </w:r>
          </w:p>
        </w:tc>
      </w:tr>
      <w:tr w:rsidR="00631023" w:rsidRPr="00631023" w:rsidTr="00631023">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Побочные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proofErr w:type="gramStart"/>
            <w:r w:rsidRPr="00631023">
              <w:rPr>
                <w:rFonts w:ascii="Times New Roman" w:hAnsi="Times New Roman" w:cs="Times New Roman"/>
                <w:sz w:val="28"/>
                <w:szCs w:val="28"/>
              </w:rPr>
              <w:t>Тошнота, изжога, рвота, боль в области живота, головокружение, снижение слуха, шум в ушах, кровотечения, гематомы, аллергические реакции (сыпь, зуд, крапивница, отек Квинке, ринит).</w:t>
            </w:r>
            <w:proofErr w:type="gramEnd"/>
          </w:p>
        </w:tc>
      </w:tr>
      <w:tr w:rsidR="00631023" w:rsidRPr="00631023" w:rsidTr="00631023">
        <w:trPr>
          <w:trHeight w:val="510"/>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lastRenderedPageBreak/>
              <w:t>Противопоказания к применению</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Язвенная болезнь желудка  и двенадцатиперстной кишки, гиперчувствительность, сердечная недостаточность, желудочно-кишечное кровотечение, БА продуцируемая приемом др</w:t>
            </w:r>
            <w:proofErr w:type="gramStart"/>
            <w:r w:rsidRPr="00631023">
              <w:rPr>
                <w:rFonts w:ascii="Times New Roman" w:hAnsi="Times New Roman" w:cs="Times New Roman"/>
                <w:sz w:val="28"/>
                <w:szCs w:val="28"/>
              </w:rPr>
              <w:t>.Н</w:t>
            </w:r>
            <w:proofErr w:type="gramEnd"/>
            <w:r w:rsidRPr="00631023">
              <w:rPr>
                <w:rFonts w:ascii="Times New Roman" w:hAnsi="Times New Roman" w:cs="Times New Roman"/>
                <w:sz w:val="28"/>
                <w:szCs w:val="28"/>
              </w:rPr>
              <w:t>ПВП, беременность, лактация, возраст до 18.</w:t>
            </w:r>
          </w:p>
        </w:tc>
      </w:tr>
      <w:tr w:rsidR="00631023" w:rsidRPr="00631023" w:rsidTr="00631023">
        <w:trPr>
          <w:trHeight w:val="735"/>
        </w:trPr>
        <w:tc>
          <w:tcPr>
            <w:tcW w:w="3855"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Взаимодействие с другими лекарственными средствами</w:t>
            </w:r>
          </w:p>
        </w:tc>
        <w:tc>
          <w:tcPr>
            <w:tcW w:w="5540"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Усиливает эффект антикоагулянтов, ульцерогенное действие кортикостероидов,</w:t>
            </w:r>
            <w:r w:rsidRPr="00631023">
              <w:rPr>
                <w:rFonts w:ascii="Times New Roman" w:hAnsi="Times New Roman" w:cs="Times New Roman"/>
                <w:sz w:val="28"/>
                <w:szCs w:val="28"/>
                <w:lang w:eastAsia="en-US"/>
              </w:rPr>
              <w:t xml:space="preserve"> др. НПВС, резерпина</w:t>
            </w:r>
            <w:r w:rsidRPr="00631023">
              <w:rPr>
                <w:rFonts w:ascii="Times New Roman" w:hAnsi="Times New Roman" w:cs="Times New Roman"/>
                <w:sz w:val="28"/>
                <w:szCs w:val="28"/>
              </w:rPr>
              <w:t>.</w:t>
            </w:r>
          </w:p>
        </w:tc>
      </w:tr>
      <w:tr w:rsidR="00631023" w:rsidRPr="00631023" w:rsidTr="00631023">
        <w:trPr>
          <w:trHeight w:val="1868"/>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Наличие ЛП в списках наркотических, психотропных, сильнодействующих, ядовитых, стоящих на ПКУ (указать регламентирующий документ)</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 xml:space="preserve">Нет </w:t>
            </w:r>
          </w:p>
        </w:tc>
      </w:tr>
      <w:tr w:rsidR="00631023" w:rsidRPr="00631023" w:rsidTr="00631023">
        <w:trPr>
          <w:trHeight w:val="1020"/>
        </w:trPr>
        <w:tc>
          <w:tcPr>
            <w:tcW w:w="3855"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Правила отпуска из аптеки (форма рецептурного бланка,  сроки его хранения в аптеке)</w:t>
            </w:r>
          </w:p>
        </w:tc>
        <w:tc>
          <w:tcPr>
            <w:tcW w:w="5540"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Без рецепта.</w:t>
            </w:r>
          </w:p>
        </w:tc>
      </w:tr>
      <w:tr w:rsidR="00631023" w:rsidRPr="00631023" w:rsidTr="00631023">
        <w:trPr>
          <w:trHeight w:val="735"/>
        </w:trPr>
        <w:tc>
          <w:tcPr>
            <w:tcW w:w="3855"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Условия хранения в домашних условиях</w:t>
            </w:r>
          </w:p>
        </w:tc>
        <w:tc>
          <w:tcPr>
            <w:tcW w:w="5540"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В защищенном от света месте при</w:t>
            </w:r>
            <w:r w:rsidRPr="00631023">
              <w:rPr>
                <w:rFonts w:ascii="Times New Roman" w:hAnsi="Times New Roman" w:cs="Times New Roman"/>
                <w:sz w:val="28"/>
              </w:rPr>
              <w:t xml:space="preserve"> температуре 25</w:t>
            </w:r>
            <w:r w:rsidRPr="00631023">
              <w:rPr>
                <w:rFonts w:ascii="Times New Roman" w:hAnsi="Times New Roman" w:cs="Times New Roman"/>
                <w:sz w:val="28"/>
                <w:vertAlign w:val="superscript"/>
              </w:rPr>
              <w:t>о</w:t>
            </w:r>
            <w:r w:rsidRPr="00631023">
              <w:rPr>
                <w:rFonts w:ascii="Times New Roman" w:hAnsi="Times New Roman" w:cs="Times New Roman"/>
                <w:sz w:val="28"/>
              </w:rPr>
              <w:t>С. Хранить в недоступном для детей месте.</w:t>
            </w:r>
          </w:p>
        </w:tc>
      </w:tr>
    </w:tbl>
    <w:p w:rsidR="00631023" w:rsidRPr="00631023" w:rsidRDefault="00631023" w:rsidP="00631023">
      <w:pPr>
        <w:tabs>
          <w:tab w:val="left" w:pos="708"/>
          <w:tab w:val="left" w:pos="1416"/>
          <w:tab w:val="left" w:pos="2124"/>
          <w:tab w:val="left" w:pos="2832"/>
          <w:tab w:val="center" w:pos="4677"/>
        </w:tabs>
        <w:spacing w:after="0" w:line="240" w:lineRule="auto"/>
        <w:jc w:val="both"/>
        <w:rPr>
          <w:rFonts w:ascii="Times New Roman CYR" w:hAnsi="Times New Roman CYR" w:cs="Times New Roman"/>
          <w:sz w:val="28"/>
        </w:rPr>
      </w:pPr>
      <w:r w:rsidRPr="00631023">
        <w:rPr>
          <w:rFonts w:ascii="Times New Roman CYR" w:hAnsi="Times New Roman CYR" w:cs="Times New Roman"/>
          <w:sz w:val="28"/>
        </w:rPr>
        <w:t>Дата заполнения:24.03.20</w:t>
      </w:r>
    </w:p>
    <w:p w:rsidR="00631023" w:rsidRPr="00631023" w:rsidRDefault="00631023" w:rsidP="00631023">
      <w:pPr>
        <w:suppressAutoHyphens w:val="0"/>
        <w:spacing w:after="0" w:line="360" w:lineRule="auto"/>
        <w:ind w:firstLine="709"/>
        <w:jc w:val="both"/>
        <w:rPr>
          <w:rFonts w:ascii="Times New Roman CYR" w:hAnsi="Times New Roman CYR" w:cs="Times New Roman"/>
          <w:sz w:val="28"/>
        </w:rPr>
      </w:pPr>
      <w:r w:rsidRPr="00631023">
        <w:rPr>
          <w:rFonts w:ascii="Times New Roman CYR" w:hAnsi="Times New Roman CYR" w:cs="Times New Roman"/>
          <w:sz w:val="28"/>
        </w:rPr>
        <w:br w:type="page"/>
      </w:r>
    </w:p>
    <w:p w:rsidR="00631023" w:rsidRPr="00631023" w:rsidRDefault="00631023" w:rsidP="00631023">
      <w:pPr>
        <w:spacing w:after="0" w:line="240" w:lineRule="auto"/>
        <w:rPr>
          <w:rFonts w:ascii="Times New Roman" w:hAnsi="Times New Roman" w:cs="Times New Roman"/>
          <w:b/>
          <w:sz w:val="28"/>
          <w:szCs w:val="28"/>
        </w:rPr>
      </w:pPr>
      <w:r w:rsidRPr="00631023">
        <w:rPr>
          <w:rFonts w:ascii="Times New Roman" w:hAnsi="Times New Roman" w:cs="Times New Roman"/>
          <w:b/>
          <w:sz w:val="28"/>
          <w:szCs w:val="28"/>
        </w:rPr>
        <w:lastRenderedPageBreak/>
        <w:t xml:space="preserve">Раздел практики: </w:t>
      </w:r>
      <w:r w:rsidRPr="00631023">
        <w:rPr>
          <w:rFonts w:ascii="Times New Roman" w:hAnsi="Times New Roman" w:cs="Times New Roman"/>
          <w:sz w:val="28"/>
          <w:szCs w:val="28"/>
        </w:rPr>
        <w:t>СРЕДСТВА, ВЛИЯЮЩИЕ НА СИСТЕМУ КРОВИ</w:t>
      </w:r>
    </w:p>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b/>
          <w:sz w:val="28"/>
          <w:szCs w:val="28"/>
        </w:rPr>
        <w:t xml:space="preserve">Тема: </w:t>
      </w:r>
      <w:r w:rsidRPr="00631023">
        <w:rPr>
          <w:rFonts w:ascii="Times New Roman" w:hAnsi="Times New Roman" w:cs="Times New Roman"/>
          <w:sz w:val="28"/>
          <w:szCs w:val="28"/>
        </w:rPr>
        <w:t>Антикоагулянты прямого действия</w:t>
      </w:r>
    </w:p>
    <w:tbl>
      <w:tblPr>
        <w:tblW w:w="9390" w:type="dxa"/>
        <w:tblInd w:w="40" w:type="dxa"/>
        <w:tblLayout w:type="fixed"/>
        <w:tblCellMar>
          <w:left w:w="40" w:type="dxa"/>
          <w:right w:w="40" w:type="dxa"/>
        </w:tblCellMar>
        <w:tblLook w:val="04A0" w:firstRow="1" w:lastRow="0" w:firstColumn="1" w:lastColumn="0" w:noHBand="0" w:noVBand="1"/>
      </w:tblPr>
      <w:tblGrid>
        <w:gridCol w:w="3853"/>
        <w:gridCol w:w="5537"/>
      </w:tblGrid>
      <w:tr w:rsidR="00631023" w:rsidRPr="00631023" w:rsidTr="00631023">
        <w:trPr>
          <w:trHeight w:val="648"/>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Лекарственный препарат (ТН), формы выпуска</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Лиотон 1000</w:t>
            </w:r>
          </w:p>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 xml:space="preserve">гель 1000МЕ/г </w:t>
            </w:r>
          </w:p>
        </w:tc>
      </w:tr>
      <w:tr w:rsidR="00631023" w:rsidRPr="00631023" w:rsidTr="00631023">
        <w:trPr>
          <w:trHeight w:val="493"/>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МНН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Гепарин натрия</w:t>
            </w:r>
          </w:p>
        </w:tc>
      </w:tr>
      <w:tr w:rsidR="00631023" w:rsidRPr="00631023" w:rsidTr="00631023">
        <w:trPr>
          <w:trHeight w:val="493"/>
        </w:trPr>
        <w:tc>
          <w:tcPr>
            <w:tcW w:w="3855"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Синонимическая замена  (ТН)</w:t>
            </w:r>
          </w:p>
        </w:tc>
        <w:tc>
          <w:tcPr>
            <w:tcW w:w="5540"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Гепарин 1000</w:t>
            </w:r>
          </w:p>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Тромбогель 1000</w:t>
            </w:r>
          </w:p>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Тромблесс</w:t>
            </w:r>
          </w:p>
        </w:tc>
      </w:tr>
      <w:tr w:rsidR="00631023" w:rsidRPr="00631023" w:rsidTr="00631023">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Аналоговая замена (ТН)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Эноксапарин натрия «Анфибра», «Гемапаксан»</w:t>
            </w:r>
          </w:p>
        </w:tc>
      </w:tr>
      <w:tr w:rsidR="00631023" w:rsidRPr="00631023" w:rsidTr="00631023">
        <w:trPr>
          <w:trHeight w:val="599"/>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Комбинированные препараты (ГН)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«Венолайф» (гепарин + декспантенол + троксерутин)</w:t>
            </w:r>
          </w:p>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«Долбене» (гепарин + декспантенол + диметилсульфоксид)</w:t>
            </w:r>
          </w:p>
        </w:tc>
      </w:tr>
      <w:tr w:rsidR="00631023" w:rsidRPr="00631023" w:rsidTr="00631023">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Механизм действия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Тормозит появление нитей фибрина, препятствует тромбообразованию, способствует прекращению роста уже возникших тромбов, активирует фибринолитические свойства крови. Оказывает местное антитромботическое, противоотечное, противовоспалительное действие, улучшает микроциркуляцию крови и тканевой обмен, что ускоряет процессы рассасывания гематом.</w:t>
            </w:r>
          </w:p>
        </w:tc>
      </w:tr>
      <w:tr w:rsidR="00631023" w:rsidRPr="00631023" w:rsidTr="00631023">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Основные фармакологические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Антикоагулянтное.</w:t>
            </w:r>
          </w:p>
        </w:tc>
      </w:tr>
      <w:tr w:rsidR="00631023" w:rsidRPr="00631023" w:rsidTr="00631023">
        <w:trPr>
          <w:trHeight w:val="513"/>
        </w:trPr>
        <w:tc>
          <w:tcPr>
            <w:tcW w:w="3855"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Показания к применению</w:t>
            </w:r>
          </w:p>
        </w:tc>
        <w:tc>
          <w:tcPr>
            <w:tcW w:w="5540"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Варикозная болезнь и ее осложнения: тромбофлебит поверхностных вен, осложнения после хирургических операций на венах; локализованные инфильтраты и отеки; травмы, в т.ч</w:t>
            </w:r>
            <w:proofErr w:type="gramStart"/>
            <w:r w:rsidRPr="00631023">
              <w:rPr>
                <w:rFonts w:ascii="Times New Roman" w:hAnsi="Times New Roman" w:cs="Times New Roman"/>
                <w:sz w:val="28"/>
                <w:szCs w:val="28"/>
              </w:rPr>
              <w:t>.м</w:t>
            </w:r>
            <w:proofErr w:type="gramEnd"/>
            <w:r w:rsidRPr="00631023">
              <w:rPr>
                <w:rFonts w:ascii="Times New Roman" w:hAnsi="Times New Roman" w:cs="Times New Roman"/>
                <w:sz w:val="28"/>
                <w:szCs w:val="28"/>
              </w:rPr>
              <w:t>ышечно-сухожильных и капсуло-суставных тканей; ушибы, подкожные гематомы, в т.ч. после операций на венах, флебэктомии; локализованные инфильтраты и отеки мягких тканей.</w:t>
            </w:r>
          </w:p>
        </w:tc>
      </w:tr>
      <w:tr w:rsidR="00631023" w:rsidRPr="00631023" w:rsidTr="00631023">
        <w:trPr>
          <w:trHeight w:val="855"/>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Способ применения и режим дозирования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Наружно. Небольшое количество геля (3-10см) 1-3 раза в сутки тонким слоем на кожут и осторожно втирают.</w:t>
            </w:r>
          </w:p>
        </w:tc>
      </w:tr>
      <w:tr w:rsidR="00631023" w:rsidRPr="00631023" w:rsidTr="00631023">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Побочные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Гиперчувствительность (зуд, покраснения)</w:t>
            </w:r>
          </w:p>
        </w:tc>
      </w:tr>
      <w:tr w:rsidR="00631023" w:rsidRPr="00631023" w:rsidTr="00631023">
        <w:trPr>
          <w:trHeight w:val="510"/>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Противопоказания к применению</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 xml:space="preserve">Гиперчувствительность, тромбоцитопения, гемофелия, кровотечение, повышенная проницаемость сосудов; травматическое нарушение целостности кожных покровов, </w:t>
            </w:r>
            <w:r w:rsidRPr="00631023">
              <w:rPr>
                <w:rFonts w:ascii="Times New Roman" w:hAnsi="Times New Roman" w:cs="Times New Roman"/>
                <w:sz w:val="28"/>
                <w:szCs w:val="28"/>
              </w:rPr>
              <w:lastRenderedPageBreak/>
              <w:t>возоаст до 18.</w:t>
            </w:r>
          </w:p>
        </w:tc>
      </w:tr>
      <w:tr w:rsidR="00631023" w:rsidRPr="00631023" w:rsidTr="00631023">
        <w:trPr>
          <w:trHeight w:val="735"/>
        </w:trPr>
        <w:tc>
          <w:tcPr>
            <w:tcW w:w="3855"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lastRenderedPageBreak/>
              <w:t>Взаимодействие с другими лекарственными средствами</w:t>
            </w:r>
          </w:p>
        </w:tc>
        <w:tc>
          <w:tcPr>
            <w:tcW w:w="5540"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Не рекомендуется одновременно применять с препаратами для наружного примения, содержащие тетрациклины, антигистаминные или НПВС.</w:t>
            </w:r>
          </w:p>
        </w:tc>
      </w:tr>
      <w:tr w:rsidR="00631023" w:rsidRPr="00631023" w:rsidTr="00631023">
        <w:trPr>
          <w:trHeight w:val="1868"/>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Наличие ЛП в списках наркотических, психотропных, сильнодействующих, ядовитых, стоящих на ПКУ (указать регламентирующий документ)</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 xml:space="preserve">Нет </w:t>
            </w:r>
          </w:p>
        </w:tc>
      </w:tr>
      <w:tr w:rsidR="00631023" w:rsidRPr="00631023" w:rsidTr="00631023">
        <w:trPr>
          <w:trHeight w:val="1020"/>
        </w:trPr>
        <w:tc>
          <w:tcPr>
            <w:tcW w:w="3855"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Правила отпуска из аптеки (форма рецептурного бланка,  сроки его хранения в аптеке)</w:t>
            </w:r>
          </w:p>
        </w:tc>
        <w:tc>
          <w:tcPr>
            <w:tcW w:w="5540"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Без рецепта</w:t>
            </w:r>
          </w:p>
        </w:tc>
      </w:tr>
      <w:tr w:rsidR="00631023" w:rsidRPr="00631023" w:rsidTr="00631023">
        <w:trPr>
          <w:trHeight w:val="735"/>
        </w:trPr>
        <w:tc>
          <w:tcPr>
            <w:tcW w:w="3855"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Условия хранения в домашних условиях</w:t>
            </w:r>
          </w:p>
        </w:tc>
        <w:tc>
          <w:tcPr>
            <w:tcW w:w="5540"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В сухом, защищенном от света месте при температуре не выше 25°С. Хранить в недоступном для детей месте.</w:t>
            </w:r>
          </w:p>
        </w:tc>
      </w:tr>
    </w:tbl>
    <w:p w:rsidR="00631023" w:rsidRPr="00631023" w:rsidRDefault="00631023" w:rsidP="00631023">
      <w:pPr>
        <w:tabs>
          <w:tab w:val="left" w:pos="708"/>
          <w:tab w:val="left" w:pos="1416"/>
          <w:tab w:val="left" w:pos="2124"/>
          <w:tab w:val="left" w:pos="2832"/>
          <w:tab w:val="center" w:pos="4677"/>
        </w:tabs>
        <w:spacing w:after="0" w:line="240" w:lineRule="auto"/>
        <w:jc w:val="both"/>
        <w:rPr>
          <w:rFonts w:ascii="Times New Roman CYR" w:hAnsi="Times New Roman CYR" w:cs="Times New Roman"/>
          <w:sz w:val="28"/>
        </w:rPr>
      </w:pPr>
      <w:r w:rsidRPr="00631023">
        <w:rPr>
          <w:rFonts w:ascii="Times New Roman CYR" w:hAnsi="Times New Roman CYR" w:cs="Times New Roman"/>
          <w:sz w:val="28"/>
        </w:rPr>
        <w:t>Дата заполнения:24.03.2020г</w:t>
      </w:r>
    </w:p>
    <w:p w:rsidR="00631023" w:rsidRDefault="00631023">
      <w:pPr>
        <w:suppressAutoHyphens w:val="0"/>
        <w:rPr>
          <w:rFonts w:ascii="Times New Roman CYR" w:hAnsi="Times New Roman CYR" w:cs="Times New Roman"/>
          <w:sz w:val="28"/>
        </w:rPr>
      </w:pPr>
      <w:r>
        <w:rPr>
          <w:rFonts w:ascii="Times New Roman CYR" w:hAnsi="Times New Roman CYR" w:cs="Times New Roman"/>
          <w:sz w:val="28"/>
        </w:rPr>
        <w:br w:type="page"/>
      </w:r>
    </w:p>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b/>
          <w:sz w:val="28"/>
          <w:szCs w:val="28"/>
        </w:rPr>
        <w:lastRenderedPageBreak/>
        <w:t xml:space="preserve">Раздел практики: </w:t>
      </w:r>
      <w:r w:rsidRPr="00631023">
        <w:rPr>
          <w:rFonts w:ascii="Times New Roman" w:hAnsi="Times New Roman" w:cs="Times New Roman"/>
          <w:sz w:val="28"/>
          <w:szCs w:val="28"/>
        </w:rPr>
        <w:t>ГОРМОНАЛЬНЫЕ ПРЕПАРАТЫ</w:t>
      </w:r>
    </w:p>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b/>
          <w:sz w:val="28"/>
          <w:szCs w:val="28"/>
        </w:rPr>
        <w:t xml:space="preserve">Тема: </w:t>
      </w:r>
      <w:r w:rsidRPr="00631023">
        <w:rPr>
          <w:rFonts w:ascii="Times New Roman" w:hAnsi="Times New Roman" w:cs="Times New Roman"/>
          <w:color w:val="000000"/>
          <w:sz w:val="28"/>
          <w:szCs w:val="28"/>
        </w:rPr>
        <w:t>Глюкокортикостероиды для местного применения</w:t>
      </w:r>
    </w:p>
    <w:tbl>
      <w:tblPr>
        <w:tblW w:w="0" w:type="auto"/>
        <w:tblInd w:w="40" w:type="dxa"/>
        <w:tblLayout w:type="fixed"/>
        <w:tblCellMar>
          <w:left w:w="40" w:type="dxa"/>
          <w:right w:w="40" w:type="dxa"/>
        </w:tblCellMar>
        <w:tblLook w:val="04A0" w:firstRow="1" w:lastRow="0" w:firstColumn="1" w:lastColumn="0" w:noHBand="0" w:noVBand="1"/>
      </w:tblPr>
      <w:tblGrid>
        <w:gridCol w:w="3119"/>
        <w:gridCol w:w="6277"/>
      </w:tblGrid>
      <w:tr w:rsidR="00631023" w:rsidRPr="00631023" w:rsidTr="00631023">
        <w:trPr>
          <w:trHeight w:val="757"/>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Лекарственный препарат (ТН), формы выпуска</w:t>
            </w:r>
          </w:p>
        </w:tc>
        <w:tc>
          <w:tcPr>
            <w:tcW w:w="6277"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«Акридерм»</w:t>
            </w:r>
          </w:p>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(мазь 0,05% 15г, 30г; крем</w:t>
            </w:r>
            <w:proofErr w:type="gramStart"/>
            <w:r w:rsidRPr="00631023">
              <w:rPr>
                <w:rFonts w:ascii="Times New Roman" w:hAnsi="Times New Roman" w:cs="Times New Roman"/>
                <w:sz w:val="28"/>
              </w:rPr>
              <w:t>0</w:t>
            </w:r>
            <w:proofErr w:type="gramEnd"/>
            <w:r w:rsidRPr="00631023">
              <w:rPr>
                <w:rFonts w:ascii="Times New Roman" w:hAnsi="Times New Roman" w:cs="Times New Roman"/>
                <w:sz w:val="28"/>
              </w:rPr>
              <w:t>,05% 15г,30г,50г)</w:t>
            </w:r>
          </w:p>
          <w:p w:rsidR="00631023" w:rsidRPr="00631023" w:rsidRDefault="00631023" w:rsidP="00631023">
            <w:pPr>
              <w:spacing w:after="0" w:line="240" w:lineRule="auto"/>
              <w:ind w:left="102"/>
              <w:rPr>
                <w:rFonts w:ascii="Times New Roman" w:hAnsi="Times New Roman" w:cs="Times New Roman"/>
                <w:sz w:val="28"/>
              </w:rPr>
            </w:pPr>
          </w:p>
        </w:tc>
      </w:tr>
      <w:tr w:rsidR="00631023" w:rsidRPr="00631023" w:rsidTr="00631023">
        <w:trPr>
          <w:trHeight w:val="329"/>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МНН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Бетаметазон</w:t>
            </w:r>
          </w:p>
        </w:tc>
      </w:tr>
      <w:tr w:rsidR="00631023" w:rsidRPr="00631023" w:rsidTr="00631023">
        <w:trPr>
          <w:trHeight w:val="507"/>
        </w:trPr>
        <w:tc>
          <w:tcPr>
            <w:tcW w:w="3119"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Синонимическая замена  (ТН)</w:t>
            </w:r>
          </w:p>
        </w:tc>
        <w:tc>
          <w:tcPr>
            <w:tcW w:w="6277"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«Бетлибен», «Бетаметазон»</w:t>
            </w:r>
          </w:p>
        </w:tc>
      </w:tr>
      <w:tr w:rsidR="00631023" w:rsidRPr="00631023" w:rsidTr="00631023">
        <w:trPr>
          <w:trHeight w:val="527"/>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Аналоговая замена (ТН)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«Фторокорт», «Тридерм», «Бетадерм»</w:t>
            </w:r>
          </w:p>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«Гидрокортизон», «Белодерм»</w:t>
            </w:r>
          </w:p>
        </w:tc>
      </w:tr>
      <w:tr w:rsidR="00631023" w:rsidRPr="00631023" w:rsidTr="00631023">
        <w:trPr>
          <w:trHeight w:val="599"/>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Комбинированные препараты (ГН)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«Акридерм Гента» (бетаметазон + гентамицин)</w:t>
            </w:r>
          </w:p>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«Акридерм ГК» (бетаметазон+гентамицин+клотримазол)</w:t>
            </w:r>
          </w:p>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«Акридерм СК» (бетаметазон+салициловая кислота+клотримазол)</w:t>
            </w:r>
          </w:p>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«Белосалик» (бетаметазон + салициловая кислота)</w:t>
            </w:r>
          </w:p>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 xml:space="preserve"> «Тридерм» (бетаметазон + гентамицин + клотримазол)</w:t>
            </w:r>
          </w:p>
        </w:tc>
      </w:tr>
      <w:tr w:rsidR="00631023" w:rsidRPr="00631023" w:rsidTr="00631023">
        <w:trPr>
          <w:trHeight w:val="527"/>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Механизм действия</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Угнетает синтез фосфолипазы, что подавляет высвобождение архидоновой кислоты, тормозит образование медиаторов воспаления и аллергии и оказывает местное иммунодепрессивное действие, уменьшает сосудисто-тканевую проницаемость, препятствует образованию воспалительного отека.</w:t>
            </w:r>
          </w:p>
        </w:tc>
      </w:tr>
      <w:tr w:rsidR="00631023" w:rsidRPr="00631023" w:rsidTr="00631023">
        <w:trPr>
          <w:trHeight w:val="570"/>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Основные фармакологические эффекты</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iCs/>
                <w:sz w:val="28"/>
              </w:rPr>
              <w:t>Противовоспалительный, противоаллергический.</w:t>
            </w:r>
          </w:p>
        </w:tc>
      </w:tr>
      <w:tr w:rsidR="00631023" w:rsidRPr="00631023" w:rsidTr="00631023">
        <w:trPr>
          <w:trHeight w:val="1677"/>
        </w:trPr>
        <w:tc>
          <w:tcPr>
            <w:tcW w:w="3119"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Показания к применению</w:t>
            </w:r>
          </w:p>
        </w:tc>
        <w:tc>
          <w:tcPr>
            <w:tcW w:w="6277"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Системные заболевания соединительной ткани, острые и хронические заболевания суставов, дерматит, псориаз, лишай, красная волчанка, кожный зуд, пузырчатка, грибовидный микоз, воспалительные и аллергические заболевания кожи</w:t>
            </w:r>
          </w:p>
        </w:tc>
      </w:tr>
      <w:tr w:rsidR="00631023" w:rsidRPr="00631023" w:rsidTr="00631023">
        <w:trPr>
          <w:trHeight w:val="605"/>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Способ применения и режим дозирования</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Местно, слегка втирая в кожу, 1-3 раза в день 5 дней.</w:t>
            </w:r>
          </w:p>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Курс не более 4 недель.</w:t>
            </w:r>
          </w:p>
        </w:tc>
      </w:tr>
      <w:tr w:rsidR="00631023" w:rsidRPr="00631023" w:rsidTr="00631023">
        <w:trPr>
          <w:trHeight w:val="570"/>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Побочные эффекты</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proofErr w:type="gramStart"/>
            <w:r w:rsidRPr="00631023">
              <w:rPr>
                <w:rFonts w:ascii="Times New Roman" w:hAnsi="Times New Roman" w:cs="Times New Roman"/>
                <w:sz w:val="28"/>
              </w:rPr>
              <w:t>Жжение, зуд, раздражение, сухость кожи, фолликулит, гипертрихоз, акнеподобные высыпания, аллергический контактный дерматит.</w:t>
            </w:r>
            <w:proofErr w:type="gramEnd"/>
            <w:r w:rsidRPr="00631023">
              <w:rPr>
                <w:rFonts w:ascii="Times New Roman" w:hAnsi="Times New Roman" w:cs="Times New Roman"/>
                <w:sz w:val="28"/>
              </w:rPr>
              <w:t xml:space="preserve"> При длительном применении— </w:t>
            </w:r>
            <w:proofErr w:type="gramStart"/>
            <w:r w:rsidRPr="00631023">
              <w:rPr>
                <w:rFonts w:ascii="Times New Roman" w:hAnsi="Times New Roman" w:cs="Times New Roman"/>
                <w:sz w:val="28"/>
              </w:rPr>
              <w:t>ма</w:t>
            </w:r>
            <w:proofErr w:type="gramEnd"/>
            <w:r w:rsidRPr="00631023">
              <w:rPr>
                <w:rFonts w:ascii="Times New Roman" w:hAnsi="Times New Roman" w:cs="Times New Roman"/>
                <w:sz w:val="28"/>
              </w:rPr>
              <w:t>церация кожи, вторичная инфекция, атрофия кожи, потница, пурпура. Возможно присоединение грибковой инфекции.</w:t>
            </w:r>
          </w:p>
        </w:tc>
      </w:tr>
      <w:tr w:rsidR="00631023" w:rsidRPr="00631023" w:rsidTr="00631023">
        <w:trPr>
          <w:trHeight w:val="276"/>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Противопоказания к применению</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Гиперчувствительность, открытые раны</w:t>
            </w:r>
            <w:proofErr w:type="gramStart"/>
            <w:r w:rsidRPr="00631023">
              <w:rPr>
                <w:rFonts w:ascii="Times New Roman" w:hAnsi="Times New Roman" w:cs="Times New Roman"/>
                <w:sz w:val="28"/>
              </w:rPr>
              <w:t xml:space="preserve"> ,</w:t>
            </w:r>
            <w:proofErr w:type="gramEnd"/>
            <w:r w:rsidRPr="00631023">
              <w:rPr>
                <w:rFonts w:ascii="Times New Roman" w:hAnsi="Times New Roman" w:cs="Times New Roman"/>
                <w:sz w:val="28"/>
              </w:rPr>
              <w:t xml:space="preserve">трофические язвы, розацеа, вульгарные угри, </w:t>
            </w:r>
            <w:r w:rsidRPr="00631023">
              <w:rPr>
                <w:rFonts w:ascii="Times New Roman" w:hAnsi="Times New Roman" w:cs="Times New Roman"/>
                <w:sz w:val="28"/>
              </w:rPr>
              <w:lastRenderedPageBreak/>
              <w:t>туберкулез кожи, кожные проявления сифилиса, ветряная оспа, простой герпес, меланома,  лактация и дети до 1 года.</w:t>
            </w:r>
          </w:p>
        </w:tc>
      </w:tr>
      <w:tr w:rsidR="00631023" w:rsidRPr="00631023" w:rsidTr="00631023">
        <w:trPr>
          <w:trHeight w:val="735"/>
        </w:trPr>
        <w:tc>
          <w:tcPr>
            <w:tcW w:w="3119"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lastRenderedPageBreak/>
              <w:t>Взаимодействие с другими лекарственными средствами</w:t>
            </w:r>
          </w:p>
        </w:tc>
        <w:tc>
          <w:tcPr>
            <w:tcW w:w="6277"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Взаимодействия препарата с другими ЛС не выявлено.</w:t>
            </w:r>
          </w:p>
        </w:tc>
      </w:tr>
      <w:tr w:rsidR="00631023" w:rsidRPr="00631023" w:rsidTr="00631023">
        <w:trPr>
          <w:trHeight w:val="1868"/>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Наличие ЛП в списках наркотических, психотропных, сильнодействующих, ядовитых, стоящих на ПКУ (указать регламентирующий документ)</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 xml:space="preserve">Нет </w:t>
            </w:r>
          </w:p>
        </w:tc>
      </w:tr>
      <w:tr w:rsidR="00631023" w:rsidRPr="00631023" w:rsidTr="00631023">
        <w:trPr>
          <w:trHeight w:val="1020"/>
        </w:trPr>
        <w:tc>
          <w:tcPr>
            <w:tcW w:w="3119"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Правила отпуска из аптеки (форма рецептурного бланка,  сроки его хранения в аптеке)</w:t>
            </w:r>
          </w:p>
        </w:tc>
        <w:tc>
          <w:tcPr>
            <w:tcW w:w="6277"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Без рецепта врача</w:t>
            </w:r>
          </w:p>
        </w:tc>
      </w:tr>
      <w:tr w:rsidR="00631023" w:rsidRPr="00631023" w:rsidTr="00631023">
        <w:trPr>
          <w:trHeight w:val="735"/>
        </w:trPr>
        <w:tc>
          <w:tcPr>
            <w:tcW w:w="3119"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Условия хранения в домашних условиях</w:t>
            </w:r>
          </w:p>
        </w:tc>
        <w:tc>
          <w:tcPr>
            <w:tcW w:w="6277"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При температуре от 15 до 25</w:t>
            </w:r>
            <w:r w:rsidRPr="00631023">
              <w:rPr>
                <w:rFonts w:ascii="Times New Roman" w:hAnsi="Times New Roman" w:cs="Times New Roman"/>
                <w:sz w:val="28"/>
                <w:vertAlign w:val="superscript"/>
              </w:rPr>
              <w:t>о</w:t>
            </w:r>
            <w:r w:rsidRPr="00631023">
              <w:rPr>
                <w:rFonts w:ascii="Times New Roman" w:hAnsi="Times New Roman" w:cs="Times New Roman"/>
                <w:sz w:val="28"/>
              </w:rPr>
              <w:t>С. В недоступном для детей месте.</w:t>
            </w:r>
          </w:p>
        </w:tc>
      </w:tr>
    </w:tbl>
    <w:p w:rsidR="00631023" w:rsidRPr="00631023" w:rsidRDefault="00631023" w:rsidP="00631023">
      <w:pPr>
        <w:tabs>
          <w:tab w:val="left" w:pos="708"/>
          <w:tab w:val="left" w:pos="1416"/>
          <w:tab w:val="left" w:pos="2124"/>
          <w:tab w:val="left" w:pos="2832"/>
          <w:tab w:val="center" w:pos="4677"/>
        </w:tabs>
        <w:spacing w:after="0" w:line="240" w:lineRule="auto"/>
        <w:jc w:val="both"/>
        <w:rPr>
          <w:rFonts w:ascii="Times New Roman CYR" w:hAnsi="Times New Roman CYR" w:cs="Times New Roman"/>
          <w:sz w:val="28"/>
        </w:rPr>
      </w:pPr>
      <w:r w:rsidRPr="00631023">
        <w:rPr>
          <w:rFonts w:ascii="Times New Roman CYR" w:hAnsi="Times New Roman CYR" w:cs="Times New Roman"/>
          <w:sz w:val="28"/>
        </w:rPr>
        <w:t>Дата заполнения:25.03.20</w:t>
      </w:r>
    </w:p>
    <w:p w:rsidR="00631023" w:rsidRPr="00631023" w:rsidRDefault="00631023" w:rsidP="00631023">
      <w:pPr>
        <w:tabs>
          <w:tab w:val="left" w:pos="708"/>
          <w:tab w:val="left" w:pos="1416"/>
          <w:tab w:val="left" w:pos="2124"/>
          <w:tab w:val="left" w:pos="2832"/>
          <w:tab w:val="center" w:pos="4677"/>
        </w:tabs>
        <w:spacing w:after="0" w:line="240" w:lineRule="auto"/>
        <w:jc w:val="both"/>
        <w:rPr>
          <w:rFonts w:ascii="Times New Roman CYR" w:hAnsi="Times New Roman CYR" w:cs="Times New Roman"/>
          <w:sz w:val="28"/>
        </w:rPr>
      </w:pPr>
      <w:r w:rsidRPr="00631023">
        <w:rPr>
          <w:rFonts w:ascii="Times New Roman CYR" w:hAnsi="Times New Roman CYR" w:cs="Times New Roman"/>
          <w:sz w:val="28"/>
        </w:rPr>
        <w:t>Подпись непосредственного руководителя практики:</w:t>
      </w:r>
    </w:p>
    <w:p w:rsidR="00631023" w:rsidRPr="00631023" w:rsidRDefault="00631023" w:rsidP="00631023">
      <w:pPr>
        <w:suppressAutoHyphens w:val="0"/>
        <w:spacing w:after="0" w:line="240" w:lineRule="auto"/>
        <w:rPr>
          <w:rFonts w:ascii="Times New Roman CYR" w:hAnsi="Times New Roman CYR" w:cs="Times New Roman"/>
          <w:sz w:val="28"/>
        </w:rPr>
      </w:pPr>
      <w:r w:rsidRPr="00631023">
        <w:rPr>
          <w:rFonts w:ascii="Times New Roman CYR" w:hAnsi="Times New Roman CYR" w:cs="Times New Roman"/>
          <w:sz w:val="28"/>
        </w:rPr>
        <w:br w:type="page"/>
      </w:r>
    </w:p>
    <w:p w:rsidR="00631023" w:rsidRPr="00631023" w:rsidRDefault="00631023" w:rsidP="00631023">
      <w:pPr>
        <w:spacing w:after="0" w:line="240" w:lineRule="auto"/>
        <w:rPr>
          <w:rFonts w:ascii="Times New Roman" w:hAnsi="Times New Roman" w:cs="Times New Roman"/>
          <w:b/>
          <w:sz w:val="28"/>
          <w:szCs w:val="28"/>
        </w:rPr>
      </w:pPr>
      <w:r w:rsidRPr="00631023">
        <w:rPr>
          <w:rFonts w:ascii="Times New Roman" w:hAnsi="Times New Roman" w:cs="Times New Roman"/>
          <w:b/>
          <w:sz w:val="28"/>
          <w:szCs w:val="28"/>
        </w:rPr>
        <w:lastRenderedPageBreak/>
        <w:t xml:space="preserve">Раздел практики: </w:t>
      </w:r>
      <w:r w:rsidRPr="00631023">
        <w:rPr>
          <w:rFonts w:ascii="Times New Roman" w:hAnsi="Times New Roman" w:cs="Times New Roman"/>
          <w:sz w:val="28"/>
          <w:szCs w:val="28"/>
        </w:rPr>
        <w:t>ГОРМОНАЛЬНЫЕ ПРЕПАРАТЫ</w:t>
      </w:r>
    </w:p>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b/>
          <w:sz w:val="28"/>
          <w:szCs w:val="28"/>
        </w:rPr>
        <w:t xml:space="preserve">Тема: </w:t>
      </w:r>
      <w:r w:rsidRPr="00631023">
        <w:rPr>
          <w:rFonts w:ascii="Times New Roman" w:hAnsi="Times New Roman" w:cs="Times New Roman"/>
          <w:sz w:val="28"/>
          <w:szCs w:val="28"/>
        </w:rPr>
        <w:t>Препараты гормонов щитовидной железы</w:t>
      </w:r>
    </w:p>
    <w:tbl>
      <w:tblPr>
        <w:tblW w:w="0" w:type="auto"/>
        <w:tblInd w:w="40" w:type="dxa"/>
        <w:tblLayout w:type="fixed"/>
        <w:tblCellMar>
          <w:left w:w="40" w:type="dxa"/>
          <w:right w:w="40" w:type="dxa"/>
        </w:tblCellMar>
        <w:tblLook w:val="04A0" w:firstRow="1" w:lastRow="0" w:firstColumn="1" w:lastColumn="0" w:noHBand="0" w:noVBand="1"/>
      </w:tblPr>
      <w:tblGrid>
        <w:gridCol w:w="3119"/>
        <w:gridCol w:w="6277"/>
      </w:tblGrid>
      <w:tr w:rsidR="00631023" w:rsidRPr="00631023" w:rsidTr="00631023">
        <w:trPr>
          <w:trHeight w:val="757"/>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Лекарственный препарат (ТН), формы выпуска</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«Эутирокс»</w:t>
            </w:r>
          </w:p>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(таблетки 25, 50, 75, 100, 125, 150, 88, 112, 137мкг №50, 100)</w:t>
            </w:r>
          </w:p>
        </w:tc>
      </w:tr>
      <w:tr w:rsidR="00631023" w:rsidRPr="00631023" w:rsidTr="00631023">
        <w:trPr>
          <w:trHeight w:val="329"/>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МНН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Левотироксин натрия</w:t>
            </w:r>
          </w:p>
        </w:tc>
      </w:tr>
      <w:tr w:rsidR="00631023" w:rsidRPr="00631023" w:rsidTr="00631023">
        <w:trPr>
          <w:trHeight w:val="507"/>
        </w:trPr>
        <w:tc>
          <w:tcPr>
            <w:tcW w:w="3119"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Синонимическая замена  (ТН)</w:t>
            </w:r>
          </w:p>
        </w:tc>
        <w:tc>
          <w:tcPr>
            <w:tcW w:w="6277"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rPr>
              <w:t>«</w:t>
            </w:r>
            <w:r w:rsidRPr="00631023">
              <w:rPr>
                <w:rFonts w:ascii="Times New Roman" w:hAnsi="Times New Roman" w:cs="Times New Roman"/>
                <w:sz w:val="28"/>
                <w:lang w:val="en-US"/>
              </w:rPr>
              <w:t>L</w:t>
            </w:r>
            <w:r w:rsidRPr="00631023">
              <w:rPr>
                <w:rFonts w:ascii="Times New Roman" w:hAnsi="Times New Roman" w:cs="Times New Roman"/>
                <w:sz w:val="28"/>
              </w:rPr>
              <w:t>-тироксин»</w:t>
            </w:r>
          </w:p>
        </w:tc>
      </w:tr>
      <w:tr w:rsidR="00631023" w:rsidRPr="00631023" w:rsidTr="00631023">
        <w:trPr>
          <w:trHeight w:val="527"/>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Аналоговая замена (ТН)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rPr>
              <w:t>-</w:t>
            </w:r>
          </w:p>
        </w:tc>
      </w:tr>
      <w:tr w:rsidR="00631023" w:rsidRPr="00631023" w:rsidTr="00631023">
        <w:trPr>
          <w:trHeight w:val="599"/>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Комбинированные препараты (ГН)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«Йодтирокс» (левотироксин + калия йодид)</w:t>
            </w:r>
          </w:p>
        </w:tc>
      </w:tr>
      <w:tr w:rsidR="00631023" w:rsidRPr="00631023" w:rsidTr="00631023">
        <w:trPr>
          <w:trHeight w:val="527"/>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Механизм действия</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Синтетический левовращающий изомер тироксина после частичного превращения в трийодтиронин (Т</w:t>
            </w:r>
            <w:r w:rsidRPr="00631023">
              <w:rPr>
                <w:rFonts w:ascii="Times New Roman" w:hAnsi="Times New Roman" w:cs="Times New Roman"/>
                <w:sz w:val="28"/>
                <w:vertAlign w:val="subscript"/>
              </w:rPr>
              <w:t>3</w:t>
            </w:r>
            <w:r w:rsidRPr="00631023">
              <w:rPr>
                <w:rFonts w:ascii="Times New Roman" w:hAnsi="Times New Roman" w:cs="Times New Roman"/>
                <w:sz w:val="28"/>
              </w:rPr>
              <w:t xml:space="preserve">) (в печени и почках) и перехода в клетки организма оказывает влияние на развитие и рост тканей, обмен веществ. В малых дозах оказывает анаболическое действие на белковый и жировой обмен, в средних— </w:t>
            </w:r>
            <w:proofErr w:type="gramStart"/>
            <w:r w:rsidRPr="00631023">
              <w:rPr>
                <w:rFonts w:ascii="Times New Roman" w:hAnsi="Times New Roman" w:cs="Times New Roman"/>
                <w:sz w:val="28"/>
              </w:rPr>
              <w:t>ст</w:t>
            </w:r>
            <w:proofErr w:type="gramEnd"/>
            <w:r w:rsidRPr="00631023">
              <w:rPr>
                <w:rFonts w:ascii="Times New Roman" w:hAnsi="Times New Roman" w:cs="Times New Roman"/>
                <w:sz w:val="28"/>
              </w:rPr>
              <w:t>имулирует рост и развитие, повышает потребность тканей в кислороде, стимулирует метаболизм белков, жиров и углеводов, повышает функциональную активность ССС и ЦНС, в больших — угнетает выработку тиреотропин-рилизинг-гормона гипоталамуса и ТТГ гипофиза.</w:t>
            </w:r>
          </w:p>
        </w:tc>
      </w:tr>
      <w:tr w:rsidR="00631023" w:rsidRPr="00631023" w:rsidTr="00631023">
        <w:trPr>
          <w:trHeight w:val="570"/>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Основные фармакологические эффекты</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iCs/>
                <w:sz w:val="28"/>
              </w:rPr>
              <w:t>Восполняющий дефицит гормонов щитовидной железы.</w:t>
            </w:r>
          </w:p>
        </w:tc>
      </w:tr>
      <w:tr w:rsidR="00631023" w:rsidRPr="00631023" w:rsidTr="00631023">
        <w:trPr>
          <w:trHeight w:val="513"/>
        </w:trPr>
        <w:tc>
          <w:tcPr>
            <w:tcW w:w="3119"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Показания к применению</w:t>
            </w:r>
          </w:p>
        </w:tc>
        <w:tc>
          <w:tcPr>
            <w:tcW w:w="6277"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 xml:space="preserve">Гипотиреоидные состояния различной этиологии, профилактика рецидива узлового зоба после резекции щитовидной железы, диффузный эутиреоидный зоб; </w:t>
            </w:r>
          </w:p>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 xml:space="preserve">диффузный токсический зоб; </w:t>
            </w:r>
          </w:p>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 xml:space="preserve">рак щитовидной железы после оперативного лечения, в качестве диагностического средства при проведении теста тиреоидной супрессии. </w:t>
            </w:r>
          </w:p>
        </w:tc>
      </w:tr>
      <w:tr w:rsidR="00631023" w:rsidRPr="00631023" w:rsidTr="00631023">
        <w:trPr>
          <w:trHeight w:val="855"/>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Способ применения и режим дозирования</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Внутрь, утром, натощак, запивая небольшим количеством жидкост</w:t>
            </w:r>
            <w:proofErr w:type="gramStart"/>
            <w:r w:rsidRPr="00631023">
              <w:rPr>
                <w:rFonts w:ascii="Times New Roman" w:hAnsi="Times New Roman" w:cs="Times New Roman"/>
                <w:sz w:val="28"/>
              </w:rPr>
              <w:t>и(</w:t>
            </w:r>
            <w:proofErr w:type="gramEnd"/>
            <w:r w:rsidRPr="00631023">
              <w:rPr>
                <w:rFonts w:ascii="Times New Roman" w:hAnsi="Times New Roman" w:cs="Times New Roman"/>
                <w:sz w:val="28"/>
              </w:rPr>
              <w:t xml:space="preserve"> пол стакана воды) и не разжевывая.</w:t>
            </w:r>
          </w:p>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Суточную дозу устанавливают индивидуально, в зависимости от показаний.</w:t>
            </w:r>
          </w:p>
        </w:tc>
      </w:tr>
      <w:tr w:rsidR="00631023" w:rsidRPr="00631023" w:rsidTr="00631023">
        <w:trPr>
          <w:trHeight w:val="276"/>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Побочные эффекты</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 xml:space="preserve">При правильном применении препарата Эутирокс® под контролем врача побочные эффекты не наблюдаются. Были зарегистрированы случаи аллергических реакций в виде </w:t>
            </w:r>
            <w:r w:rsidRPr="00631023">
              <w:rPr>
                <w:rFonts w:ascii="Times New Roman" w:hAnsi="Times New Roman" w:cs="Times New Roman"/>
                <w:sz w:val="28"/>
                <w:szCs w:val="28"/>
              </w:rPr>
              <w:lastRenderedPageBreak/>
              <w:t>ангионевротического отека.</w:t>
            </w:r>
          </w:p>
        </w:tc>
      </w:tr>
      <w:tr w:rsidR="00631023" w:rsidRPr="00631023" w:rsidTr="00631023">
        <w:trPr>
          <w:trHeight w:val="510"/>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lastRenderedPageBreak/>
              <w:t>Противопоказания к применению</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szCs w:val="28"/>
              </w:rPr>
              <w:t>Повышенная индивидуальная чувствительность к препарату; нелеченый тиреотоксикоз; нелеченая гипофизарная недостаточность; нелеченая недостаточность надпочечников; применение в период беременности в комбинации с антитиреоидными средствами</w:t>
            </w:r>
            <w:r w:rsidRPr="00631023">
              <w:rPr>
                <w:rFonts w:cs="Times New Roman"/>
              </w:rPr>
              <w:t>.</w:t>
            </w:r>
          </w:p>
        </w:tc>
      </w:tr>
      <w:tr w:rsidR="00631023" w:rsidRPr="00631023" w:rsidTr="00631023">
        <w:trPr>
          <w:trHeight w:val="735"/>
        </w:trPr>
        <w:tc>
          <w:tcPr>
            <w:tcW w:w="3119"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Взаимодействие с другими лекарственными средствами</w:t>
            </w:r>
          </w:p>
        </w:tc>
        <w:tc>
          <w:tcPr>
            <w:tcW w:w="6277"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Усиливает действие антидепрессантов. Снижает действие сердечных гликозидов</w:t>
            </w:r>
            <w:proofErr w:type="gramStart"/>
            <w:r w:rsidRPr="00631023">
              <w:rPr>
                <w:rFonts w:ascii="Times New Roman" w:hAnsi="Times New Roman" w:cs="Times New Roman"/>
                <w:sz w:val="28"/>
              </w:rPr>
              <w:t>.Л</w:t>
            </w:r>
            <w:proofErr w:type="gramEnd"/>
            <w:r w:rsidRPr="00631023">
              <w:rPr>
                <w:rFonts w:ascii="Times New Roman" w:hAnsi="Times New Roman" w:cs="Times New Roman"/>
                <w:sz w:val="28"/>
              </w:rPr>
              <w:t xml:space="preserve">евотироксин применяют за 4–5 ч до приема колестирамина и колестипола и алюминия гидроксида.Ингибиторы протеазы, фенитоин могут оказывать влияние на эффективность левотироксина натрия. </w:t>
            </w:r>
          </w:p>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Левотироксин натрия может способствовать снижению эффективности гипогликемических препаратов. Может усиливать эффект антикоагулянтов.</w:t>
            </w:r>
          </w:p>
        </w:tc>
      </w:tr>
      <w:tr w:rsidR="00631023" w:rsidRPr="00631023" w:rsidTr="00631023">
        <w:trPr>
          <w:trHeight w:val="1868"/>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Наличие ЛП в списках наркотических, психотропных, сильнодействующих, ядовитых, стоящих на ПКУ (указать регламентирующий документ)</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 xml:space="preserve">Нет </w:t>
            </w:r>
          </w:p>
        </w:tc>
      </w:tr>
      <w:tr w:rsidR="00631023" w:rsidRPr="00631023" w:rsidTr="00631023">
        <w:trPr>
          <w:trHeight w:val="1020"/>
        </w:trPr>
        <w:tc>
          <w:tcPr>
            <w:tcW w:w="3119"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Правила отпуска из аптеки (форма рецептурного бланка,  сроки его хранения в аптеке)</w:t>
            </w:r>
          </w:p>
        </w:tc>
        <w:tc>
          <w:tcPr>
            <w:tcW w:w="6277"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Отпуск по рецепту.</w:t>
            </w:r>
          </w:p>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Бланк № 107-1/у.</w:t>
            </w:r>
          </w:p>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Рецепт не хранится в аптеке.</w:t>
            </w:r>
          </w:p>
        </w:tc>
      </w:tr>
      <w:tr w:rsidR="00631023" w:rsidRPr="00631023" w:rsidTr="00631023">
        <w:trPr>
          <w:trHeight w:val="735"/>
        </w:trPr>
        <w:tc>
          <w:tcPr>
            <w:tcW w:w="3119"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Условия хранения в домашних условиях</w:t>
            </w:r>
          </w:p>
        </w:tc>
        <w:tc>
          <w:tcPr>
            <w:tcW w:w="6277"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 xml:space="preserve">В защищенном от света месте при температуре не выше 25 </w:t>
            </w:r>
            <w:r w:rsidRPr="00631023">
              <w:rPr>
                <w:rFonts w:ascii="Times New Roman" w:hAnsi="Times New Roman" w:cs="Times New Roman"/>
                <w:sz w:val="28"/>
                <w:vertAlign w:val="superscript"/>
              </w:rPr>
              <w:t>о</w:t>
            </w:r>
            <w:r w:rsidRPr="00631023">
              <w:rPr>
                <w:rFonts w:ascii="Times New Roman" w:hAnsi="Times New Roman" w:cs="Times New Roman"/>
                <w:sz w:val="28"/>
              </w:rPr>
              <w:t>С. В защищенном от детей месте</w:t>
            </w:r>
          </w:p>
        </w:tc>
      </w:tr>
    </w:tbl>
    <w:p w:rsidR="00631023" w:rsidRPr="00631023" w:rsidRDefault="00631023" w:rsidP="00631023">
      <w:pPr>
        <w:tabs>
          <w:tab w:val="left" w:pos="708"/>
          <w:tab w:val="left" w:pos="1416"/>
          <w:tab w:val="left" w:pos="2124"/>
          <w:tab w:val="left" w:pos="2832"/>
          <w:tab w:val="center" w:pos="4677"/>
        </w:tabs>
        <w:spacing w:after="0" w:line="240" w:lineRule="auto"/>
        <w:jc w:val="both"/>
        <w:rPr>
          <w:rFonts w:ascii="Times New Roman CYR" w:hAnsi="Times New Roman CYR" w:cs="Times New Roman"/>
          <w:sz w:val="28"/>
        </w:rPr>
      </w:pPr>
      <w:r w:rsidRPr="00631023">
        <w:rPr>
          <w:rFonts w:ascii="Times New Roman CYR" w:hAnsi="Times New Roman CYR" w:cs="Times New Roman"/>
          <w:sz w:val="28"/>
        </w:rPr>
        <w:t>Дата заполнения:25.03.20</w:t>
      </w:r>
    </w:p>
    <w:p w:rsidR="00631023" w:rsidRPr="00631023" w:rsidRDefault="00631023" w:rsidP="00631023">
      <w:pPr>
        <w:tabs>
          <w:tab w:val="left" w:pos="708"/>
          <w:tab w:val="left" w:pos="1416"/>
          <w:tab w:val="left" w:pos="2124"/>
          <w:tab w:val="left" w:pos="2832"/>
          <w:tab w:val="center" w:pos="4677"/>
        </w:tabs>
        <w:spacing w:after="0" w:line="240" w:lineRule="auto"/>
        <w:jc w:val="both"/>
        <w:rPr>
          <w:rFonts w:ascii="Times New Roman CYR" w:hAnsi="Times New Roman CYR" w:cs="Times New Roman"/>
          <w:sz w:val="28"/>
        </w:rPr>
      </w:pPr>
      <w:r w:rsidRPr="00631023">
        <w:rPr>
          <w:rFonts w:ascii="Times New Roman CYR" w:hAnsi="Times New Roman CYR" w:cs="Times New Roman"/>
          <w:sz w:val="28"/>
        </w:rPr>
        <w:t>Подпись непосредственного руководителя практики:</w:t>
      </w:r>
    </w:p>
    <w:p w:rsidR="00631023" w:rsidRPr="00631023" w:rsidRDefault="00631023" w:rsidP="00631023">
      <w:pPr>
        <w:suppressAutoHyphens w:val="0"/>
        <w:spacing w:after="0" w:line="240" w:lineRule="auto"/>
        <w:rPr>
          <w:rFonts w:ascii="Times New Roman CYR" w:hAnsi="Times New Roman CYR" w:cs="Times New Roman"/>
          <w:sz w:val="28"/>
        </w:rPr>
      </w:pPr>
      <w:r w:rsidRPr="00631023">
        <w:rPr>
          <w:rFonts w:ascii="Times New Roman CYR" w:hAnsi="Times New Roman CYR" w:cs="Times New Roman"/>
          <w:sz w:val="28"/>
        </w:rPr>
        <w:br w:type="page"/>
      </w:r>
    </w:p>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b/>
          <w:sz w:val="28"/>
          <w:szCs w:val="28"/>
        </w:rPr>
        <w:lastRenderedPageBreak/>
        <w:t xml:space="preserve">Раздел практики: </w:t>
      </w:r>
      <w:r w:rsidRPr="00631023">
        <w:rPr>
          <w:rFonts w:ascii="Times New Roman" w:hAnsi="Times New Roman" w:cs="Times New Roman"/>
          <w:sz w:val="28"/>
          <w:szCs w:val="28"/>
        </w:rPr>
        <w:t>ГОРМОНАЛЬНЫЕ ПРЕПАРАТЫ</w:t>
      </w:r>
    </w:p>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b/>
          <w:sz w:val="28"/>
          <w:szCs w:val="28"/>
        </w:rPr>
        <w:t xml:space="preserve">Тема: </w:t>
      </w:r>
      <w:r w:rsidRPr="00631023">
        <w:rPr>
          <w:rFonts w:ascii="Times New Roman" w:hAnsi="Times New Roman" w:cs="Times New Roman"/>
          <w:sz w:val="28"/>
          <w:szCs w:val="28"/>
        </w:rPr>
        <w:t>Антитиреоидные препараты</w:t>
      </w:r>
    </w:p>
    <w:tbl>
      <w:tblPr>
        <w:tblW w:w="0" w:type="auto"/>
        <w:tblInd w:w="40" w:type="dxa"/>
        <w:tblLayout w:type="fixed"/>
        <w:tblCellMar>
          <w:left w:w="40" w:type="dxa"/>
          <w:right w:w="40" w:type="dxa"/>
        </w:tblCellMar>
        <w:tblLook w:val="04A0" w:firstRow="1" w:lastRow="0" w:firstColumn="1" w:lastColumn="0" w:noHBand="0" w:noVBand="1"/>
      </w:tblPr>
      <w:tblGrid>
        <w:gridCol w:w="3119"/>
        <w:gridCol w:w="6277"/>
      </w:tblGrid>
      <w:tr w:rsidR="00631023" w:rsidRPr="00631023" w:rsidTr="00631023">
        <w:trPr>
          <w:trHeight w:val="757"/>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Лекарственный препарат (ТН), формы выпуска</w:t>
            </w:r>
          </w:p>
        </w:tc>
        <w:tc>
          <w:tcPr>
            <w:tcW w:w="6277"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«Мерказолил»</w:t>
            </w:r>
          </w:p>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(таблетки 5мг №50,100)</w:t>
            </w:r>
          </w:p>
          <w:p w:rsidR="00631023" w:rsidRPr="00631023" w:rsidRDefault="00631023" w:rsidP="00631023">
            <w:pPr>
              <w:spacing w:after="0" w:line="240" w:lineRule="auto"/>
              <w:ind w:left="102"/>
              <w:rPr>
                <w:rFonts w:ascii="Times New Roman" w:hAnsi="Times New Roman" w:cs="Times New Roman"/>
                <w:sz w:val="28"/>
              </w:rPr>
            </w:pPr>
          </w:p>
        </w:tc>
      </w:tr>
      <w:tr w:rsidR="00631023" w:rsidRPr="00631023" w:rsidTr="00631023">
        <w:trPr>
          <w:trHeight w:val="329"/>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МНН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rPr>
              <w:t>Тиамазол</w:t>
            </w:r>
          </w:p>
        </w:tc>
      </w:tr>
      <w:tr w:rsidR="00631023" w:rsidRPr="00631023" w:rsidTr="00631023">
        <w:trPr>
          <w:trHeight w:val="507"/>
        </w:trPr>
        <w:tc>
          <w:tcPr>
            <w:tcW w:w="3119"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Синонимическая замена  (ТН)</w:t>
            </w:r>
          </w:p>
        </w:tc>
        <w:tc>
          <w:tcPr>
            <w:tcW w:w="6277"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«Тирозол»</w:t>
            </w:r>
          </w:p>
        </w:tc>
      </w:tr>
      <w:tr w:rsidR="00631023" w:rsidRPr="00631023" w:rsidTr="00631023">
        <w:trPr>
          <w:trHeight w:val="527"/>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Аналоговая замена (ТН)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«Пропицил»</w:t>
            </w:r>
          </w:p>
        </w:tc>
      </w:tr>
      <w:tr w:rsidR="00631023" w:rsidRPr="00631023" w:rsidTr="00631023">
        <w:trPr>
          <w:trHeight w:val="599"/>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Комбинированные препараты (ГН)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w:t>
            </w:r>
          </w:p>
        </w:tc>
      </w:tr>
      <w:tr w:rsidR="00631023" w:rsidRPr="00631023" w:rsidTr="00631023">
        <w:trPr>
          <w:trHeight w:val="527"/>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Механизм действия</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Блокирует фермент пероксидазу и угнетает процессы йодирования тиронина с образованием трийо</w:t>
            </w:r>
            <w:proofErr w:type="gramStart"/>
            <w:r w:rsidRPr="00631023">
              <w:rPr>
                <w:rFonts w:ascii="Times New Roman" w:hAnsi="Times New Roman" w:cs="Times New Roman"/>
                <w:sz w:val="28"/>
              </w:rPr>
              <w:t>д-</w:t>
            </w:r>
            <w:proofErr w:type="gramEnd"/>
            <w:r w:rsidRPr="00631023">
              <w:rPr>
                <w:rFonts w:ascii="Times New Roman" w:hAnsi="Times New Roman" w:cs="Times New Roman"/>
                <w:sz w:val="28"/>
              </w:rPr>
              <w:t xml:space="preserve"> и тетрайодтиронина, снижает инкрецию тироксина. Понижается основной обмен, ускоряется выведение из щитовидной железы йодидов, повышается реципрокная активация синтеза и выделения гипофизом тиреотропного гормона, что сопровождается некоторой гиперплазией щитовидной железы.</w:t>
            </w:r>
          </w:p>
        </w:tc>
      </w:tr>
      <w:tr w:rsidR="00631023" w:rsidRPr="00631023" w:rsidTr="00631023">
        <w:trPr>
          <w:trHeight w:val="570"/>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Основные фармакологические эффекты</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Антитиреоидный</w:t>
            </w:r>
          </w:p>
        </w:tc>
      </w:tr>
      <w:tr w:rsidR="00631023" w:rsidRPr="00631023" w:rsidTr="00631023">
        <w:trPr>
          <w:trHeight w:val="513"/>
        </w:trPr>
        <w:tc>
          <w:tcPr>
            <w:tcW w:w="3119"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Показания к применению</w:t>
            </w:r>
          </w:p>
        </w:tc>
        <w:tc>
          <w:tcPr>
            <w:tcW w:w="6277"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Тиреотоксикоз, подготовка к хирургическому лечению тиреотоксикоза</w:t>
            </w:r>
            <w:proofErr w:type="gramStart"/>
            <w:r w:rsidRPr="00631023">
              <w:rPr>
                <w:rFonts w:ascii="Times New Roman" w:hAnsi="Times New Roman" w:cs="Times New Roman"/>
                <w:sz w:val="28"/>
              </w:rPr>
              <w:t>,п</w:t>
            </w:r>
            <w:proofErr w:type="gramEnd"/>
            <w:r w:rsidRPr="00631023">
              <w:rPr>
                <w:rFonts w:ascii="Times New Roman" w:hAnsi="Times New Roman" w:cs="Times New Roman"/>
                <w:sz w:val="28"/>
              </w:rPr>
              <w:t>одготовка к лечению тиреотоксикоза радиоактивным йодом,  для предварительного и промежуточного лечения дополнительно к радиойодтерапии, послеоперационные рецидивы, профилактика тиреотоксикоза при лечении препаратами йода.</w:t>
            </w:r>
          </w:p>
        </w:tc>
      </w:tr>
      <w:tr w:rsidR="00631023" w:rsidRPr="00631023" w:rsidTr="00631023">
        <w:trPr>
          <w:trHeight w:val="855"/>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Способ применения и режим дозирования</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Внутрь после еды, не разжевывая с достаточным количеством жидкости. Суточную дозу назначают в один прием или делят на 2–3 разовые дозы.</w:t>
            </w:r>
          </w:p>
        </w:tc>
      </w:tr>
      <w:tr w:rsidR="00631023" w:rsidRPr="00631023" w:rsidTr="00631023">
        <w:trPr>
          <w:trHeight w:val="570"/>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Побочные эффекты</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proofErr w:type="gramStart"/>
            <w:r w:rsidRPr="00631023">
              <w:rPr>
                <w:rFonts w:ascii="Times New Roman" w:hAnsi="Times New Roman" w:cs="Times New Roman"/>
                <w:sz w:val="28"/>
              </w:rPr>
              <w:t>Аллергические реакции, подавление миелопоэза (агранулоцитоз, гранулоцитопения, тромбоцитопения), апластическая анемия, гипопротромбинемия, парестезии, выраженная слабость, головная боль, головокружение, неврит, полиневрит, нарушение вкуса, гепатит, холестатическая желтуха, зуд кожи, тошнота, рвота, артралгия, миалгия, увеличение массы тела..</w:t>
            </w:r>
            <w:proofErr w:type="gramEnd"/>
          </w:p>
        </w:tc>
      </w:tr>
      <w:tr w:rsidR="00631023" w:rsidRPr="00631023" w:rsidTr="00631023">
        <w:trPr>
          <w:trHeight w:val="510"/>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Противопоказания к применению</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 xml:space="preserve">Гиперчувствительность, агранулоцитоз, выраженная лейкопения или гранулоцитопения, в т.ч. лекарственно индуцированная; холестаз перед </w:t>
            </w:r>
            <w:r w:rsidRPr="00631023">
              <w:rPr>
                <w:rFonts w:ascii="Times New Roman" w:hAnsi="Times New Roman" w:cs="Times New Roman"/>
                <w:sz w:val="28"/>
              </w:rPr>
              <w:lastRenderedPageBreak/>
              <w:t>началом лечения, период лактации.</w:t>
            </w:r>
          </w:p>
        </w:tc>
      </w:tr>
      <w:tr w:rsidR="00631023" w:rsidRPr="00631023" w:rsidTr="00631023">
        <w:trPr>
          <w:trHeight w:val="735"/>
        </w:trPr>
        <w:tc>
          <w:tcPr>
            <w:tcW w:w="3119"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lastRenderedPageBreak/>
              <w:t>Взаимодействие с другими лекарственными средствами</w:t>
            </w:r>
          </w:p>
        </w:tc>
        <w:tc>
          <w:tcPr>
            <w:tcW w:w="6277"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Эффект повышают препараты лития, бета-адреноблокаторы, резерпин, амиодарон. С сульфаниламидами, метамизолом натрия и миелотоксичными ЛС повышается риск развития лейкопении. Лейкоген и фолиевая кислотауменьшают риск развития лейкопении. Гентамицин усиливает антитиреоидное действие тиамазола.</w:t>
            </w:r>
          </w:p>
        </w:tc>
      </w:tr>
      <w:tr w:rsidR="00631023" w:rsidRPr="00631023" w:rsidTr="00631023">
        <w:trPr>
          <w:trHeight w:val="1868"/>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Наличие ЛП в списках наркотических, психотропных, сильнодействующих, ядовитых, стоящих на ПКУ (указать регламентирующий документ)</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 xml:space="preserve">Нет </w:t>
            </w:r>
          </w:p>
        </w:tc>
      </w:tr>
      <w:tr w:rsidR="00631023" w:rsidRPr="00631023" w:rsidTr="00631023">
        <w:trPr>
          <w:trHeight w:val="1020"/>
        </w:trPr>
        <w:tc>
          <w:tcPr>
            <w:tcW w:w="3119"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Правила отпуска из аптеки (форма рецептурного бланка,  сроки его хранения в аптеке)</w:t>
            </w:r>
          </w:p>
        </w:tc>
        <w:tc>
          <w:tcPr>
            <w:tcW w:w="6277"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Отпуск по рецепту.</w:t>
            </w:r>
          </w:p>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 xml:space="preserve">Бланк № 107-1/у. </w:t>
            </w:r>
          </w:p>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Рецепт не хранится в аптеке.</w:t>
            </w:r>
          </w:p>
        </w:tc>
      </w:tr>
      <w:tr w:rsidR="00631023" w:rsidRPr="00631023" w:rsidTr="00631023">
        <w:trPr>
          <w:trHeight w:val="735"/>
        </w:trPr>
        <w:tc>
          <w:tcPr>
            <w:tcW w:w="3119"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Условия хранения в домашних условиях</w:t>
            </w:r>
          </w:p>
        </w:tc>
        <w:tc>
          <w:tcPr>
            <w:tcW w:w="6277"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 xml:space="preserve">В сухом, защищенном от света месте при температуре не выше 25 </w:t>
            </w:r>
            <w:r w:rsidRPr="00631023">
              <w:rPr>
                <w:rFonts w:ascii="Times New Roman" w:hAnsi="Times New Roman" w:cs="Times New Roman"/>
                <w:sz w:val="28"/>
                <w:vertAlign w:val="superscript"/>
              </w:rPr>
              <w:t>о</w:t>
            </w:r>
            <w:r w:rsidRPr="00631023">
              <w:rPr>
                <w:rFonts w:ascii="Times New Roman" w:hAnsi="Times New Roman" w:cs="Times New Roman"/>
                <w:sz w:val="28"/>
              </w:rPr>
              <w:t>С. В защищенном от детей месте</w:t>
            </w:r>
          </w:p>
        </w:tc>
      </w:tr>
    </w:tbl>
    <w:p w:rsidR="00631023" w:rsidRPr="00631023" w:rsidRDefault="00631023" w:rsidP="00631023">
      <w:pPr>
        <w:tabs>
          <w:tab w:val="left" w:pos="708"/>
          <w:tab w:val="left" w:pos="1416"/>
          <w:tab w:val="left" w:pos="2124"/>
          <w:tab w:val="left" w:pos="2832"/>
          <w:tab w:val="center" w:pos="4677"/>
        </w:tabs>
        <w:spacing w:after="0" w:line="240" w:lineRule="auto"/>
        <w:jc w:val="both"/>
        <w:rPr>
          <w:rFonts w:ascii="Times New Roman CYR" w:hAnsi="Times New Roman CYR" w:cs="Times New Roman"/>
          <w:sz w:val="28"/>
        </w:rPr>
      </w:pPr>
      <w:r w:rsidRPr="00631023">
        <w:rPr>
          <w:rFonts w:ascii="Times New Roman CYR" w:hAnsi="Times New Roman CYR" w:cs="Times New Roman"/>
          <w:sz w:val="28"/>
        </w:rPr>
        <w:t>Дата заполнения:25.03.20</w:t>
      </w:r>
    </w:p>
    <w:p w:rsidR="00631023" w:rsidRPr="00631023" w:rsidRDefault="00631023" w:rsidP="00631023">
      <w:pPr>
        <w:tabs>
          <w:tab w:val="left" w:pos="708"/>
          <w:tab w:val="left" w:pos="1416"/>
          <w:tab w:val="left" w:pos="2124"/>
          <w:tab w:val="left" w:pos="2832"/>
          <w:tab w:val="center" w:pos="4677"/>
        </w:tabs>
        <w:spacing w:after="0" w:line="240" w:lineRule="auto"/>
        <w:jc w:val="both"/>
        <w:rPr>
          <w:rFonts w:ascii="Times New Roman CYR" w:hAnsi="Times New Roman CYR" w:cs="Times New Roman"/>
          <w:sz w:val="28"/>
        </w:rPr>
      </w:pPr>
      <w:r w:rsidRPr="00631023">
        <w:rPr>
          <w:rFonts w:ascii="Times New Roman CYR" w:hAnsi="Times New Roman CYR" w:cs="Times New Roman"/>
          <w:sz w:val="28"/>
        </w:rPr>
        <w:t>Подпись непосредственного руководителя практики:</w:t>
      </w:r>
    </w:p>
    <w:p w:rsidR="00631023" w:rsidRPr="00631023" w:rsidRDefault="00631023" w:rsidP="00631023">
      <w:pPr>
        <w:suppressAutoHyphens w:val="0"/>
        <w:spacing w:after="0" w:line="240" w:lineRule="auto"/>
        <w:rPr>
          <w:rFonts w:ascii="Times New Roman CYR" w:hAnsi="Times New Roman CYR" w:cs="Times New Roman"/>
          <w:sz w:val="28"/>
        </w:rPr>
      </w:pPr>
      <w:r w:rsidRPr="00631023">
        <w:rPr>
          <w:rFonts w:ascii="Times New Roman CYR" w:hAnsi="Times New Roman CYR" w:cs="Times New Roman"/>
          <w:sz w:val="28"/>
        </w:rPr>
        <w:br w:type="page"/>
      </w:r>
    </w:p>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b/>
          <w:sz w:val="28"/>
          <w:szCs w:val="28"/>
        </w:rPr>
        <w:lastRenderedPageBreak/>
        <w:t xml:space="preserve">Раздел практики: </w:t>
      </w:r>
      <w:r w:rsidRPr="00631023">
        <w:rPr>
          <w:rFonts w:ascii="Times New Roman" w:hAnsi="Times New Roman" w:cs="Times New Roman"/>
          <w:sz w:val="28"/>
          <w:szCs w:val="28"/>
        </w:rPr>
        <w:t xml:space="preserve">ПРЕПАРАТЫ ДЛЯ ЛЕЧЕНИЯ САХАРНОГО ДИАБЕТА </w:t>
      </w:r>
      <w:r w:rsidRPr="00631023">
        <w:rPr>
          <w:rFonts w:ascii="Times New Roman" w:hAnsi="Times New Roman" w:cs="Times New Roman"/>
          <w:sz w:val="28"/>
          <w:szCs w:val="28"/>
          <w:lang w:val="en-US"/>
        </w:rPr>
        <w:t>I</w:t>
      </w:r>
      <w:proofErr w:type="gramStart"/>
      <w:r w:rsidRPr="00631023">
        <w:rPr>
          <w:rFonts w:ascii="Times New Roman" w:hAnsi="Times New Roman" w:cs="Times New Roman"/>
          <w:sz w:val="28"/>
          <w:szCs w:val="28"/>
        </w:rPr>
        <w:t xml:space="preserve"> И</w:t>
      </w:r>
      <w:proofErr w:type="gramEnd"/>
      <w:r w:rsidRPr="00631023">
        <w:rPr>
          <w:rFonts w:ascii="Times New Roman" w:hAnsi="Times New Roman" w:cs="Times New Roman"/>
          <w:sz w:val="28"/>
          <w:szCs w:val="28"/>
        </w:rPr>
        <w:t xml:space="preserve"> </w:t>
      </w:r>
      <w:r w:rsidRPr="00631023">
        <w:rPr>
          <w:rFonts w:ascii="Times New Roman" w:hAnsi="Times New Roman" w:cs="Times New Roman"/>
          <w:sz w:val="28"/>
          <w:szCs w:val="28"/>
          <w:lang w:val="en-US"/>
        </w:rPr>
        <w:t>II</w:t>
      </w:r>
      <w:r w:rsidRPr="00631023">
        <w:rPr>
          <w:rFonts w:ascii="Times New Roman" w:hAnsi="Times New Roman" w:cs="Times New Roman"/>
          <w:sz w:val="28"/>
          <w:szCs w:val="28"/>
        </w:rPr>
        <w:t xml:space="preserve"> ТИПОВ</w:t>
      </w:r>
    </w:p>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b/>
          <w:sz w:val="28"/>
          <w:szCs w:val="28"/>
        </w:rPr>
        <w:t xml:space="preserve">Тема: </w:t>
      </w:r>
      <w:r w:rsidRPr="00631023">
        <w:rPr>
          <w:rFonts w:ascii="Times New Roman" w:hAnsi="Times New Roman" w:cs="Times New Roman"/>
          <w:sz w:val="28"/>
          <w:szCs w:val="28"/>
        </w:rPr>
        <w:t xml:space="preserve">Пероральные гипогликемические препараты </w:t>
      </w:r>
    </w:p>
    <w:tbl>
      <w:tblPr>
        <w:tblW w:w="9780" w:type="dxa"/>
        <w:tblInd w:w="40" w:type="dxa"/>
        <w:tblLayout w:type="fixed"/>
        <w:tblCellMar>
          <w:left w:w="40" w:type="dxa"/>
          <w:right w:w="40" w:type="dxa"/>
        </w:tblCellMar>
        <w:tblLook w:val="04A0" w:firstRow="1" w:lastRow="0" w:firstColumn="1" w:lastColumn="0" w:noHBand="0" w:noVBand="1"/>
      </w:tblPr>
      <w:tblGrid>
        <w:gridCol w:w="2835"/>
        <w:gridCol w:w="6945"/>
      </w:tblGrid>
      <w:tr w:rsidR="00631023" w:rsidRPr="00631023" w:rsidTr="00631023">
        <w:trPr>
          <w:trHeight w:val="757"/>
        </w:trPr>
        <w:tc>
          <w:tcPr>
            <w:tcW w:w="283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Лекарственный препарат (ТН), формы выпуска</w:t>
            </w:r>
          </w:p>
        </w:tc>
        <w:tc>
          <w:tcPr>
            <w:tcW w:w="6946"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rPr>
              <w:t xml:space="preserve">«Глюкофаж» таблетки </w:t>
            </w:r>
            <w:proofErr w:type="gramStart"/>
            <w:r w:rsidRPr="00631023">
              <w:rPr>
                <w:rFonts w:ascii="Times New Roman" w:hAnsi="Times New Roman" w:cs="Times New Roman"/>
                <w:sz w:val="28"/>
              </w:rPr>
              <w:t>п</w:t>
            </w:r>
            <w:proofErr w:type="gramEnd"/>
            <w:r w:rsidRPr="00631023">
              <w:rPr>
                <w:rFonts w:ascii="Times New Roman" w:hAnsi="Times New Roman" w:cs="Times New Roman"/>
                <w:sz w:val="28"/>
              </w:rPr>
              <w:t>/п/о 500, 850, 1000 мг №30, 60</w:t>
            </w:r>
          </w:p>
        </w:tc>
      </w:tr>
      <w:tr w:rsidR="00631023" w:rsidRPr="00631023" w:rsidTr="00631023">
        <w:trPr>
          <w:trHeight w:val="329"/>
        </w:trPr>
        <w:tc>
          <w:tcPr>
            <w:tcW w:w="283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МНН</w:t>
            </w:r>
          </w:p>
        </w:tc>
        <w:tc>
          <w:tcPr>
            <w:tcW w:w="6946"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rPr>
              <w:t>Метформин</w:t>
            </w:r>
          </w:p>
        </w:tc>
      </w:tr>
      <w:tr w:rsidR="00631023" w:rsidRPr="00631023" w:rsidTr="00631023">
        <w:trPr>
          <w:trHeight w:val="507"/>
        </w:trPr>
        <w:tc>
          <w:tcPr>
            <w:tcW w:w="2835"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Синонимическая замена  (ТН)</w:t>
            </w:r>
          </w:p>
        </w:tc>
        <w:tc>
          <w:tcPr>
            <w:tcW w:w="6946"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rPr>
              <w:t>Сиофор, Амарил, Глиформин, Метфогамма</w:t>
            </w:r>
          </w:p>
        </w:tc>
      </w:tr>
      <w:tr w:rsidR="00631023" w:rsidRPr="00631023" w:rsidTr="00631023">
        <w:trPr>
          <w:trHeight w:val="527"/>
        </w:trPr>
        <w:tc>
          <w:tcPr>
            <w:tcW w:w="283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Аналоговая замена (ТН)</w:t>
            </w:r>
          </w:p>
        </w:tc>
        <w:tc>
          <w:tcPr>
            <w:tcW w:w="6946"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rPr>
              <w:t>Диабетон, Ксеникал, Листата, Манинил</w:t>
            </w:r>
          </w:p>
        </w:tc>
      </w:tr>
      <w:tr w:rsidR="00631023" w:rsidRPr="00631023" w:rsidTr="00631023">
        <w:trPr>
          <w:trHeight w:val="599"/>
        </w:trPr>
        <w:tc>
          <w:tcPr>
            <w:tcW w:w="283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Комбинированные препараты (ГН)</w:t>
            </w:r>
          </w:p>
        </w:tc>
        <w:tc>
          <w:tcPr>
            <w:tcW w:w="6946"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rPr>
              <w:t>Глибенфаж (Глибенкламид+Метформин)</w:t>
            </w:r>
          </w:p>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rPr>
              <w:t>Випдомет (Алоглиптин+Метформин)</w:t>
            </w:r>
          </w:p>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rPr>
              <w:t>Велметия (Метформин+Ситаглиптин)</w:t>
            </w:r>
          </w:p>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rPr>
              <w:t>Янумет Лонг (Метформин+Ситаглиптин)</w:t>
            </w:r>
          </w:p>
        </w:tc>
      </w:tr>
      <w:tr w:rsidR="00631023" w:rsidRPr="00631023" w:rsidTr="00631023">
        <w:trPr>
          <w:trHeight w:val="527"/>
        </w:trPr>
        <w:tc>
          <w:tcPr>
            <w:tcW w:w="283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Механизм действия</w:t>
            </w:r>
          </w:p>
        </w:tc>
        <w:tc>
          <w:tcPr>
            <w:tcW w:w="6946"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szCs w:val="28"/>
              </w:rPr>
            </w:pPr>
            <w:r w:rsidRPr="00631023">
              <w:rPr>
                <w:rFonts w:ascii="Times New Roman" w:hAnsi="Times New Roman" w:cs="Times New Roman"/>
                <w:sz w:val="28"/>
                <w:szCs w:val="28"/>
              </w:rPr>
              <w:t>Его</w:t>
            </w:r>
            <w:r w:rsidRPr="00631023">
              <w:rPr>
                <w:rFonts w:ascii="Times New Roman" w:hAnsi="Times New Roman" w:cs="Times New Roman"/>
                <w:color w:val="000000"/>
                <w:sz w:val="28"/>
                <w:szCs w:val="28"/>
              </w:rPr>
              <w:t xml:space="preserve"> действие в основном определяется угнетением глюконеогенеза в печени (в т.ч. гликогенолиза) и повышением утилизации глюкозы периферическими тканями. Они также тормозят инактивирование инсулина и улучшают его связывание с инсулиновыми рецепторами (при этом повышается усвоение глюкозы и ее метаболизм).</w:t>
            </w:r>
          </w:p>
        </w:tc>
      </w:tr>
      <w:tr w:rsidR="00631023" w:rsidRPr="00631023" w:rsidTr="00631023">
        <w:trPr>
          <w:trHeight w:val="570"/>
        </w:trPr>
        <w:tc>
          <w:tcPr>
            <w:tcW w:w="283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Основные фармакологические эффекты</w:t>
            </w:r>
          </w:p>
        </w:tc>
        <w:tc>
          <w:tcPr>
            <w:tcW w:w="6946"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rPr>
              <w:t>Гипогликемический</w:t>
            </w:r>
          </w:p>
        </w:tc>
      </w:tr>
      <w:tr w:rsidR="00631023" w:rsidRPr="00631023" w:rsidTr="00631023">
        <w:trPr>
          <w:trHeight w:val="513"/>
        </w:trPr>
        <w:tc>
          <w:tcPr>
            <w:tcW w:w="2835"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Показания к применению</w:t>
            </w:r>
          </w:p>
        </w:tc>
        <w:tc>
          <w:tcPr>
            <w:tcW w:w="6946"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rPr>
              <w:t>Сахарный диабет 2 типа, особенно у пациентов с ожирением, при неэффективности диетотерапии и физических нагрузок:</w:t>
            </w:r>
          </w:p>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rPr>
              <w:t>- у взрослых в качестве монотерапии или в сочетании с другими пероральными гипогликемическими средствами или инсулином;</w:t>
            </w:r>
          </w:p>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rPr>
              <w:t>- у детей с 10 лет в качестве монотерапии или в сочетании с инсулином;</w:t>
            </w:r>
          </w:p>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rPr>
              <w:t>профилактика сахарного диабета 2 типа у пациентов с предиабетом с дополнительными факторами риска развития сахарного диабета 2 типа.</w:t>
            </w:r>
          </w:p>
        </w:tc>
      </w:tr>
      <w:tr w:rsidR="00631023" w:rsidRPr="00631023" w:rsidTr="00631023">
        <w:trPr>
          <w:trHeight w:val="855"/>
        </w:trPr>
        <w:tc>
          <w:tcPr>
            <w:tcW w:w="283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Способ применения и режим дозирования</w:t>
            </w:r>
          </w:p>
        </w:tc>
        <w:tc>
          <w:tcPr>
            <w:tcW w:w="6946"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rPr>
              <w:t>Доза устанавливается индивидуально.</w:t>
            </w:r>
          </w:p>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rPr>
              <w:t>Обычно начальная доза устанавливается 500 или 850 мг 2-3 раза в сутки после или во время приема пищи.</w:t>
            </w:r>
          </w:p>
        </w:tc>
      </w:tr>
      <w:tr w:rsidR="00631023" w:rsidRPr="00631023" w:rsidTr="00631023">
        <w:trPr>
          <w:trHeight w:val="570"/>
        </w:trPr>
        <w:tc>
          <w:tcPr>
            <w:tcW w:w="283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Побочные эффекты</w:t>
            </w:r>
          </w:p>
        </w:tc>
        <w:tc>
          <w:tcPr>
            <w:tcW w:w="6946"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proofErr w:type="gramStart"/>
            <w:r w:rsidRPr="00631023">
              <w:rPr>
                <w:rFonts w:ascii="Times New Roman" w:hAnsi="Times New Roman" w:cs="Times New Roman"/>
                <w:sz w:val="28"/>
              </w:rPr>
              <w:t>Отсутствие вкуса, тошнота, рвота, отсутствие аппетита, диарея, метеоризм, боли в животе, зуд.</w:t>
            </w:r>
            <w:proofErr w:type="gramEnd"/>
            <w:r w:rsidRPr="00631023">
              <w:rPr>
                <w:rFonts w:ascii="Times New Roman" w:hAnsi="Times New Roman" w:cs="Times New Roman"/>
                <w:sz w:val="28"/>
              </w:rPr>
              <w:t xml:space="preserve"> Сыпь, нарушения ф-ии печени, гепатит.</w:t>
            </w:r>
          </w:p>
        </w:tc>
      </w:tr>
      <w:tr w:rsidR="00631023" w:rsidRPr="00631023" w:rsidTr="00631023">
        <w:trPr>
          <w:trHeight w:val="510"/>
        </w:trPr>
        <w:tc>
          <w:tcPr>
            <w:tcW w:w="283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Противопоказания к применению</w:t>
            </w:r>
          </w:p>
        </w:tc>
        <w:tc>
          <w:tcPr>
            <w:tcW w:w="6946"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rPr>
              <w:t xml:space="preserve">Гиперчувствительность, диабетический кетоацидоз, прекома и кома, почечная недостаточность или </w:t>
            </w:r>
            <w:r w:rsidRPr="00631023">
              <w:rPr>
                <w:rFonts w:ascii="Times New Roman" w:hAnsi="Times New Roman" w:cs="Times New Roman"/>
                <w:sz w:val="28"/>
              </w:rPr>
              <w:lastRenderedPageBreak/>
              <w:t>нарушение функции почек, клинически выраженные проявления острых или хронических заболеваний, которые могут приводить к развитию тканевой гипоксии (в т.ч. острая сердечная недостаточность, хроническая сердечная недостаточность с нестабильными показателями гемодинамики, дыхательная недостаточность, острый инфаркт миокарда), печеночная недостаточность, нарушение функции печени, хронический алкоголизм, острое отравление алкоголем, лактоацидоз (в т.ч</w:t>
            </w:r>
            <w:proofErr w:type="gramStart"/>
            <w:r w:rsidRPr="00631023">
              <w:rPr>
                <w:rFonts w:ascii="Times New Roman" w:hAnsi="Times New Roman" w:cs="Times New Roman"/>
                <w:sz w:val="28"/>
              </w:rPr>
              <w:t>.в</w:t>
            </w:r>
            <w:proofErr w:type="gramEnd"/>
            <w:r w:rsidRPr="00631023">
              <w:rPr>
                <w:rFonts w:ascii="Times New Roman" w:hAnsi="Times New Roman" w:cs="Times New Roman"/>
                <w:sz w:val="28"/>
              </w:rPr>
              <w:t xml:space="preserve"> анамнезе), соблюдение гипокалорийной диеты, беременность, лактация.</w:t>
            </w:r>
          </w:p>
        </w:tc>
      </w:tr>
      <w:tr w:rsidR="00631023" w:rsidRPr="00631023" w:rsidTr="00631023">
        <w:trPr>
          <w:trHeight w:val="735"/>
        </w:trPr>
        <w:tc>
          <w:tcPr>
            <w:tcW w:w="2835"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lastRenderedPageBreak/>
              <w:t>Взаимодействие с другими лекарственными средствами</w:t>
            </w:r>
          </w:p>
        </w:tc>
        <w:tc>
          <w:tcPr>
            <w:tcW w:w="6946"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iCs/>
                <w:sz w:val="28"/>
              </w:rPr>
              <w:t>Противопоказанные комбинации - йодсодержащие рентгеноконтрастные средства.</w:t>
            </w:r>
          </w:p>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rPr>
              <w:t xml:space="preserve">Во время приема препарата следует избегать употребления алкоголя и ЛС, </w:t>
            </w:r>
            <w:proofErr w:type="gramStart"/>
            <w:r w:rsidRPr="00631023">
              <w:rPr>
                <w:rFonts w:ascii="Times New Roman" w:hAnsi="Times New Roman" w:cs="Times New Roman"/>
                <w:sz w:val="28"/>
              </w:rPr>
              <w:t>содержащих</w:t>
            </w:r>
            <w:proofErr w:type="gramEnd"/>
            <w:r w:rsidRPr="00631023">
              <w:rPr>
                <w:rFonts w:ascii="Times New Roman" w:hAnsi="Times New Roman" w:cs="Times New Roman"/>
                <w:sz w:val="28"/>
              </w:rPr>
              <w:t xml:space="preserve"> этанол.</w:t>
            </w:r>
          </w:p>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iCs/>
                <w:sz w:val="28"/>
              </w:rPr>
              <w:t>Комбинации, требующие осторожности – даназол</w:t>
            </w:r>
            <w:r w:rsidRPr="00631023">
              <w:rPr>
                <w:rFonts w:ascii="Times New Roman" w:hAnsi="Times New Roman" w:cs="Times New Roman"/>
                <w:sz w:val="28"/>
              </w:rPr>
              <w:t xml:space="preserve">, хл8гопромазин. </w:t>
            </w:r>
            <w:r w:rsidRPr="00631023">
              <w:rPr>
                <w:rFonts w:ascii="Times New Roman" w:hAnsi="Times New Roman" w:cs="Times New Roman"/>
                <w:iCs/>
                <w:sz w:val="28"/>
              </w:rPr>
              <w:t>ГКС системного и местного действия</w:t>
            </w:r>
            <w:r w:rsidRPr="00631023">
              <w:rPr>
                <w:rFonts w:ascii="Times New Roman" w:hAnsi="Times New Roman" w:cs="Times New Roman"/>
                <w:sz w:val="28"/>
              </w:rPr>
              <w:t xml:space="preserve"> снижают толерантность к глюкозе, повышают концентрацию глюкозы в крови, иногда вызывая кетоз. Одновременный прием </w:t>
            </w:r>
            <w:proofErr w:type="gramStart"/>
            <w:r w:rsidRPr="00631023">
              <w:rPr>
                <w:rFonts w:ascii="Times New Roman" w:hAnsi="Times New Roman" w:cs="Times New Roman"/>
                <w:sz w:val="28"/>
              </w:rPr>
              <w:t>петлевых</w:t>
            </w:r>
            <w:proofErr w:type="gramEnd"/>
            <w:r w:rsidRPr="00631023">
              <w:rPr>
                <w:rFonts w:ascii="Times New Roman" w:hAnsi="Times New Roman" w:cs="Times New Roman"/>
                <w:sz w:val="28"/>
              </w:rPr>
              <w:t xml:space="preserve"> диуретиков может привести к развитию лактоацидоза. </w:t>
            </w:r>
            <w:r w:rsidRPr="00631023">
              <w:rPr>
                <w:rFonts w:ascii="Times New Roman" w:hAnsi="Times New Roman" w:cs="Times New Roman"/>
                <w:iCs/>
                <w:sz w:val="28"/>
              </w:rPr>
              <w:t>Назначаемые в виде инъекций</w:t>
            </w:r>
            <w:r w:rsidRPr="00631023">
              <w:rPr>
                <w:rFonts w:ascii="Times New Roman" w:hAnsi="Times New Roman" w:cs="Times New Roman"/>
                <w:sz w:val="28"/>
              </w:rPr>
              <w:t> β</w:t>
            </w:r>
            <w:r w:rsidRPr="00631023">
              <w:rPr>
                <w:rFonts w:ascii="Times New Roman" w:hAnsi="Times New Roman" w:cs="Times New Roman"/>
                <w:sz w:val="28"/>
                <w:vertAlign w:val="subscript"/>
              </w:rPr>
              <w:t>2</w:t>
            </w:r>
            <w:r w:rsidRPr="00631023">
              <w:rPr>
                <w:rFonts w:ascii="Times New Roman" w:hAnsi="Times New Roman" w:cs="Times New Roman"/>
                <w:sz w:val="28"/>
              </w:rPr>
              <w:t>-адреномиметики: повышают концентрацию глюкозы в крови вследствие стимуляции β</w:t>
            </w:r>
            <w:r w:rsidRPr="00631023">
              <w:rPr>
                <w:rFonts w:ascii="Times New Roman" w:hAnsi="Times New Roman" w:cs="Times New Roman"/>
                <w:sz w:val="28"/>
                <w:vertAlign w:val="subscript"/>
              </w:rPr>
              <w:t>2</w:t>
            </w:r>
            <w:r w:rsidRPr="00631023">
              <w:rPr>
                <w:rFonts w:ascii="Times New Roman" w:hAnsi="Times New Roman" w:cs="Times New Roman"/>
                <w:sz w:val="28"/>
              </w:rPr>
              <w:t xml:space="preserve">-адренорецепторов. </w:t>
            </w:r>
            <w:r w:rsidRPr="00631023">
              <w:rPr>
                <w:rFonts w:ascii="Times New Roman" w:hAnsi="Times New Roman" w:cs="Times New Roman"/>
                <w:iCs/>
                <w:sz w:val="28"/>
              </w:rPr>
              <w:t>Гипотензивные ЛС, за исключением ингибиторов АПФ,</w:t>
            </w:r>
            <w:r w:rsidRPr="00631023">
              <w:rPr>
                <w:rFonts w:ascii="Times New Roman" w:hAnsi="Times New Roman" w:cs="Times New Roman"/>
                <w:sz w:val="28"/>
              </w:rPr>
              <w:t> могут снижать концентрацию глюкозы в крови. С производными сульфонилмочевины, инсулином, акарбозой, салицилатами возможно развитие гипогликемии.</w:t>
            </w:r>
          </w:p>
        </w:tc>
      </w:tr>
      <w:tr w:rsidR="00631023" w:rsidRPr="00631023" w:rsidTr="00631023">
        <w:trPr>
          <w:trHeight w:val="1868"/>
        </w:trPr>
        <w:tc>
          <w:tcPr>
            <w:tcW w:w="283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Наличие ЛП в списках наркотических, психотропных, сильнодействующих, ядовитых, стоящих на ПКУ (указать регламентирующий документ)</w:t>
            </w:r>
          </w:p>
        </w:tc>
        <w:tc>
          <w:tcPr>
            <w:tcW w:w="6946"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rPr>
              <w:t>Нет</w:t>
            </w:r>
          </w:p>
        </w:tc>
      </w:tr>
      <w:tr w:rsidR="00631023" w:rsidRPr="00631023" w:rsidTr="00631023">
        <w:trPr>
          <w:trHeight w:val="1020"/>
        </w:trPr>
        <w:tc>
          <w:tcPr>
            <w:tcW w:w="2835"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Правила отпуска из аптеки (форма рецептурного бланка,  сроки его хранения в аптеке)</w:t>
            </w:r>
          </w:p>
        </w:tc>
        <w:tc>
          <w:tcPr>
            <w:tcW w:w="6946"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rPr>
              <w:t>Отпуск по рецепту врача: бланк № 107-1/у. Рецепт не хранится в аптеке.</w:t>
            </w:r>
          </w:p>
        </w:tc>
      </w:tr>
      <w:tr w:rsidR="00631023" w:rsidRPr="00631023" w:rsidTr="00631023">
        <w:trPr>
          <w:trHeight w:val="735"/>
        </w:trPr>
        <w:tc>
          <w:tcPr>
            <w:tcW w:w="2835"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Условия хранения в домашних условиях</w:t>
            </w:r>
          </w:p>
        </w:tc>
        <w:tc>
          <w:tcPr>
            <w:tcW w:w="6946"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rPr>
              <w:t>При температуре не выше 25°C.</w:t>
            </w:r>
          </w:p>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iCs/>
                <w:sz w:val="28"/>
              </w:rPr>
              <w:t>Хранить в недоступном для детей месте.</w:t>
            </w:r>
          </w:p>
        </w:tc>
      </w:tr>
    </w:tbl>
    <w:p w:rsidR="00631023" w:rsidRPr="00631023" w:rsidRDefault="00631023" w:rsidP="00631023">
      <w:pPr>
        <w:spacing w:after="0" w:line="240" w:lineRule="auto"/>
        <w:ind w:left="57"/>
        <w:jc w:val="both"/>
        <w:rPr>
          <w:rFonts w:ascii="Times New Roman" w:hAnsi="Times New Roman" w:cs="Times New Roman"/>
          <w:sz w:val="28"/>
          <w:szCs w:val="28"/>
        </w:rPr>
      </w:pPr>
      <w:r w:rsidRPr="00631023">
        <w:rPr>
          <w:rFonts w:ascii="Times New Roman" w:hAnsi="Times New Roman" w:cs="Times New Roman"/>
          <w:sz w:val="28"/>
          <w:szCs w:val="28"/>
        </w:rPr>
        <w:lastRenderedPageBreak/>
        <w:t>Дата заполнения: 25.03.20</w:t>
      </w:r>
    </w:p>
    <w:p w:rsidR="00631023" w:rsidRPr="00631023" w:rsidRDefault="00631023" w:rsidP="00631023">
      <w:pPr>
        <w:tabs>
          <w:tab w:val="left" w:pos="708"/>
          <w:tab w:val="left" w:pos="1416"/>
          <w:tab w:val="left" w:pos="2124"/>
          <w:tab w:val="left" w:pos="2832"/>
          <w:tab w:val="center" w:pos="4677"/>
        </w:tabs>
        <w:spacing w:after="0" w:line="240" w:lineRule="auto"/>
        <w:ind w:left="57"/>
        <w:jc w:val="both"/>
        <w:rPr>
          <w:rFonts w:ascii="Times New Roman" w:hAnsi="Times New Roman" w:cs="Times New Roman"/>
          <w:sz w:val="28"/>
          <w:szCs w:val="28"/>
        </w:rPr>
      </w:pPr>
      <w:r w:rsidRPr="00631023">
        <w:rPr>
          <w:rFonts w:ascii="Times New Roman" w:hAnsi="Times New Roman" w:cs="Times New Roman"/>
          <w:sz w:val="28"/>
          <w:szCs w:val="28"/>
        </w:rPr>
        <w:t>Подпись непосредственного руководителя практики:</w:t>
      </w:r>
      <w:r w:rsidRPr="00631023">
        <w:rPr>
          <w:rFonts w:ascii="Times New Roman" w:hAnsi="Times New Roman" w:cs="Times New Roman"/>
          <w:sz w:val="28"/>
          <w:szCs w:val="28"/>
        </w:rPr>
        <w:br w:type="page"/>
      </w:r>
    </w:p>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b/>
          <w:sz w:val="28"/>
          <w:szCs w:val="28"/>
        </w:rPr>
        <w:lastRenderedPageBreak/>
        <w:t xml:space="preserve">Раздел практики: </w:t>
      </w:r>
      <w:r w:rsidRPr="00631023">
        <w:rPr>
          <w:rFonts w:ascii="Times New Roman" w:hAnsi="Times New Roman" w:cs="Times New Roman"/>
          <w:sz w:val="28"/>
          <w:szCs w:val="28"/>
        </w:rPr>
        <w:t xml:space="preserve">СРЕДСТВА ДЛЯ ЛЕЧЕНИЯ САХАРНОГО ДИАБЕТА </w:t>
      </w:r>
      <w:proofErr w:type="gramStart"/>
      <w:r w:rsidRPr="00631023">
        <w:rPr>
          <w:rFonts w:ascii="Times New Roman" w:hAnsi="Times New Roman" w:cs="Times New Roman"/>
          <w:sz w:val="28"/>
          <w:szCs w:val="28"/>
          <w:lang w:val="en-US"/>
        </w:rPr>
        <w:t>I</w:t>
      </w:r>
      <w:proofErr w:type="gramEnd"/>
      <w:r w:rsidRPr="00631023">
        <w:rPr>
          <w:rFonts w:ascii="Times New Roman" w:hAnsi="Times New Roman" w:cs="Times New Roman"/>
          <w:sz w:val="28"/>
          <w:szCs w:val="28"/>
        </w:rPr>
        <w:t xml:space="preserve">И </w:t>
      </w:r>
      <w:r w:rsidRPr="00631023">
        <w:rPr>
          <w:rFonts w:ascii="Times New Roman" w:hAnsi="Times New Roman" w:cs="Times New Roman"/>
          <w:sz w:val="28"/>
          <w:szCs w:val="28"/>
          <w:lang w:val="en-US"/>
        </w:rPr>
        <w:t>II</w:t>
      </w:r>
      <w:r w:rsidRPr="00631023">
        <w:rPr>
          <w:rFonts w:ascii="Times New Roman" w:hAnsi="Times New Roman" w:cs="Times New Roman"/>
          <w:sz w:val="28"/>
          <w:szCs w:val="28"/>
        </w:rPr>
        <w:t>ТИПОВ</w:t>
      </w:r>
    </w:p>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b/>
          <w:sz w:val="28"/>
          <w:szCs w:val="28"/>
        </w:rPr>
        <w:t>Тема:</w:t>
      </w:r>
      <w:r w:rsidRPr="00631023">
        <w:rPr>
          <w:rFonts w:ascii="Times New Roman" w:hAnsi="Times New Roman" w:cs="Times New Roman"/>
          <w:sz w:val="28"/>
          <w:szCs w:val="28"/>
        </w:rPr>
        <w:t xml:space="preserve"> Инсулины</w:t>
      </w:r>
    </w:p>
    <w:tbl>
      <w:tblPr>
        <w:tblW w:w="0" w:type="auto"/>
        <w:tblInd w:w="40" w:type="dxa"/>
        <w:tblLayout w:type="fixed"/>
        <w:tblCellMar>
          <w:left w:w="40" w:type="dxa"/>
          <w:right w:w="40" w:type="dxa"/>
        </w:tblCellMar>
        <w:tblLook w:val="04A0" w:firstRow="1" w:lastRow="0" w:firstColumn="1" w:lastColumn="0" w:noHBand="0" w:noVBand="1"/>
      </w:tblPr>
      <w:tblGrid>
        <w:gridCol w:w="3119"/>
        <w:gridCol w:w="6277"/>
      </w:tblGrid>
      <w:tr w:rsidR="00631023" w:rsidRPr="00631023" w:rsidTr="00631023">
        <w:trPr>
          <w:trHeight w:val="757"/>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Лекарственный препарат (ТН), формы выпуска</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«Хумалог»</w:t>
            </w:r>
          </w:p>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 xml:space="preserve">(раствор для </w:t>
            </w:r>
            <w:proofErr w:type="gramStart"/>
            <w:r w:rsidRPr="00631023">
              <w:rPr>
                <w:rFonts w:ascii="Times New Roman" w:hAnsi="Times New Roman" w:cs="Times New Roman"/>
                <w:sz w:val="28"/>
              </w:rPr>
              <w:t>п</w:t>
            </w:r>
            <w:proofErr w:type="gramEnd"/>
            <w:r w:rsidRPr="00631023">
              <w:rPr>
                <w:rFonts w:ascii="Times New Roman" w:hAnsi="Times New Roman" w:cs="Times New Roman"/>
                <w:sz w:val="28"/>
              </w:rPr>
              <w:t>/к введения картриджи в шпритц-ручках 200МЕ/мл 3мл №5)</w:t>
            </w:r>
          </w:p>
        </w:tc>
      </w:tr>
      <w:tr w:rsidR="00631023" w:rsidRPr="00631023" w:rsidTr="00631023">
        <w:trPr>
          <w:trHeight w:val="329"/>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МНН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Инсулин лизпро</w:t>
            </w:r>
          </w:p>
        </w:tc>
      </w:tr>
      <w:tr w:rsidR="00631023" w:rsidRPr="00631023" w:rsidTr="00631023">
        <w:trPr>
          <w:trHeight w:val="507"/>
        </w:trPr>
        <w:tc>
          <w:tcPr>
            <w:tcW w:w="3119"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Синонимическая замена  (ТН)</w:t>
            </w:r>
          </w:p>
        </w:tc>
        <w:tc>
          <w:tcPr>
            <w:tcW w:w="6277"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rPr>
              <w:t>«РинЛиз»</w:t>
            </w:r>
          </w:p>
        </w:tc>
      </w:tr>
      <w:tr w:rsidR="00631023" w:rsidRPr="00631023" w:rsidTr="00631023">
        <w:trPr>
          <w:trHeight w:val="527"/>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Аналоговая замена (ТН)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rPr>
              <w:t>Инсулин аспарт «НовоРапид</w:t>
            </w:r>
          </w:p>
        </w:tc>
      </w:tr>
      <w:tr w:rsidR="00631023" w:rsidRPr="00631023" w:rsidTr="00631023">
        <w:trPr>
          <w:trHeight w:val="599"/>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Комбинированные препараты (ГН)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rPr>
              <w:t>-</w:t>
            </w:r>
          </w:p>
        </w:tc>
      </w:tr>
      <w:tr w:rsidR="00631023" w:rsidRPr="00631023" w:rsidTr="00631023">
        <w:trPr>
          <w:trHeight w:val="527"/>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Механизм действия</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Регулирует метаболизм глюкозы. В мышечной ткани происходит увеличение синтеза гликогена, жирных кислот, глицерола, увеличение синтеза белка и увеличение потребления аминокислот, но при этом снижение гликогенолиза, глюконеогенеза, кетогенеза, липолиза, катаболизма белков и высвобождения аминокислот.</w:t>
            </w:r>
          </w:p>
        </w:tc>
      </w:tr>
      <w:tr w:rsidR="00631023" w:rsidRPr="00631023" w:rsidTr="00631023">
        <w:trPr>
          <w:trHeight w:val="570"/>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Основные фармакологические эффекты</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Гипогликемический, анаболический, антикатаболический</w:t>
            </w:r>
          </w:p>
        </w:tc>
      </w:tr>
      <w:tr w:rsidR="00631023" w:rsidRPr="00631023" w:rsidTr="00631023">
        <w:trPr>
          <w:trHeight w:val="513"/>
        </w:trPr>
        <w:tc>
          <w:tcPr>
            <w:tcW w:w="3119"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Показания к применению</w:t>
            </w:r>
          </w:p>
        </w:tc>
        <w:tc>
          <w:tcPr>
            <w:tcW w:w="6277"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Сахарный диабет у взрослых, требующий проведения инсулинотерапии для поддержания нормальной концентрации глюкозы в крови (1 тип)</w:t>
            </w:r>
          </w:p>
        </w:tc>
      </w:tr>
      <w:tr w:rsidR="00631023" w:rsidRPr="00631023" w:rsidTr="00631023">
        <w:trPr>
          <w:trHeight w:val="700"/>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Способ применения и режим дозирования</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До приема пищи незадолг</w:t>
            </w:r>
            <w:proofErr w:type="gramStart"/>
            <w:r w:rsidRPr="00631023">
              <w:rPr>
                <w:rFonts w:ascii="Times New Roman" w:hAnsi="Times New Roman" w:cs="Times New Roman"/>
                <w:sz w:val="28"/>
              </w:rPr>
              <w:t>о(</w:t>
            </w:r>
            <w:proofErr w:type="gramEnd"/>
            <w:r w:rsidRPr="00631023">
              <w:rPr>
                <w:rFonts w:ascii="Times New Roman" w:hAnsi="Times New Roman" w:cs="Times New Roman"/>
                <w:sz w:val="28"/>
              </w:rPr>
              <w:t>при необходимости после), доза индивидуальна.</w:t>
            </w:r>
          </w:p>
        </w:tc>
      </w:tr>
      <w:tr w:rsidR="00631023" w:rsidRPr="00631023" w:rsidTr="00631023">
        <w:trPr>
          <w:trHeight w:val="413"/>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Побочные эффекты</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Гипогликемия, местные аллергические реакции, местная липодистрофия</w:t>
            </w:r>
          </w:p>
        </w:tc>
      </w:tr>
      <w:tr w:rsidR="00631023" w:rsidRPr="00631023" w:rsidTr="00631023">
        <w:trPr>
          <w:trHeight w:val="510"/>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Противопоказания к применению</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Гиперчувствительность, гипогликемия.</w:t>
            </w:r>
          </w:p>
        </w:tc>
      </w:tr>
      <w:tr w:rsidR="00631023" w:rsidRPr="00631023" w:rsidTr="00631023">
        <w:trPr>
          <w:trHeight w:val="735"/>
        </w:trPr>
        <w:tc>
          <w:tcPr>
            <w:tcW w:w="3119"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Взаимодействие с другими лекарственными средствами</w:t>
            </w:r>
          </w:p>
        </w:tc>
        <w:tc>
          <w:tcPr>
            <w:tcW w:w="6277"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Гипогликемическое действие увеличивается с приемом препаратов: бета-адреноблокаторы, этанол, анаболические стероиды, тетрациклины, салицилаты, сульфаниламиды, антидепрессанты, ИАПФ, БРА. Гипогликемическое действие снижается: пероральные контрацептивы, ГКС, йодсодержащие гормоны, бета-адреномиметики, тиазидные диуретики, никотиновая кислота, изониазид, диазоксид, хлорпротиксен.</w:t>
            </w:r>
          </w:p>
        </w:tc>
      </w:tr>
      <w:tr w:rsidR="00631023" w:rsidRPr="00631023" w:rsidTr="00631023">
        <w:trPr>
          <w:trHeight w:val="559"/>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 xml:space="preserve">Наличие ЛП в списках наркотических, психотропных, </w:t>
            </w:r>
            <w:r w:rsidRPr="00631023">
              <w:rPr>
                <w:rFonts w:ascii="Times New Roman" w:hAnsi="Times New Roman" w:cs="Times New Roman"/>
                <w:sz w:val="28"/>
                <w:szCs w:val="28"/>
              </w:rPr>
              <w:lastRenderedPageBreak/>
              <w:t>сильнодействующих, ядовитых, стоящих на ПКУ (указать регламентирующий документ)</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lastRenderedPageBreak/>
              <w:t xml:space="preserve">Нет  </w:t>
            </w:r>
          </w:p>
        </w:tc>
      </w:tr>
      <w:tr w:rsidR="00631023" w:rsidRPr="00631023" w:rsidTr="00631023">
        <w:trPr>
          <w:trHeight w:val="1020"/>
        </w:trPr>
        <w:tc>
          <w:tcPr>
            <w:tcW w:w="3119"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lastRenderedPageBreak/>
              <w:t>Правила отпуска из аптеки (форма рецептурного бланка,  сроки его хранения в аптеке)</w:t>
            </w:r>
          </w:p>
        </w:tc>
        <w:tc>
          <w:tcPr>
            <w:tcW w:w="6277"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Отпуск по рецепту</w:t>
            </w:r>
          </w:p>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 xml:space="preserve">Бланк № 107-1/у. </w:t>
            </w:r>
          </w:p>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Рецепт не хранится в аптеке.</w:t>
            </w:r>
          </w:p>
        </w:tc>
      </w:tr>
      <w:tr w:rsidR="00631023" w:rsidRPr="00631023" w:rsidTr="00631023">
        <w:trPr>
          <w:trHeight w:val="735"/>
        </w:trPr>
        <w:tc>
          <w:tcPr>
            <w:tcW w:w="3119"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Условия хранения в домашних условиях</w:t>
            </w:r>
          </w:p>
        </w:tc>
        <w:tc>
          <w:tcPr>
            <w:tcW w:w="6277"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rPr>
              <w:t>Не замораживать. Предохранять от прямых солнечных лучей и нагревания. До применения хранить в холодильнике при температуре 2-8</w:t>
            </w:r>
            <w:r w:rsidRPr="00631023">
              <w:rPr>
                <w:rFonts w:ascii="Times New Roman" w:hAnsi="Times New Roman" w:cs="Times New Roman"/>
                <w:sz w:val="28"/>
                <w:vertAlign w:val="superscript"/>
              </w:rPr>
              <w:t>о</w:t>
            </w:r>
            <w:r w:rsidRPr="00631023">
              <w:rPr>
                <w:rFonts w:ascii="Times New Roman" w:hAnsi="Times New Roman" w:cs="Times New Roman"/>
                <w:sz w:val="28"/>
              </w:rPr>
              <w:t>С. Хранить в местах недоступных для детей.</w:t>
            </w:r>
          </w:p>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rPr>
              <w:t xml:space="preserve">С момента первого применения не </w:t>
            </w:r>
            <w:proofErr w:type="gramStart"/>
            <w:r w:rsidRPr="00631023">
              <w:rPr>
                <w:rFonts w:ascii="Times New Roman" w:hAnsi="Times New Roman" w:cs="Times New Roman"/>
                <w:sz w:val="28"/>
              </w:rPr>
              <w:t>хр</w:t>
            </w:r>
            <w:proofErr w:type="gramEnd"/>
            <w:r w:rsidRPr="00631023">
              <w:rPr>
                <w:rFonts w:ascii="Times New Roman" w:hAnsi="Times New Roman" w:cs="Times New Roman"/>
                <w:sz w:val="28"/>
              </w:rPr>
              <w:t xml:space="preserve"> в холодильнике, хр при температуре не выше 30</w:t>
            </w:r>
            <w:r w:rsidRPr="00631023">
              <w:rPr>
                <w:rFonts w:ascii="Times New Roman" w:hAnsi="Times New Roman" w:cs="Times New Roman"/>
                <w:sz w:val="28"/>
                <w:vertAlign w:val="superscript"/>
              </w:rPr>
              <w:t xml:space="preserve"> о</w:t>
            </w:r>
            <w:r w:rsidRPr="00631023">
              <w:rPr>
                <w:rFonts w:ascii="Times New Roman" w:hAnsi="Times New Roman" w:cs="Times New Roman"/>
                <w:sz w:val="28"/>
              </w:rPr>
              <w:t>С не более 28 дней.</w:t>
            </w:r>
          </w:p>
        </w:tc>
      </w:tr>
    </w:tbl>
    <w:p w:rsidR="00631023" w:rsidRPr="00631023" w:rsidRDefault="00EF0508" w:rsidP="00631023">
      <w:pPr>
        <w:tabs>
          <w:tab w:val="left" w:pos="708"/>
          <w:tab w:val="left" w:pos="1416"/>
          <w:tab w:val="left" w:pos="2124"/>
          <w:tab w:val="left" w:pos="2832"/>
          <w:tab w:val="center" w:pos="4677"/>
        </w:tabs>
        <w:spacing w:after="0" w:line="240" w:lineRule="auto"/>
        <w:jc w:val="both"/>
        <w:rPr>
          <w:rFonts w:ascii="Times New Roman CYR" w:hAnsi="Times New Roman CYR" w:cs="Times New Roman"/>
          <w:sz w:val="28"/>
        </w:rPr>
      </w:pPr>
      <w:r>
        <w:rPr>
          <w:rFonts w:ascii="Times New Roman CYR" w:hAnsi="Times New Roman CYR" w:cs="Times New Roman"/>
          <w:sz w:val="28"/>
        </w:rPr>
        <w:t>Дата заполнения:25.03.2020г</w:t>
      </w:r>
    </w:p>
    <w:p w:rsidR="00631023" w:rsidRPr="00631023" w:rsidRDefault="00631023" w:rsidP="00631023">
      <w:pPr>
        <w:suppressAutoHyphens w:val="0"/>
        <w:spacing w:after="0" w:line="240" w:lineRule="auto"/>
        <w:rPr>
          <w:rFonts w:ascii="Times New Roman CYR" w:hAnsi="Times New Roman CYR" w:cs="Times New Roman"/>
          <w:sz w:val="28"/>
        </w:rPr>
      </w:pPr>
      <w:r w:rsidRPr="00631023">
        <w:rPr>
          <w:rFonts w:ascii="Times New Roman CYR" w:hAnsi="Times New Roman CYR" w:cs="Times New Roman"/>
          <w:sz w:val="28"/>
        </w:rPr>
        <w:br w:type="page"/>
      </w:r>
    </w:p>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b/>
          <w:sz w:val="28"/>
          <w:szCs w:val="28"/>
        </w:rPr>
        <w:lastRenderedPageBreak/>
        <w:t xml:space="preserve">Раздел практики: </w:t>
      </w:r>
      <w:r w:rsidRPr="00631023">
        <w:rPr>
          <w:rFonts w:ascii="Times New Roman" w:hAnsi="Times New Roman" w:cs="Times New Roman"/>
          <w:sz w:val="28"/>
          <w:szCs w:val="28"/>
        </w:rPr>
        <w:t>КОМБИНИРОВАННЫЕ ОРАЛЬНЫЕ КОНТРАЦЕПТИВЫ</w:t>
      </w:r>
    </w:p>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b/>
          <w:sz w:val="28"/>
          <w:szCs w:val="28"/>
        </w:rPr>
        <w:t xml:space="preserve">Тема: </w:t>
      </w:r>
      <w:r w:rsidRPr="00631023">
        <w:rPr>
          <w:rFonts w:ascii="Times New Roman" w:hAnsi="Times New Roman" w:cs="Times New Roman"/>
          <w:sz w:val="28"/>
          <w:szCs w:val="28"/>
        </w:rPr>
        <w:t>Монофазные препараты</w:t>
      </w:r>
    </w:p>
    <w:tbl>
      <w:tblPr>
        <w:tblW w:w="0" w:type="auto"/>
        <w:tblInd w:w="40" w:type="dxa"/>
        <w:tblLayout w:type="fixed"/>
        <w:tblCellMar>
          <w:left w:w="40" w:type="dxa"/>
          <w:right w:w="40" w:type="dxa"/>
        </w:tblCellMar>
        <w:tblLook w:val="04A0" w:firstRow="1" w:lastRow="0" w:firstColumn="1" w:lastColumn="0" w:noHBand="0" w:noVBand="1"/>
      </w:tblPr>
      <w:tblGrid>
        <w:gridCol w:w="3119"/>
        <w:gridCol w:w="6277"/>
      </w:tblGrid>
      <w:tr w:rsidR="00631023" w:rsidRPr="00631023" w:rsidTr="00631023">
        <w:trPr>
          <w:trHeight w:val="757"/>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Лекарственный препарат (ТН), формы выпуска</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 xml:space="preserve">Джес </w:t>
            </w:r>
            <w:r w:rsidR="00EF0508">
              <w:rPr>
                <w:rFonts w:ascii="Times New Roman" w:hAnsi="Times New Roman" w:cs="Times New Roman"/>
                <w:sz w:val="28"/>
              </w:rPr>
              <w:t>плюс</w:t>
            </w:r>
            <w:r w:rsidRPr="00631023">
              <w:rPr>
                <w:rFonts w:ascii="Times New Roman" w:hAnsi="Times New Roman" w:cs="Times New Roman"/>
                <w:sz w:val="28"/>
              </w:rPr>
              <w:t xml:space="preserve"> №28 </w:t>
            </w:r>
          </w:p>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w:t>
            </w:r>
            <w:r w:rsidRPr="00631023">
              <w:rPr>
                <w:rFonts w:ascii="Times New Roman" w:hAnsi="Times New Roman" w:cs="Times New Roman"/>
                <w:color w:val="000000"/>
                <w:sz w:val="28"/>
                <w:szCs w:val="28"/>
              </w:rPr>
              <w:t xml:space="preserve">24 табл. </w:t>
            </w:r>
            <w:proofErr w:type="gramStart"/>
            <w:r w:rsidRPr="00631023">
              <w:rPr>
                <w:rFonts w:ascii="Times New Roman" w:hAnsi="Times New Roman" w:cs="Times New Roman"/>
                <w:color w:val="000000"/>
                <w:sz w:val="28"/>
                <w:szCs w:val="28"/>
              </w:rPr>
              <w:t>-Э</w:t>
            </w:r>
            <w:proofErr w:type="gramEnd"/>
            <w:r w:rsidRPr="00631023">
              <w:rPr>
                <w:rFonts w:ascii="Times New Roman" w:hAnsi="Times New Roman" w:cs="Times New Roman"/>
                <w:color w:val="000000"/>
                <w:sz w:val="28"/>
                <w:szCs w:val="28"/>
              </w:rPr>
              <w:t>тинилэстрадиол 20 мкг дроспиренон 3мг (300мкг) + кальция левомефолат 4 табл. - кальция левомефолат</w:t>
            </w:r>
            <w:r w:rsidRPr="00631023">
              <w:rPr>
                <w:rFonts w:ascii="Times New Roman" w:hAnsi="Times New Roman" w:cs="Times New Roman"/>
                <w:sz w:val="28"/>
                <w:szCs w:val="28"/>
              </w:rPr>
              <w:t>)</w:t>
            </w:r>
          </w:p>
        </w:tc>
      </w:tr>
      <w:tr w:rsidR="00631023" w:rsidRPr="00631023" w:rsidTr="00631023">
        <w:trPr>
          <w:trHeight w:val="329"/>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МНН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Этинилэстрадиол + Дроспиренон</w:t>
            </w:r>
          </w:p>
        </w:tc>
      </w:tr>
      <w:tr w:rsidR="00631023" w:rsidRPr="00631023" w:rsidTr="00631023">
        <w:trPr>
          <w:trHeight w:val="507"/>
        </w:trPr>
        <w:tc>
          <w:tcPr>
            <w:tcW w:w="3119"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Синонимическая замена  (ТН)</w:t>
            </w:r>
          </w:p>
        </w:tc>
        <w:tc>
          <w:tcPr>
            <w:tcW w:w="6277"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rPr>
              <w:t>-</w:t>
            </w:r>
          </w:p>
        </w:tc>
      </w:tr>
      <w:tr w:rsidR="00631023" w:rsidRPr="00631023" w:rsidTr="00631023">
        <w:trPr>
          <w:trHeight w:val="527"/>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Аналоговая замена (ТН)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EF0508" w:rsidP="00631023">
            <w:pPr>
              <w:spacing w:after="0" w:line="240" w:lineRule="auto"/>
              <w:rPr>
                <w:rFonts w:ascii="Times New Roman" w:hAnsi="Times New Roman" w:cs="Times New Roman"/>
                <w:sz w:val="28"/>
                <w:szCs w:val="28"/>
              </w:rPr>
            </w:pPr>
            <w:r>
              <w:rPr>
                <w:rFonts w:ascii="Times New Roman" w:hAnsi="Times New Roman" w:cs="Times New Roman"/>
                <w:color w:val="000000"/>
                <w:sz w:val="28"/>
                <w:szCs w:val="28"/>
              </w:rPr>
              <w:t>Джес</w:t>
            </w:r>
            <w:r w:rsidR="00631023" w:rsidRPr="00631023">
              <w:rPr>
                <w:rFonts w:ascii="Times New Roman" w:hAnsi="Times New Roman" w:cs="Times New Roman"/>
                <w:color w:val="000000"/>
                <w:sz w:val="28"/>
                <w:szCs w:val="28"/>
              </w:rPr>
              <w:t xml:space="preserve"> (Этинилэстрадиол + дроспиренон</w:t>
            </w:r>
            <w:proofErr w:type="gramStart"/>
            <w:r w:rsidR="00631023" w:rsidRPr="00631023">
              <w:rPr>
                <w:rFonts w:ascii="Times New Roman" w:hAnsi="Times New Roman" w:cs="Times New Roman"/>
                <w:color w:val="000000"/>
                <w:sz w:val="28"/>
                <w:szCs w:val="28"/>
              </w:rPr>
              <w:t xml:space="preserve"> )</w:t>
            </w:r>
            <w:proofErr w:type="gramEnd"/>
          </w:p>
        </w:tc>
      </w:tr>
      <w:tr w:rsidR="00631023" w:rsidRPr="00631023" w:rsidTr="00631023">
        <w:trPr>
          <w:trHeight w:val="599"/>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Комбинированные препараты (ГН)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«Ригевидон» (этинилэстрадиол + левоноргестрел)</w:t>
            </w:r>
          </w:p>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«Регулон» (этинилэстрадиол + дезогестрел)</w:t>
            </w:r>
          </w:p>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«Новинет» (этинилэстрадиол + дезогестрел)</w:t>
            </w:r>
          </w:p>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«Фемоден» (этинилэстрадиол + гестоден)</w:t>
            </w:r>
          </w:p>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«Диане-35» (этинилэстрадиол + ципротерон)</w:t>
            </w:r>
          </w:p>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«Логест» (этинилэстрадиол + гестоден)</w:t>
            </w:r>
          </w:p>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«Ярина» (этинилэстрадиол + дроспиренон)</w:t>
            </w:r>
          </w:p>
        </w:tc>
      </w:tr>
      <w:tr w:rsidR="00631023" w:rsidRPr="00631023" w:rsidTr="00631023">
        <w:trPr>
          <w:trHeight w:val="2008"/>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Механизм действия</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widowControl w:val="0"/>
              <w:numPr>
                <w:ilvl w:val="0"/>
                <w:numId w:val="2"/>
              </w:numPr>
              <w:tabs>
                <w:tab w:val="left" w:pos="720"/>
                <w:tab w:val="left" w:pos="1080"/>
              </w:tabs>
              <w:suppressAutoHyphens w:val="0"/>
              <w:spacing w:after="0" w:line="240" w:lineRule="auto"/>
              <w:ind w:left="102"/>
              <w:jc w:val="both"/>
              <w:rPr>
                <w:rFonts w:ascii="Times New Roman" w:hAnsi="Times New Roman" w:cs="Times New Roman"/>
                <w:sz w:val="28"/>
                <w:szCs w:val="28"/>
              </w:rPr>
            </w:pPr>
            <w:r w:rsidRPr="00631023">
              <w:rPr>
                <w:rFonts w:ascii="Times New Roman" w:hAnsi="Times New Roman" w:cs="Times New Roman"/>
                <w:sz w:val="28"/>
                <w:szCs w:val="28"/>
              </w:rPr>
              <w:t>Подавляют</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овуляцию</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и,</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следовательно,</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делает</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невозможным</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само</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созревание</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и</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выход</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яйцеклетки</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в</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маточную</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трубу.</w:t>
            </w:r>
          </w:p>
          <w:p w:rsidR="00631023" w:rsidRPr="00631023" w:rsidRDefault="00631023" w:rsidP="00631023">
            <w:pPr>
              <w:widowControl w:val="0"/>
              <w:numPr>
                <w:ilvl w:val="0"/>
                <w:numId w:val="2"/>
              </w:numPr>
              <w:tabs>
                <w:tab w:val="left" w:pos="720"/>
                <w:tab w:val="left" w:pos="1080"/>
              </w:tabs>
              <w:suppressAutoHyphens w:val="0"/>
              <w:spacing w:after="0" w:line="240" w:lineRule="auto"/>
              <w:ind w:left="102"/>
              <w:jc w:val="both"/>
              <w:rPr>
                <w:rFonts w:ascii="Times New Roman" w:hAnsi="Times New Roman" w:cs="Times New Roman"/>
                <w:sz w:val="28"/>
                <w:szCs w:val="28"/>
              </w:rPr>
            </w:pPr>
            <w:r w:rsidRPr="00631023">
              <w:rPr>
                <w:rFonts w:ascii="Times New Roman" w:hAnsi="Times New Roman" w:cs="Times New Roman"/>
                <w:sz w:val="28"/>
                <w:szCs w:val="28"/>
              </w:rPr>
              <w:t>Изменяют</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состав</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секрета</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шейки</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матки,</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который</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в</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норме</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должен</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способствовать</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продвижению</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сперматозоидов</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внутрь</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матки.</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Под</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действием</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КОК</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секрет</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становится</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более</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вязким,</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густым,</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практически</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непроницаемым.</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Отчего</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уменьшается</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не</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только</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подвижность,</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но</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и</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жизнеспособность</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сперматозоидов.</w:t>
            </w:r>
          </w:p>
          <w:p w:rsidR="00631023" w:rsidRPr="00631023" w:rsidRDefault="00631023" w:rsidP="00631023">
            <w:pPr>
              <w:widowControl w:val="0"/>
              <w:numPr>
                <w:ilvl w:val="0"/>
                <w:numId w:val="2"/>
              </w:numPr>
              <w:tabs>
                <w:tab w:val="left" w:pos="720"/>
                <w:tab w:val="left" w:pos="1080"/>
              </w:tabs>
              <w:suppressAutoHyphens w:val="0"/>
              <w:spacing w:after="0" w:line="240" w:lineRule="auto"/>
              <w:ind w:left="102"/>
              <w:jc w:val="both"/>
              <w:rPr>
                <w:rFonts w:ascii="Times New Roman" w:hAnsi="Times New Roman" w:cs="Times New Roman"/>
                <w:sz w:val="28"/>
              </w:rPr>
            </w:pPr>
            <w:r w:rsidRPr="00631023">
              <w:rPr>
                <w:rFonts w:ascii="Times New Roman" w:hAnsi="Times New Roman" w:cs="Times New Roman"/>
                <w:sz w:val="28"/>
                <w:szCs w:val="28"/>
              </w:rPr>
              <w:t>Изменяют</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структуру</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слизистой</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оболочки</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матки,</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она</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становится</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очень</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тонкой.</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Так,</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что</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даже</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в</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случае</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оплодотворения</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прикрепление</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яйцеклетки</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с</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эмбрионом</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к</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ней</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просто</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невозможно.</w:t>
            </w:r>
          </w:p>
        </w:tc>
      </w:tr>
      <w:tr w:rsidR="00631023" w:rsidRPr="00631023" w:rsidTr="00631023">
        <w:trPr>
          <w:trHeight w:val="570"/>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Основные фармакологические эффекты</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iCs/>
                <w:sz w:val="28"/>
              </w:rPr>
              <w:t>Контрацептивное</w:t>
            </w:r>
          </w:p>
        </w:tc>
      </w:tr>
      <w:tr w:rsidR="00631023" w:rsidRPr="00631023" w:rsidTr="00631023">
        <w:trPr>
          <w:trHeight w:val="513"/>
        </w:trPr>
        <w:tc>
          <w:tcPr>
            <w:tcW w:w="3119"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Показания к применению</w:t>
            </w:r>
          </w:p>
        </w:tc>
        <w:tc>
          <w:tcPr>
            <w:tcW w:w="6277"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Контрацепция, в первую очередь у женщин с симптомами гормонозависимой задержки жидкости в организме; контрацепция и лечение угревой сыпи средней степени тяжести; контрацепция у женщин с дефицитом фолатов; контрацепция и лечение тяжелой формы ПМС.</w:t>
            </w:r>
          </w:p>
        </w:tc>
      </w:tr>
      <w:tr w:rsidR="00631023" w:rsidRPr="00631023" w:rsidTr="00631023">
        <w:trPr>
          <w:trHeight w:val="855"/>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Способ применения и режим дозирования</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Следует применять внутрь по порядку</w:t>
            </w:r>
            <w:proofErr w:type="gramStart"/>
            <w:r w:rsidRPr="00631023">
              <w:rPr>
                <w:rFonts w:ascii="Times New Roman" w:hAnsi="Times New Roman" w:cs="Times New Roman"/>
                <w:sz w:val="28"/>
              </w:rPr>
              <w:t xml:space="preserve"> ,</w:t>
            </w:r>
            <w:proofErr w:type="gramEnd"/>
            <w:r w:rsidRPr="00631023">
              <w:rPr>
                <w:rFonts w:ascii="Times New Roman" w:hAnsi="Times New Roman" w:cs="Times New Roman"/>
                <w:sz w:val="28"/>
              </w:rPr>
              <w:t xml:space="preserve"> каждый день в одно и тоже время, не разжевывая, запивая большим количеством воды. По 1т в </w:t>
            </w:r>
            <w:proofErr w:type="gramStart"/>
            <w:r w:rsidRPr="00631023">
              <w:rPr>
                <w:rFonts w:ascii="Times New Roman" w:hAnsi="Times New Roman" w:cs="Times New Roman"/>
                <w:sz w:val="28"/>
              </w:rPr>
              <w:t>в</w:t>
            </w:r>
            <w:proofErr w:type="gramEnd"/>
            <w:r w:rsidRPr="00631023">
              <w:rPr>
                <w:rFonts w:ascii="Times New Roman" w:hAnsi="Times New Roman" w:cs="Times New Roman"/>
                <w:sz w:val="28"/>
              </w:rPr>
              <w:t xml:space="preserve"> день непрерывно 28 дней. </w:t>
            </w:r>
          </w:p>
        </w:tc>
      </w:tr>
      <w:tr w:rsidR="00631023" w:rsidRPr="00631023" w:rsidTr="00631023">
        <w:trPr>
          <w:trHeight w:val="570"/>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lastRenderedPageBreak/>
              <w:t>Побочные эффекты</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proofErr w:type="gramStart"/>
            <w:r w:rsidRPr="00631023">
              <w:rPr>
                <w:rFonts w:ascii="Times New Roman" w:hAnsi="Times New Roman" w:cs="Times New Roman"/>
                <w:sz w:val="28"/>
              </w:rPr>
              <w:t>Болезненность и напряженность молочных желез, их увеличение, выделения, маточные кровотечения, головная боль, мигрень, изменения либидо, снижение настроения, боли в животе, изменение влагалищной секреции, повышение массы тела, кандидоз, тошнота, анемия, тромбоцитопения, сыпь, зуд, гастрит, диарея.</w:t>
            </w:r>
            <w:proofErr w:type="gramEnd"/>
          </w:p>
        </w:tc>
      </w:tr>
      <w:tr w:rsidR="00631023" w:rsidRPr="00631023" w:rsidTr="00631023">
        <w:trPr>
          <w:trHeight w:val="510"/>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Противопоказания к применению</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proofErr w:type="gramStart"/>
            <w:r w:rsidRPr="00631023">
              <w:rPr>
                <w:rFonts w:ascii="Times New Roman" w:hAnsi="Times New Roman" w:cs="Times New Roman"/>
                <w:sz w:val="28"/>
              </w:rPr>
              <w:t>Гиперчувствительность, тромбозы и склонность к ним, мигрени, СД с сосудистыми осложнениями, панкреатит, печеночная недостаточность, тяжелые заболевания печени, опухоли печени, вагинальное кровотечение, лактация, беременность.</w:t>
            </w:r>
            <w:proofErr w:type="gramEnd"/>
          </w:p>
        </w:tc>
      </w:tr>
      <w:tr w:rsidR="00631023" w:rsidRPr="00631023" w:rsidTr="00631023">
        <w:trPr>
          <w:trHeight w:val="735"/>
        </w:trPr>
        <w:tc>
          <w:tcPr>
            <w:tcW w:w="3119"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Взаимодействие с другими лекарственными средствами</w:t>
            </w:r>
          </w:p>
        </w:tc>
        <w:tc>
          <w:tcPr>
            <w:tcW w:w="6277"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 xml:space="preserve">ЛП с микросомальными ферментами – </w:t>
            </w:r>
            <w:proofErr w:type="gramStart"/>
            <w:r w:rsidRPr="00631023">
              <w:rPr>
                <w:rFonts w:ascii="Times New Roman" w:hAnsi="Times New Roman" w:cs="Times New Roman"/>
                <w:sz w:val="28"/>
              </w:rPr>
              <w:t>м.б</w:t>
            </w:r>
            <w:proofErr w:type="gramEnd"/>
            <w:r w:rsidRPr="00631023">
              <w:rPr>
                <w:rFonts w:ascii="Times New Roman" w:hAnsi="Times New Roman" w:cs="Times New Roman"/>
                <w:sz w:val="28"/>
              </w:rPr>
              <w:t>. маточные кровотечения, снижение контрацептивного эффекта. Совместный прием с антибиотиками и противосудорожными ослабляет контрацептивный эффект.</w:t>
            </w:r>
          </w:p>
        </w:tc>
      </w:tr>
      <w:tr w:rsidR="00631023" w:rsidRPr="00631023" w:rsidTr="00631023">
        <w:trPr>
          <w:trHeight w:val="1868"/>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Наличие ЛП в списках наркотических, психотропных, сильнодействующих, ядовитых, стоящих на ПКУ (указать регламентирующий документ)</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EF0508" w:rsidP="00EF0508">
            <w:pPr>
              <w:spacing w:after="0" w:line="240" w:lineRule="auto"/>
              <w:rPr>
                <w:rFonts w:ascii="Times New Roman" w:hAnsi="Times New Roman" w:cs="Times New Roman"/>
                <w:sz w:val="28"/>
              </w:rPr>
            </w:pPr>
            <w:r>
              <w:rPr>
                <w:rFonts w:ascii="Times New Roman" w:hAnsi="Times New Roman" w:cs="Times New Roman"/>
                <w:sz w:val="28"/>
              </w:rPr>
              <w:t>Нет</w:t>
            </w:r>
          </w:p>
        </w:tc>
      </w:tr>
      <w:tr w:rsidR="00631023" w:rsidRPr="00631023" w:rsidTr="00631023">
        <w:trPr>
          <w:trHeight w:val="1020"/>
        </w:trPr>
        <w:tc>
          <w:tcPr>
            <w:tcW w:w="3119"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Правила отпуска из аптеки (форма рецептурного бланка,  сроки его хранения в аптеке)</w:t>
            </w:r>
          </w:p>
        </w:tc>
        <w:tc>
          <w:tcPr>
            <w:tcW w:w="6277"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Отпуск по рецепту.</w:t>
            </w:r>
          </w:p>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Бланк № 107-1/у.</w:t>
            </w:r>
          </w:p>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Рецепт не хранится в аптеке.</w:t>
            </w:r>
          </w:p>
        </w:tc>
      </w:tr>
      <w:tr w:rsidR="00631023" w:rsidRPr="00631023" w:rsidTr="00631023">
        <w:trPr>
          <w:trHeight w:val="735"/>
        </w:trPr>
        <w:tc>
          <w:tcPr>
            <w:tcW w:w="3119"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Условия хранения в домашних условиях</w:t>
            </w:r>
          </w:p>
        </w:tc>
        <w:tc>
          <w:tcPr>
            <w:tcW w:w="6277"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При температуре не выше 25</w:t>
            </w:r>
            <w:r w:rsidRPr="00631023">
              <w:rPr>
                <w:rFonts w:ascii="Times New Roman" w:hAnsi="Times New Roman" w:cs="Times New Roman"/>
                <w:sz w:val="28"/>
                <w:vertAlign w:val="superscript"/>
              </w:rPr>
              <w:t>о</w:t>
            </w:r>
            <w:r w:rsidRPr="00631023">
              <w:rPr>
                <w:rFonts w:ascii="Times New Roman" w:hAnsi="Times New Roman" w:cs="Times New Roman"/>
                <w:sz w:val="28"/>
              </w:rPr>
              <w:t>С.</w:t>
            </w:r>
          </w:p>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iCs/>
                <w:sz w:val="28"/>
              </w:rPr>
              <w:t>Хранить в недоступном для детей месте.</w:t>
            </w:r>
          </w:p>
        </w:tc>
      </w:tr>
    </w:tbl>
    <w:p w:rsidR="00631023" w:rsidRPr="00631023" w:rsidRDefault="00EF0508" w:rsidP="00631023">
      <w:pPr>
        <w:tabs>
          <w:tab w:val="left" w:pos="708"/>
          <w:tab w:val="left" w:pos="1416"/>
          <w:tab w:val="left" w:pos="2124"/>
          <w:tab w:val="left" w:pos="2832"/>
          <w:tab w:val="center" w:pos="4677"/>
        </w:tabs>
        <w:spacing w:after="0" w:line="240" w:lineRule="auto"/>
        <w:jc w:val="both"/>
        <w:rPr>
          <w:rFonts w:ascii="Times New Roman CYR" w:hAnsi="Times New Roman CYR" w:cs="Times New Roman"/>
          <w:sz w:val="28"/>
        </w:rPr>
      </w:pPr>
      <w:r>
        <w:rPr>
          <w:rFonts w:ascii="Times New Roman CYR" w:hAnsi="Times New Roman CYR" w:cs="Times New Roman"/>
          <w:sz w:val="28"/>
        </w:rPr>
        <w:t xml:space="preserve">Дата заполнения: 25.03.20 </w:t>
      </w:r>
    </w:p>
    <w:p w:rsidR="00631023" w:rsidRPr="00631023" w:rsidRDefault="00631023" w:rsidP="00631023">
      <w:pPr>
        <w:suppressAutoHyphens w:val="0"/>
        <w:spacing w:after="0" w:line="360" w:lineRule="auto"/>
        <w:ind w:firstLine="709"/>
        <w:jc w:val="both"/>
        <w:rPr>
          <w:rFonts w:ascii="Times New Roman CYR" w:hAnsi="Times New Roman CYR" w:cs="Times New Roman"/>
          <w:sz w:val="28"/>
        </w:rPr>
      </w:pPr>
      <w:r w:rsidRPr="00631023">
        <w:rPr>
          <w:rFonts w:ascii="Times New Roman CYR" w:hAnsi="Times New Roman CYR" w:cs="Times New Roman"/>
          <w:sz w:val="28"/>
        </w:rPr>
        <w:br w:type="page"/>
      </w:r>
    </w:p>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b/>
          <w:sz w:val="28"/>
          <w:szCs w:val="28"/>
        </w:rPr>
        <w:lastRenderedPageBreak/>
        <w:t xml:space="preserve">Раздел практики: </w:t>
      </w:r>
      <w:r w:rsidRPr="00631023">
        <w:rPr>
          <w:rFonts w:ascii="Times New Roman" w:hAnsi="Times New Roman" w:cs="Times New Roman"/>
          <w:sz w:val="28"/>
          <w:szCs w:val="28"/>
        </w:rPr>
        <w:t>КОМБИНИРОВАННЫЕ ОРАЛЬНЫЕ КОНТРАЦЕПТИВЫ</w:t>
      </w:r>
    </w:p>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b/>
          <w:sz w:val="28"/>
          <w:szCs w:val="28"/>
        </w:rPr>
        <w:t xml:space="preserve">Тема: </w:t>
      </w:r>
      <w:r w:rsidRPr="00631023">
        <w:rPr>
          <w:rFonts w:ascii="Times New Roman" w:hAnsi="Times New Roman" w:cs="Times New Roman"/>
          <w:sz w:val="28"/>
          <w:szCs w:val="28"/>
        </w:rPr>
        <w:t xml:space="preserve">Трехфазные </w:t>
      </w:r>
    </w:p>
    <w:tbl>
      <w:tblPr>
        <w:tblW w:w="0" w:type="auto"/>
        <w:tblInd w:w="40" w:type="dxa"/>
        <w:tblLayout w:type="fixed"/>
        <w:tblCellMar>
          <w:left w:w="40" w:type="dxa"/>
          <w:right w:w="40" w:type="dxa"/>
        </w:tblCellMar>
        <w:tblLook w:val="04A0" w:firstRow="1" w:lastRow="0" w:firstColumn="1" w:lastColumn="0" w:noHBand="0" w:noVBand="1"/>
      </w:tblPr>
      <w:tblGrid>
        <w:gridCol w:w="3119"/>
        <w:gridCol w:w="6277"/>
      </w:tblGrid>
      <w:tr w:rsidR="00631023" w:rsidRPr="00631023" w:rsidTr="00631023">
        <w:trPr>
          <w:trHeight w:val="757"/>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Лекарственный препарат (ТН), формы выпуска</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szCs w:val="28"/>
              </w:rPr>
              <w:t>ТРИ-РЕГОЛ</w:t>
            </w:r>
            <w:r w:rsidR="00EF0508">
              <w:rPr>
                <w:rFonts w:ascii="Times New Roman" w:hAnsi="Times New Roman" w:cs="Times New Roman"/>
                <w:sz w:val="28"/>
              </w:rPr>
              <w:t>, таблетки покрытые оболочкой №21</w:t>
            </w:r>
          </w:p>
        </w:tc>
      </w:tr>
      <w:tr w:rsidR="00631023" w:rsidRPr="00631023" w:rsidTr="00631023">
        <w:trPr>
          <w:trHeight w:val="329"/>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МНН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Этинилэстрадиол + Левоноргестрел</w:t>
            </w:r>
          </w:p>
        </w:tc>
      </w:tr>
      <w:tr w:rsidR="00631023" w:rsidRPr="00631023" w:rsidTr="00631023">
        <w:trPr>
          <w:trHeight w:val="507"/>
        </w:trPr>
        <w:tc>
          <w:tcPr>
            <w:tcW w:w="3119"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Синонимическая замена  (ТН)</w:t>
            </w:r>
          </w:p>
        </w:tc>
        <w:tc>
          <w:tcPr>
            <w:tcW w:w="6277"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EF0508" w:rsidP="00631023">
            <w:pPr>
              <w:spacing w:after="0" w:line="240" w:lineRule="auto"/>
              <w:rPr>
                <w:rFonts w:ascii="Times New Roman" w:hAnsi="Times New Roman" w:cs="Times New Roman"/>
                <w:sz w:val="28"/>
              </w:rPr>
            </w:pPr>
            <w:r>
              <w:rPr>
                <w:rFonts w:ascii="Times New Roman" w:hAnsi="Times New Roman" w:cs="Times New Roman"/>
                <w:sz w:val="28"/>
              </w:rPr>
              <w:t>Триквилар</w:t>
            </w:r>
          </w:p>
        </w:tc>
      </w:tr>
      <w:tr w:rsidR="00631023" w:rsidRPr="00631023" w:rsidTr="00631023">
        <w:trPr>
          <w:trHeight w:val="527"/>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Аналоговая замена (ТН)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«Три-Мерси» (Дезогестрел + Этинилэстрадиол)</w:t>
            </w:r>
          </w:p>
        </w:tc>
      </w:tr>
      <w:tr w:rsidR="00631023" w:rsidRPr="00631023" w:rsidTr="00631023">
        <w:trPr>
          <w:trHeight w:val="1511"/>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Комбинированные препараты (ГН)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 xml:space="preserve"> «Модэлль Либера» </w:t>
            </w:r>
            <w:hyperlink r:id="rId9" w:history="1">
              <w:r w:rsidRPr="00631023">
                <w:rPr>
                  <w:rFonts w:ascii="Times New Roman" w:hAnsi="Times New Roman" w:cs="Times New Roman"/>
                  <w:sz w:val="28"/>
                  <w:szCs w:val="28"/>
                </w:rPr>
                <w:t>(левоноргестрел+этинилэстрадиол + этинилэстрадиол</w:t>
              </w:r>
            </w:hyperlink>
            <w:r w:rsidRPr="00631023">
              <w:rPr>
                <w:rFonts w:ascii="Times New Roman" w:hAnsi="Times New Roman" w:cs="Times New Roman"/>
                <w:sz w:val="28"/>
                <w:szCs w:val="28"/>
              </w:rPr>
              <w:t>)</w:t>
            </w:r>
          </w:p>
          <w:p w:rsidR="00631023" w:rsidRPr="00631023" w:rsidRDefault="00631023" w:rsidP="00631023">
            <w:pPr>
              <w:spacing w:after="0" w:line="240" w:lineRule="auto"/>
              <w:ind w:left="102"/>
              <w:rPr>
                <w:rFonts w:ascii="Times New Roman" w:hAnsi="Times New Roman" w:cs="Times New Roman"/>
                <w:sz w:val="28"/>
                <w:szCs w:val="28"/>
              </w:rPr>
            </w:pPr>
          </w:p>
        </w:tc>
      </w:tr>
      <w:tr w:rsidR="00631023" w:rsidRPr="00631023" w:rsidTr="00631023">
        <w:trPr>
          <w:trHeight w:val="2165"/>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Механизм действия</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widowControl w:val="0"/>
              <w:numPr>
                <w:ilvl w:val="0"/>
                <w:numId w:val="3"/>
              </w:numPr>
              <w:tabs>
                <w:tab w:val="left" w:pos="720"/>
                <w:tab w:val="left" w:pos="1080"/>
              </w:tabs>
              <w:suppressAutoHyphens w:val="0"/>
              <w:spacing w:after="0" w:line="240" w:lineRule="auto"/>
              <w:jc w:val="both"/>
              <w:rPr>
                <w:rFonts w:ascii="Times New Roman" w:hAnsi="Times New Roman" w:cs="Times New Roman"/>
                <w:sz w:val="28"/>
                <w:szCs w:val="28"/>
              </w:rPr>
            </w:pPr>
            <w:r w:rsidRPr="00631023">
              <w:rPr>
                <w:rFonts w:ascii="Times New Roman" w:hAnsi="Times New Roman" w:cs="Times New Roman"/>
                <w:sz w:val="28"/>
                <w:szCs w:val="28"/>
              </w:rPr>
              <w:t>Подавляют</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овуляцию</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и,</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следовательно,</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делает</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невозможным</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само</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созревание</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и</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выход</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яйцеклетки</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в</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маточную</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трубу.</w:t>
            </w:r>
          </w:p>
          <w:p w:rsidR="00631023" w:rsidRPr="00631023" w:rsidRDefault="00631023" w:rsidP="00631023">
            <w:pPr>
              <w:widowControl w:val="0"/>
              <w:numPr>
                <w:ilvl w:val="0"/>
                <w:numId w:val="3"/>
              </w:numPr>
              <w:tabs>
                <w:tab w:val="left" w:pos="720"/>
                <w:tab w:val="left" w:pos="1080"/>
              </w:tabs>
              <w:suppressAutoHyphens w:val="0"/>
              <w:spacing w:after="0" w:line="240" w:lineRule="auto"/>
              <w:ind w:left="102"/>
              <w:jc w:val="both"/>
              <w:rPr>
                <w:rFonts w:ascii="Times New Roman" w:hAnsi="Times New Roman" w:cs="Times New Roman"/>
                <w:sz w:val="28"/>
                <w:szCs w:val="28"/>
              </w:rPr>
            </w:pPr>
            <w:r w:rsidRPr="00631023">
              <w:rPr>
                <w:rFonts w:ascii="Times New Roman" w:hAnsi="Times New Roman" w:cs="Times New Roman"/>
                <w:sz w:val="28"/>
                <w:szCs w:val="28"/>
              </w:rPr>
              <w:t>Изменяют</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состав</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секрета</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шейки</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матки,</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который</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в</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норме</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должен</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способствовать</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продвижению</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сперматозоидов</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внутрь</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матки.</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Под</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действием</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КОК</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секрет</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становится</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более</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вязким,</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густым,</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практически</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непроницаемым.</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Отчего</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уменьшается</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не</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только</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подвижность,</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но</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и</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жизнеспособность</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сперматозоидов.</w:t>
            </w:r>
          </w:p>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szCs w:val="28"/>
              </w:rPr>
              <w:t>Изменяют</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структуру</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слизистой</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оболочки</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матки,</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она</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становится</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очень</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тонкой.</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Так,</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что</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даже</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в</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случае</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оплодотворения</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прикрепление</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яйцеклетки</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с</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эмбрионом</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к</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ней</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просто</w:t>
            </w:r>
            <w:r w:rsidRPr="00631023">
              <w:rPr>
                <w:rFonts w:ascii="Times New Roman" w:eastAsia="Times New Roman" w:hAnsi="Times New Roman" w:cs="Times New Roman"/>
                <w:sz w:val="28"/>
                <w:szCs w:val="28"/>
              </w:rPr>
              <w:t xml:space="preserve"> </w:t>
            </w:r>
            <w:r w:rsidRPr="00631023">
              <w:rPr>
                <w:rFonts w:ascii="Times New Roman" w:hAnsi="Times New Roman" w:cs="Times New Roman"/>
                <w:sz w:val="28"/>
                <w:szCs w:val="28"/>
              </w:rPr>
              <w:t>невозможно.</w:t>
            </w:r>
          </w:p>
        </w:tc>
      </w:tr>
      <w:tr w:rsidR="00631023" w:rsidRPr="00631023" w:rsidTr="00631023">
        <w:trPr>
          <w:trHeight w:val="570"/>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Основные фармакологические эффекты</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Контрацептивный</w:t>
            </w:r>
          </w:p>
        </w:tc>
      </w:tr>
      <w:tr w:rsidR="00631023" w:rsidRPr="00631023" w:rsidTr="00631023">
        <w:trPr>
          <w:trHeight w:val="513"/>
        </w:trPr>
        <w:tc>
          <w:tcPr>
            <w:tcW w:w="3119"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Показания к применению</w:t>
            </w:r>
          </w:p>
        </w:tc>
        <w:tc>
          <w:tcPr>
            <w:tcW w:w="6277"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Пероральная контрацепция</w:t>
            </w:r>
          </w:p>
        </w:tc>
      </w:tr>
      <w:tr w:rsidR="00631023" w:rsidRPr="00631023" w:rsidTr="00631023">
        <w:trPr>
          <w:trHeight w:val="855"/>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Способ применения и режим дозирования</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Следует применять внутрь по порядку</w:t>
            </w:r>
            <w:proofErr w:type="gramStart"/>
            <w:r w:rsidRPr="00631023">
              <w:rPr>
                <w:rFonts w:ascii="Times New Roman" w:hAnsi="Times New Roman" w:cs="Times New Roman"/>
                <w:sz w:val="28"/>
              </w:rPr>
              <w:t xml:space="preserve"> ,</w:t>
            </w:r>
            <w:proofErr w:type="gramEnd"/>
            <w:r w:rsidRPr="00631023">
              <w:rPr>
                <w:rFonts w:ascii="Times New Roman" w:hAnsi="Times New Roman" w:cs="Times New Roman"/>
                <w:sz w:val="28"/>
              </w:rPr>
              <w:t xml:space="preserve"> каждый день в одно и тоже время, не разжевывая, запивая большим количеством воды, по возможности вечером. По 1т в </w:t>
            </w:r>
            <w:proofErr w:type="gramStart"/>
            <w:r w:rsidRPr="00631023">
              <w:rPr>
                <w:rFonts w:ascii="Times New Roman" w:hAnsi="Times New Roman" w:cs="Times New Roman"/>
                <w:sz w:val="28"/>
              </w:rPr>
              <w:t>в</w:t>
            </w:r>
            <w:proofErr w:type="gramEnd"/>
            <w:r w:rsidRPr="00631023">
              <w:rPr>
                <w:rFonts w:ascii="Times New Roman" w:hAnsi="Times New Roman" w:cs="Times New Roman"/>
                <w:sz w:val="28"/>
              </w:rPr>
              <w:t xml:space="preserve"> день непрерывно 21 день. Содержит три вида таблеток разного цвета, их принимают пономеру или стрелочке, указанной на упаковке.</w:t>
            </w:r>
          </w:p>
        </w:tc>
      </w:tr>
      <w:tr w:rsidR="00631023" w:rsidRPr="00631023" w:rsidTr="00631023">
        <w:trPr>
          <w:trHeight w:val="570"/>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Побочные эффекты</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rPr>
              <w:t>Тошнота, рвота, боль в животе, увеличение массы тела, головная боль, снижение настроения, изменение настроения, снижение либидо,</w:t>
            </w:r>
            <w:proofErr w:type="gramStart"/>
            <w:r w:rsidRPr="00631023">
              <w:rPr>
                <w:rFonts w:ascii="Times New Roman" w:hAnsi="Times New Roman" w:cs="Times New Roman"/>
                <w:sz w:val="28"/>
              </w:rPr>
              <w:t xml:space="preserve"> ,</w:t>
            </w:r>
            <w:proofErr w:type="gramEnd"/>
            <w:r w:rsidRPr="00631023">
              <w:rPr>
                <w:rFonts w:ascii="Times New Roman" w:hAnsi="Times New Roman" w:cs="Times New Roman"/>
                <w:sz w:val="28"/>
              </w:rPr>
              <w:t>менструальные кровотечения, болезненность молочных желез, нагрубание молочных желез.</w:t>
            </w:r>
          </w:p>
        </w:tc>
      </w:tr>
      <w:tr w:rsidR="00631023" w:rsidRPr="00631023" w:rsidTr="00631023">
        <w:trPr>
          <w:trHeight w:val="3311"/>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lastRenderedPageBreak/>
              <w:t>Противопоказания к применению</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proofErr w:type="gramStart"/>
            <w:r w:rsidRPr="00631023">
              <w:rPr>
                <w:rFonts w:ascii="Times New Roman" w:hAnsi="Times New Roman" w:cs="Times New Roman"/>
                <w:sz w:val="28"/>
              </w:rPr>
              <w:t>Гиперчувствительность, склонность к тромбозам, нарушения кровообращения, мигрень с очаговыми неврологическими симптомами, сахарный диабет с сосудистыми осложнениями, панкреатит, печеночная недостаточность и тяжелые заболевания печени, опухоли печени, кровотечение из влагалища неясного генеза, беременность или подозрение на нее, лактация, неврозы, атеросклероз, холелитиаз, холецистит, АГ(160/100), курение в возрасте старше 35 лет, возраст старше и40.</w:t>
            </w:r>
            <w:proofErr w:type="gramEnd"/>
          </w:p>
        </w:tc>
      </w:tr>
      <w:tr w:rsidR="00631023" w:rsidRPr="00631023" w:rsidTr="00631023">
        <w:trPr>
          <w:trHeight w:val="2867"/>
        </w:trPr>
        <w:tc>
          <w:tcPr>
            <w:tcW w:w="3119"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Взаимодействие с другими лекарственными средствами</w:t>
            </w:r>
          </w:p>
        </w:tc>
        <w:tc>
          <w:tcPr>
            <w:tcW w:w="6277"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ind w:left="102"/>
              <w:rPr>
                <w:rFonts w:ascii="Times New Roman" w:hAnsi="Times New Roman" w:cs="Times New Roman"/>
                <w:sz w:val="28"/>
              </w:rPr>
            </w:pPr>
            <w:r w:rsidRPr="00631023">
              <w:rPr>
                <w:rFonts w:ascii="Times New Roman" w:hAnsi="Times New Roman" w:cs="Times New Roman"/>
                <w:sz w:val="28"/>
              </w:rPr>
              <w:t>Женщинам, получающим лечение ЛС, являющимися индукторами микросомальных ферментов, - временно использовать барьерный метод контрацепции. КОК могут влиять на метаболизм других ЛС, что приводит к повышению (циклоспорин) или снижению (ламотриджин) их концентрации в плазме крови и тканях.</w:t>
            </w:r>
          </w:p>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Женщинам, принимающим антибиотики (за исключением рифампицина и гризеофульвина), рекомендуется применять барьерный метод в течение всего периода лечения антибиотиками и в течение 7 дней после его завершения.</w:t>
            </w:r>
          </w:p>
        </w:tc>
      </w:tr>
      <w:tr w:rsidR="00631023" w:rsidRPr="00631023" w:rsidTr="00631023">
        <w:trPr>
          <w:trHeight w:val="1868"/>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Наличие ЛП в списках наркотических, психотропных, сильнодействующих, ядовитых, стоящих на ПКУ (указать регламентирующий документ)</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Нет</w:t>
            </w:r>
          </w:p>
        </w:tc>
      </w:tr>
      <w:tr w:rsidR="00631023" w:rsidRPr="00631023" w:rsidTr="00631023">
        <w:trPr>
          <w:trHeight w:val="1020"/>
        </w:trPr>
        <w:tc>
          <w:tcPr>
            <w:tcW w:w="3119"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Правила отпуска из аптеки (форма рецептурного бланка,  сроки его хранения в аптеке)</w:t>
            </w:r>
          </w:p>
        </w:tc>
        <w:tc>
          <w:tcPr>
            <w:tcW w:w="6277"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Отпуск по рецепту.</w:t>
            </w:r>
          </w:p>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Бланк № 107-1/у.</w:t>
            </w:r>
          </w:p>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Рецепт не хранится в аптеке.</w:t>
            </w:r>
          </w:p>
        </w:tc>
      </w:tr>
      <w:tr w:rsidR="00631023" w:rsidRPr="00631023" w:rsidTr="00631023">
        <w:trPr>
          <w:trHeight w:val="735"/>
        </w:trPr>
        <w:tc>
          <w:tcPr>
            <w:tcW w:w="3119"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Условия хранения в домашних условиях</w:t>
            </w:r>
          </w:p>
        </w:tc>
        <w:tc>
          <w:tcPr>
            <w:tcW w:w="6277"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При температуре не выше 25</w:t>
            </w:r>
            <w:r w:rsidRPr="00631023">
              <w:rPr>
                <w:rFonts w:ascii="Times New Roman" w:hAnsi="Times New Roman" w:cs="Times New Roman"/>
                <w:sz w:val="28"/>
                <w:vertAlign w:val="superscript"/>
              </w:rPr>
              <w:t>о</w:t>
            </w:r>
            <w:r w:rsidRPr="00631023">
              <w:rPr>
                <w:rFonts w:ascii="Times New Roman" w:hAnsi="Times New Roman" w:cs="Times New Roman"/>
                <w:sz w:val="28"/>
              </w:rPr>
              <w:t>С.</w:t>
            </w:r>
          </w:p>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iCs/>
                <w:sz w:val="28"/>
              </w:rPr>
              <w:t>Хранить в недоступном для детей месте.</w:t>
            </w:r>
          </w:p>
        </w:tc>
      </w:tr>
    </w:tbl>
    <w:p w:rsidR="00631023" w:rsidRPr="00631023" w:rsidRDefault="00631023" w:rsidP="00631023">
      <w:pPr>
        <w:tabs>
          <w:tab w:val="left" w:pos="708"/>
          <w:tab w:val="left" w:pos="1416"/>
          <w:tab w:val="left" w:pos="2124"/>
          <w:tab w:val="left" w:pos="2832"/>
          <w:tab w:val="center" w:pos="4677"/>
        </w:tabs>
        <w:spacing w:after="0" w:line="240" w:lineRule="auto"/>
        <w:jc w:val="both"/>
        <w:rPr>
          <w:rFonts w:ascii="Times New Roman CYR" w:hAnsi="Times New Roman CYR" w:cs="Times New Roman"/>
          <w:sz w:val="28"/>
        </w:rPr>
      </w:pPr>
      <w:r w:rsidRPr="00631023">
        <w:rPr>
          <w:rFonts w:ascii="Times New Roman CYR" w:hAnsi="Times New Roman CYR" w:cs="Times New Roman"/>
          <w:sz w:val="28"/>
        </w:rPr>
        <w:t>Дата заполнения: 26.03.20</w:t>
      </w:r>
    </w:p>
    <w:p w:rsidR="00631023" w:rsidRPr="00631023" w:rsidRDefault="00631023" w:rsidP="00631023">
      <w:pPr>
        <w:suppressAutoHyphens w:val="0"/>
        <w:spacing w:after="0" w:line="240" w:lineRule="auto"/>
        <w:rPr>
          <w:rFonts w:ascii="Times New Roman CYR" w:hAnsi="Times New Roman CYR" w:cs="Times New Roman"/>
          <w:sz w:val="28"/>
        </w:rPr>
      </w:pPr>
      <w:r w:rsidRPr="00631023">
        <w:rPr>
          <w:rFonts w:ascii="Times New Roman" w:eastAsia="Times New Roman" w:hAnsi="Times New Roman" w:cs="Times New Roman"/>
          <w:b/>
          <w:bCs/>
          <w:sz w:val="28"/>
          <w:lang w:eastAsia="en-US"/>
        </w:rPr>
        <w:br w:type="page"/>
      </w:r>
    </w:p>
    <w:p w:rsidR="00631023" w:rsidRPr="00631023" w:rsidRDefault="00631023" w:rsidP="00631023">
      <w:pPr>
        <w:suppressAutoHyphens w:val="0"/>
        <w:spacing w:after="0" w:line="240" w:lineRule="auto"/>
        <w:rPr>
          <w:rFonts w:ascii="Times New Roman" w:eastAsia="Times New Roman" w:hAnsi="Times New Roman" w:cs="Times New Roman"/>
          <w:sz w:val="28"/>
          <w:szCs w:val="28"/>
          <w:lang w:eastAsia="en-US"/>
        </w:rPr>
      </w:pPr>
      <w:r w:rsidRPr="00631023">
        <w:rPr>
          <w:rFonts w:ascii="Times New Roman" w:eastAsia="Times New Roman" w:hAnsi="Times New Roman" w:cs="Times New Roman"/>
          <w:b/>
          <w:sz w:val="28"/>
          <w:szCs w:val="28"/>
          <w:lang w:eastAsia="en-US"/>
        </w:rPr>
        <w:lastRenderedPageBreak/>
        <w:t xml:space="preserve">Раздел практики: </w:t>
      </w:r>
      <w:r w:rsidRPr="00631023">
        <w:rPr>
          <w:rFonts w:ascii="Times New Roman" w:eastAsia="Times New Roman" w:hAnsi="Times New Roman" w:cs="Times New Roman"/>
          <w:sz w:val="28"/>
          <w:szCs w:val="28"/>
          <w:lang w:eastAsia="en-US"/>
        </w:rPr>
        <w:t>Противомикробные средства.</w:t>
      </w:r>
    </w:p>
    <w:p w:rsidR="00631023" w:rsidRPr="00631023" w:rsidRDefault="00631023" w:rsidP="00631023">
      <w:pPr>
        <w:suppressAutoHyphens w:val="0"/>
        <w:spacing w:after="0" w:line="240" w:lineRule="auto"/>
        <w:rPr>
          <w:rFonts w:ascii="Times New Roman" w:eastAsia="Times New Roman" w:hAnsi="Times New Roman" w:cs="Times New Roman"/>
          <w:sz w:val="28"/>
          <w:szCs w:val="28"/>
          <w:lang w:eastAsia="en-US"/>
        </w:rPr>
      </w:pPr>
      <w:r w:rsidRPr="00631023">
        <w:rPr>
          <w:rFonts w:ascii="Times New Roman" w:eastAsia="Times New Roman" w:hAnsi="Times New Roman" w:cs="Times New Roman"/>
          <w:b/>
          <w:sz w:val="28"/>
          <w:szCs w:val="28"/>
          <w:lang w:eastAsia="en-US"/>
        </w:rPr>
        <w:t xml:space="preserve">Тема: </w:t>
      </w:r>
      <w:r w:rsidRPr="00631023">
        <w:rPr>
          <w:rFonts w:ascii="Times New Roman" w:eastAsia="Times New Roman" w:hAnsi="Times New Roman" w:cs="Times New Roman"/>
          <w:sz w:val="28"/>
          <w:szCs w:val="28"/>
          <w:lang w:eastAsia="en-US"/>
        </w:rPr>
        <w:t>Фторхинолоны.</w:t>
      </w:r>
    </w:p>
    <w:tbl>
      <w:tblPr>
        <w:tblW w:w="0" w:type="auto"/>
        <w:tblInd w:w="40" w:type="dxa"/>
        <w:tblLayout w:type="fixed"/>
        <w:tblCellMar>
          <w:left w:w="40" w:type="dxa"/>
          <w:right w:w="40" w:type="dxa"/>
        </w:tblCellMar>
        <w:tblLook w:val="0000" w:firstRow="0" w:lastRow="0" w:firstColumn="0" w:lastColumn="0" w:noHBand="0" w:noVBand="0"/>
      </w:tblPr>
      <w:tblGrid>
        <w:gridCol w:w="3855"/>
        <w:gridCol w:w="5540"/>
      </w:tblGrid>
      <w:tr w:rsidR="00631023" w:rsidRPr="00631023" w:rsidTr="00631023">
        <w:trPr>
          <w:trHeight w:val="648"/>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line="240" w:lineRule="auto"/>
              <w:rPr>
                <w:rFonts w:eastAsia="Times New Roman" w:cs="Times New Roman"/>
                <w:lang w:eastAsia="en-US"/>
              </w:rPr>
            </w:pPr>
            <w:r w:rsidRPr="00631023">
              <w:rPr>
                <w:rFonts w:ascii="Times New Roman" w:eastAsia="Times New Roman" w:hAnsi="Times New Roman" w:cs="Times New Roman"/>
                <w:sz w:val="28"/>
                <w:szCs w:val="28"/>
                <w:lang w:eastAsia="en-US"/>
              </w:rPr>
              <w:t>Лекарственный препарат (ТН), формы выпуска</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 xml:space="preserve">Ципрофлоксацин, таблетки 250мг,500мг </w:t>
            </w:r>
          </w:p>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р-р для инфузий 2мг/мл</w:t>
            </w:r>
          </w:p>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 xml:space="preserve"> капли глазные и ушные 0,3% </w:t>
            </w:r>
          </w:p>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мазь глазная 0,3%</w:t>
            </w:r>
          </w:p>
        </w:tc>
      </w:tr>
      <w:tr w:rsidR="00631023" w:rsidRPr="00631023" w:rsidTr="00631023">
        <w:trPr>
          <w:trHeight w:val="493"/>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line="240" w:lineRule="auto"/>
              <w:rPr>
                <w:rFonts w:eastAsia="Times New Roman" w:cs="Times New Roman"/>
                <w:lang w:eastAsia="en-US"/>
              </w:rPr>
            </w:pPr>
            <w:r w:rsidRPr="00631023">
              <w:rPr>
                <w:rFonts w:ascii="Times New Roman" w:eastAsia="Times New Roman" w:hAnsi="Times New Roman" w:cs="Times New Roman"/>
                <w:sz w:val="28"/>
                <w:szCs w:val="28"/>
                <w:lang w:eastAsia="en-US"/>
              </w:rPr>
              <w:t>МНН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Ципрофлоксацин</w:t>
            </w:r>
          </w:p>
        </w:tc>
      </w:tr>
      <w:tr w:rsidR="00631023" w:rsidRPr="00631023" w:rsidTr="00631023">
        <w:trPr>
          <w:trHeight w:val="493"/>
        </w:trPr>
        <w:tc>
          <w:tcPr>
            <w:tcW w:w="3855" w:type="dxa"/>
            <w:tcBorders>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line="240" w:lineRule="auto"/>
              <w:rPr>
                <w:rFonts w:eastAsia="Times New Roman" w:cs="Times New Roman"/>
                <w:lang w:eastAsia="en-US"/>
              </w:rPr>
            </w:pPr>
            <w:r w:rsidRPr="00631023">
              <w:rPr>
                <w:rFonts w:ascii="Times New Roman" w:eastAsia="Times New Roman" w:hAnsi="Times New Roman" w:cs="Times New Roman"/>
                <w:sz w:val="28"/>
                <w:szCs w:val="28"/>
                <w:lang w:eastAsia="en-US"/>
              </w:rPr>
              <w:t>Синонимическая замена  (ТН)</w:t>
            </w:r>
          </w:p>
        </w:tc>
        <w:tc>
          <w:tcPr>
            <w:tcW w:w="5540" w:type="dxa"/>
            <w:tcBorders>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Цифлокс-Алиум, Ципрова Ципроксил, Цифран, Ципромед, Ципробай</w:t>
            </w:r>
          </w:p>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Нирцип, Роцип, Квинтор, Ципролет, Ифиципро, Басиджен, Офтоципро</w:t>
            </w:r>
          </w:p>
        </w:tc>
      </w:tr>
      <w:tr w:rsidR="00631023" w:rsidRPr="00631023" w:rsidTr="00631023">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line="240" w:lineRule="auto"/>
              <w:rPr>
                <w:rFonts w:eastAsia="Times New Roman" w:cs="Times New Roman"/>
                <w:lang w:eastAsia="en-US"/>
              </w:rPr>
            </w:pPr>
            <w:r w:rsidRPr="00631023">
              <w:rPr>
                <w:rFonts w:ascii="Times New Roman" w:eastAsia="Times New Roman" w:hAnsi="Times New Roman" w:cs="Times New Roman"/>
                <w:sz w:val="28"/>
                <w:szCs w:val="28"/>
                <w:lang w:eastAsia="en-US"/>
              </w:rPr>
              <w:t>Аналоговая замена (ТН)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Норбактин</w:t>
            </w:r>
          </w:p>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Таваник</w:t>
            </w:r>
          </w:p>
        </w:tc>
      </w:tr>
      <w:tr w:rsidR="00631023" w:rsidRPr="00631023" w:rsidTr="00631023">
        <w:trPr>
          <w:trHeight w:val="599"/>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line="240" w:lineRule="auto"/>
              <w:rPr>
                <w:rFonts w:eastAsia="Times New Roman" w:cs="Times New Roman"/>
                <w:lang w:eastAsia="en-US"/>
              </w:rPr>
            </w:pPr>
            <w:r w:rsidRPr="00631023">
              <w:rPr>
                <w:rFonts w:ascii="Times New Roman" w:eastAsia="Times New Roman" w:hAnsi="Times New Roman" w:cs="Times New Roman"/>
                <w:sz w:val="28"/>
                <w:szCs w:val="28"/>
                <w:lang w:eastAsia="en-US"/>
              </w:rPr>
              <w:t>Комбинированные препараты (ГН)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Орцепол РВ (Орнидазол+Ципрофлоксацин)</w:t>
            </w:r>
          </w:p>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Ципролет</w:t>
            </w:r>
            <w:proofErr w:type="gramStart"/>
            <w:r w:rsidRPr="00631023">
              <w:rPr>
                <w:rFonts w:ascii="Times New Roman" w:eastAsia="Times New Roman" w:hAnsi="Times New Roman" w:cs="Times New Roman"/>
                <w:sz w:val="28"/>
                <w:szCs w:val="28"/>
                <w:lang w:eastAsia="en-US"/>
              </w:rPr>
              <w:t xml:space="preserve"> А</w:t>
            </w:r>
            <w:proofErr w:type="gramEnd"/>
            <w:r w:rsidRPr="00631023">
              <w:rPr>
                <w:rFonts w:ascii="Times New Roman" w:eastAsia="Times New Roman" w:hAnsi="Times New Roman" w:cs="Times New Roman"/>
                <w:sz w:val="28"/>
                <w:szCs w:val="28"/>
                <w:lang w:eastAsia="en-US"/>
              </w:rPr>
              <w:t xml:space="preserve"> (Тинидазол+Ципрофлоксацин)</w:t>
            </w:r>
          </w:p>
        </w:tc>
      </w:tr>
      <w:tr w:rsidR="00631023" w:rsidRPr="00631023" w:rsidTr="00631023">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line="240" w:lineRule="auto"/>
              <w:rPr>
                <w:rFonts w:eastAsia="Times New Roman" w:cs="Times New Roman"/>
                <w:lang w:eastAsia="en-US"/>
              </w:rPr>
            </w:pPr>
            <w:r w:rsidRPr="00631023">
              <w:rPr>
                <w:rFonts w:ascii="Times New Roman" w:eastAsia="Times New Roman" w:hAnsi="Times New Roman" w:cs="Times New Roman"/>
                <w:sz w:val="28"/>
                <w:szCs w:val="28"/>
                <w:lang w:eastAsia="en-US"/>
              </w:rPr>
              <w:t>Механизм действия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Блокирует ключевой фермент бактерий ДНК-гидразы, определяющий процесс биосинтеза ДНК и деления клетки</w:t>
            </w:r>
          </w:p>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Имеют постантибиотический эффект</w:t>
            </w:r>
          </w:p>
        </w:tc>
      </w:tr>
      <w:tr w:rsidR="00631023" w:rsidRPr="00631023" w:rsidTr="00631023">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line="240" w:lineRule="auto"/>
              <w:rPr>
                <w:rFonts w:eastAsia="Times New Roman" w:cs="Times New Roman"/>
                <w:lang w:eastAsia="en-US"/>
              </w:rPr>
            </w:pPr>
            <w:r w:rsidRPr="00631023">
              <w:rPr>
                <w:rFonts w:ascii="Times New Roman" w:eastAsia="Times New Roman" w:hAnsi="Times New Roman" w:cs="Times New Roman"/>
                <w:sz w:val="28"/>
                <w:szCs w:val="28"/>
                <w:lang w:eastAsia="en-US"/>
              </w:rPr>
              <w:t>Основные фармакологические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 xml:space="preserve">Бактерицидный </w:t>
            </w:r>
          </w:p>
        </w:tc>
      </w:tr>
      <w:tr w:rsidR="00631023" w:rsidRPr="00631023" w:rsidTr="00631023">
        <w:trPr>
          <w:trHeight w:val="513"/>
        </w:trPr>
        <w:tc>
          <w:tcPr>
            <w:tcW w:w="3855" w:type="dxa"/>
            <w:tcBorders>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line="240" w:lineRule="auto"/>
              <w:rPr>
                <w:rFonts w:eastAsia="Times New Roman" w:cs="Times New Roman"/>
                <w:lang w:eastAsia="en-US"/>
              </w:rPr>
            </w:pPr>
            <w:r w:rsidRPr="00631023">
              <w:rPr>
                <w:rFonts w:ascii="Times New Roman" w:eastAsia="Times New Roman" w:hAnsi="Times New Roman" w:cs="Times New Roman"/>
                <w:sz w:val="28"/>
                <w:szCs w:val="28"/>
                <w:lang w:eastAsia="en-US"/>
              </w:rPr>
              <w:t>Показания к применению</w:t>
            </w:r>
          </w:p>
        </w:tc>
        <w:tc>
          <w:tcPr>
            <w:tcW w:w="5540" w:type="dxa"/>
            <w:tcBorders>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 xml:space="preserve">Заболевания дыхательных путей, брюшной полости и органов малого таза, костей, суставов, кожи, тяжелые инфекции ЛОР органов, лечение </w:t>
            </w:r>
            <w:proofErr w:type="gramStart"/>
            <w:r w:rsidRPr="00631023">
              <w:rPr>
                <w:rFonts w:ascii="Times New Roman" w:eastAsia="Times New Roman" w:hAnsi="Times New Roman" w:cs="Times New Roman"/>
                <w:sz w:val="28"/>
                <w:szCs w:val="28"/>
                <w:lang w:eastAsia="en-US"/>
              </w:rPr>
              <w:t>п</w:t>
            </w:r>
            <w:proofErr w:type="gramEnd"/>
            <w:r w:rsidRPr="00631023">
              <w:rPr>
                <w:rFonts w:ascii="Times New Roman" w:eastAsia="Times New Roman" w:hAnsi="Times New Roman" w:cs="Times New Roman"/>
                <w:sz w:val="28"/>
                <w:szCs w:val="28"/>
                <w:lang w:eastAsia="en-US"/>
              </w:rPr>
              <w:t>/операционных инфекций</w:t>
            </w:r>
          </w:p>
        </w:tc>
      </w:tr>
      <w:tr w:rsidR="00631023" w:rsidRPr="00631023" w:rsidTr="00631023">
        <w:trPr>
          <w:trHeight w:val="855"/>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line="240" w:lineRule="auto"/>
              <w:rPr>
                <w:rFonts w:eastAsia="Times New Roman" w:cs="Times New Roman"/>
                <w:lang w:eastAsia="en-US"/>
              </w:rPr>
            </w:pPr>
            <w:r w:rsidRPr="00631023">
              <w:rPr>
                <w:rFonts w:ascii="Times New Roman" w:eastAsia="Times New Roman" w:hAnsi="Times New Roman" w:cs="Times New Roman"/>
                <w:sz w:val="28"/>
                <w:szCs w:val="28"/>
                <w:lang w:eastAsia="en-US"/>
              </w:rPr>
              <w:t>Способ применения и режим дозирования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Назначают по 1 таблетке 2 раза/сут; курс лечения - 7-10 дней.</w:t>
            </w:r>
          </w:p>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Капли: Местно, по 1-2 капли в оба глаза, 2 раза в сутки.</w:t>
            </w:r>
          </w:p>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 xml:space="preserve">Запивать полным стаканом воды, соблюдать водный режим, не подвергаться прямому воздействию </w:t>
            </w:r>
            <w:proofErr w:type="gramStart"/>
            <w:r w:rsidRPr="00631023">
              <w:rPr>
                <w:rFonts w:ascii="Times New Roman" w:eastAsia="Times New Roman" w:hAnsi="Times New Roman" w:cs="Times New Roman"/>
                <w:sz w:val="28"/>
                <w:szCs w:val="28"/>
                <w:lang w:eastAsia="en-US"/>
              </w:rPr>
              <w:t>солнечных</w:t>
            </w:r>
            <w:proofErr w:type="gramEnd"/>
            <w:r w:rsidRPr="00631023">
              <w:rPr>
                <w:rFonts w:ascii="Times New Roman" w:eastAsia="Times New Roman" w:hAnsi="Times New Roman" w:cs="Times New Roman"/>
                <w:sz w:val="28"/>
                <w:szCs w:val="28"/>
                <w:lang w:eastAsia="en-US"/>
              </w:rPr>
              <w:t xml:space="preserve"> и УФ-лучей</w:t>
            </w:r>
          </w:p>
        </w:tc>
      </w:tr>
      <w:tr w:rsidR="00631023" w:rsidRPr="00631023" w:rsidTr="00631023">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line="240" w:lineRule="auto"/>
              <w:rPr>
                <w:rFonts w:eastAsia="Times New Roman" w:cs="Times New Roman"/>
                <w:lang w:eastAsia="en-US"/>
              </w:rPr>
            </w:pPr>
            <w:r w:rsidRPr="00631023">
              <w:rPr>
                <w:rFonts w:ascii="Times New Roman" w:eastAsia="Times New Roman" w:hAnsi="Times New Roman" w:cs="Times New Roman"/>
                <w:sz w:val="28"/>
                <w:szCs w:val="28"/>
                <w:lang w:eastAsia="en-US"/>
              </w:rPr>
              <w:t>Побочные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Диспепсические расстройства, нейротоксичность, аллергические реакции, гепатотоксичность, артралгия</w:t>
            </w:r>
            <w:proofErr w:type="gramStart"/>
            <w:r w:rsidRPr="00631023">
              <w:rPr>
                <w:rFonts w:ascii="Times New Roman" w:eastAsia="Times New Roman" w:hAnsi="Times New Roman" w:cs="Times New Roman"/>
                <w:sz w:val="28"/>
                <w:szCs w:val="28"/>
                <w:lang w:eastAsia="en-US"/>
              </w:rPr>
              <w:t>,а</w:t>
            </w:r>
            <w:proofErr w:type="gramEnd"/>
            <w:r w:rsidRPr="00631023">
              <w:rPr>
                <w:rFonts w:ascii="Times New Roman" w:eastAsia="Times New Roman" w:hAnsi="Times New Roman" w:cs="Times New Roman"/>
                <w:sz w:val="28"/>
                <w:szCs w:val="28"/>
                <w:lang w:eastAsia="en-US"/>
              </w:rPr>
              <w:t>ртрит,миалгия</w:t>
            </w:r>
          </w:p>
        </w:tc>
      </w:tr>
      <w:tr w:rsidR="00631023" w:rsidRPr="00631023" w:rsidTr="00631023">
        <w:trPr>
          <w:trHeight w:val="51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line="240" w:lineRule="auto"/>
              <w:rPr>
                <w:rFonts w:eastAsia="Times New Roman" w:cs="Times New Roman"/>
                <w:lang w:eastAsia="en-US"/>
              </w:rPr>
            </w:pPr>
            <w:r w:rsidRPr="00631023">
              <w:rPr>
                <w:rFonts w:ascii="Times New Roman" w:eastAsia="Times New Roman" w:hAnsi="Times New Roman" w:cs="Times New Roman"/>
                <w:sz w:val="28"/>
                <w:szCs w:val="28"/>
                <w:lang w:eastAsia="en-US"/>
              </w:rPr>
              <w:t>Противопоказания к применению</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Повышенная чувствительность к ципрофлоксацину и другим фторхинолонам; одновременный прием с тизанидином; возраст до 18 лет; беременность; период грудного вскармливания.</w:t>
            </w:r>
          </w:p>
        </w:tc>
      </w:tr>
      <w:tr w:rsidR="00631023" w:rsidRPr="00631023" w:rsidTr="00631023">
        <w:trPr>
          <w:trHeight w:val="735"/>
        </w:trPr>
        <w:tc>
          <w:tcPr>
            <w:tcW w:w="3855" w:type="dxa"/>
            <w:tcBorders>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line="240" w:lineRule="auto"/>
              <w:rPr>
                <w:rFonts w:eastAsia="Times New Roman" w:cs="Times New Roman"/>
                <w:lang w:eastAsia="en-US"/>
              </w:rPr>
            </w:pPr>
            <w:r w:rsidRPr="00631023">
              <w:rPr>
                <w:rFonts w:ascii="Times New Roman" w:eastAsia="Times New Roman" w:hAnsi="Times New Roman" w:cs="Times New Roman"/>
                <w:sz w:val="28"/>
                <w:szCs w:val="28"/>
                <w:lang w:eastAsia="en-US"/>
              </w:rPr>
              <w:lastRenderedPageBreak/>
              <w:t>Взаимодействие с другими лекарственными средствами</w:t>
            </w:r>
          </w:p>
        </w:tc>
        <w:tc>
          <w:tcPr>
            <w:tcW w:w="5540" w:type="dxa"/>
            <w:tcBorders>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Ципрофлоксацин также влияет на метаболизм кофеина. Совместное использование высоких доз фторхинолонов и некоторых НПВП (кроме аспирина) может вызвать судороги.</w:t>
            </w:r>
          </w:p>
        </w:tc>
      </w:tr>
      <w:tr w:rsidR="00631023" w:rsidRPr="00631023" w:rsidTr="00631023">
        <w:trPr>
          <w:trHeight w:val="1868"/>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line="240" w:lineRule="auto"/>
              <w:rPr>
                <w:rFonts w:eastAsia="Times New Roman" w:cs="Times New Roman"/>
                <w:lang w:eastAsia="en-US"/>
              </w:rPr>
            </w:pPr>
            <w:r w:rsidRPr="00631023">
              <w:rPr>
                <w:rFonts w:ascii="Times New Roman" w:eastAsia="Times New Roman" w:hAnsi="Times New Roman" w:cs="Times New Roman"/>
                <w:sz w:val="28"/>
                <w:szCs w:val="28"/>
                <w:lang w:eastAsia="en-US"/>
              </w:rPr>
              <w:t>Наличие ЛП в списках наркотических, психотропных, сильнодействующих, ядовитых, стоящих на ПКУ (указать регламентирующий документ)</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Нет</w:t>
            </w:r>
          </w:p>
        </w:tc>
      </w:tr>
      <w:tr w:rsidR="00631023" w:rsidRPr="00631023" w:rsidTr="00631023">
        <w:trPr>
          <w:trHeight w:val="1020"/>
        </w:trPr>
        <w:tc>
          <w:tcPr>
            <w:tcW w:w="3855" w:type="dxa"/>
            <w:tcBorders>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line="240" w:lineRule="auto"/>
              <w:rPr>
                <w:rFonts w:eastAsia="Times New Roman" w:cs="Times New Roman"/>
                <w:lang w:eastAsia="en-US"/>
              </w:rPr>
            </w:pPr>
            <w:r w:rsidRPr="00631023">
              <w:rPr>
                <w:rFonts w:ascii="Times New Roman" w:eastAsia="Times New Roman" w:hAnsi="Times New Roman" w:cs="Times New Roman"/>
                <w:sz w:val="28"/>
                <w:szCs w:val="28"/>
                <w:lang w:eastAsia="en-US"/>
              </w:rPr>
              <w:t>Правила отпуска из аптеки (форма рецептурного бланка,  сроки его хранения в аптеке)</w:t>
            </w:r>
          </w:p>
        </w:tc>
        <w:tc>
          <w:tcPr>
            <w:tcW w:w="5540" w:type="dxa"/>
            <w:tcBorders>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По рецепту. Бланк 107-1/у, не хранится</w:t>
            </w:r>
          </w:p>
        </w:tc>
      </w:tr>
      <w:tr w:rsidR="00631023" w:rsidRPr="00631023" w:rsidTr="00631023">
        <w:trPr>
          <w:trHeight w:val="735"/>
        </w:trPr>
        <w:tc>
          <w:tcPr>
            <w:tcW w:w="3855" w:type="dxa"/>
            <w:tcBorders>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line="240" w:lineRule="auto"/>
              <w:rPr>
                <w:rFonts w:eastAsia="Times New Roman" w:cs="Times New Roman"/>
                <w:lang w:eastAsia="en-US"/>
              </w:rPr>
            </w:pPr>
            <w:r w:rsidRPr="00631023">
              <w:rPr>
                <w:rFonts w:ascii="Times New Roman" w:eastAsia="Times New Roman" w:hAnsi="Times New Roman" w:cs="Times New Roman"/>
                <w:sz w:val="28"/>
                <w:szCs w:val="28"/>
                <w:lang w:eastAsia="en-US"/>
              </w:rPr>
              <w:t>Условия хранения в домашних условиях</w:t>
            </w:r>
          </w:p>
        </w:tc>
        <w:tc>
          <w:tcPr>
            <w:tcW w:w="5540" w:type="dxa"/>
            <w:tcBorders>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В защищенном от света месте, при температуре не выше 25 °C.</w:t>
            </w:r>
          </w:p>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Хранить в недоступном для детей месте.</w:t>
            </w:r>
          </w:p>
        </w:tc>
      </w:tr>
    </w:tbl>
    <w:p w:rsidR="00631023" w:rsidRPr="00631023" w:rsidRDefault="00631023" w:rsidP="00631023">
      <w:pPr>
        <w:tabs>
          <w:tab w:val="left" w:pos="708"/>
          <w:tab w:val="left" w:pos="1416"/>
          <w:tab w:val="left" w:pos="2124"/>
          <w:tab w:val="left" w:pos="2832"/>
          <w:tab w:val="center" w:pos="4677"/>
        </w:tabs>
        <w:suppressAutoHyphens w:val="0"/>
        <w:spacing w:line="240" w:lineRule="auto"/>
        <w:jc w:val="both"/>
        <w:rPr>
          <w:rFonts w:ascii="Times New Roman" w:eastAsia="Times New Roman" w:hAnsi="Times New Roman" w:cs="Times New Roman"/>
          <w:b/>
          <w:bCs/>
          <w:sz w:val="28"/>
          <w:lang w:eastAsia="en-US"/>
        </w:rPr>
      </w:pPr>
      <w:r w:rsidRPr="00631023">
        <w:rPr>
          <w:rFonts w:ascii="Times New Roman CYR" w:eastAsia="Times New Roman" w:hAnsi="Times New Roman CYR" w:cs="Times New Roman"/>
          <w:sz w:val="28"/>
          <w:lang w:eastAsia="en-US"/>
        </w:rPr>
        <w:t>Дата заполнения:</w:t>
      </w:r>
      <w:r w:rsidRPr="00631023">
        <w:rPr>
          <w:rFonts w:ascii="Times New Roman CYR" w:eastAsia="Times New Roman" w:hAnsi="Times New Roman CYR" w:cs="Times New Roman"/>
          <w:sz w:val="28"/>
          <w:lang w:eastAsia="en-US"/>
        </w:rPr>
        <w:tab/>
      </w:r>
      <w:r w:rsidR="00EF0508">
        <w:rPr>
          <w:rFonts w:ascii="Times New Roman CYR" w:eastAsia="Times New Roman" w:hAnsi="Times New Roman CYR" w:cs="Times New Roman"/>
          <w:sz w:val="28"/>
          <w:lang w:eastAsia="en-US"/>
        </w:rPr>
        <w:t xml:space="preserve"> 27.03.2020г</w:t>
      </w:r>
    </w:p>
    <w:p w:rsidR="00631023" w:rsidRPr="00631023" w:rsidRDefault="00631023" w:rsidP="00631023">
      <w:pPr>
        <w:suppressAutoHyphens w:val="0"/>
        <w:spacing w:after="0" w:line="360" w:lineRule="auto"/>
        <w:ind w:firstLine="709"/>
        <w:jc w:val="both"/>
        <w:rPr>
          <w:rFonts w:ascii="Times New Roman" w:eastAsia="Times New Roman" w:hAnsi="Times New Roman" w:cs="Times New Roman"/>
          <w:b/>
          <w:bCs/>
          <w:sz w:val="28"/>
          <w:lang w:eastAsia="en-US"/>
        </w:rPr>
      </w:pPr>
      <w:r w:rsidRPr="00631023">
        <w:rPr>
          <w:rFonts w:ascii="Times New Roman" w:eastAsia="Times New Roman" w:hAnsi="Times New Roman" w:cs="Times New Roman"/>
          <w:b/>
          <w:bCs/>
          <w:sz w:val="28"/>
          <w:lang w:eastAsia="en-US"/>
        </w:rPr>
        <w:br w:type="page"/>
      </w:r>
    </w:p>
    <w:p w:rsidR="00631023" w:rsidRPr="00631023" w:rsidRDefault="00631023" w:rsidP="00631023">
      <w:pPr>
        <w:spacing w:after="0" w:line="240" w:lineRule="auto"/>
        <w:rPr>
          <w:rFonts w:ascii="Times New Roman" w:hAnsi="Times New Roman" w:cs="Times New Roman"/>
          <w:b/>
          <w:sz w:val="28"/>
          <w:szCs w:val="28"/>
        </w:rPr>
      </w:pPr>
      <w:r w:rsidRPr="00631023">
        <w:rPr>
          <w:rFonts w:ascii="Times New Roman" w:hAnsi="Times New Roman" w:cs="Times New Roman"/>
          <w:b/>
          <w:sz w:val="28"/>
          <w:szCs w:val="28"/>
        </w:rPr>
        <w:lastRenderedPageBreak/>
        <w:t xml:space="preserve">Раздел практики: </w:t>
      </w:r>
      <w:r w:rsidRPr="00631023">
        <w:rPr>
          <w:rFonts w:ascii="Times New Roman" w:hAnsi="Times New Roman" w:cs="Times New Roman"/>
          <w:sz w:val="28"/>
          <w:szCs w:val="28"/>
        </w:rPr>
        <w:t>Противомикробные средства</w:t>
      </w:r>
    </w:p>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b/>
          <w:sz w:val="28"/>
          <w:szCs w:val="28"/>
        </w:rPr>
        <w:t xml:space="preserve">Тема: </w:t>
      </w:r>
      <w:r w:rsidRPr="00631023">
        <w:rPr>
          <w:rFonts w:ascii="Times New Roman" w:hAnsi="Times New Roman" w:cs="Times New Roman"/>
          <w:sz w:val="28"/>
          <w:szCs w:val="28"/>
        </w:rPr>
        <w:t>Макролиды</w:t>
      </w:r>
    </w:p>
    <w:p w:rsidR="00631023" w:rsidRPr="00631023" w:rsidRDefault="00631023" w:rsidP="00631023">
      <w:pPr>
        <w:spacing w:after="0" w:line="240" w:lineRule="auto"/>
        <w:rPr>
          <w:rFonts w:ascii="Times New Roman" w:hAnsi="Times New Roman" w:cs="Times New Roman"/>
          <w:b/>
          <w:sz w:val="28"/>
          <w:szCs w:val="28"/>
        </w:rPr>
      </w:pPr>
    </w:p>
    <w:tbl>
      <w:tblPr>
        <w:tblW w:w="9395" w:type="dxa"/>
        <w:tblInd w:w="40" w:type="dxa"/>
        <w:tblLayout w:type="fixed"/>
        <w:tblCellMar>
          <w:left w:w="40" w:type="dxa"/>
          <w:right w:w="40" w:type="dxa"/>
        </w:tblCellMar>
        <w:tblLook w:val="0000" w:firstRow="0" w:lastRow="0" w:firstColumn="0" w:lastColumn="0" w:noHBand="0" w:noVBand="0"/>
      </w:tblPr>
      <w:tblGrid>
        <w:gridCol w:w="3855"/>
        <w:gridCol w:w="5540"/>
      </w:tblGrid>
      <w:tr w:rsidR="00631023" w:rsidRPr="00631023" w:rsidTr="00631023">
        <w:trPr>
          <w:trHeight w:val="648"/>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Лекарственный препарат (ТН), формы выпуска</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pacing w:after="0" w:line="240" w:lineRule="auto"/>
              <w:jc w:val="both"/>
              <w:rPr>
                <w:rFonts w:ascii="Times New Roman" w:hAnsi="Times New Roman" w:cs="Times New Roman"/>
                <w:sz w:val="28"/>
                <w:szCs w:val="28"/>
              </w:rPr>
            </w:pPr>
            <w:r w:rsidRPr="00631023">
              <w:rPr>
                <w:rFonts w:ascii="Times New Roman" w:hAnsi="Times New Roman" w:cs="Times New Roman"/>
                <w:sz w:val="28"/>
                <w:szCs w:val="28"/>
              </w:rPr>
              <w:t>Азитромицин, капсулы 500 мг</w:t>
            </w:r>
          </w:p>
          <w:p w:rsidR="00631023" w:rsidRPr="00631023" w:rsidRDefault="00631023" w:rsidP="00631023">
            <w:pPr>
              <w:spacing w:after="0" w:line="240" w:lineRule="auto"/>
              <w:jc w:val="both"/>
              <w:rPr>
                <w:rFonts w:ascii="Times New Roman" w:hAnsi="Times New Roman" w:cs="Times New Roman"/>
                <w:sz w:val="28"/>
                <w:szCs w:val="28"/>
              </w:rPr>
            </w:pPr>
            <w:r w:rsidRPr="00631023">
              <w:rPr>
                <w:rFonts w:ascii="Times New Roman" w:hAnsi="Times New Roman" w:cs="Times New Roman"/>
                <w:sz w:val="28"/>
                <w:szCs w:val="28"/>
              </w:rPr>
              <w:t>таблетки 125 мг, 250мг,500мг</w:t>
            </w:r>
          </w:p>
        </w:tc>
      </w:tr>
      <w:tr w:rsidR="00631023" w:rsidRPr="00631023" w:rsidTr="00631023">
        <w:trPr>
          <w:trHeight w:val="493"/>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МНН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pacing w:after="0" w:line="240" w:lineRule="auto"/>
              <w:jc w:val="both"/>
              <w:rPr>
                <w:rFonts w:ascii="Times New Roman" w:hAnsi="Times New Roman" w:cs="Times New Roman"/>
                <w:sz w:val="28"/>
                <w:szCs w:val="28"/>
              </w:rPr>
            </w:pPr>
            <w:r w:rsidRPr="00631023">
              <w:rPr>
                <w:rFonts w:ascii="Times New Roman" w:hAnsi="Times New Roman" w:cs="Times New Roman"/>
                <w:sz w:val="28"/>
                <w:szCs w:val="28"/>
              </w:rPr>
              <w:t>Азитромицин</w:t>
            </w:r>
          </w:p>
        </w:tc>
      </w:tr>
      <w:tr w:rsidR="00631023" w:rsidRPr="00631023" w:rsidTr="00631023">
        <w:trPr>
          <w:trHeight w:val="493"/>
        </w:trPr>
        <w:tc>
          <w:tcPr>
            <w:tcW w:w="3855" w:type="dxa"/>
            <w:tcBorders>
              <w:left w:val="single" w:sz="4" w:space="0" w:color="000001"/>
              <w:bottom w:val="single" w:sz="4" w:space="0" w:color="000001"/>
              <w:right w:val="single" w:sz="4" w:space="0" w:color="000001"/>
            </w:tcBorders>
            <w:shd w:val="clear" w:color="auto" w:fill="FFFFFF"/>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Синонимическая замена  (ТН)</w:t>
            </w:r>
          </w:p>
        </w:tc>
        <w:tc>
          <w:tcPr>
            <w:tcW w:w="5540" w:type="dxa"/>
            <w:tcBorders>
              <w:left w:val="single" w:sz="4" w:space="0" w:color="000001"/>
              <w:bottom w:val="single" w:sz="4" w:space="0" w:color="000001"/>
              <w:right w:val="single" w:sz="4" w:space="0" w:color="000001"/>
            </w:tcBorders>
            <w:shd w:val="clear" w:color="auto" w:fill="FFFFFF"/>
          </w:tcPr>
          <w:p w:rsidR="00631023" w:rsidRPr="00631023" w:rsidRDefault="00631023" w:rsidP="00631023">
            <w:pPr>
              <w:spacing w:after="0" w:line="240" w:lineRule="auto"/>
              <w:jc w:val="both"/>
              <w:rPr>
                <w:rFonts w:ascii="Times New Roman" w:hAnsi="Times New Roman" w:cs="Times New Roman"/>
                <w:sz w:val="28"/>
                <w:szCs w:val="28"/>
              </w:rPr>
            </w:pPr>
            <w:r w:rsidRPr="00631023">
              <w:rPr>
                <w:rFonts w:ascii="Times New Roman" w:hAnsi="Times New Roman" w:cs="Times New Roman"/>
                <w:sz w:val="28"/>
                <w:szCs w:val="28"/>
              </w:rPr>
              <w:t>Азитромицин Авексима, Зиромин, Зи-фактор, Сумамед, Сумаклид, Азидроп, Азитрокс, Азитрал, Зитноб, Зитролид, Хемомицин, Сумамокс</w:t>
            </w:r>
          </w:p>
        </w:tc>
      </w:tr>
      <w:tr w:rsidR="00631023" w:rsidRPr="00631023" w:rsidTr="00631023">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Аналоговая замена (ТН)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pacing w:after="0" w:line="240" w:lineRule="auto"/>
              <w:jc w:val="both"/>
              <w:rPr>
                <w:rFonts w:ascii="Times New Roman" w:hAnsi="Times New Roman" w:cs="Times New Roman"/>
                <w:sz w:val="28"/>
                <w:szCs w:val="28"/>
              </w:rPr>
            </w:pPr>
            <w:r w:rsidRPr="00631023">
              <w:rPr>
                <w:rFonts w:ascii="Times New Roman" w:hAnsi="Times New Roman" w:cs="Times New Roman"/>
                <w:sz w:val="28"/>
                <w:szCs w:val="28"/>
              </w:rPr>
              <w:t>Вильпрафен (Джозамицин)</w:t>
            </w:r>
          </w:p>
          <w:p w:rsidR="00631023" w:rsidRPr="00631023" w:rsidRDefault="00631023" w:rsidP="00631023">
            <w:pPr>
              <w:spacing w:after="0" w:line="240" w:lineRule="auto"/>
              <w:jc w:val="both"/>
              <w:rPr>
                <w:rFonts w:ascii="Times New Roman" w:hAnsi="Times New Roman" w:cs="Times New Roman"/>
                <w:sz w:val="28"/>
                <w:szCs w:val="28"/>
              </w:rPr>
            </w:pPr>
            <w:r w:rsidRPr="00631023">
              <w:rPr>
                <w:rFonts w:ascii="Times New Roman" w:hAnsi="Times New Roman" w:cs="Times New Roman"/>
                <w:sz w:val="28"/>
                <w:szCs w:val="28"/>
              </w:rPr>
              <w:t>Клобакс (Кларитромицин)</w:t>
            </w:r>
          </w:p>
        </w:tc>
      </w:tr>
      <w:tr w:rsidR="00631023" w:rsidRPr="00631023" w:rsidTr="00631023">
        <w:trPr>
          <w:trHeight w:val="599"/>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pacing w:line="240" w:lineRule="auto"/>
              <w:rPr>
                <w:rFonts w:ascii="Times New Roman" w:hAnsi="Times New Roman" w:cs="Times New Roman"/>
                <w:sz w:val="28"/>
                <w:szCs w:val="28"/>
              </w:rPr>
            </w:pPr>
            <w:r w:rsidRPr="00631023">
              <w:rPr>
                <w:rFonts w:ascii="Times New Roman" w:hAnsi="Times New Roman" w:cs="Times New Roman"/>
                <w:sz w:val="28"/>
                <w:szCs w:val="28"/>
              </w:rPr>
              <w:t>Комбинированные препараты (ГН)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pacing w:after="0" w:line="240" w:lineRule="auto"/>
              <w:jc w:val="both"/>
              <w:rPr>
                <w:rFonts w:ascii="Times New Roman" w:hAnsi="Times New Roman" w:cs="Times New Roman"/>
                <w:sz w:val="28"/>
                <w:szCs w:val="28"/>
              </w:rPr>
            </w:pPr>
            <w:r w:rsidRPr="00631023">
              <w:rPr>
                <w:rFonts w:ascii="Times New Roman" w:hAnsi="Times New Roman" w:cs="Times New Roman"/>
                <w:sz w:val="28"/>
                <w:szCs w:val="28"/>
              </w:rPr>
              <w:t>Сафоцид (Флуконазол+Азитромицин+Секнидазол)</w:t>
            </w:r>
          </w:p>
        </w:tc>
      </w:tr>
      <w:tr w:rsidR="00631023" w:rsidRPr="00631023" w:rsidTr="00631023">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pacing w:line="240" w:lineRule="auto"/>
              <w:rPr>
                <w:rFonts w:ascii="Times New Roman" w:hAnsi="Times New Roman" w:cs="Times New Roman"/>
                <w:sz w:val="28"/>
                <w:szCs w:val="28"/>
              </w:rPr>
            </w:pPr>
            <w:r w:rsidRPr="00631023">
              <w:rPr>
                <w:rFonts w:ascii="Times New Roman" w:hAnsi="Times New Roman" w:cs="Times New Roman"/>
                <w:sz w:val="28"/>
                <w:szCs w:val="28"/>
              </w:rPr>
              <w:t>Механизм действия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pacing w:after="0" w:line="240" w:lineRule="auto"/>
              <w:jc w:val="both"/>
              <w:rPr>
                <w:rFonts w:ascii="Times New Roman" w:hAnsi="Times New Roman" w:cs="Times New Roman"/>
                <w:sz w:val="28"/>
                <w:szCs w:val="28"/>
              </w:rPr>
            </w:pPr>
            <w:r w:rsidRPr="00631023">
              <w:rPr>
                <w:rFonts w:ascii="Times New Roman" w:hAnsi="Times New Roman" w:cs="Times New Roman"/>
                <w:sz w:val="28"/>
                <w:szCs w:val="28"/>
              </w:rPr>
              <w:t>Нарушает синтез белка на уровне рибосом</w:t>
            </w:r>
          </w:p>
        </w:tc>
      </w:tr>
      <w:tr w:rsidR="00631023" w:rsidRPr="00631023" w:rsidTr="00631023">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pacing w:line="240" w:lineRule="auto"/>
              <w:rPr>
                <w:rFonts w:ascii="Times New Roman" w:hAnsi="Times New Roman" w:cs="Times New Roman"/>
                <w:sz w:val="28"/>
                <w:szCs w:val="28"/>
              </w:rPr>
            </w:pPr>
            <w:r w:rsidRPr="00631023">
              <w:rPr>
                <w:rFonts w:ascii="Times New Roman" w:hAnsi="Times New Roman" w:cs="Times New Roman"/>
                <w:sz w:val="28"/>
                <w:szCs w:val="28"/>
              </w:rPr>
              <w:t>Основные фармакологические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pacing w:after="0" w:line="240" w:lineRule="auto"/>
              <w:jc w:val="both"/>
              <w:rPr>
                <w:rFonts w:ascii="Times New Roman" w:hAnsi="Times New Roman" w:cs="Times New Roman"/>
                <w:sz w:val="28"/>
                <w:szCs w:val="28"/>
              </w:rPr>
            </w:pPr>
            <w:r w:rsidRPr="00631023">
              <w:rPr>
                <w:rFonts w:ascii="Times New Roman" w:hAnsi="Times New Roman" w:cs="Times New Roman"/>
                <w:sz w:val="28"/>
                <w:szCs w:val="28"/>
              </w:rPr>
              <w:t>Бактериостатический,  противовоспалительный, иммуномодулирующий</w:t>
            </w:r>
          </w:p>
        </w:tc>
      </w:tr>
      <w:tr w:rsidR="00631023" w:rsidRPr="00631023" w:rsidTr="00631023">
        <w:trPr>
          <w:trHeight w:val="513"/>
        </w:trPr>
        <w:tc>
          <w:tcPr>
            <w:tcW w:w="3855" w:type="dxa"/>
            <w:tcBorders>
              <w:left w:val="single" w:sz="4" w:space="0" w:color="000001"/>
              <w:bottom w:val="single" w:sz="4" w:space="0" w:color="000001"/>
              <w:right w:val="single" w:sz="4" w:space="0" w:color="000001"/>
            </w:tcBorders>
            <w:shd w:val="clear" w:color="auto" w:fill="FFFFFF"/>
          </w:tcPr>
          <w:p w:rsidR="00631023" w:rsidRPr="00631023" w:rsidRDefault="00631023" w:rsidP="00631023">
            <w:pPr>
              <w:spacing w:line="240" w:lineRule="auto"/>
              <w:rPr>
                <w:rFonts w:ascii="Times New Roman" w:hAnsi="Times New Roman" w:cs="Times New Roman"/>
                <w:sz w:val="28"/>
                <w:szCs w:val="28"/>
              </w:rPr>
            </w:pPr>
            <w:r w:rsidRPr="00631023">
              <w:rPr>
                <w:rFonts w:ascii="Times New Roman" w:hAnsi="Times New Roman" w:cs="Times New Roman"/>
                <w:sz w:val="28"/>
                <w:szCs w:val="28"/>
              </w:rPr>
              <w:t>Показания к применению</w:t>
            </w:r>
          </w:p>
        </w:tc>
        <w:tc>
          <w:tcPr>
            <w:tcW w:w="5540" w:type="dxa"/>
            <w:tcBorders>
              <w:left w:val="single" w:sz="4" w:space="0" w:color="000001"/>
              <w:bottom w:val="single" w:sz="4" w:space="0" w:color="000001"/>
              <w:right w:val="single" w:sz="4" w:space="0" w:color="000001"/>
            </w:tcBorders>
            <w:shd w:val="clear" w:color="auto" w:fill="FFFFFF"/>
          </w:tcPr>
          <w:p w:rsidR="00631023" w:rsidRPr="00631023" w:rsidRDefault="00631023" w:rsidP="00631023">
            <w:pPr>
              <w:spacing w:after="0" w:line="240" w:lineRule="auto"/>
              <w:jc w:val="both"/>
              <w:rPr>
                <w:rFonts w:ascii="Times New Roman" w:hAnsi="Times New Roman" w:cs="Times New Roman"/>
                <w:sz w:val="28"/>
                <w:szCs w:val="28"/>
              </w:rPr>
            </w:pPr>
            <w:r w:rsidRPr="00631023">
              <w:rPr>
                <w:rFonts w:ascii="Times New Roman" w:hAnsi="Times New Roman" w:cs="Times New Roman"/>
                <w:sz w:val="28"/>
                <w:szCs w:val="28"/>
              </w:rPr>
              <w:t>Инфекции верхних и нижних отделов дыхательных путей, лор-органов, мочеполовой системы, кожи и мягких тканей, хроническая стадия мигрирующей эритемы, заболевания желудка и двенадцатиперстной кишки, ассоциированные с Helicobacter pylori.</w:t>
            </w:r>
          </w:p>
          <w:p w:rsidR="00631023" w:rsidRPr="00631023" w:rsidRDefault="00631023" w:rsidP="00631023">
            <w:pPr>
              <w:spacing w:after="0" w:line="240" w:lineRule="auto"/>
              <w:jc w:val="both"/>
              <w:rPr>
                <w:rFonts w:ascii="Times New Roman" w:hAnsi="Times New Roman" w:cs="Times New Roman"/>
                <w:sz w:val="28"/>
                <w:szCs w:val="28"/>
              </w:rPr>
            </w:pPr>
            <w:r w:rsidRPr="00631023">
              <w:rPr>
                <w:rFonts w:ascii="Times New Roman" w:hAnsi="Times New Roman" w:cs="Times New Roman"/>
                <w:sz w:val="28"/>
                <w:szCs w:val="28"/>
              </w:rPr>
              <w:t>Тяжелые инфекции, вызванные чувствительными штаммами микроорганизмов: внебольничная пневмония, инфекционно-воспалительные заболевания органов малого таза.</w:t>
            </w:r>
          </w:p>
        </w:tc>
      </w:tr>
      <w:tr w:rsidR="00631023" w:rsidRPr="00631023" w:rsidTr="00631023">
        <w:trPr>
          <w:trHeight w:val="855"/>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pacing w:line="240" w:lineRule="auto"/>
              <w:rPr>
                <w:rFonts w:ascii="Times New Roman" w:hAnsi="Times New Roman" w:cs="Times New Roman"/>
                <w:sz w:val="28"/>
                <w:szCs w:val="28"/>
              </w:rPr>
            </w:pPr>
            <w:r w:rsidRPr="00631023">
              <w:rPr>
                <w:rFonts w:ascii="Times New Roman" w:hAnsi="Times New Roman" w:cs="Times New Roman"/>
                <w:sz w:val="28"/>
                <w:szCs w:val="28"/>
              </w:rPr>
              <w:t>Способ применения и режим дозирования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pacing w:after="0" w:line="240" w:lineRule="auto"/>
              <w:jc w:val="both"/>
              <w:rPr>
                <w:rFonts w:ascii="Times New Roman" w:hAnsi="Times New Roman" w:cs="Times New Roman"/>
                <w:sz w:val="28"/>
                <w:szCs w:val="28"/>
              </w:rPr>
            </w:pPr>
            <w:r w:rsidRPr="00631023">
              <w:rPr>
                <w:rFonts w:ascii="Times New Roman" w:hAnsi="Times New Roman" w:cs="Times New Roman"/>
                <w:sz w:val="28"/>
                <w:szCs w:val="28"/>
              </w:rPr>
              <w:t>Препарат принимают внутрь 1 раз/сут за 1 ч до или через 2 ч после еды, не разжевывая.</w:t>
            </w:r>
          </w:p>
        </w:tc>
      </w:tr>
      <w:tr w:rsidR="00631023" w:rsidRPr="00631023" w:rsidTr="00631023">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pacing w:line="240" w:lineRule="auto"/>
              <w:rPr>
                <w:rFonts w:ascii="Times New Roman" w:hAnsi="Times New Roman" w:cs="Times New Roman"/>
                <w:sz w:val="28"/>
                <w:szCs w:val="28"/>
              </w:rPr>
            </w:pPr>
            <w:r w:rsidRPr="00631023">
              <w:rPr>
                <w:rFonts w:ascii="Times New Roman" w:hAnsi="Times New Roman" w:cs="Times New Roman"/>
                <w:sz w:val="28"/>
                <w:szCs w:val="28"/>
              </w:rPr>
              <w:t>Побочные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pacing w:after="0" w:line="240" w:lineRule="auto"/>
              <w:jc w:val="both"/>
              <w:rPr>
                <w:rFonts w:ascii="Times New Roman" w:hAnsi="Times New Roman" w:cs="Times New Roman"/>
                <w:sz w:val="28"/>
                <w:szCs w:val="28"/>
              </w:rPr>
            </w:pPr>
            <w:r w:rsidRPr="00631023">
              <w:rPr>
                <w:rFonts w:ascii="Times New Roman" w:hAnsi="Times New Roman" w:cs="Times New Roman"/>
                <w:sz w:val="28"/>
                <w:szCs w:val="28"/>
              </w:rPr>
              <w:t>Диспепсические расстройства</w:t>
            </w:r>
          </w:p>
          <w:p w:rsidR="00631023" w:rsidRPr="00631023" w:rsidRDefault="00631023" w:rsidP="00631023">
            <w:pPr>
              <w:spacing w:after="0" w:line="240" w:lineRule="auto"/>
              <w:jc w:val="both"/>
              <w:rPr>
                <w:rFonts w:ascii="Times New Roman" w:hAnsi="Times New Roman" w:cs="Times New Roman"/>
                <w:sz w:val="28"/>
                <w:szCs w:val="28"/>
              </w:rPr>
            </w:pPr>
            <w:r w:rsidRPr="00631023">
              <w:rPr>
                <w:rFonts w:ascii="Times New Roman" w:hAnsi="Times New Roman" w:cs="Times New Roman"/>
                <w:sz w:val="28"/>
                <w:szCs w:val="28"/>
              </w:rPr>
              <w:t>Вагинальный кандидоз</w:t>
            </w:r>
          </w:p>
          <w:p w:rsidR="00631023" w:rsidRPr="00631023" w:rsidRDefault="00631023" w:rsidP="00631023">
            <w:pPr>
              <w:spacing w:after="0" w:line="240" w:lineRule="auto"/>
              <w:jc w:val="both"/>
              <w:rPr>
                <w:rFonts w:ascii="Times New Roman" w:hAnsi="Times New Roman" w:cs="Times New Roman"/>
                <w:sz w:val="28"/>
                <w:szCs w:val="28"/>
              </w:rPr>
            </w:pPr>
            <w:r w:rsidRPr="00631023">
              <w:rPr>
                <w:rFonts w:ascii="Times New Roman" w:hAnsi="Times New Roman" w:cs="Times New Roman"/>
                <w:sz w:val="28"/>
                <w:szCs w:val="28"/>
              </w:rPr>
              <w:t>Аллергические реакции</w:t>
            </w:r>
          </w:p>
        </w:tc>
      </w:tr>
      <w:tr w:rsidR="00631023" w:rsidRPr="00631023" w:rsidTr="00631023">
        <w:trPr>
          <w:trHeight w:val="51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pacing w:line="240" w:lineRule="auto"/>
              <w:rPr>
                <w:rFonts w:ascii="Times New Roman" w:hAnsi="Times New Roman" w:cs="Times New Roman"/>
                <w:sz w:val="28"/>
                <w:szCs w:val="28"/>
              </w:rPr>
            </w:pPr>
            <w:r w:rsidRPr="00631023">
              <w:rPr>
                <w:rFonts w:ascii="Times New Roman" w:hAnsi="Times New Roman" w:cs="Times New Roman"/>
                <w:sz w:val="28"/>
                <w:szCs w:val="28"/>
              </w:rPr>
              <w:t>Противопоказания к применению</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pacing w:after="0" w:line="240" w:lineRule="auto"/>
              <w:jc w:val="both"/>
              <w:rPr>
                <w:rFonts w:ascii="Times New Roman" w:hAnsi="Times New Roman" w:cs="Times New Roman"/>
                <w:sz w:val="28"/>
                <w:szCs w:val="28"/>
              </w:rPr>
            </w:pPr>
            <w:r w:rsidRPr="00631023">
              <w:rPr>
                <w:rFonts w:ascii="Times New Roman" w:hAnsi="Times New Roman" w:cs="Times New Roman"/>
                <w:sz w:val="28"/>
                <w:szCs w:val="28"/>
              </w:rPr>
              <w:t xml:space="preserve">Гиперчувствительность, тяжелые нарушения функции печени и/или почек, возраст до 16 лет (инфузии), до 12 лет при массе тела менее 45 кг (капсулы, таблетки), до 6 </w:t>
            </w:r>
            <w:proofErr w:type="gramStart"/>
            <w:r w:rsidRPr="00631023">
              <w:rPr>
                <w:rFonts w:ascii="Times New Roman" w:hAnsi="Times New Roman" w:cs="Times New Roman"/>
                <w:sz w:val="28"/>
                <w:szCs w:val="28"/>
              </w:rPr>
              <w:t>мес</w:t>
            </w:r>
            <w:proofErr w:type="gramEnd"/>
            <w:r w:rsidRPr="00631023">
              <w:rPr>
                <w:rFonts w:ascii="Times New Roman" w:hAnsi="Times New Roman" w:cs="Times New Roman"/>
                <w:sz w:val="28"/>
                <w:szCs w:val="28"/>
              </w:rPr>
              <w:t xml:space="preserve"> (суспензия для приема внутрь).</w:t>
            </w:r>
          </w:p>
        </w:tc>
      </w:tr>
      <w:tr w:rsidR="00631023" w:rsidRPr="00631023" w:rsidTr="00631023">
        <w:trPr>
          <w:trHeight w:val="735"/>
        </w:trPr>
        <w:tc>
          <w:tcPr>
            <w:tcW w:w="3855" w:type="dxa"/>
            <w:tcBorders>
              <w:left w:val="single" w:sz="4" w:space="0" w:color="000001"/>
              <w:bottom w:val="single" w:sz="4" w:space="0" w:color="000001"/>
              <w:right w:val="single" w:sz="4" w:space="0" w:color="000001"/>
            </w:tcBorders>
            <w:shd w:val="clear" w:color="auto" w:fill="FFFFFF"/>
          </w:tcPr>
          <w:p w:rsidR="00631023" w:rsidRPr="00631023" w:rsidRDefault="00631023" w:rsidP="00631023">
            <w:pPr>
              <w:spacing w:line="240" w:lineRule="auto"/>
              <w:rPr>
                <w:rFonts w:ascii="Times New Roman" w:hAnsi="Times New Roman" w:cs="Times New Roman"/>
                <w:sz w:val="28"/>
                <w:szCs w:val="28"/>
              </w:rPr>
            </w:pPr>
            <w:r w:rsidRPr="00631023">
              <w:rPr>
                <w:rFonts w:ascii="Times New Roman" w:hAnsi="Times New Roman" w:cs="Times New Roman"/>
                <w:sz w:val="28"/>
                <w:szCs w:val="28"/>
              </w:rPr>
              <w:t xml:space="preserve">Взаимодействие с другими </w:t>
            </w:r>
            <w:r w:rsidRPr="00631023">
              <w:rPr>
                <w:rFonts w:ascii="Times New Roman" w:hAnsi="Times New Roman" w:cs="Times New Roman"/>
                <w:sz w:val="28"/>
                <w:szCs w:val="28"/>
              </w:rPr>
              <w:lastRenderedPageBreak/>
              <w:t>лекарственными средствами</w:t>
            </w:r>
          </w:p>
        </w:tc>
        <w:tc>
          <w:tcPr>
            <w:tcW w:w="5540" w:type="dxa"/>
            <w:tcBorders>
              <w:left w:val="single" w:sz="4" w:space="0" w:color="000001"/>
              <w:bottom w:val="single" w:sz="4" w:space="0" w:color="000001"/>
              <w:right w:val="single" w:sz="4" w:space="0" w:color="000001"/>
            </w:tcBorders>
            <w:shd w:val="clear" w:color="auto" w:fill="FFFFFF"/>
          </w:tcPr>
          <w:p w:rsidR="00631023" w:rsidRPr="00631023" w:rsidRDefault="00631023" w:rsidP="00631023">
            <w:pPr>
              <w:spacing w:after="0" w:line="240" w:lineRule="auto"/>
              <w:jc w:val="both"/>
              <w:rPr>
                <w:rFonts w:ascii="Times New Roman" w:hAnsi="Times New Roman" w:cs="Times New Roman"/>
                <w:sz w:val="28"/>
                <w:szCs w:val="28"/>
              </w:rPr>
            </w:pPr>
            <w:r w:rsidRPr="00631023">
              <w:rPr>
                <w:rFonts w:ascii="Times New Roman" w:hAnsi="Times New Roman" w:cs="Times New Roman"/>
                <w:sz w:val="28"/>
                <w:szCs w:val="28"/>
              </w:rPr>
              <w:lastRenderedPageBreak/>
              <w:t xml:space="preserve">Антацидные средства, этанол, пища замедляют и понижают всасывание </w:t>
            </w:r>
            <w:r w:rsidRPr="00631023">
              <w:rPr>
                <w:rFonts w:ascii="Times New Roman" w:hAnsi="Times New Roman" w:cs="Times New Roman"/>
                <w:sz w:val="28"/>
                <w:szCs w:val="28"/>
              </w:rPr>
              <w:lastRenderedPageBreak/>
              <w:t>Тетрациклин и хлорамфеникол усиливают эффективность азитромицина, линкозамиды — ослабляют.</w:t>
            </w:r>
          </w:p>
        </w:tc>
      </w:tr>
      <w:tr w:rsidR="00631023" w:rsidRPr="00631023" w:rsidTr="00631023">
        <w:trPr>
          <w:trHeight w:val="1868"/>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pacing w:line="240" w:lineRule="auto"/>
              <w:rPr>
                <w:rFonts w:ascii="Times New Roman" w:hAnsi="Times New Roman" w:cs="Times New Roman"/>
                <w:sz w:val="28"/>
                <w:szCs w:val="28"/>
              </w:rPr>
            </w:pPr>
            <w:r w:rsidRPr="00631023">
              <w:rPr>
                <w:rFonts w:ascii="Times New Roman" w:hAnsi="Times New Roman" w:cs="Times New Roman"/>
                <w:sz w:val="28"/>
                <w:szCs w:val="28"/>
              </w:rPr>
              <w:lastRenderedPageBreak/>
              <w:t>Наличие ЛП в списках наркотических, психотропных, сильнодействующих, ядовитых, стоящих на ПКУ (указать регламентирующий документ)</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pacing w:after="0" w:line="240" w:lineRule="auto"/>
              <w:jc w:val="both"/>
              <w:rPr>
                <w:rFonts w:ascii="Times New Roman" w:hAnsi="Times New Roman" w:cs="Times New Roman"/>
                <w:sz w:val="28"/>
                <w:szCs w:val="28"/>
              </w:rPr>
            </w:pPr>
            <w:r w:rsidRPr="00631023">
              <w:rPr>
                <w:rFonts w:ascii="Times New Roman" w:hAnsi="Times New Roman" w:cs="Times New Roman"/>
                <w:sz w:val="28"/>
                <w:szCs w:val="28"/>
              </w:rPr>
              <w:t xml:space="preserve">Нет </w:t>
            </w:r>
          </w:p>
        </w:tc>
      </w:tr>
      <w:tr w:rsidR="00631023" w:rsidRPr="00631023" w:rsidTr="00631023">
        <w:trPr>
          <w:trHeight w:val="1020"/>
        </w:trPr>
        <w:tc>
          <w:tcPr>
            <w:tcW w:w="3855" w:type="dxa"/>
            <w:tcBorders>
              <w:left w:val="single" w:sz="4" w:space="0" w:color="000001"/>
              <w:bottom w:val="single" w:sz="4" w:space="0" w:color="000001"/>
              <w:right w:val="single" w:sz="4" w:space="0" w:color="000001"/>
            </w:tcBorders>
            <w:shd w:val="clear" w:color="auto" w:fill="FFFFFF"/>
          </w:tcPr>
          <w:p w:rsidR="00631023" w:rsidRPr="00631023" w:rsidRDefault="00631023" w:rsidP="00631023">
            <w:pPr>
              <w:spacing w:line="240" w:lineRule="auto"/>
              <w:rPr>
                <w:rFonts w:ascii="Times New Roman" w:hAnsi="Times New Roman" w:cs="Times New Roman"/>
                <w:sz w:val="28"/>
                <w:szCs w:val="28"/>
              </w:rPr>
            </w:pPr>
            <w:r w:rsidRPr="00631023">
              <w:rPr>
                <w:rFonts w:ascii="Times New Roman" w:hAnsi="Times New Roman" w:cs="Times New Roman"/>
                <w:sz w:val="28"/>
                <w:szCs w:val="28"/>
              </w:rPr>
              <w:t>Правила отпуска из аптеки (форма рецептурного бланка,  сроки его хранения в аптеке)</w:t>
            </w:r>
          </w:p>
        </w:tc>
        <w:tc>
          <w:tcPr>
            <w:tcW w:w="5540" w:type="dxa"/>
            <w:tcBorders>
              <w:left w:val="single" w:sz="4" w:space="0" w:color="000001"/>
              <w:bottom w:val="single" w:sz="4" w:space="0" w:color="000001"/>
              <w:right w:val="single" w:sz="4" w:space="0" w:color="000001"/>
            </w:tcBorders>
            <w:shd w:val="clear" w:color="auto" w:fill="FFFFFF"/>
          </w:tcPr>
          <w:p w:rsidR="00631023" w:rsidRPr="00631023" w:rsidRDefault="00631023" w:rsidP="00631023">
            <w:pPr>
              <w:spacing w:after="0" w:line="240" w:lineRule="auto"/>
              <w:jc w:val="both"/>
              <w:rPr>
                <w:rFonts w:ascii="Times New Roman" w:hAnsi="Times New Roman" w:cs="Times New Roman"/>
                <w:sz w:val="28"/>
                <w:szCs w:val="28"/>
              </w:rPr>
            </w:pPr>
            <w:r w:rsidRPr="00631023">
              <w:rPr>
                <w:rFonts w:ascii="Times New Roman" w:hAnsi="Times New Roman" w:cs="Times New Roman"/>
                <w:sz w:val="28"/>
                <w:szCs w:val="28"/>
              </w:rPr>
              <w:t>По рецепту, бланк 107-1/у, не хранится</w:t>
            </w:r>
          </w:p>
        </w:tc>
      </w:tr>
      <w:tr w:rsidR="00631023" w:rsidRPr="00631023" w:rsidTr="00631023">
        <w:trPr>
          <w:trHeight w:val="735"/>
        </w:trPr>
        <w:tc>
          <w:tcPr>
            <w:tcW w:w="3855" w:type="dxa"/>
            <w:tcBorders>
              <w:left w:val="single" w:sz="4" w:space="0" w:color="000001"/>
              <w:bottom w:val="single" w:sz="4" w:space="0" w:color="000001"/>
              <w:right w:val="single" w:sz="4" w:space="0" w:color="000001"/>
            </w:tcBorders>
            <w:shd w:val="clear" w:color="auto" w:fill="FFFFFF"/>
          </w:tcPr>
          <w:p w:rsidR="00631023" w:rsidRPr="00631023" w:rsidRDefault="00631023" w:rsidP="00631023">
            <w:pPr>
              <w:spacing w:line="240" w:lineRule="auto"/>
              <w:rPr>
                <w:rFonts w:ascii="Times New Roman" w:hAnsi="Times New Roman" w:cs="Times New Roman"/>
                <w:sz w:val="28"/>
                <w:szCs w:val="28"/>
              </w:rPr>
            </w:pPr>
            <w:r w:rsidRPr="00631023">
              <w:rPr>
                <w:rFonts w:ascii="Times New Roman" w:hAnsi="Times New Roman" w:cs="Times New Roman"/>
                <w:sz w:val="28"/>
                <w:szCs w:val="28"/>
              </w:rPr>
              <w:t>Условия хранения в домашних условиях</w:t>
            </w:r>
          </w:p>
        </w:tc>
        <w:tc>
          <w:tcPr>
            <w:tcW w:w="5540" w:type="dxa"/>
            <w:tcBorders>
              <w:left w:val="single" w:sz="4" w:space="0" w:color="000001"/>
              <w:bottom w:val="single" w:sz="4" w:space="0" w:color="000001"/>
              <w:right w:val="single" w:sz="4" w:space="0" w:color="000001"/>
            </w:tcBorders>
            <w:shd w:val="clear" w:color="auto" w:fill="FFFFFF"/>
          </w:tcPr>
          <w:p w:rsidR="00631023" w:rsidRPr="00631023" w:rsidRDefault="00631023" w:rsidP="00631023">
            <w:pPr>
              <w:spacing w:after="0" w:line="240" w:lineRule="auto"/>
              <w:jc w:val="both"/>
              <w:rPr>
                <w:rFonts w:ascii="Times New Roman" w:hAnsi="Times New Roman" w:cs="Times New Roman"/>
                <w:sz w:val="28"/>
                <w:szCs w:val="28"/>
              </w:rPr>
            </w:pPr>
            <w:r w:rsidRPr="00631023">
              <w:rPr>
                <w:rFonts w:ascii="Times New Roman" w:hAnsi="Times New Roman" w:cs="Times New Roman"/>
                <w:sz w:val="28"/>
                <w:szCs w:val="28"/>
              </w:rPr>
              <w:t>В защищенном от света месте, при температуре не выше 25 °C.</w:t>
            </w:r>
          </w:p>
          <w:p w:rsidR="00631023" w:rsidRPr="00631023" w:rsidRDefault="00631023" w:rsidP="00631023">
            <w:pPr>
              <w:spacing w:after="0" w:line="240" w:lineRule="auto"/>
              <w:jc w:val="both"/>
              <w:rPr>
                <w:rFonts w:ascii="Times New Roman" w:hAnsi="Times New Roman" w:cs="Times New Roman"/>
                <w:sz w:val="28"/>
                <w:szCs w:val="28"/>
              </w:rPr>
            </w:pPr>
            <w:r w:rsidRPr="00631023">
              <w:rPr>
                <w:rFonts w:ascii="Times New Roman" w:hAnsi="Times New Roman" w:cs="Times New Roman"/>
                <w:sz w:val="28"/>
                <w:szCs w:val="28"/>
              </w:rPr>
              <w:t>Хранить в недоступном для детей месте.</w:t>
            </w:r>
          </w:p>
        </w:tc>
      </w:tr>
    </w:tbl>
    <w:p w:rsidR="00631023" w:rsidRPr="00631023" w:rsidRDefault="00631023" w:rsidP="00631023">
      <w:pPr>
        <w:tabs>
          <w:tab w:val="left" w:pos="708"/>
          <w:tab w:val="left" w:pos="1416"/>
          <w:tab w:val="left" w:pos="2124"/>
          <w:tab w:val="left" w:pos="2832"/>
          <w:tab w:val="center" w:pos="4677"/>
        </w:tabs>
        <w:suppressAutoHyphens w:val="0"/>
        <w:spacing w:line="240" w:lineRule="auto"/>
        <w:jc w:val="both"/>
        <w:rPr>
          <w:rFonts w:ascii="Times New Roman" w:eastAsia="Times New Roman" w:hAnsi="Times New Roman" w:cs="Times New Roman"/>
          <w:b/>
          <w:bCs/>
          <w:sz w:val="28"/>
          <w:lang w:eastAsia="en-US"/>
        </w:rPr>
      </w:pPr>
      <w:r w:rsidRPr="00631023">
        <w:rPr>
          <w:rFonts w:ascii="Times New Roman CYR" w:eastAsia="Times New Roman" w:hAnsi="Times New Roman CYR" w:cs="Times New Roman"/>
          <w:sz w:val="28"/>
          <w:lang w:eastAsia="en-US"/>
        </w:rPr>
        <w:t>Дата заполнения:</w:t>
      </w:r>
      <w:r w:rsidRPr="00631023">
        <w:rPr>
          <w:rFonts w:ascii="Times New Roman CYR" w:eastAsia="Times New Roman" w:hAnsi="Times New Roman CYR" w:cs="Times New Roman"/>
          <w:sz w:val="28"/>
          <w:lang w:eastAsia="en-US"/>
        </w:rPr>
        <w:tab/>
      </w:r>
      <w:r w:rsidR="00EF0508">
        <w:rPr>
          <w:rFonts w:ascii="Times New Roman CYR" w:eastAsia="Times New Roman" w:hAnsi="Times New Roman CYR" w:cs="Times New Roman"/>
          <w:sz w:val="28"/>
          <w:lang w:eastAsia="en-US"/>
        </w:rPr>
        <w:t xml:space="preserve"> 27.03.2020г</w:t>
      </w:r>
    </w:p>
    <w:p w:rsidR="00631023" w:rsidRPr="00631023" w:rsidRDefault="00631023" w:rsidP="00631023">
      <w:pPr>
        <w:suppressAutoHyphens w:val="0"/>
        <w:spacing w:after="0" w:line="360" w:lineRule="auto"/>
        <w:ind w:firstLine="709"/>
        <w:jc w:val="both"/>
        <w:rPr>
          <w:rFonts w:ascii="Times New Roman" w:eastAsia="Times New Roman" w:hAnsi="Times New Roman" w:cs="Times New Roman"/>
          <w:b/>
          <w:bCs/>
          <w:sz w:val="28"/>
          <w:lang w:eastAsia="en-US"/>
        </w:rPr>
      </w:pPr>
      <w:r w:rsidRPr="00631023">
        <w:rPr>
          <w:rFonts w:ascii="Times New Roman" w:eastAsia="Times New Roman" w:hAnsi="Times New Roman" w:cs="Times New Roman"/>
          <w:b/>
          <w:bCs/>
          <w:sz w:val="28"/>
          <w:lang w:eastAsia="en-US"/>
        </w:rPr>
        <w:br w:type="page"/>
      </w:r>
    </w:p>
    <w:p w:rsidR="00631023" w:rsidRPr="00631023" w:rsidRDefault="00631023" w:rsidP="00631023">
      <w:pPr>
        <w:suppressAutoHyphens w:val="0"/>
        <w:spacing w:after="0" w:line="240" w:lineRule="auto"/>
        <w:rPr>
          <w:rFonts w:ascii="Times New Roman" w:eastAsia="Times New Roman" w:hAnsi="Times New Roman" w:cs="Times New Roman"/>
          <w:sz w:val="28"/>
          <w:szCs w:val="28"/>
          <w:lang w:eastAsia="en-US"/>
        </w:rPr>
      </w:pPr>
      <w:r w:rsidRPr="00631023">
        <w:rPr>
          <w:rFonts w:ascii="Times New Roman" w:eastAsia="Times New Roman" w:hAnsi="Times New Roman" w:cs="Times New Roman"/>
          <w:b/>
          <w:sz w:val="28"/>
          <w:szCs w:val="28"/>
          <w:lang w:eastAsia="en-US"/>
        </w:rPr>
        <w:lastRenderedPageBreak/>
        <w:t xml:space="preserve">Раздел практики: </w:t>
      </w:r>
      <w:r w:rsidRPr="00631023">
        <w:rPr>
          <w:rFonts w:ascii="Times New Roman" w:eastAsia="Times New Roman" w:hAnsi="Times New Roman" w:cs="Times New Roman"/>
          <w:sz w:val="28"/>
          <w:szCs w:val="28"/>
          <w:lang w:eastAsia="en-US"/>
        </w:rPr>
        <w:t>Противомикробные средства.</w:t>
      </w:r>
    </w:p>
    <w:p w:rsidR="00631023" w:rsidRPr="00631023" w:rsidRDefault="00631023" w:rsidP="00631023">
      <w:pPr>
        <w:suppressAutoHyphens w:val="0"/>
        <w:spacing w:after="0" w:line="240" w:lineRule="auto"/>
        <w:rPr>
          <w:rFonts w:ascii="Times New Roman" w:eastAsia="Times New Roman" w:hAnsi="Times New Roman" w:cs="Times New Roman"/>
          <w:sz w:val="28"/>
          <w:szCs w:val="28"/>
          <w:lang w:eastAsia="en-US"/>
        </w:rPr>
      </w:pPr>
      <w:r w:rsidRPr="00631023">
        <w:rPr>
          <w:rFonts w:ascii="Times New Roman" w:eastAsia="Times New Roman" w:hAnsi="Times New Roman" w:cs="Times New Roman"/>
          <w:b/>
          <w:sz w:val="28"/>
          <w:szCs w:val="28"/>
          <w:lang w:eastAsia="en-US"/>
        </w:rPr>
        <w:t xml:space="preserve">Тема: </w:t>
      </w:r>
      <w:r w:rsidRPr="00631023">
        <w:rPr>
          <w:rFonts w:ascii="Times New Roman" w:eastAsia="Times New Roman" w:hAnsi="Times New Roman" w:cs="Times New Roman"/>
          <w:sz w:val="28"/>
          <w:szCs w:val="28"/>
          <w:lang w:eastAsia="en-US"/>
        </w:rPr>
        <w:t>Пенициллины.</w:t>
      </w:r>
    </w:p>
    <w:tbl>
      <w:tblPr>
        <w:tblW w:w="0" w:type="auto"/>
        <w:tblInd w:w="40" w:type="dxa"/>
        <w:tblLayout w:type="fixed"/>
        <w:tblCellMar>
          <w:left w:w="40" w:type="dxa"/>
          <w:right w:w="40" w:type="dxa"/>
        </w:tblCellMar>
        <w:tblLook w:val="0000" w:firstRow="0" w:lastRow="0" w:firstColumn="0" w:lastColumn="0" w:noHBand="0" w:noVBand="0"/>
      </w:tblPr>
      <w:tblGrid>
        <w:gridCol w:w="3855"/>
        <w:gridCol w:w="5540"/>
      </w:tblGrid>
      <w:tr w:rsidR="00631023" w:rsidRPr="00631023" w:rsidTr="00631023">
        <w:trPr>
          <w:trHeight w:val="648"/>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line="240" w:lineRule="auto"/>
              <w:rPr>
                <w:rFonts w:eastAsia="Times New Roman" w:cs="Times New Roman"/>
                <w:lang w:eastAsia="en-US"/>
              </w:rPr>
            </w:pPr>
            <w:r w:rsidRPr="00631023">
              <w:rPr>
                <w:rFonts w:ascii="Times New Roman" w:eastAsia="Times New Roman" w:hAnsi="Times New Roman" w:cs="Times New Roman"/>
                <w:sz w:val="28"/>
                <w:szCs w:val="28"/>
                <w:lang w:eastAsia="en-US"/>
              </w:rPr>
              <w:t>Лекарственный препарат (ТН), формы выпуска</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Амоксициллин, таблетки 250 500мг</w:t>
            </w:r>
          </w:p>
        </w:tc>
      </w:tr>
      <w:tr w:rsidR="00631023" w:rsidRPr="00631023" w:rsidTr="00631023">
        <w:trPr>
          <w:trHeight w:val="493"/>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line="240" w:lineRule="auto"/>
              <w:rPr>
                <w:rFonts w:eastAsia="Times New Roman" w:cs="Times New Roman"/>
                <w:lang w:eastAsia="en-US"/>
              </w:rPr>
            </w:pPr>
            <w:r w:rsidRPr="00631023">
              <w:rPr>
                <w:rFonts w:ascii="Times New Roman" w:eastAsia="Times New Roman" w:hAnsi="Times New Roman" w:cs="Times New Roman"/>
                <w:sz w:val="28"/>
                <w:szCs w:val="28"/>
                <w:lang w:eastAsia="en-US"/>
              </w:rPr>
              <w:t>МНН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Амоксициллин</w:t>
            </w:r>
          </w:p>
        </w:tc>
      </w:tr>
      <w:tr w:rsidR="00631023" w:rsidRPr="00631023" w:rsidTr="00631023">
        <w:trPr>
          <w:trHeight w:val="493"/>
        </w:trPr>
        <w:tc>
          <w:tcPr>
            <w:tcW w:w="3855" w:type="dxa"/>
            <w:tcBorders>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line="240" w:lineRule="auto"/>
              <w:rPr>
                <w:rFonts w:eastAsia="Times New Roman" w:cs="Times New Roman"/>
                <w:lang w:eastAsia="en-US"/>
              </w:rPr>
            </w:pPr>
            <w:r w:rsidRPr="00631023">
              <w:rPr>
                <w:rFonts w:ascii="Times New Roman" w:eastAsia="Times New Roman" w:hAnsi="Times New Roman" w:cs="Times New Roman"/>
                <w:sz w:val="28"/>
                <w:szCs w:val="28"/>
                <w:lang w:eastAsia="en-US"/>
              </w:rPr>
              <w:t>Синонимическая замена  (ТН)</w:t>
            </w:r>
          </w:p>
        </w:tc>
        <w:tc>
          <w:tcPr>
            <w:tcW w:w="5540" w:type="dxa"/>
            <w:tcBorders>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Амоксициллин Экспресс, Оспамокс, Флемоксин Солютаб, Амосин</w:t>
            </w:r>
          </w:p>
        </w:tc>
      </w:tr>
      <w:tr w:rsidR="00631023" w:rsidRPr="00631023" w:rsidTr="00631023">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line="240" w:lineRule="auto"/>
              <w:rPr>
                <w:rFonts w:eastAsia="Times New Roman" w:cs="Times New Roman"/>
                <w:lang w:eastAsia="en-US"/>
              </w:rPr>
            </w:pPr>
            <w:r w:rsidRPr="00631023">
              <w:rPr>
                <w:rFonts w:ascii="Times New Roman" w:eastAsia="Times New Roman" w:hAnsi="Times New Roman" w:cs="Times New Roman"/>
                <w:sz w:val="28"/>
                <w:szCs w:val="28"/>
                <w:lang w:eastAsia="en-US"/>
              </w:rPr>
              <w:t>Аналоговая замена (ТН)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Ампициллин натрий</w:t>
            </w:r>
          </w:p>
        </w:tc>
      </w:tr>
      <w:tr w:rsidR="00631023" w:rsidRPr="00631023" w:rsidTr="00631023">
        <w:trPr>
          <w:trHeight w:val="599"/>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line="240" w:lineRule="auto"/>
              <w:rPr>
                <w:rFonts w:eastAsia="Times New Roman" w:cs="Times New Roman"/>
                <w:lang w:eastAsia="en-US"/>
              </w:rPr>
            </w:pPr>
            <w:r w:rsidRPr="00631023">
              <w:rPr>
                <w:rFonts w:ascii="Times New Roman" w:eastAsia="Times New Roman" w:hAnsi="Times New Roman" w:cs="Times New Roman"/>
                <w:sz w:val="28"/>
                <w:szCs w:val="28"/>
                <w:lang w:eastAsia="en-US"/>
              </w:rPr>
              <w:t>Комбинированные препараты (ГН)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Джамсул (Амоксициллин+Сульбактам)</w:t>
            </w:r>
          </w:p>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Амоксиклав (Амоксициллин+Клавулановая кислота)</w:t>
            </w:r>
          </w:p>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Пилобак</w:t>
            </w:r>
            <w:proofErr w:type="gramStart"/>
            <w:r w:rsidRPr="00631023">
              <w:rPr>
                <w:rFonts w:ascii="Times New Roman" w:eastAsia="Times New Roman" w:hAnsi="Times New Roman" w:cs="Times New Roman"/>
                <w:sz w:val="28"/>
                <w:szCs w:val="28"/>
                <w:lang w:eastAsia="en-US"/>
              </w:rPr>
              <w:t>т(</w:t>
            </w:r>
            <w:proofErr w:type="gramEnd"/>
            <w:r w:rsidRPr="00631023">
              <w:rPr>
                <w:rFonts w:ascii="Times New Roman" w:eastAsia="Times New Roman" w:hAnsi="Times New Roman" w:cs="Times New Roman"/>
                <w:sz w:val="28"/>
                <w:szCs w:val="28"/>
                <w:lang w:eastAsia="en-US"/>
              </w:rPr>
              <w:t>Амоксициллин+Кларитромицин+Омепразол)</w:t>
            </w:r>
          </w:p>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p>
        </w:tc>
      </w:tr>
      <w:tr w:rsidR="00631023" w:rsidRPr="00631023" w:rsidTr="00631023">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line="240" w:lineRule="auto"/>
              <w:rPr>
                <w:rFonts w:eastAsia="Times New Roman" w:cs="Times New Roman"/>
                <w:lang w:eastAsia="en-US"/>
              </w:rPr>
            </w:pPr>
            <w:r w:rsidRPr="00631023">
              <w:rPr>
                <w:rFonts w:ascii="Times New Roman" w:eastAsia="Times New Roman" w:hAnsi="Times New Roman" w:cs="Times New Roman"/>
                <w:sz w:val="28"/>
                <w:szCs w:val="28"/>
                <w:lang w:eastAsia="en-US"/>
              </w:rPr>
              <w:t>Механизм действия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Нарушает синтез клеточной стенки бактерии</w:t>
            </w:r>
          </w:p>
        </w:tc>
      </w:tr>
      <w:tr w:rsidR="00631023" w:rsidRPr="00631023" w:rsidTr="00631023">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line="240" w:lineRule="auto"/>
              <w:rPr>
                <w:rFonts w:eastAsia="Times New Roman" w:cs="Times New Roman"/>
                <w:lang w:eastAsia="en-US"/>
              </w:rPr>
            </w:pPr>
            <w:r w:rsidRPr="00631023">
              <w:rPr>
                <w:rFonts w:ascii="Times New Roman" w:eastAsia="Times New Roman" w:hAnsi="Times New Roman" w:cs="Times New Roman"/>
                <w:sz w:val="28"/>
                <w:szCs w:val="28"/>
                <w:lang w:eastAsia="en-US"/>
              </w:rPr>
              <w:t>Основные фармакологические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Бактерицидный</w:t>
            </w:r>
          </w:p>
        </w:tc>
      </w:tr>
      <w:tr w:rsidR="00631023" w:rsidRPr="00631023" w:rsidTr="00631023">
        <w:trPr>
          <w:trHeight w:val="513"/>
        </w:trPr>
        <w:tc>
          <w:tcPr>
            <w:tcW w:w="3855" w:type="dxa"/>
            <w:tcBorders>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line="240" w:lineRule="auto"/>
              <w:rPr>
                <w:rFonts w:eastAsia="Times New Roman" w:cs="Times New Roman"/>
                <w:lang w:eastAsia="en-US"/>
              </w:rPr>
            </w:pPr>
            <w:r w:rsidRPr="00631023">
              <w:rPr>
                <w:rFonts w:ascii="Times New Roman" w:eastAsia="Times New Roman" w:hAnsi="Times New Roman" w:cs="Times New Roman"/>
                <w:sz w:val="28"/>
                <w:szCs w:val="28"/>
                <w:lang w:eastAsia="en-US"/>
              </w:rPr>
              <w:t>Показания к применению</w:t>
            </w:r>
          </w:p>
        </w:tc>
        <w:tc>
          <w:tcPr>
            <w:tcW w:w="5540" w:type="dxa"/>
            <w:tcBorders>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Бронхит, пневмония, ангина, пиелонефрит, уретрит, инфекции ЖКТ, гинекологические инфекции, инфекционные заболевания кожи и мягких тканей, листериоз, лептоспироз, гонорея</w:t>
            </w:r>
          </w:p>
        </w:tc>
      </w:tr>
      <w:tr w:rsidR="00631023" w:rsidRPr="00631023" w:rsidTr="00631023">
        <w:trPr>
          <w:trHeight w:val="855"/>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line="240" w:lineRule="auto"/>
              <w:rPr>
                <w:rFonts w:eastAsia="Times New Roman" w:cs="Times New Roman"/>
                <w:lang w:eastAsia="en-US"/>
              </w:rPr>
            </w:pPr>
            <w:r w:rsidRPr="00631023">
              <w:rPr>
                <w:rFonts w:ascii="Times New Roman" w:eastAsia="Times New Roman" w:hAnsi="Times New Roman" w:cs="Times New Roman"/>
                <w:sz w:val="28"/>
                <w:szCs w:val="28"/>
                <w:lang w:eastAsia="en-US"/>
              </w:rPr>
              <w:t>Способ применения и режим дозирования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Для приема внутрь разовая доза для взрослых и детей старше 10 лет (с массой тела более 40 кг) составляет 250-500 мг. Для детей в возрасте 5-10 лет разовая доза составляет 250 мг; в возрасте от 2 до 5 лет - 125 мг; для детей в возрасте до 2 лет суточная доза составляет 20 мг/кг. Для взрослых и детей интервал между приемами 8 ч.</w:t>
            </w:r>
          </w:p>
        </w:tc>
      </w:tr>
      <w:tr w:rsidR="00631023" w:rsidRPr="00631023" w:rsidTr="00631023">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line="240" w:lineRule="auto"/>
              <w:rPr>
                <w:rFonts w:eastAsia="Times New Roman" w:cs="Times New Roman"/>
                <w:lang w:eastAsia="en-US"/>
              </w:rPr>
            </w:pPr>
            <w:r w:rsidRPr="00631023">
              <w:rPr>
                <w:rFonts w:ascii="Times New Roman" w:eastAsia="Times New Roman" w:hAnsi="Times New Roman" w:cs="Times New Roman"/>
                <w:sz w:val="28"/>
                <w:szCs w:val="28"/>
                <w:lang w:eastAsia="en-US"/>
              </w:rPr>
              <w:t>Побочные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Аллергические реакции, диспепсические расстройства</w:t>
            </w:r>
          </w:p>
        </w:tc>
      </w:tr>
      <w:tr w:rsidR="00631023" w:rsidRPr="00631023" w:rsidTr="00631023">
        <w:trPr>
          <w:trHeight w:val="51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line="240" w:lineRule="auto"/>
              <w:rPr>
                <w:rFonts w:eastAsia="Times New Roman" w:cs="Times New Roman"/>
                <w:lang w:eastAsia="en-US"/>
              </w:rPr>
            </w:pPr>
            <w:r w:rsidRPr="00631023">
              <w:rPr>
                <w:rFonts w:ascii="Times New Roman" w:eastAsia="Times New Roman" w:hAnsi="Times New Roman" w:cs="Times New Roman"/>
                <w:sz w:val="28"/>
                <w:szCs w:val="28"/>
                <w:lang w:eastAsia="en-US"/>
              </w:rPr>
              <w:t>Противопоказания к применению</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Повышенная чувствительность</w:t>
            </w:r>
          </w:p>
        </w:tc>
      </w:tr>
      <w:tr w:rsidR="00631023" w:rsidRPr="00631023" w:rsidTr="00631023">
        <w:trPr>
          <w:trHeight w:val="735"/>
        </w:trPr>
        <w:tc>
          <w:tcPr>
            <w:tcW w:w="3855" w:type="dxa"/>
            <w:tcBorders>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line="240" w:lineRule="auto"/>
              <w:rPr>
                <w:rFonts w:eastAsia="Times New Roman" w:cs="Times New Roman"/>
                <w:lang w:eastAsia="en-US"/>
              </w:rPr>
            </w:pPr>
            <w:r w:rsidRPr="00631023">
              <w:rPr>
                <w:rFonts w:ascii="Times New Roman" w:eastAsia="Times New Roman" w:hAnsi="Times New Roman" w:cs="Times New Roman"/>
                <w:sz w:val="28"/>
                <w:szCs w:val="28"/>
                <w:lang w:eastAsia="en-US"/>
              </w:rPr>
              <w:t>Взаимодействие с другими лекарственными средствами</w:t>
            </w:r>
          </w:p>
        </w:tc>
        <w:tc>
          <w:tcPr>
            <w:tcW w:w="5540" w:type="dxa"/>
            <w:tcBorders>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Антациды, слабительные ЛС</w:t>
            </w:r>
            <w:proofErr w:type="gramStart"/>
            <w:r w:rsidRPr="00631023">
              <w:rPr>
                <w:rFonts w:ascii="Times New Roman" w:eastAsia="Times New Roman" w:hAnsi="Times New Roman" w:cs="Times New Roman"/>
                <w:sz w:val="28"/>
                <w:szCs w:val="28"/>
                <w:lang w:eastAsia="en-US"/>
              </w:rPr>
              <w:t>,з</w:t>
            </w:r>
            <w:proofErr w:type="gramEnd"/>
            <w:r w:rsidRPr="00631023">
              <w:rPr>
                <w:rFonts w:ascii="Times New Roman" w:eastAsia="Times New Roman" w:hAnsi="Times New Roman" w:cs="Times New Roman"/>
                <w:sz w:val="28"/>
                <w:szCs w:val="28"/>
                <w:lang w:eastAsia="en-US"/>
              </w:rPr>
              <w:t>амедляют абсорбцию, аскорбиновая кислота повышает абсорбцию.</w:t>
            </w:r>
          </w:p>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 xml:space="preserve">Диуретики, аллопурин, НПВС повышают концентрацию амоксициллина </w:t>
            </w:r>
          </w:p>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 xml:space="preserve">Комбинация с рифампицином </w:t>
            </w:r>
            <w:r w:rsidRPr="00631023">
              <w:rPr>
                <w:rFonts w:ascii="Times New Roman" w:eastAsia="Times New Roman" w:hAnsi="Times New Roman" w:cs="Times New Roman"/>
                <w:sz w:val="28"/>
                <w:szCs w:val="28"/>
                <w:lang w:eastAsia="en-US"/>
              </w:rPr>
              <w:lastRenderedPageBreak/>
              <w:t>антагонистична</w:t>
            </w:r>
          </w:p>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Снижает эффективность пероральных контрацептивов.</w:t>
            </w:r>
          </w:p>
        </w:tc>
      </w:tr>
      <w:tr w:rsidR="00631023" w:rsidRPr="00631023" w:rsidTr="00631023">
        <w:trPr>
          <w:trHeight w:val="1868"/>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line="240" w:lineRule="auto"/>
              <w:rPr>
                <w:rFonts w:eastAsia="Times New Roman" w:cs="Times New Roman"/>
                <w:lang w:eastAsia="en-US"/>
              </w:rPr>
            </w:pPr>
            <w:r w:rsidRPr="00631023">
              <w:rPr>
                <w:rFonts w:ascii="Times New Roman" w:eastAsia="Times New Roman" w:hAnsi="Times New Roman" w:cs="Times New Roman"/>
                <w:sz w:val="28"/>
                <w:szCs w:val="28"/>
                <w:lang w:eastAsia="en-US"/>
              </w:rPr>
              <w:lastRenderedPageBreak/>
              <w:t>Наличие ЛП в списках наркотических, психотропных, сильнодействующих, ядовитых, стоящих на ПКУ (указать регламентирующий документ)</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Нет</w:t>
            </w:r>
          </w:p>
        </w:tc>
      </w:tr>
      <w:tr w:rsidR="00631023" w:rsidRPr="00631023" w:rsidTr="00631023">
        <w:trPr>
          <w:trHeight w:val="1020"/>
        </w:trPr>
        <w:tc>
          <w:tcPr>
            <w:tcW w:w="3855" w:type="dxa"/>
            <w:tcBorders>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line="240" w:lineRule="auto"/>
              <w:rPr>
                <w:rFonts w:eastAsia="Times New Roman" w:cs="Times New Roman"/>
                <w:lang w:eastAsia="en-US"/>
              </w:rPr>
            </w:pPr>
            <w:r w:rsidRPr="00631023">
              <w:rPr>
                <w:rFonts w:ascii="Times New Roman" w:eastAsia="Times New Roman" w:hAnsi="Times New Roman" w:cs="Times New Roman"/>
                <w:sz w:val="28"/>
                <w:szCs w:val="28"/>
                <w:lang w:eastAsia="en-US"/>
              </w:rPr>
              <w:t>Правила отпуска из аптеки (форма рецептурного бланка,  сроки его хранения в аптеке)</w:t>
            </w:r>
          </w:p>
        </w:tc>
        <w:tc>
          <w:tcPr>
            <w:tcW w:w="5540" w:type="dxa"/>
            <w:tcBorders>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По рецепту. Бланк 107-1/у, не хранится</w:t>
            </w:r>
          </w:p>
        </w:tc>
      </w:tr>
      <w:tr w:rsidR="00631023" w:rsidRPr="00631023" w:rsidTr="00631023">
        <w:trPr>
          <w:trHeight w:val="735"/>
        </w:trPr>
        <w:tc>
          <w:tcPr>
            <w:tcW w:w="3855" w:type="dxa"/>
            <w:tcBorders>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line="240" w:lineRule="auto"/>
              <w:rPr>
                <w:rFonts w:eastAsia="Times New Roman" w:cs="Times New Roman"/>
                <w:lang w:eastAsia="en-US"/>
              </w:rPr>
            </w:pPr>
            <w:r w:rsidRPr="00631023">
              <w:rPr>
                <w:rFonts w:ascii="Times New Roman" w:eastAsia="Times New Roman" w:hAnsi="Times New Roman" w:cs="Times New Roman"/>
                <w:sz w:val="28"/>
                <w:szCs w:val="28"/>
                <w:lang w:eastAsia="en-US"/>
              </w:rPr>
              <w:t>Условия хранения в домашних условиях</w:t>
            </w:r>
          </w:p>
        </w:tc>
        <w:tc>
          <w:tcPr>
            <w:tcW w:w="5540" w:type="dxa"/>
            <w:tcBorders>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Хранить в защищенном от света месте при температуре до 25</w:t>
            </w:r>
            <w:proofErr w:type="gramStart"/>
            <w:r w:rsidRPr="00631023">
              <w:rPr>
                <w:rFonts w:ascii="Times New Roman" w:eastAsia="Times New Roman" w:hAnsi="Times New Roman" w:cs="Times New Roman"/>
                <w:sz w:val="28"/>
                <w:szCs w:val="28"/>
                <w:lang w:eastAsia="en-US"/>
              </w:rPr>
              <w:t>°С</w:t>
            </w:r>
            <w:proofErr w:type="gramEnd"/>
            <w:r w:rsidRPr="00631023">
              <w:rPr>
                <w:rFonts w:ascii="Times New Roman" w:eastAsia="Times New Roman" w:hAnsi="Times New Roman" w:cs="Times New Roman"/>
                <w:sz w:val="28"/>
                <w:szCs w:val="28"/>
                <w:lang w:eastAsia="en-US"/>
              </w:rPr>
              <w:t xml:space="preserve"> в местах недоступных для детей.</w:t>
            </w:r>
          </w:p>
        </w:tc>
      </w:tr>
    </w:tbl>
    <w:p w:rsidR="00631023" w:rsidRPr="00631023" w:rsidRDefault="00EF0508" w:rsidP="00631023">
      <w:pPr>
        <w:tabs>
          <w:tab w:val="left" w:pos="708"/>
          <w:tab w:val="left" w:pos="1416"/>
          <w:tab w:val="left" w:pos="2124"/>
          <w:tab w:val="left" w:pos="2832"/>
          <w:tab w:val="center" w:pos="4677"/>
        </w:tabs>
        <w:suppressAutoHyphens w:val="0"/>
        <w:spacing w:line="240" w:lineRule="auto"/>
        <w:jc w:val="both"/>
        <w:rPr>
          <w:rFonts w:ascii="Times New Roman" w:eastAsia="Times New Roman" w:hAnsi="Times New Roman" w:cs="Times New Roman"/>
          <w:b/>
          <w:bCs/>
          <w:sz w:val="28"/>
          <w:lang w:eastAsia="en-US"/>
        </w:rPr>
      </w:pPr>
      <w:r>
        <w:rPr>
          <w:rFonts w:ascii="Times New Roman CYR" w:eastAsia="Times New Roman" w:hAnsi="Times New Roman CYR" w:cs="Times New Roman"/>
          <w:sz w:val="28"/>
          <w:lang w:eastAsia="en-US"/>
        </w:rPr>
        <w:t>Дата заполнения: 27.03.2020г</w:t>
      </w:r>
    </w:p>
    <w:p w:rsidR="00631023" w:rsidRPr="00631023" w:rsidRDefault="00631023" w:rsidP="00631023">
      <w:pPr>
        <w:suppressAutoHyphens w:val="0"/>
        <w:spacing w:after="0" w:line="360" w:lineRule="auto"/>
        <w:ind w:firstLine="709"/>
        <w:jc w:val="both"/>
        <w:rPr>
          <w:rFonts w:ascii="Times New Roman" w:eastAsia="Times New Roman" w:hAnsi="Times New Roman" w:cs="Times New Roman"/>
          <w:b/>
          <w:bCs/>
          <w:sz w:val="28"/>
          <w:lang w:eastAsia="en-US"/>
        </w:rPr>
      </w:pPr>
      <w:r w:rsidRPr="00631023">
        <w:rPr>
          <w:rFonts w:ascii="Times New Roman" w:eastAsia="Times New Roman" w:hAnsi="Times New Roman" w:cs="Times New Roman"/>
          <w:b/>
          <w:bCs/>
          <w:sz w:val="28"/>
          <w:lang w:eastAsia="en-US"/>
        </w:rPr>
        <w:br w:type="page"/>
      </w:r>
    </w:p>
    <w:p w:rsidR="00631023" w:rsidRPr="00631023" w:rsidRDefault="00631023" w:rsidP="00631023">
      <w:pPr>
        <w:suppressAutoHyphens w:val="0"/>
        <w:spacing w:after="0" w:line="240" w:lineRule="auto"/>
        <w:rPr>
          <w:rFonts w:ascii="Times New Roman" w:eastAsia="Times New Roman" w:hAnsi="Times New Roman" w:cs="Times New Roman"/>
          <w:sz w:val="28"/>
          <w:szCs w:val="28"/>
          <w:lang w:eastAsia="en-US"/>
        </w:rPr>
      </w:pPr>
      <w:r w:rsidRPr="00631023">
        <w:rPr>
          <w:rFonts w:ascii="Times New Roman" w:eastAsia="Times New Roman" w:hAnsi="Times New Roman" w:cs="Times New Roman"/>
          <w:b/>
          <w:sz w:val="28"/>
          <w:szCs w:val="28"/>
          <w:lang w:eastAsia="en-US"/>
        </w:rPr>
        <w:lastRenderedPageBreak/>
        <w:t>Раздел практики:</w:t>
      </w:r>
      <w:r w:rsidRPr="00631023">
        <w:rPr>
          <w:rFonts w:ascii="Times New Roman" w:eastAsia="Times New Roman" w:hAnsi="Times New Roman" w:cs="Times New Roman"/>
          <w:sz w:val="28"/>
          <w:szCs w:val="28"/>
          <w:lang w:eastAsia="en-US"/>
        </w:rPr>
        <w:t xml:space="preserve"> Противопротозойные средства.</w:t>
      </w:r>
    </w:p>
    <w:p w:rsidR="00631023" w:rsidRPr="00631023" w:rsidRDefault="00631023" w:rsidP="00631023">
      <w:pPr>
        <w:suppressAutoHyphens w:val="0"/>
        <w:spacing w:after="0" w:line="240" w:lineRule="auto"/>
        <w:rPr>
          <w:rFonts w:ascii="Times New Roman" w:eastAsia="Times New Roman" w:hAnsi="Times New Roman" w:cs="Times New Roman"/>
          <w:sz w:val="28"/>
          <w:szCs w:val="28"/>
          <w:lang w:eastAsia="en-US"/>
        </w:rPr>
      </w:pPr>
      <w:r w:rsidRPr="00631023">
        <w:rPr>
          <w:rFonts w:ascii="Times New Roman" w:eastAsia="Times New Roman" w:hAnsi="Times New Roman" w:cs="Times New Roman"/>
          <w:b/>
          <w:sz w:val="28"/>
          <w:szCs w:val="28"/>
          <w:lang w:eastAsia="en-US"/>
        </w:rPr>
        <w:t xml:space="preserve">Тема: </w:t>
      </w:r>
      <w:r w:rsidR="00EF0508">
        <w:rPr>
          <w:rFonts w:ascii="Times New Roman" w:eastAsia="Times New Roman" w:hAnsi="Times New Roman" w:cs="Times New Roman"/>
          <w:sz w:val="28"/>
          <w:szCs w:val="28"/>
          <w:lang w:eastAsia="en-US"/>
        </w:rPr>
        <w:t>П</w:t>
      </w:r>
      <w:r w:rsidRPr="00631023">
        <w:rPr>
          <w:rFonts w:ascii="Times New Roman" w:eastAsia="Times New Roman" w:hAnsi="Times New Roman" w:cs="Times New Roman"/>
          <w:sz w:val="28"/>
          <w:szCs w:val="28"/>
          <w:lang w:eastAsia="en-US"/>
        </w:rPr>
        <w:t>роизводные нитроимидазола.</w:t>
      </w:r>
    </w:p>
    <w:tbl>
      <w:tblPr>
        <w:tblW w:w="0" w:type="auto"/>
        <w:tblInd w:w="40" w:type="dxa"/>
        <w:tblLayout w:type="fixed"/>
        <w:tblCellMar>
          <w:left w:w="40" w:type="dxa"/>
          <w:right w:w="40" w:type="dxa"/>
        </w:tblCellMar>
        <w:tblLook w:val="0000" w:firstRow="0" w:lastRow="0" w:firstColumn="0" w:lastColumn="0" w:noHBand="0" w:noVBand="0"/>
      </w:tblPr>
      <w:tblGrid>
        <w:gridCol w:w="3855"/>
        <w:gridCol w:w="5540"/>
      </w:tblGrid>
      <w:tr w:rsidR="00631023" w:rsidRPr="00631023" w:rsidTr="00631023">
        <w:trPr>
          <w:trHeight w:val="648"/>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line="240" w:lineRule="auto"/>
              <w:rPr>
                <w:rFonts w:eastAsia="Times New Roman" w:cs="Times New Roman"/>
                <w:lang w:eastAsia="en-US"/>
              </w:rPr>
            </w:pPr>
            <w:r w:rsidRPr="00631023">
              <w:rPr>
                <w:rFonts w:ascii="Times New Roman" w:eastAsia="Times New Roman" w:hAnsi="Times New Roman" w:cs="Times New Roman"/>
                <w:sz w:val="28"/>
                <w:szCs w:val="28"/>
                <w:lang w:eastAsia="en-US"/>
              </w:rPr>
              <w:t>Лекарственный препарат (ТН), формы выпуска</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tabs>
                <w:tab w:val="left" w:pos="4320"/>
              </w:tabs>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Метронидазол, таблетки 250мг</w:t>
            </w:r>
            <w:r w:rsidRPr="00631023">
              <w:rPr>
                <w:rFonts w:ascii="Times New Roman" w:eastAsia="Times New Roman" w:hAnsi="Times New Roman" w:cs="Times New Roman"/>
                <w:sz w:val="28"/>
                <w:szCs w:val="28"/>
                <w:lang w:eastAsia="en-US"/>
              </w:rPr>
              <w:tab/>
              <w:t xml:space="preserve"> 500мг</w:t>
            </w:r>
          </w:p>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раствор для инфузий 0,5%, крем для наружного применения 1%, гель стоматологический 1%, суппозитории вагинальные 500мг, таблетки вагинальные 500мг</w:t>
            </w:r>
          </w:p>
        </w:tc>
      </w:tr>
      <w:tr w:rsidR="00631023" w:rsidRPr="00631023" w:rsidTr="00631023">
        <w:trPr>
          <w:trHeight w:val="493"/>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line="240" w:lineRule="auto"/>
              <w:rPr>
                <w:rFonts w:eastAsia="Times New Roman" w:cs="Times New Roman"/>
                <w:lang w:eastAsia="en-US"/>
              </w:rPr>
            </w:pPr>
            <w:r w:rsidRPr="00631023">
              <w:rPr>
                <w:rFonts w:ascii="Times New Roman" w:eastAsia="Times New Roman" w:hAnsi="Times New Roman" w:cs="Times New Roman"/>
                <w:sz w:val="28"/>
                <w:szCs w:val="28"/>
                <w:lang w:eastAsia="en-US"/>
              </w:rPr>
              <w:t>МНН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Метронидазол</w:t>
            </w:r>
          </w:p>
        </w:tc>
      </w:tr>
      <w:tr w:rsidR="00631023" w:rsidRPr="00631023" w:rsidTr="00631023">
        <w:trPr>
          <w:trHeight w:val="493"/>
        </w:trPr>
        <w:tc>
          <w:tcPr>
            <w:tcW w:w="3855" w:type="dxa"/>
            <w:tcBorders>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line="240" w:lineRule="auto"/>
              <w:rPr>
                <w:rFonts w:eastAsia="Times New Roman" w:cs="Times New Roman"/>
                <w:lang w:eastAsia="en-US"/>
              </w:rPr>
            </w:pPr>
            <w:r w:rsidRPr="00631023">
              <w:rPr>
                <w:rFonts w:ascii="Times New Roman" w:eastAsia="Times New Roman" w:hAnsi="Times New Roman" w:cs="Times New Roman"/>
                <w:sz w:val="28"/>
                <w:szCs w:val="28"/>
                <w:lang w:eastAsia="en-US"/>
              </w:rPr>
              <w:t>Синонимическая замена  (ТН)</w:t>
            </w:r>
          </w:p>
        </w:tc>
        <w:tc>
          <w:tcPr>
            <w:tcW w:w="5540" w:type="dxa"/>
            <w:tcBorders>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Алимезол, Нирмет, Метрогил, Розамет, Метровагин, Трихопол</w:t>
            </w:r>
          </w:p>
        </w:tc>
      </w:tr>
      <w:tr w:rsidR="00631023" w:rsidRPr="00631023" w:rsidTr="00631023">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line="240" w:lineRule="auto"/>
              <w:rPr>
                <w:rFonts w:eastAsia="Times New Roman" w:cs="Times New Roman"/>
                <w:lang w:eastAsia="en-US"/>
              </w:rPr>
            </w:pPr>
            <w:r w:rsidRPr="00631023">
              <w:rPr>
                <w:rFonts w:ascii="Times New Roman" w:eastAsia="Times New Roman" w:hAnsi="Times New Roman" w:cs="Times New Roman"/>
                <w:sz w:val="28"/>
                <w:szCs w:val="28"/>
                <w:lang w:eastAsia="en-US"/>
              </w:rPr>
              <w:t>Аналоговая замена (ТН)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Тиберал, Тинидазол, Наксоджин</w:t>
            </w:r>
          </w:p>
        </w:tc>
      </w:tr>
      <w:tr w:rsidR="00631023" w:rsidRPr="00631023" w:rsidTr="00631023">
        <w:trPr>
          <w:trHeight w:val="599"/>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line="240" w:lineRule="auto"/>
              <w:rPr>
                <w:rFonts w:eastAsia="Times New Roman" w:cs="Times New Roman"/>
                <w:lang w:eastAsia="en-US"/>
              </w:rPr>
            </w:pPr>
            <w:r w:rsidRPr="00631023">
              <w:rPr>
                <w:rFonts w:ascii="Times New Roman" w:eastAsia="Times New Roman" w:hAnsi="Times New Roman" w:cs="Times New Roman"/>
                <w:sz w:val="28"/>
                <w:szCs w:val="28"/>
                <w:lang w:eastAsia="en-US"/>
              </w:rPr>
              <w:t>Комбинированные препараты (ГН)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Метрогил дента, Дентамет (Метронидазол + Хлоргексидин)</w:t>
            </w:r>
          </w:p>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Микоферон (Интерферон альфа-2b+Метронидазол+Тербинафин)</w:t>
            </w:r>
          </w:p>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Гинокапс, Метромикон НЕО (Метронидазол+Миконазол)</w:t>
            </w:r>
          </w:p>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Вагисепт (Метронидазол+Флуконазол)</w:t>
            </w:r>
          </w:p>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Нео Пенотран Форте (Лидокаин+Метронидазол+Миконазол)</w:t>
            </w:r>
          </w:p>
        </w:tc>
      </w:tr>
      <w:tr w:rsidR="00631023" w:rsidRPr="00631023" w:rsidTr="00631023">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line="240" w:lineRule="auto"/>
              <w:rPr>
                <w:rFonts w:eastAsia="Times New Roman" w:cs="Times New Roman"/>
                <w:lang w:eastAsia="en-US"/>
              </w:rPr>
            </w:pPr>
            <w:r w:rsidRPr="00631023">
              <w:rPr>
                <w:rFonts w:ascii="Times New Roman" w:eastAsia="Times New Roman" w:hAnsi="Times New Roman" w:cs="Times New Roman"/>
                <w:sz w:val="28"/>
                <w:szCs w:val="28"/>
                <w:lang w:eastAsia="en-US"/>
              </w:rPr>
              <w:t>Механизм действия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Нитрогруппа, содержащаяся в препаратах группы, восстанавливается в анаэробных микроорганизмах и простейших, взаимодействует с ДНК, блокирует биосинтез нуклеиновых кислот и вызывает гибель бактерий</w:t>
            </w:r>
          </w:p>
        </w:tc>
      </w:tr>
      <w:tr w:rsidR="00631023" w:rsidRPr="00631023" w:rsidTr="00631023">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line="240" w:lineRule="auto"/>
              <w:rPr>
                <w:rFonts w:eastAsia="Times New Roman" w:cs="Times New Roman"/>
                <w:lang w:eastAsia="en-US"/>
              </w:rPr>
            </w:pPr>
            <w:r w:rsidRPr="00631023">
              <w:rPr>
                <w:rFonts w:ascii="Times New Roman" w:eastAsia="Times New Roman" w:hAnsi="Times New Roman" w:cs="Times New Roman"/>
                <w:sz w:val="28"/>
                <w:szCs w:val="28"/>
                <w:lang w:eastAsia="en-US"/>
              </w:rPr>
              <w:t>Основные фармакологические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Бактерицидный, противопротозойный</w:t>
            </w:r>
          </w:p>
        </w:tc>
      </w:tr>
      <w:tr w:rsidR="00631023" w:rsidRPr="00631023" w:rsidTr="00631023">
        <w:trPr>
          <w:trHeight w:val="513"/>
        </w:trPr>
        <w:tc>
          <w:tcPr>
            <w:tcW w:w="3855" w:type="dxa"/>
            <w:tcBorders>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line="240" w:lineRule="auto"/>
              <w:rPr>
                <w:rFonts w:eastAsia="Times New Roman" w:cs="Times New Roman"/>
                <w:lang w:eastAsia="en-US"/>
              </w:rPr>
            </w:pPr>
            <w:r w:rsidRPr="00631023">
              <w:rPr>
                <w:rFonts w:ascii="Times New Roman" w:eastAsia="Times New Roman" w:hAnsi="Times New Roman" w:cs="Times New Roman"/>
                <w:sz w:val="28"/>
                <w:szCs w:val="28"/>
                <w:lang w:eastAsia="en-US"/>
              </w:rPr>
              <w:t>Показания к применению</w:t>
            </w:r>
          </w:p>
        </w:tc>
        <w:tc>
          <w:tcPr>
            <w:tcW w:w="5540" w:type="dxa"/>
            <w:tcBorders>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Абсцессы мозга, брюшной полости и легких, хирургические инфекции, трихомониаз, амебиаз, лямблиоз, ЯБЖ и ДПК, профилактика инфекций</w:t>
            </w:r>
          </w:p>
        </w:tc>
      </w:tr>
      <w:tr w:rsidR="00631023" w:rsidRPr="00631023" w:rsidTr="00631023">
        <w:trPr>
          <w:trHeight w:val="855"/>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line="240" w:lineRule="auto"/>
              <w:rPr>
                <w:rFonts w:eastAsia="Times New Roman" w:cs="Times New Roman"/>
                <w:lang w:eastAsia="en-US"/>
              </w:rPr>
            </w:pPr>
            <w:r w:rsidRPr="00631023">
              <w:rPr>
                <w:rFonts w:ascii="Times New Roman" w:eastAsia="Times New Roman" w:hAnsi="Times New Roman" w:cs="Times New Roman"/>
                <w:sz w:val="28"/>
                <w:szCs w:val="28"/>
                <w:lang w:eastAsia="en-US"/>
              </w:rPr>
              <w:t>Способ применения и режим дозирования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Доза устанавливается индивидуально в зависимости от показаний.</w:t>
            </w:r>
          </w:p>
        </w:tc>
      </w:tr>
      <w:tr w:rsidR="00631023" w:rsidRPr="00631023" w:rsidTr="00631023">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line="240" w:lineRule="auto"/>
              <w:rPr>
                <w:rFonts w:eastAsia="Times New Roman" w:cs="Times New Roman"/>
                <w:lang w:eastAsia="en-US"/>
              </w:rPr>
            </w:pPr>
            <w:r w:rsidRPr="00631023">
              <w:rPr>
                <w:rFonts w:ascii="Times New Roman" w:eastAsia="Times New Roman" w:hAnsi="Times New Roman" w:cs="Times New Roman"/>
                <w:sz w:val="28"/>
                <w:szCs w:val="28"/>
                <w:lang w:eastAsia="en-US"/>
              </w:rPr>
              <w:t>Побочные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proofErr w:type="gramStart"/>
            <w:r w:rsidRPr="00631023">
              <w:rPr>
                <w:rFonts w:ascii="Times New Roman" w:eastAsia="Times New Roman" w:hAnsi="Times New Roman" w:cs="Times New Roman"/>
                <w:sz w:val="28"/>
                <w:szCs w:val="28"/>
                <w:lang w:eastAsia="en-US"/>
              </w:rPr>
              <w:t>Сухость во рту, тошнота, рвота, запор, диарея, неприятный вкус во рту, головная боль, головокружение, нарушения сна, кандидоз влагалища, аллергические реакции</w:t>
            </w:r>
            <w:proofErr w:type="gramEnd"/>
          </w:p>
        </w:tc>
      </w:tr>
      <w:tr w:rsidR="00631023" w:rsidRPr="00631023" w:rsidTr="00631023">
        <w:trPr>
          <w:trHeight w:val="51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line="240" w:lineRule="auto"/>
              <w:rPr>
                <w:rFonts w:eastAsia="Times New Roman" w:cs="Times New Roman"/>
                <w:lang w:eastAsia="en-US"/>
              </w:rPr>
            </w:pPr>
            <w:r w:rsidRPr="00631023">
              <w:rPr>
                <w:rFonts w:ascii="Times New Roman" w:eastAsia="Times New Roman" w:hAnsi="Times New Roman" w:cs="Times New Roman"/>
                <w:sz w:val="28"/>
                <w:szCs w:val="28"/>
                <w:lang w:eastAsia="en-US"/>
              </w:rPr>
              <w:t>Противопоказания к применению</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Прием алкоголя (развитие дисульфирамовой реакции)</w:t>
            </w:r>
          </w:p>
        </w:tc>
      </w:tr>
      <w:tr w:rsidR="00631023" w:rsidRPr="00631023" w:rsidTr="00631023">
        <w:trPr>
          <w:trHeight w:val="735"/>
        </w:trPr>
        <w:tc>
          <w:tcPr>
            <w:tcW w:w="3855" w:type="dxa"/>
            <w:tcBorders>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line="240" w:lineRule="auto"/>
              <w:rPr>
                <w:rFonts w:eastAsia="Times New Roman" w:cs="Times New Roman"/>
                <w:lang w:eastAsia="en-US"/>
              </w:rPr>
            </w:pPr>
            <w:r w:rsidRPr="00631023">
              <w:rPr>
                <w:rFonts w:ascii="Times New Roman" w:eastAsia="Times New Roman" w:hAnsi="Times New Roman" w:cs="Times New Roman"/>
                <w:sz w:val="28"/>
                <w:szCs w:val="28"/>
                <w:lang w:eastAsia="en-US"/>
              </w:rPr>
              <w:lastRenderedPageBreak/>
              <w:t>Взаимодействие с другими лекарственными средствами</w:t>
            </w:r>
          </w:p>
        </w:tc>
        <w:tc>
          <w:tcPr>
            <w:tcW w:w="5540" w:type="dxa"/>
            <w:tcBorders>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Усиливает действие непрямых антикоагулянтов. Фенобарбитал снижает действие метронидазола.</w:t>
            </w:r>
          </w:p>
        </w:tc>
      </w:tr>
      <w:tr w:rsidR="00631023" w:rsidRPr="00631023" w:rsidTr="00631023">
        <w:trPr>
          <w:trHeight w:val="1868"/>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line="240" w:lineRule="auto"/>
              <w:rPr>
                <w:rFonts w:eastAsia="Times New Roman" w:cs="Times New Roman"/>
                <w:lang w:eastAsia="en-US"/>
              </w:rPr>
            </w:pPr>
            <w:r w:rsidRPr="00631023">
              <w:rPr>
                <w:rFonts w:ascii="Times New Roman" w:eastAsia="Times New Roman" w:hAnsi="Times New Roman" w:cs="Times New Roman"/>
                <w:sz w:val="28"/>
                <w:szCs w:val="28"/>
                <w:lang w:eastAsia="en-US"/>
              </w:rPr>
              <w:t>Наличие ЛП в списках наркотических, психотропных, сильнодействующих, ядовитых, стоящих на ПКУ (указать регламентирующий документ)</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Нет</w:t>
            </w:r>
          </w:p>
        </w:tc>
      </w:tr>
      <w:tr w:rsidR="00631023" w:rsidRPr="00631023" w:rsidTr="00631023">
        <w:trPr>
          <w:trHeight w:val="1020"/>
        </w:trPr>
        <w:tc>
          <w:tcPr>
            <w:tcW w:w="3855" w:type="dxa"/>
            <w:tcBorders>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line="240" w:lineRule="auto"/>
              <w:rPr>
                <w:rFonts w:eastAsia="Times New Roman" w:cs="Times New Roman"/>
                <w:lang w:eastAsia="en-US"/>
              </w:rPr>
            </w:pPr>
            <w:r w:rsidRPr="00631023">
              <w:rPr>
                <w:rFonts w:ascii="Times New Roman" w:eastAsia="Times New Roman" w:hAnsi="Times New Roman" w:cs="Times New Roman"/>
                <w:sz w:val="28"/>
                <w:szCs w:val="28"/>
                <w:lang w:eastAsia="en-US"/>
              </w:rPr>
              <w:t>Правила отпуска из аптеки (форма рецептурного бланка,  сроки его хранения в аптеке)</w:t>
            </w:r>
          </w:p>
        </w:tc>
        <w:tc>
          <w:tcPr>
            <w:tcW w:w="5540" w:type="dxa"/>
            <w:tcBorders>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По рецепту. Бланк 107-1/у, не хранится</w:t>
            </w:r>
          </w:p>
        </w:tc>
      </w:tr>
      <w:tr w:rsidR="00631023" w:rsidRPr="00631023" w:rsidTr="00631023">
        <w:trPr>
          <w:trHeight w:val="735"/>
        </w:trPr>
        <w:tc>
          <w:tcPr>
            <w:tcW w:w="3855" w:type="dxa"/>
            <w:tcBorders>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line="240" w:lineRule="auto"/>
              <w:rPr>
                <w:rFonts w:eastAsia="Times New Roman" w:cs="Times New Roman"/>
                <w:lang w:eastAsia="en-US"/>
              </w:rPr>
            </w:pPr>
            <w:r w:rsidRPr="00631023">
              <w:rPr>
                <w:rFonts w:ascii="Times New Roman" w:eastAsia="Times New Roman" w:hAnsi="Times New Roman" w:cs="Times New Roman"/>
                <w:sz w:val="28"/>
                <w:szCs w:val="28"/>
                <w:lang w:eastAsia="en-US"/>
              </w:rPr>
              <w:t>Условия хранения в домашних условиях</w:t>
            </w:r>
          </w:p>
        </w:tc>
        <w:tc>
          <w:tcPr>
            <w:tcW w:w="5540" w:type="dxa"/>
            <w:tcBorders>
              <w:left w:val="single" w:sz="4" w:space="0" w:color="000001"/>
              <w:bottom w:val="single" w:sz="4" w:space="0" w:color="000001"/>
              <w:right w:val="single" w:sz="4" w:space="0" w:color="000001"/>
            </w:tcBorders>
            <w:shd w:val="clear" w:color="auto" w:fill="FFFFFF"/>
          </w:tcPr>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В защищенном от света месте, при температуре не выше 25 °C.</w:t>
            </w:r>
          </w:p>
          <w:p w:rsidR="00631023" w:rsidRPr="00631023" w:rsidRDefault="00631023" w:rsidP="00631023">
            <w:pPr>
              <w:suppressAutoHyphens w:val="0"/>
              <w:spacing w:after="0" w:line="240" w:lineRule="auto"/>
              <w:jc w:val="both"/>
              <w:rPr>
                <w:rFonts w:ascii="Times New Roman" w:eastAsia="Times New Roman" w:hAnsi="Times New Roman" w:cs="Times New Roman"/>
                <w:sz w:val="28"/>
                <w:szCs w:val="28"/>
                <w:lang w:eastAsia="en-US"/>
              </w:rPr>
            </w:pPr>
            <w:r w:rsidRPr="00631023">
              <w:rPr>
                <w:rFonts w:ascii="Times New Roman" w:eastAsia="Times New Roman" w:hAnsi="Times New Roman" w:cs="Times New Roman"/>
                <w:sz w:val="28"/>
                <w:szCs w:val="28"/>
                <w:lang w:eastAsia="en-US"/>
              </w:rPr>
              <w:t>Хранить в недоступном для детей месте.</w:t>
            </w:r>
          </w:p>
        </w:tc>
      </w:tr>
    </w:tbl>
    <w:p w:rsidR="00631023" w:rsidRPr="00631023" w:rsidRDefault="00631023" w:rsidP="00631023">
      <w:pPr>
        <w:tabs>
          <w:tab w:val="left" w:pos="708"/>
          <w:tab w:val="left" w:pos="1416"/>
          <w:tab w:val="left" w:pos="2124"/>
          <w:tab w:val="left" w:pos="2832"/>
          <w:tab w:val="center" w:pos="4677"/>
        </w:tabs>
        <w:suppressAutoHyphens w:val="0"/>
        <w:spacing w:line="240" w:lineRule="auto"/>
        <w:jc w:val="both"/>
        <w:rPr>
          <w:rFonts w:ascii="Times New Roman" w:eastAsia="Times New Roman" w:hAnsi="Times New Roman" w:cs="Times New Roman"/>
          <w:b/>
          <w:bCs/>
          <w:sz w:val="28"/>
          <w:lang w:eastAsia="en-US"/>
        </w:rPr>
      </w:pPr>
      <w:r w:rsidRPr="00631023">
        <w:rPr>
          <w:rFonts w:ascii="Times New Roman CYR" w:eastAsia="Times New Roman" w:hAnsi="Times New Roman CYR" w:cs="Times New Roman"/>
          <w:sz w:val="28"/>
          <w:lang w:eastAsia="en-US"/>
        </w:rPr>
        <w:t>Дата заполнения:</w:t>
      </w:r>
      <w:r w:rsidRPr="00631023">
        <w:rPr>
          <w:rFonts w:ascii="Times New Roman CYR" w:eastAsia="Times New Roman" w:hAnsi="Times New Roman CYR" w:cs="Times New Roman"/>
          <w:sz w:val="28"/>
          <w:lang w:eastAsia="en-US"/>
        </w:rPr>
        <w:tab/>
      </w:r>
      <w:r w:rsidR="00EF0508">
        <w:rPr>
          <w:rFonts w:ascii="Times New Roman CYR" w:eastAsia="Times New Roman" w:hAnsi="Times New Roman CYR" w:cs="Times New Roman"/>
          <w:sz w:val="28"/>
          <w:lang w:eastAsia="en-US"/>
        </w:rPr>
        <w:t xml:space="preserve"> 28.03.2020г</w:t>
      </w:r>
    </w:p>
    <w:p w:rsidR="00631023" w:rsidRPr="00631023" w:rsidRDefault="00631023" w:rsidP="00631023">
      <w:pPr>
        <w:suppressAutoHyphens w:val="0"/>
        <w:spacing w:after="0" w:line="360" w:lineRule="auto"/>
        <w:ind w:firstLine="709"/>
        <w:jc w:val="both"/>
        <w:rPr>
          <w:rFonts w:ascii="Times New Roman" w:eastAsia="Times New Roman" w:hAnsi="Times New Roman" w:cs="Times New Roman"/>
          <w:b/>
          <w:bCs/>
          <w:sz w:val="28"/>
          <w:lang w:eastAsia="en-US"/>
        </w:rPr>
      </w:pPr>
      <w:r w:rsidRPr="00631023">
        <w:rPr>
          <w:rFonts w:ascii="Times New Roman" w:eastAsia="Times New Roman" w:hAnsi="Times New Roman" w:cs="Times New Roman"/>
          <w:b/>
          <w:bCs/>
          <w:sz w:val="28"/>
          <w:lang w:eastAsia="en-US"/>
        </w:rPr>
        <w:br w:type="page"/>
      </w:r>
    </w:p>
    <w:p w:rsidR="00631023" w:rsidRPr="00631023" w:rsidRDefault="00631023" w:rsidP="00631023">
      <w:pPr>
        <w:suppressAutoHyphens w:val="0"/>
        <w:spacing w:after="0" w:line="240" w:lineRule="auto"/>
        <w:rPr>
          <w:rFonts w:ascii="Times New Roman CYR" w:hAnsi="Times New Roman CYR" w:cs="Times New Roman"/>
          <w:sz w:val="28"/>
        </w:rPr>
      </w:pPr>
      <w:r w:rsidRPr="00631023">
        <w:rPr>
          <w:rFonts w:ascii="Times New Roman CYR" w:hAnsi="Times New Roman CYR" w:cs="Times New Roman"/>
          <w:b/>
          <w:sz w:val="28"/>
        </w:rPr>
        <w:lastRenderedPageBreak/>
        <w:t>Раздел практики:</w:t>
      </w:r>
      <w:r w:rsidRPr="00631023">
        <w:rPr>
          <w:rFonts w:ascii="Times New Roman CYR" w:hAnsi="Times New Roman CYR" w:cs="Times New Roman"/>
          <w:sz w:val="28"/>
        </w:rPr>
        <w:t xml:space="preserve"> </w:t>
      </w:r>
      <w:r w:rsidRPr="00631023">
        <w:rPr>
          <w:rFonts w:ascii="Times New Roman" w:hAnsi="Times New Roman" w:cs="Times New Roman"/>
          <w:bCs/>
          <w:sz w:val="28"/>
        </w:rPr>
        <w:t xml:space="preserve">ПРОТИВОГРИБКОВЫЕ СРЕДСТВА </w:t>
      </w:r>
    </w:p>
    <w:p w:rsidR="00631023" w:rsidRPr="00631023" w:rsidRDefault="00631023" w:rsidP="00631023">
      <w:pPr>
        <w:tabs>
          <w:tab w:val="left" w:pos="708"/>
          <w:tab w:val="left" w:pos="1416"/>
          <w:tab w:val="left" w:pos="2124"/>
          <w:tab w:val="left" w:pos="2832"/>
          <w:tab w:val="center" w:pos="4677"/>
        </w:tabs>
        <w:spacing w:after="0" w:line="240" w:lineRule="auto"/>
        <w:rPr>
          <w:rFonts w:ascii="Times New Roman" w:hAnsi="Times New Roman" w:cs="Times New Roman"/>
          <w:bCs/>
          <w:sz w:val="28"/>
        </w:rPr>
      </w:pPr>
      <w:r w:rsidRPr="00631023">
        <w:rPr>
          <w:rFonts w:ascii="Times New Roman" w:hAnsi="Times New Roman" w:cs="Times New Roman"/>
          <w:b/>
          <w:bCs/>
          <w:sz w:val="28"/>
        </w:rPr>
        <w:t xml:space="preserve">Тема: </w:t>
      </w:r>
      <w:r w:rsidRPr="00631023">
        <w:rPr>
          <w:rFonts w:ascii="Times New Roman" w:hAnsi="Times New Roman" w:cs="Times New Roman"/>
          <w:bCs/>
          <w:sz w:val="28"/>
        </w:rPr>
        <w:t>Средства для лечения дерматомикозов и себореи</w:t>
      </w:r>
    </w:p>
    <w:tbl>
      <w:tblPr>
        <w:tblW w:w="0" w:type="auto"/>
        <w:tblInd w:w="40" w:type="dxa"/>
        <w:tblLayout w:type="fixed"/>
        <w:tblCellMar>
          <w:left w:w="40" w:type="dxa"/>
          <w:right w:w="40" w:type="dxa"/>
        </w:tblCellMar>
        <w:tblLook w:val="04A0" w:firstRow="1" w:lastRow="0" w:firstColumn="1" w:lastColumn="0" w:noHBand="0" w:noVBand="1"/>
      </w:tblPr>
      <w:tblGrid>
        <w:gridCol w:w="3119"/>
        <w:gridCol w:w="6277"/>
      </w:tblGrid>
      <w:tr w:rsidR="00631023" w:rsidRPr="00631023" w:rsidTr="00631023">
        <w:trPr>
          <w:trHeight w:val="757"/>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tabs>
                <w:tab w:val="left" w:pos="708"/>
                <w:tab w:val="left" w:pos="1416"/>
                <w:tab w:val="left" w:pos="2124"/>
                <w:tab w:val="left" w:pos="2832"/>
                <w:tab w:val="center" w:pos="4677"/>
              </w:tabs>
              <w:spacing w:after="0" w:line="240" w:lineRule="auto"/>
              <w:rPr>
                <w:rFonts w:ascii="Times New Roman" w:hAnsi="Times New Roman" w:cs="Times New Roman"/>
                <w:bCs/>
                <w:sz w:val="28"/>
              </w:rPr>
            </w:pPr>
            <w:r w:rsidRPr="00631023">
              <w:rPr>
                <w:rFonts w:ascii="Times New Roman" w:hAnsi="Times New Roman" w:cs="Times New Roman"/>
                <w:bCs/>
                <w:sz w:val="28"/>
              </w:rPr>
              <w:t>Лекарственный препарат (ТН), формы выпуска</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EF0508" w:rsidP="00631023">
            <w:pPr>
              <w:tabs>
                <w:tab w:val="left" w:pos="708"/>
                <w:tab w:val="left" w:pos="1416"/>
                <w:tab w:val="left" w:pos="2124"/>
                <w:tab w:val="left" w:pos="2832"/>
                <w:tab w:val="center" w:pos="4677"/>
              </w:tabs>
              <w:spacing w:after="0" w:line="240" w:lineRule="auto"/>
              <w:rPr>
                <w:rFonts w:ascii="Times New Roman" w:hAnsi="Times New Roman" w:cs="Times New Roman"/>
                <w:bCs/>
                <w:sz w:val="28"/>
              </w:rPr>
            </w:pPr>
            <w:r>
              <w:rPr>
                <w:rFonts w:ascii="Times New Roman" w:hAnsi="Times New Roman" w:cs="Times New Roman"/>
                <w:bCs/>
                <w:sz w:val="28"/>
              </w:rPr>
              <w:t xml:space="preserve">Низорал, крем 2%, </w:t>
            </w:r>
            <w:r w:rsidR="00631023" w:rsidRPr="00631023">
              <w:rPr>
                <w:rFonts w:ascii="Times New Roman" w:hAnsi="Times New Roman" w:cs="Times New Roman"/>
                <w:bCs/>
                <w:sz w:val="28"/>
              </w:rPr>
              <w:t xml:space="preserve"> шампунь</w:t>
            </w:r>
            <w:r>
              <w:rPr>
                <w:rFonts w:ascii="Times New Roman" w:hAnsi="Times New Roman" w:cs="Times New Roman"/>
                <w:bCs/>
                <w:sz w:val="28"/>
              </w:rPr>
              <w:t xml:space="preserve"> лекарственный 2% </w:t>
            </w:r>
          </w:p>
        </w:tc>
      </w:tr>
      <w:tr w:rsidR="00631023" w:rsidRPr="00631023" w:rsidTr="00631023">
        <w:trPr>
          <w:trHeight w:val="329"/>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tabs>
                <w:tab w:val="left" w:pos="708"/>
                <w:tab w:val="left" w:pos="1416"/>
                <w:tab w:val="left" w:pos="2124"/>
                <w:tab w:val="left" w:pos="2832"/>
                <w:tab w:val="center" w:pos="4677"/>
              </w:tabs>
              <w:spacing w:after="0" w:line="240" w:lineRule="auto"/>
              <w:rPr>
                <w:rFonts w:ascii="Times New Roman" w:hAnsi="Times New Roman" w:cs="Times New Roman"/>
                <w:bCs/>
                <w:sz w:val="28"/>
              </w:rPr>
            </w:pPr>
            <w:r w:rsidRPr="00631023">
              <w:rPr>
                <w:rFonts w:ascii="Times New Roman" w:hAnsi="Times New Roman" w:cs="Times New Roman"/>
                <w:bCs/>
                <w:sz w:val="28"/>
              </w:rPr>
              <w:t>МНН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tabs>
                <w:tab w:val="left" w:pos="708"/>
                <w:tab w:val="left" w:pos="1416"/>
                <w:tab w:val="left" w:pos="2124"/>
                <w:tab w:val="left" w:pos="2832"/>
                <w:tab w:val="center" w:pos="4677"/>
              </w:tabs>
              <w:spacing w:after="0" w:line="240" w:lineRule="auto"/>
              <w:rPr>
                <w:rFonts w:ascii="Times New Roman" w:hAnsi="Times New Roman" w:cs="Times New Roman"/>
                <w:bCs/>
                <w:sz w:val="28"/>
              </w:rPr>
            </w:pPr>
            <w:r w:rsidRPr="00631023">
              <w:rPr>
                <w:rFonts w:ascii="Times New Roman" w:hAnsi="Times New Roman" w:cs="Times New Roman"/>
                <w:bCs/>
                <w:sz w:val="28"/>
              </w:rPr>
              <w:t>Кетоконазол</w:t>
            </w:r>
          </w:p>
        </w:tc>
      </w:tr>
      <w:tr w:rsidR="00631023" w:rsidRPr="00631023" w:rsidTr="00631023">
        <w:trPr>
          <w:trHeight w:val="507"/>
        </w:trPr>
        <w:tc>
          <w:tcPr>
            <w:tcW w:w="3119"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tabs>
                <w:tab w:val="left" w:pos="708"/>
                <w:tab w:val="left" w:pos="1416"/>
                <w:tab w:val="left" w:pos="2124"/>
                <w:tab w:val="left" w:pos="2832"/>
                <w:tab w:val="center" w:pos="4677"/>
              </w:tabs>
              <w:spacing w:after="0" w:line="240" w:lineRule="auto"/>
              <w:rPr>
                <w:rFonts w:ascii="Times New Roman" w:hAnsi="Times New Roman" w:cs="Times New Roman"/>
                <w:bCs/>
                <w:sz w:val="28"/>
              </w:rPr>
            </w:pPr>
            <w:r w:rsidRPr="00631023">
              <w:rPr>
                <w:rFonts w:ascii="Times New Roman" w:hAnsi="Times New Roman" w:cs="Times New Roman"/>
                <w:bCs/>
                <w:sz w:val="28"/>
              </w:rPr>
              <w:t>Синонимическая замена  (ТН)</w:t>
            </w:r>
          </w:p>
        </w:tc>
        <w:tc>
          <w:tcPr>
            <w:tcW w:w="6277"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tabs>
                <w:tab w:val="left" w:pos="708"/>
                <w:tab w:val="left" w:pos="1416"/>
                <w:tab w:val="left" w:pos="2124"/>
                <w:tab w:val="left" w:pos="2832"/>
                <w:tab w:val="center" w:pos="4677"/>
              </w:tabs>
              <w:spacing w:after="0" w:line="240" w:lineRule="auto"/>
              <w:rPr>
                <w:rFonts w:ascii="Times New Roman" w:hAnsi="Times New Roman" w:cs="Times New Roman"/>
                <w:bCs/>
                <w:sz w:val="28"/>
              </w:rPr>
            </w:pPr>
            <w:r w:rsidRPr="00631023">
              <w:rPr>
                <w:rFonts w:ascii="Times New Roman" w:hAnsi="Times New Roman" w:cs="Times New Roman"/>
                <w:bCs/>
                <w:sz w:val="28"/>
              </w:rPr>
              <w:t>«Микокет», «Кетоконазол»</w:t>
            </w:r>
          </w:p>
          <w:p w:rsidR="00631023" w:rsidRPr="00631023" w:rsidRDefault="00631023" w:rsidP="00631023">
            <w:pPr>
              <w:tabs>
                <w:tab w:val="left" w:pos="708"/>
                <w:tab w:val="left" w:pos="1416"/>
                <w:tab w:val="left" w:pos="2124"/>
                <w:tab w:val="left" w:pos="2832"/>
                <w:tab w:val="center" w:pos="4677"/>
              </w:tabs>
              <w:spacing w:after="0" w:line="240" w:lineRule="auto"/>
              <w:rPr>
                <w:rFonts w:ascii="Times New Roman" w:hAnsi="Times New Roman" w:cs="Times New Roman"/>
                <w:bCs/>
                <w:sz w:val="28"/>
              </w:rPr>
            </w:pPr>
            <w:r w:rsidRPr="00631023">
              <w:rPr>
                <w:rFonts w:ascii="Times New Roman" w:hAnsi="Times New Roman" w:cs="Times New Roman"/>
                <w:bCs/>
                <w:sz w:val="28"/>
              </w:rPr>
              <w:t xml:space="preserve">«Миканисал», «Себозол», «Микозорал»- шампуни </w:t>
            </w:r>
          </w:p>
        </w:tc>
      </w:tr>
      <w:tr w:rsidR="00631023" w:rsidRPr="00631023" w:rsidTr="00631023">
        <w:trPr>
          <w:trHeight w:val="527"/>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tabs>
                <w:tab w:val="left" w:pos="708"/>
                <w:tab w:val="left" w:pos="1416"/>
                <w:tab w:val="left" w:pos="2124"/>
                <w:tab w:val="left" w:pos="2832"/>
                <w:tab w:val="center" w:pos="4677"/>
              </w:tabs>
              <w:spacing w:after="0" w:line="240" w:lineRule="auto"/>
              <w:rPr>
                <w:rFonts w:ascii="Times New Roman" w:hAnsi="Times New Roman" w:cs="Times New Roman"/>
                <w:bCs/>
                <w:sz w:val="28"/>
              </w:rPr>
            </w:pPr>
            <w:r w:rsidRPr="00631023">
              <w:rPr>
                <w:rFonts w:ascii="Times New Roman" w:hAnsi="Times New Roman" w:cs="Times New Roman"/>
                <w:bCs/>
                <w:sz w:val="28"/>
              </w:rPr>
              <w:t>Аналоговая замена (ТН)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tabs>
                <w:tab w:val="left" w:pos="708"/>
                <w:tab w:val="left" w:pos="1416"/>
                <w:tab w:val="left" w:pos="2124"/>
                <w:tab w:val="left" w:pos="2832"/>
                <w:tab w:val="center" w:pos="4677"/>
              </w:tabs>
              <w:spacing w:after="0" w:line="240" w:lineRule="auto"/>
              <w:rPr>
                <w:rFonts w:ascii="Times New Roman" w:hAnsi="Times New Roman" w:cs="Times New Roman"/>
                <w:bCs/>
                <w:sz w:val="28"/>
              </w:rPr>
            </w:pPr>
            <w:r w:rsidRPr="00631023">
              <w:rPr>
                <w:rFonts w:ascii="Times New Roman" w:hAnsi="Times New Roman" w:cs="Times New Roman"/>
                <w:bCs/>
                <w:sz w:val="28"/>
              </w:rPr>
              <w:t>Итраконазол «Итразол»</w:t>
            </w:r>
            <w:proofErr w:type="gramStart"/>
            <w:r w:rsidRPr="00631023">
              <w:rPr>
                <w:rFonts w:ascii="Times New Roman" w:hAnsi="Times New Roman" w:cs="Times New Roman"/>
                <w:bCs/>
                <w:sz w:val="28"/>
              </w:rPr>
              <w:t>,Ф</w:t>
            </w:r>
            <w:proofErr w:type="gramEnd"/>
            <w:r w:rsidRPr="00631023">
              <w:rPr>
                <w:rFonts w:ascii="Times New Roman" w:hAnsi="Times New Roman" w:cs="Times New Roman"/>
                <w:bCs/>
                <w:sz w:val="28"/>
              </w:rPr>
              <w:t>луконазол «Флуконазол»</w:t>
            </w:r>
          </w:p>
        </w:tc>
      </w:tr>
      <w:tr w:rsidR="00631023" w:rsidRPr="00631023" w:rsidTr="00631023">
        <w:trPr>
          <w:trHeight w:val="599"/>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tabs>
                <w:tab w:val="left" w:pos="708"/>
                <w:tab w:val="left" w:pos="1416"/>
                <w:tab w:val="left" w:pos="2124"/>
                <w:tab w:val="left" w:pos="2832"/>
                <w:tab w:val="center" w:pos="4677"/>
              </w:tabs>
              <w:spacing w:after="0" w:line="240" w:lineRule="auto"/>
              <w:rPr>
                <w:rFonts w:ascii="Times New Roman" w:hAnsi="Times New Roman" w:cs="Times New Roman"/>
                <w:bCs/>
                <w:sz w:val="28"/>
              </w:rPr>
            </w:pPr>
            <w:r w:rsidRPr="00631023">
              <w:rPr>
                <w:rFonts w:ascii="Times New Roman" w:hAnsi="Times New Roman" w:cs="Times New Roman"/>
                <w:bCs/>
                <w:sz w:val="28"/>
              </w:rPr>
              <w:t>Комбинированные препараты (ГН)</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tabs>
                <w:tab w:val="left" w:pos="708"/>
                <w:tab w:val="left" w:pos="1416"/>
                <w:tab w:val="left" w:pos="2124"/>
                <w:tab w:val="left" w:pos="2832"/>
                <w:tab w:val="center" w:pos="4677"/>
              </w:tabs>
              <w:spacing w:after="0" w:line="240" w:lineRule="auto"/>
              <w:rPr>
                <w:rFonts w:ascii="Times New Roman" w:hAnsi="Times New Roman" w:cs="Times New Roman"/>
                <w:bCs/>
                <w:sz w:val="28"/>
              </w:rPr>
            </w:pPr>
            <w:r w:rsidRPr="00631023">
              <w:rPr>
                <w:rFonts w:ascii="Times New Roman" w:hAnsi="Times New Roman" w:cs="Times New Roman"/>
                <w:bCs/>
                <w:sz w:val="28"/>
              </w:rPr>
              <w:t>«Кето плюс» (кетоконазол + пиритион цинка)</w:t>
            </w:r>
          </w:p>
        </w:tc>
      </w:tr>
      <w:tr w:rsidR="00631023" w:rsidRPr="00631023" w:rsidTr="00631023">
        <w:trPr>
          <w:trHeight w:val="527"/>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tabs>
                <w:tab w:val="left" w:pos="708"/>
                <w:tab w:val="left" w:pos="1416"/>
                <w:tab w:val="left" w:pos="2124"/>
                <w:tab w:val="left" w:pos="2832"/>
                <w:tab w:val="center" w:pos="4677"/>
              </w:tabs>
              <w:spacing w:after="0" w:line="240" w:lineRule="auto"/>
              <w:rPr>
                <w:rFonts w:ascii="Times New Roman" w:hAnsi="Times New Roman" w:cs="Times New Roman"/>
                <w:bCs/>
                <w:sz w:val="28"/>
              </w:rPr>
            </w:pPr>
            <w:r w:rsidRPr="00631023">
              <w:rPr>
                <w:rFonts w:ascii="Times New Roman" w:hAnsi="Times New Roman" w:cs="Times New Roman"/>
                <w:bCs/>
                <w:sz w:val="28"/>
              </w:rPr>
              <w:t>Механизм действия</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tabs>
                <w:tab w:val="left" w:pos="708"/>
                <w:tab w:val="left" w:pos="1416"/>
                <w:tab w:val="left" w:pos="2124"/>
                <w:tab w:val="left" w:pos="2832"/>
                <w:tab w:val="center" w:pos="4677"/>
              </w:tabs>
              <w:spacing w:after="0" w:line="240" w:lineRule="auto"/>
              <w:rPr>
                <w:rFonts w:ascii="Times New Roman" w:hAnsi="Times New Roman" w:cs="Times New Roman"/>
                <w:bCs/>
                <w:sz w:val="28"/>
              </w:rPr>
            </w:pPr>
            <w:r w:rsidRPr="00631023">
              <w:rPr>
                <w:rFonts w:ascii="Times New Roman" w:hAnsi="Times New Roman" w:cs="Times New Roman"/>
                <w:bCs/>
                <w:sz w:val="28"/>
              </w:rPr>
              <w:t>Ингибирует синтез эргостерола бактериальной клетки, что приводит к ее гибели.</w:t>
            </w:r>
          </w:p>
        </w:tc>
      </w:tr>
      <w:tr w:rsidR="00631023" w:rsidRPr="00631023" w:rsidTr="00631023">
        <w:trPr>
          <w:trHeight w:val="570"/>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tabs>
                <w:tab w:val="left" w:pos="708"/>
                <w:tab w:val="left" w:pos="1416"/>
                <w:tab w:val="left" w:pos="2124"/>
                <w:tab w:val="left" w:pos="2832"/>
                <w:tab w:val="center" w:pos="4677"/>
              </w:tabs>
              <w:spacing w:after="0" w:line="240" w:lineRule="auto"/>
              <w:rPr>
                <w:rFonts w:ascii="Times New Roman" w:hAnsi="Times New Roman" w:cs="Times New Roman"/>
                <w:bCs/>
                <w:sz w:val="28"/>
              </w:rPr>
            </w:pPr>
            <w:r w:rsidRPr="00631023">
              <w:rPr>
                <w:rFonts w:ascii="Times New Roman" w:hAnsi="Times New Roman" w:cs="Times New Roman"/>
                <w:bCs/>
                <w:sz w:val="28"/>
              </w:rPr>
              <w:t>Основные фармакологические эффекты</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tabs>
                <w:tab w:val="left" w:pos="708"/>
                <w:tab w:val="left" w:pos="1416"/>
                <w:tab w:val="left" w:pos="2124"/>
                <w:tab w:val="left" w:pos="2832"/>
                <w:tab w:val="center" w:pos="4677"/>
              </w:tabs>
              <w:spacing w:after="0" w:line="240" w:lineRule="auto"/>
              <w:rPr>
                <w:rFonts w:ascii="Times New Roman" w:hAnsi="Times New Roman" w:cs="Times New Roman"/>
                <w:bCs/>
                <w:sz w:val="28"/>
              </w:rPr>
            </w:pPr>
            <w:r w:rsidRPr="00631023">
              <w:rPr>
                <w:rFonts w:ascii="Times New Roman" w:hAnsi="Times New Roman" w:cs="Times New Roman"/>
                <w:bCs/>
                <w:sz w:val="28"/>
              </w:rPr>
              <w:t>Противогрибковый</w:t>
            </w:r>
          </w:p>
        </w:tc>
      </w:tr>
      <w:tr w:rsidR="00631023" w:rsidRPr="00631023" w:rsidTr="00631023">
        <w:trPr>
          <w:trHeight w:val="513"/>
        </w:trPr>
        <w:tc>
          <w:tcPr>
            <w:tcW w:w="3119"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tabs>
                <w:tab w:val="left" w:pos="708"/>
                <w:tab w:val="left" w:pos="1416"/>
                <w:tab w:val="left" w:pos="2124"/>
                <w:tab w:val="left" w:pos="2832"/>
                <w:tab w:val="center" w:pos="4677"/>
              </w:tabs>
              <w:spacing w:after="0" w:line="240" w:lineRule="auto"/>
              <w:rPr>
                <w:rFonts w:ascii="Times New Roman" w:hAnsi="Times New Roman" w:cs="Times New Roman"/>
                <w:bCs/>
                <w:sz w:val="28"/>
              </w:rPr>
            </w:pPr>
            <w:r w:rsidRPr="00631023">
              <w:rPr>
                <w:rFonts w:ascii="Times New Roman" w:hAnsi="Times New Roman" w:cs="Times New Roman"/>
                <w:bCs/>
                <w:sz w:val="28"/>
              </w:rPr>
              <w:t>Показания к применению</w:t>
            </w:r>
          </w:p>
        </w:tc>
        <w:tc>
          <w:tcPr>
            <w:tcW w:w="6277"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tabs>
                <w:tab w:val="left" w:pos="708"/>
                <w:tab w:val="left" w:pos="1416"/>
                <w:tab w:val="left" w:pos="2124"/>
                <w:tab w:val="left" w:pos="2832"/>
                <w:tab w:val="center" w:pos="4677"/>
              </w:tabs>
              <w:spacing w:after="0" w:line="240" w:lineRule="auto"/>
              <w:rPr>
                <w:rFonts w:ascii="Times New Roman" w:hAnsi="Times New Roman" w:cs="Times New Roman"/>
                <w:bCs/>
                <w:sz w:val="28"/>
              </w:rPr>
            </w:pPr>
            <w:r w:rsidRPr="00631023">
              <w:rPr>
                <w:rFonts w:ascii="Times New Roman" w:hAnsi="Times New Roman" w:cs="Times New Roman"/>
                <w:bCs/>
                <w:i/>
                <w:sz w:val="28"/>
              </w:rPr>
              <w:t xml:space="preserve">КРЕМ </w:t>
            </w:r>
            <w:r w:rsidRPr="00631023">
              <w:rPr>
                <w:rFonts w:ascii="Times New Roman" w:hAnsi="Times New Roman" w:cs="Times New Roman"/>
                <w:bCs/>
                <w:sz w:val="28"/>
              </w:rPr>
              <w:t>- дерматофитовые инфекции кожи, дерматомикоз гладкой кожи, паховая эпидермофития, кандидоз кожи, отрубевидный лишай, себорейный дерматит.</w:t>
            </w:r>
          </w:p>
          <w:p w:rsidR="00631023" w:rsidRPr="00631023" w:rsidRDefault="00631023" w:rsidP="00631023">
            <w:pPr>
              <w:tabs>
                <w:tab w:val="left" w:pos="708"/>
                <w:tab w:val="left" w:pos="1416"/>
                <w:tab w:val="left" w:pos="2124"/>
                <w:tab w:val="left" w:pos="2832"/>
                <w:tab w:val="center" w:pos="4677"/>
              </w:tabs>
              <w:spacing w:after="0" w:line="240" w:lineRule="auto"/>
              <w:rPr>
                <w:rFonts w:ascii="Times New Roman" w:hAnsi="Times New Roman" w:cs="Times New Roman"/>
                <w:bCs/>
                <w:sz w:val="28"/>
              </w:rPr>
            </w:pPr>
            <w:r w:rsidRPr="00631023">
              <w:rPr>
                <w:rFonts w:ascii="Times New Roman" w:hAnsi="Times New Roman" w:cs="Times New Roman"/>
                <w:bCs/>
                <w:i/>
                <w:sz w:val="28"/>
              </w:rPr>
              <w:t xml:space="preserve">ШАМПУНЬ </w:t>
            </w:r>
            <w:r w:rsidRPr="00631023">
              <w:rPr>
                <w:rFonts w:ascii="Times New Roman" w:hAnsi="Times New Roman" w:cs="Times New Roman"/>
                <w:bCs/>
                <w:sz w:val="28"/>
              </w:rPr>
              <w:t>- лечение и профилактика инфекций таких как: себорейный дерматит, отрубевидный лишай и перхоть.</w:t>
            </w:r>
          </w:p>
        </w:tc>
      </w:tr>
      <w:tr w:rsidR="00631023" w:rsidRPr="00631023" w:rsidTr="00631023">
        <w:trPr>
          <w:trHeight w:val="418"/>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tabs>
                <w:tab w:val="left" w:pos="708"/>
                <w:tab w:val="left" w:pos="1416"/>
                <w:tab w:val="left" w:pos="2124"/>
                <w:tab w:val="left" w:pos="2832"/>
                <w:tab w:val="center" w:pos="4677"/>
              </w:tabs>
              <w:spacing w:after="0" w:line="240" w:lineRule="auto"/>
              <w:rPr>
                <w:rFonts w:ascii="Times New Roman" w:hAnsi="Times New Roman" w:cs="Times New Roman"/>
                <w:bCs/>
                <w:sz w:val="28"/>
              </w:rPr>
            </w:pPr>
            <w:r w:rsidRPr="00631023">
              <w:rPr>
                <w:rFonts w:ascii="Times New Roman" w:hAnsi="Times New Roman" w:cs="Times New Roman"/>
                <w:bCs/>
                <w:sz w:val="28"/>
              </w:rPr>
              <w:t>Способ применения и режим дозирования</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tabs>
                <w:tab w:val="left" w:pos="708"/>
                <w:tab w:val="left" w:pos="1416"/>
                <w:tab w:val="left" w:pos="2124"/>
                <w:tab w:val="left" w:pos="2832"/>
                <w:tab w:val="center" w:pos="4677"/>
              </w:tabs>
              <w:spacing w:after="0" w:line="240" w:lineRule="auto"/>
              <w:rPr>
                <w:rFonts w:ascii="Times New Roman" w:hAnsi="Times New Roman" w:cs="Times New Roman"/>
                <w:bCs/>
                <w:sz w:val="28"/>
              </w:rPr>
            </w:pPr>
            <w:r w:rsidRPr="00631023">
              <w:rPr>
                <w:rFonts w:ascii="Times New Roman" w:hAnsi="Times New Roman" w:cs="Times New Roman"/>
                <w:bCs/>
                <w:i/>
                <w:sz w:val="28"/>
              </w:rPr>
              <w:t xml:space="preserve">КРЕМ - </w:t>
            </w:r>
            <w:r w:rsidRPr="00631023">
              <w:rPr>
                <w:rFonts w:ascii="Times New Roman" w:hAnsi="Times New Roman" w:cs="Times New Roman"/>
                <w:bCs/>
                <w:sz w:val="28"/>
              </w:rPr>
              <w:t>Наносить крем один раз в день на пораженную кожу и непосредственно прилегающую к ней область.3-4 недели.</w:t>
            </w:r>
          </w:p>
          <w:p w:rsidR="00631023" w:rsidRPr="00631023" w:rsidRDefault="00631023" w:rsidP="00631023">
            <w:pPr>
              <w:tabs>
                <w:tab w:val="left" w:pos="708"/>
                <w:tab w:val="left" w:pos="1416"/>
                <w:tab w:val="left" w:pos="2124"/>
                <w:tab w:val="left" w:pos="2832"/>
                <w:tab w:val="center" w:pos="4677"/>
              </w:tabs>
              <w:spacing w:after="0" w:line="240" w:lineRule="auto"/>
              <w:rPr>
                <w:rFonts w:ascii="Times New Roman" w:hAnsi="Times New Roman" w:cs="Times New Roman"/>
                <w:bCs/>
                <w:sz w:val="28"/>
              </w:rPr>
            </w:pPr>
            <w:r w:rsidRPr="00631023">
              <w:rPr>
                <w:rFonts w:ascii="Times New Roman" w:hAnsi="Times New Roman" w:cs="Times New Roman"/>
                <w:bCs/>
                <w:i/>
                <w:sz w:val="28"/>
              </w:rPr>
              <w:t xml:space="preserve">ШАМПУНЬ </w:t>
            </w:r>
            <w:r w:rsidRPr="00631023">
              <w:rPr>
                <w:rFonts w:ascii="Times New Roman" w:hAnsi="Times New Roman" w:cs="Times New Roman"/>
                <w:bCs/>
                <w:sz w:val="28"/>
              </w:rPr>
              <w:t>- Наружно. Нанесите шампунь на пораженные участки кожи и оставьте на 3-5 минут, затем прополощите водой. Применять два раза в неделю в течение 2-4 недель.</w:t>
            </w:r>
          </w:p>
        </w:tc>
      </w:tr>
      <w:tr w:rsidR="00631023" w:rsidRPr="00631023" w:rsidTr="00631023">
        <w:trPr>
          <w:trHeight w:val="424"/>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tabs>
                <w:tab w:val="left" w:pos="708"/>
                <w:tab w:val="left" w:pos="1416"/>
                <w:tab w:val="left" w:pos="2124"/>
                <w:tab w:val="left" w:pos="2832"/>
                <w:tab w:val="center" w:pos="4677"/>
              </w:tabs>
              <w:spacing w:after="0" w:line="240" w:lineRule="auto"/>
              <w:rPr>
                <w:rFonts w:ascii="Times New Roman" w:hAnsi="Times New Roman" w:cs="Times New Roman"/>
                <w:bCs/>
                <w:sz w:val="28"/>
              </w:rPr>
            </w:pPr>
            <w:r w:rsidRPr="00631023">
              <w:rPr>
                <w:rFonts w:ascii="Times New Roman" w:hAnsi="Times New Roman" w:cs="Times New Roman"/>
                <w:bCs/>
                <w:sz w:val="28"/>
              </w:rPr>
              <w:t>Побочные эффекты</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tabs>
                <w:tab w:val="left" w:pos="708"/>
                <w:tab w:val="left" w:pos="1416"/>
                <w:tab w:val="left" w:pos="2124"/>
                <w:tab w:val="left" w:pos="2832"/>
                <w:tab w:val="center" w:pos="4677"/>
              </w:tabs>
              <w:spacing w:after="0" w:line="240" w:lineRule="auto"/>
              <w:rPr>
                <w:rFonts w:ascii="Times New Roman" w:hAnsi="Times New Roman" w:cs="Times New Roman"/>
                <w:bCs/>
                <w:sz w:val="28"/>
              </w:rPr>
            </w:pPr>
            <w:r w:rsidRPr="00631023">
              <w:rPr>
                <w:rFonts w:ascii="Times New Roman" w:hAnsi="Times New Roman" w:cs="Times New Roman"/>
                <w:bCs/>
                <w:i/>
                <w:sz w:val="28"/>
              </w:rPr>
              <w:t>КРЕМ</w:t>
            </w:r>
            <w:r w:rsidRPr="00631023">
              <w:rPr>
                <w:rFonts w:ascii="Times New Roman" w:hAnsi="Times New Roman" w:cs="Times New Roman"/>
                <w:bCs/>
                <w:sz w:val="28"/>
              </w:rPr>
              <w:t xml:space="preserve"> - Раздражение и ощущение жжения. Редко – местные кожные проявления аллергического характера.</w:t>
            </w:r>
          </w:p>
          <w:p w:rsidR="00631023" w:rsidRPr="00631023" w:rsidRDefault="00631023" w:rsidP="00631023">
            <w:pPr>
              <w:tabs>
                <w:tab w:val="left" w:pos="708"/>
                <w:tab w:val="left" w:pos="1416"/>
                <w:tab w:val="left" w:pos="2124"/>
                <w:tab w:val="left" w:pos="2832"/>
                <w:tab w:val="center" w:pos="4677"/>
              </w:tabs>
              <w:spacing w:after="0" w:line="240" w:lineRule="auto"/>
              <w:rPr>
                <w:rFonts w:ascii="Times New Roman" w:hAnsi="Times New Roman" w:cs="Times New Roman"/>
                <w:bCs/>
                <w:sz w:val="28"/>
              </w:rPr>
            </w:pPr>
            <w:proofErr w:type="gramStart"/>
            <w:r w:rsidRPr="00631023">
              <w:rPr>
                <w:rFonts w:ascii="Times New Roman" w:hAnsi="Times New Roman" w:cs="Times New Roman"/>
                <w:bCs/>
                <w:i/>
                <w:sz w:val="28"/>
              </w:rPr>
              <w:t xml:space="preserve">ШАМПУНЬ </w:t>
            </w:r>
            <w:r w:rsidRPr="00631023">
              <w:rPr>
                <w:rFonts w:ascii="Times New Roman" w:hAnsi="Times New Roman" w:cs="Times New Roman"/>
                <w:bCs/>
                <w:sz w:val="28"/>
              </w:rPr>
              <w:t>- раздражение глаз, слезотечение, зуд, фолликулит, угревая сыпь, сухость кожи, шелушения, жжения.</w:t>
            </w:r>
            <w:proofErr w:type="gramEnd"/>
          </w:p>
          <w:p w:rsidR="00631023" w:rsidRPr="00631023" w:rsidRDefault="00631023" w:rsidP="00631023">
            <w:pPr>
              <w:tabs>
                <w:tab w:val="left" w:pos="708"/>
                <w:tab w:val="left" w:pos="1416"/>
                <w:tab w:val="left" w:pos="2124"/>
                <w:tab w:val="left" w:pos="2832"/>
                <w:tab w:val="center" w:pos="4677"/>
              </w:tabs>
              <w:spacing w:after="0" w:line="240" w:lineRule="auto"/>
              <w:rPr>
                <w:rFonts w:ascii="Times New Roman" w:hAnsi="Times New Roman" w:cs="Times New Roman"/>
                <w:bCs/>
                <w:sz w:val="28"/>
              </w:rPr>
            </w:pPr>
            <w:r w:rsidRPr="00631023">
              <w:rPr>
                <w:rFonts w:ascii="Times New Roman" w:hAnsi="Times New Roman" w:cs="Times New Roman"/>
                <w:bCs/>
                <w:sz w:val="28"/>
              </w:rPr>
              <w:t>Контактный дерматит.</w:t>
            </w:r>
          </w:p>
        </w:tc>
      </w:tr>
      <w:tr w:rsidR="00631023" w:rsidRPr="00631023" w:rsidTr="00631023">
        <w:trPr>
          <w:trHeight w:val="510"/>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tabs>
                <w:tab w:val="left" w:pos="708"/>
                <w:tab w:val="left" w:pos="1416"/>
                <w:tab w:val="left" w:pos="2124"/>
                <w:tab w:val="left" w:pos="2832"/>
                <w:tab w:val="center" w:pos="4677"/>
              </w:tabs>
              <w:spacing w:after="0" w:line="240" w:lineRule="auto"/>
              <w:rPr>
                <w:rFonts w:ascii="Times New Roman" w:hAnsi="Times New Roman" w:cs="Times New Roman"/>
                <w:bCs/>
                <w:sz w:val="28"/>
              </w:rPr>
            </w:pPr>
            <w:r w:rsidRPr="00631023">
              <w:rPr>
                <w:rFonts w:ascii="Times New Roman" w:hAnsi="Times New Roman" w:cs="Times New Roman"/>
                <w:bCs/>
                <w:sz w:val="28"/>
              </w:rPr>
              <w:t>Противопоказания к применению</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tabs>
                <w:tab w:val="left" w:pos="708"/>
                <w:tab w:val="left" w:pos="1416"/>
                <w:tab w:val="left" w:pos="2124"/>
                <w:tab w:val="left" w:pos="2832"/>
                <w:tab w:val="center" w:pos="4677"/>
              </w:tabs>
              <w:spacing w:after="0" w:line="240" w:lineRule="auto"/>
              <w:rPr>
                <w:rFonts w:ascii="Times New Roman" w:hAnsi="Times New Roman" w:cs="Times New Roman"/>
                <w:bCs/>
                <w:sz w:val="28"/>
              </w:rPr>
            </w:pPr>
            <w:r w:rsidRPr="00631023">
              <w:rPr>
                <w:rFonts w:ascii="Times New Roman" w:hAnsi="Times New Roman" w:cs="Times New Roman"/>
                <w:bCs/>
                <w:sz w:val="28"/>
              </w:rPr>
              <w:t>Гиперчувствительность.</w:t>
            </w:r>
          </w:p>
        </w:tc>
      </w:tr>
      <w:tr w:rsidR="00631023" w:rsidRPr="00631023" w:rsidTr="00631023">
        <w:trPr>
          <w:trHeight w:val="735"/>
        </w:trPr>
        <w:tc>
          <w:tcPr>
            <w:tcW w:w="3119"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tabs>
                <w:tab w:val="left" w:pos="708"/>
                <w:tab w:val="left" w:pos="1416"/>
                <w:tab w:val="left" w:pos="2124"/>
                <w:tab w:val="left" w:pos="2832"/>
                <w:tab w:val="center" w:pos="4677"/>
              </w:tabs>
              <w:spacing w:after="0" w:line="240" w:lineRule="auto"/>
              <w:rPr>
                <w:rFonts w:ascii="Times New Roman" w:hAnsi="Times New Roman" w:cs="Times New Roman"/>
                <w:bCs/>
                <w:sz w:val="28"/>
              </w:rPr>
            </w:pPr>
            <w:r w:rsidRPr="00631023">
              <w:rPr>
                <w:rFonts w:ascii="Times New Roman" w:hAnsi="Times New Roman" w:cs="Times New Roman"/>
                <w:bCs/>
                <w:sz w:val="28"/>
              </w:rPr>
              <w:t>Взаимодействие с другими лекарственными средствами</w:t>
            </w:r>
          </w:p>
        </w:tc>
        <w:tc>
          <w:tcPr>
            <w:tcW w:w="6277"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tabs>
                <w:tab w:val="left" w:pos="708"/>
                <w:tab w:val="left" w:pos="1416"/>
                <w:tab w:val="left" w:pos="2124"/>
                <w:tab w:val="left" w:pos="2832"/>
                <w:tab w:val="center" w:pos="4677"/>
              </w:tabs>
              <w:spacing w:after="0" w:line="240" w:lineRule="auto"/>
              <w:ind w:left="102"/>
              <w:rPr>
                <w:rFonts w:ascii="Times New Roman" w:hAnsi="Times New Roman" w:cs="Times New Roman"/>
                <w:bCs/>
                <w:sz w:val="28"/>
              </w:rPr>
            </w:pPr>
            <w:r w:rsidRPr="00631023">
              <w:rPr>
                <w:rFonts w:ascii="Times New Roman" w:hAnsi="Times New Roman" w:cs="Times New Roman"/>
                <w:bCs/>
                <w:sz w:val="28"/>
              </w:rPr>
              <w:t xml:space="preserve">Данные отсутствуют. </w:t>
            </w:r>
          </w:p>
        </w:tc>
      </w:tr>
      <w:tr w:rsidR="00631023" w:rsidRPr="00631023" w:rsidTr="00631023">
        <w:trPr>
          <w:trHeight w:val="1690"/>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tabs>
                <w:tab w:val="left" w:pos="708"/>
                <w:tab w:val="left" w:pos="1416"/>
                <w:tab w:val="left" w:pos="2124"/>
                <w:tab w:val="left" w:pos="2832"/>
                <w:tab w:val="center" w:pos="4677"/>
              </w:tabs>
              <w:spacing w:after="0" w:line="240" w:lineRule="auto"/>
              <w:rPr>
                <w:rFonts w:ascii="Times New Roman" w:hAnsi="Times New Roman" w:cs="Times New Roman"/>
                <w:bCs/>
                <w:sz w:val="28"/>
              </w:rPr>
            </w:pPr>
            <w:r w:rsidRPr="00631023">
              <w:rPr>
                <w:rFonts w:ascii="Times New Roman" w:hAnsi="Times New Roman" w:cs="Times New Roman"/>
                <w:bCs/>
                <w:sz w:val="28"/>
              </w:rPr>
              <w:lastRenderedPageBreak/>
              <w:t>Наличие ЛП в списках НС, ПВ, СДЯВ, стоящих на ПКУ (указать регламентирующий документ)</w:t>
            </w:r>
          </w:p>
        </w:tc>
        <w:tc>
          <w:tcPr>
            <w:tcW w:w="6277"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tabs>
                <w:tab w:val="left" w:pos="708"/>
                <w:tab w:val="left" w:pos="1416"/>
                <w:tab w:val="left" w:pos="2124"/>
                <w:tab w:val="left" w:pos="2832"/>
                <w:tab w:val="center" w:pos="4677"/>
              </w:tabs>
              <w:spacing w:after="0" w:line="240" w:lineRule="auto"/>
              <w:rPr>
                <w:rFonts w:ascii="Times New Roman" w:hAnsi="Times New Roman" w:cs="Times New Roman"/>
                <w:bCs/>
                <w:sz w:val="28"/>
              </w:rPr>
            </w:pPr>
            <w:r w:rsidRPr="00631023">
              <w:rPr>
                <w:rFonts w:ascii="Times New Roman" w:hAnsi="Times New Roman" w:cs="Times New Roman"/>
                <w:bCs/>
                <w:sz w:val="28"/>
              </w:rPr>
              <w:t xml:space="preserve">Нет </w:t>
            </w:r>
          </w:p>
        </w:tc>
      </w:tr>
      <w:tr w:rsidR="00631023" w:rsidRPr="00631023" w:rsidTr="00631023">
        <w:trPr>
          <w:trHeight w:val="416"/>
        </w:trPr>
        <w:tc>
          <w:tcPr>
            <w:tcW w:w="3119"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tabs>
                <w:tab w:val="left" w:pos="708"/>
                <w:tab w:val="left" w:pos="1416"/>
                <w:tab w:val="left" w:pos="2124"/>
                <w:tab w:val="left" w:pos="2832"/>
                <w:tab w:val="center" w:pos="4677"/>
              </w:tabs>
              <w:spacing w:after="0" w:line="240" w:lineRule="auto"/>
              <w:rPr>
                <w:rFonts w:ascii="Times New Roman" w:hAnsi="Times New Roman" w:cs="Times New Roman"/>
                <w:bCs/>
                <w:sz w:val="28"/>
              </w:rPr>
            </w:pPr>
            <w:r w:rsidRPr="00631023">
              <w:rPr>
                <w:rFonts w:ascii="Times New Roman" w:hAnsi="Times New Roman" w:cs="Times New Roman"/>
                <w:bCs/>
                <w:sz w:val="28"/>
              </w:rPr>
              <w:t>Правила отпуска из аптеки (форма рецептурного бланка,  сроки его хранения в аптеке)</w:t>
            </w:r>
          </w:p>
        </w:tc>
        <w:tc>
          <w:tcPr>
            <w:tcW w:w="6277"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EF0508" w:rsidP="00631023">
            <w:pPr>
              <w:tabs>
                <w:tab w:val="left" w:pos="708"/>
                <w:tab w:val="left" w:pos="1416"/>
                <w:tab w:val="left" w:pos="2124"/>
                <w:tab w:val="left" w:pos="2832"/>
                <w:tab w:val="center" w:pos="4677"/>
              </w:tabs>
              <w:spacing w:after="0" w:line="240" w:lineRule="auto"/>
              <w:rPr>
                <w:rFonts w:ascii="Times New Roman" w:hAnsi="Times New Roman" w:cs="Times New Roman"/>
                <w:bCs/>
                <w:sz w:val="28"/>
              </w:rPr>
            </w:pPr>
            <w:r>
              <w:rPr>
                <w:rFonts w:ascii="Times New Roman" w:hAnsi="Times New Roman" w:cs="Times New Roman"/>
                <w:bCs/>
                <w:sz w:val="28"/>
              </w:rPr>
              <w:t>Б</w:t>
            </w:r>
            <w:r w:rsidR="00631023" w:rsidRPr="00631023">
              <w:rPr>
                <w:rFonts w:ascii="Times New Roman" w:hAnsi="Times New Roman" w:cs="Times New Roman"/>
                <w:bCs/>
                <w:sz w:val="28"/>
              </w:rPr>
              <w:t xml:space="preserve">ез рецепта </w:t>
            </w:r>
          </w:p>
        </w:tc>
      </w:tr>
      <w:tr w:rsidR="00631023" w:rsidRPr="00631023" w:rsidTr="00631023">
        <w:trPr>
          <w:trHeight w:val="735"/>
        </w:trPr>
        <w:tc>
          <w:tcPr>
            <w:tcW w:w="3119"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tabs>
                <w:tab w:val="left" w:pos="708"/>
                <w:tab w:val="left" w:pos="1416"/>
                <w:tab w:val="left" w:pos="2124"/>
                <w:tab w:val="left" w:pos="2832"/>
                <w:tab w:val="center" w:pos="4677"/>
              </w:tabs>
              <w:spacing w:after="0" w:line="240" w:lineRule="auto"/>
              <w:rPr>
                <w:rFonts w:ascii="Times New Roman" w:hAnsi="Times New Roman" w:cs="Times New Roman"/>
                <w:bCs/>
                <w:sz w:val="28"/>
              </w:rPr>
            </w:pPr>
            <w:r w:rsidRPr="00631023">
              <w:rPr>
                <w:rFonts w:ascii="Times New Roman" w:hAnsi="Times New Roman" w:cs="Times New Roman"/>
                <w:bCs/>
                <w:sz w:val="28"/>
              </w:rPr>
              <w:t>Условия хранения в домашних условиях</w:t>
            </w:r>
          </w:p>
        </w:tc>
        <w:tc>
          <w:tcPr>
            <w:tcW w:w="6277"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tabs>
                <w:tab w:val="left" w:pos="708"/>
                <w:tab w:val="left" w:pos="1416"/>
                <w:tab w:val="left" w:pos="2124"/>
                <w:tab w:val="left" w:pos="2832"/>
                <w:tab w:val="center" w:pos="4677"/>
              </w:tabs>
              <w:spacing w:after="0" w:line="240" w:lineRule="auto"/>
              <w:ind w:left="102"/>
              <w:rPr>
                <w:rFonts w:ascii="Times New Roman" w:hAnsi="Times New Roman" w:cs="Times New Roman"/>
                <w:bCs/>
                <w:sz w:val="28"/>
              </w:rPr>
            </w:pPr>
            <w:r w:rsidRPr="00631023">
              <w:rPr>
                <w:rFonts w:ascii="Times New Roman" w:hAnsi="Times New Roman" w:cs="Times New Roman"/>
                <w:bCs/>
                <w:sz w:val="28"/>
              </w:rPr>
              <w:t>Хран</w:t>
            </w:r>
            <w:r w:rsidR="00EF0508">
              <w:rPr>
                <w:rFonts w:ascii="Times New Roman" w:hAnsi="Times New Roman" w:cs="Times New Roman"/>
                <w:bCs/>
                <w:sz w:val="28"/>
              </w:rPr>
              <w:t>ить при температуре от 15до 30</w:t>
            </w:r>
            <w:r w:rsidRPr="00631023">
              <w:rPr>
                <w:rFonts w:ascii="Times New Roman" w:hAnsi="Times New Roman" w:cs="Times New Roman"/>
                <w:bCs/>
                <w:sz w:val="28"/>
              </w:rPr>
              <w:t xml:space="preserve"> </w:t>
            </w:r>
            <w:r w:rsidRPr="00EF0508">
              <w:rPr>
                <w:rFonts w:ascii="Times New Roman" w:hAnsi="Times New Roman" w:cs="Times New Roman"/>
                <w:bCs/>
                <w:sz w:val="28"/>
                <w:vertAlign w:val="superscript"/>
              </w:rPr>
              <w:t>о</w:t>
            </w:r>
            <w:r w:rsidR="00EF0508">
              <w:rPr>
                <w:rFonts w:ascii="Times New Roman" w:hAnsi="Times New Roman" w:cs="Times New Roman"/>
                <w:bCs/>
                <w:sz w:val="28"/>
                <w:vertAlign w:val="superscript"/>
              </w:rPr>
              <w:t xml:space="preserve"> </w:t>
            </w:r>
            <w:r w:rsidRPr="00631023">
              <w:rPr>
                <w:rFonts w:ascii="Times New Roman" w:hAnsi="Times New Roman" w:cs="Times New Roman"/>
                <w:bCs/>
                <w:sz w:val="28"/>
              </w:rPr>
              <w:t>С.</w:t>
            </w:r>
          </w:p>
          <w:p w:rsidR="00631023" w:rsidRPr="00631023" w:rsidRDefault="00631023" w:rsidP="00631023">
            <w:pPr>
              <w:tabs>
                <w:tab w:val="left" w:pos="708"/>
                <w:tab w:val="left" w:pos="1416"/>
                <w:tab w:val="left" w:pos="2124"/>
                <w:tab w:val="left" w:pos="2832"/>
                <w:tab w:val="center" w:pos="4677"/>
              </w:tabs>
              <w:spacing w:after="0" w:line="240" w:lineRule="auto"/>
              <w:ind w:left="102"/>
              <w:rPr>
                <w:rFonts w:ascii="Times New Roman" w:hAnsi="Times New Roman" w:cs="Times New Roman"/>
                <w:bCs/>
                <w:sz w:val="28"/>
              </w:rPr>
            </w:pPr>
            <w:r w:rsidRPr="00631023">
              <w:rPr>
                <w:rFonts w:ascii="Times New Roman" w:hAnsi="Times New Roman" w:cs="Times New Roman"/>
                <w:bCs/>
                <w:sz w:val="28"/>
              </w:rPr>
              <w:t>Хранить в недоступном для детей месте.</w:t>
            </w:r>
          </w:p>
        </w:tc>
      </w:tr>
    </w:tbl>
    <w:p w:rsidR="00631023" w:rsidRPr="00631023" w:rsidRDefault="00631023" w:rsidP="00631023">
      <w:pPr>
        <w:tabs>
          <w:tab w:val="left" w:pos="708"/>
          <w:tab w:val="left" w:pos="1416"/>
          <w:tab w:val="left" w:pos="2124"/>
          <w:tab w:val="left" w:pos="2832"/>
          <w:tab w:val="center" w:pos="4677"/>
        </w:tabs>
        <w:spacing w:after="0" w:line="240" w:lineRule="auto"/>
        <w:rPr>
          <w:rFonts w:ascii="Times New Roman" w:hAnsi="Times New Roman" w:cs="Times New Roman"/>
          <w:bCs/>
          <w:sz w:val="28"/>
        </w:rPr>
      </w:pPr>
      <w:r w:rsidRPr="00631023">
        <w:rPr>
          <w:rFonts w:ascii="Times New Roman" w:hAnsi="Times New Roman" w:cs="Times New Roman"/>
          <w:bCs/>
          <w:sz w:val="28"/>
        </w:rPr>
        <w:t>Дата заполнения: 28.03.20</w:t>
      </w:r>
    </w:p>
    <w:p w:rsidR="00631023" w:rsidRPr="00631023" w:rsidRDefault="00631023" w:rsidP="00631023">
      <w:pPr>
        <w:tabs>
          <w:tab w:val="left" w:pos="708"/>
          <w:tab w:val="left" w:pos="1416"/>
          <w:tab w:val="left" w:pos="2124"/>
          <w:tab w:val="left" w:pos="2832"/>
          <w:tab w:val="center" w:pos="4677"/>
        </w:tabs>
        <w:spacing w:after="0" w:line="240" w:lineRule="auto"/>
        <w:rPr>
          <w:rFonts w:ascii="Times New Roman" w:hAnsi="Times New Roman" w:cs="Times New Roman"/>
          <w:bCs/>
          <w:sz w:val="28"/>
        </w:rPr>
      </w:pPr>
    </w:p>
    <w:p w:rsidR="00631023" w:rsidRPr="00631023" w:rsidRDefault="00631023" w:rsidP="00631023">
      <w:pPr>
        <w:suppressAutoHyphens w:val="0"/>
        <w:spacing w:after="0" w:line="240" w:lineRule="auto"/>
        <w:rPr>
          <w:rFonts w:ascii="Times New Roman" w:hAnsi="Times New Roman" w:cs="Times New Roman"/>
          <w:bCs/>
          <w:sz w:val="28"/>
        </w:rPr>
      </w:pPr>
      <w:r w:rsidRPr="00631023">
        <w:rPr>
          <w:rFonts w:ascii="Times New Roman" w:hAnsi="Times New Roman" w:cs="Times New Roman"/>
          <w:bCs/>
          <w:sz w:val="28"/>
        </w:rPr>
        <w:br w:type="page"/>
      </w:r>
    </w:p>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b/>
          <w:sz w:val="28"/>
          <w:szCs w:val="28"/>
        </w:rPr>
        <w:lastRenderedPageBreak/>
        <w:t>Раздел практики:</w:t>
      </w:r>
      <w:r w:rsidRPr="00631023">
        <w:rPr>
          <w:rFonts w:ascii="Times New Roman" w:hAnsi="Times New Roman" w:cs="Times New Roman"/>
          <w:sz w:val="28"/>
          <w:szCs w:val="28"/>
        </w:rPr>
        <w:t xml:space="preserve"> ПРОТИВОГРИБКОВЫЕ СРЕДСТВА</w:t>
      </w:r>
    </w:p>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b/>
          <w:sz w:val="28"/>
          <w:szCs w:val="28"/>
        </w:rPr>
        <w:t xml:space="preserve">Тема: </w:t>
      </w:r>
      <w:r w:rsidRPr="00631023">
        <w:rPr>
          <w:rFonts w:ascii="Times New Roman" w:hAnsi="Times New Roman" w:cs="Times New Roman"/>
          <w:sz w:val="28"/>
          <w:szCs w:val="28"/>
        </w:rPr>
        <w:t>Препараты для лечения онихомикозов</w:t>
      </w:r>
    </w:p>
    <w:tbl>
      <w:tblPr>
        <w:tblW w:w="9390" w:type="dxa"/>
        <w:tblInd w:w="40" w:type="dxa"/>
        <w:tblLayout w:type="fixed"/>
        <w:tblCellMar>
          <w:left w:w="40" w:type="dxa"/>
          <w:right w:w="40" w:type="dxa"/>
        </w:tblCellMar>
        <w:tblLook w:val="04A0" w:firstRow="1" w:lastRow="0" w:firstColumn="1" w:lastColumn="0" w:noHBand="0" w:noVBand="1"/>
      </w:tblPr>
      <w:tblGrid>
        <w:gridCol w:w="3117"/>
        <w:gridCol w:w="6273"/>
      </w:tblGrid>
      <w:tr w:rsidR="00631023" w:rsidRPr="00631023" w:rsidTr="00631023">
        <w:trPr>
          <w:trHeight w:val="757"/>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Лекарственный препарат (ТН), формы выпуска</w:t>
            </w:r>
          </w:p>
        </w:tc>
        <w:tc>
          <w:tcPr>
            <w:tcW w:w="6276"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EF0508" w:rsidP="00631023">
            <w:pPr>
              <w:spacing w:after="0" w:line="240" w:lineRule="auto"/>
              <w:rPr>
                <w:rFonts w:ascii="Times New Roman" w:hAnsi="Times New Roman" w:cs="Times New Roman"/>
                <w:sz w:val="28"/>
              </w:rPr>
            </w:pPr>
            <w:r>
              <w:rPr>
                <w:rFonts w:ascii="Times New Roman" w:hAnsi="Times New Roman" w:cs="Times New Roman"/>
                <w:sz w:val="28"/>
              </w:rPr>
              <w:t xml:space="preserve">Экзодерил, </w:t>
            </w:r>
            <w:r w:rsidR="00631023" w:rsidRPr="00631023">
              <w:rPr>
                <w:rFonts w:ascii="Times New Roman" w:hAnsi="Times New Roman" w:cs="Times New Roman"/>
                <w:sz w:val="28"/>
              </w:rPr>
              <w:t>спрей для нар</w:t>
            </w:r>
            <w:r>
              <w:rPr>
                <w:rFonts w:ascii="Times New Roman" w:hAnsi="Times New Roman" w:cs="Times New Roman"/>
                <w:sz w:val="28"/>
              </w:rPr>
              <w:t>ужного применения 1%</w:t>
            </w:r>
          </w:p>
        </w:tc>
      </w:tr>
      <w:tr w:rsidR="00631023" w:rsidRPr="00631023" w:rsidTr="00631023">
        <w:trPr>
          <w:trHeight w:val="329"/>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МНН</w:t>
            </w:r>
          </w:p>
        </w:tc>
        <w:tc>
          <w:tcPr>
            <w:tcW w:w="6276"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Нафтифин</w:t>
            </w:r>
          </w:p>
        </w:tc>
      </w:tr>
      <w:tr w:rsidR="00631023" w:rsidRPr="00631023" w:rsidTr="00631023">
        <w:trPr>
          <w:trHeight w:val="507"/>
        </w:trPr>
        <w:tc>
          <w:tcPr>
            <w:tcW w:w="3119"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Синонимическая замена  (ТН)</w:t>
            </w:r>
          </w:p>
        </w:tc>
        <w:tc>
          <w:tcPr>
            <w:tcW w:w="6276"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EF0508" w:rsidP="00631023">
            <w:pPr>
              <w:spacing w:after="0" w:line="240" w:lineRule="auto"/>
              <w:rPr>
                <w:rFonts w:ascii="Times New Roman" w:hAnsi="Times New Roman" w:cs="Times New Roman"/>
                <w:sz w:val="28"/>
              </w:rPr>
            </w:pPr>
            <w:r>
              <w:rPr>
                <w:rFonts w:ascii="Times New Roman" w:hAnsi="Times New Roman" w:cs="Times New Roman"/>
                <w:sz w:val="28"/>
              </w:rPr>
              <w:t>Микодерил, Мизол Эвалар, Нафтодерил</w:t>
            </w:r>
          </w:p>
        </w:tc>
      </w:tr>
      <w:tr w:rsidR="00631023" w:rsidRPr="00631023" w:rsidTr="00631023">
        <w:trPr>
          <w:trHeight w:val="527"/>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Аналоговая замена (ТН)</w:t>
            </w:r>
          </w:p>
        </w:tc>
        <w:tc>
          <w:tcPr>
            <w:tcW w:w="6276"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EF0508" w:rsidP="00631023">
            <w:pPr>
              <w:spacing w:after="0" w:line="240" w:lineRule="auto"/>
              <w:rPr>
                <w:rFonts w:ascii="Times New Roman" w:hAnsi="Times New Roman" w:cs="Times New Roman"/>
                <w:sz w:val="28"/>
              </w:rPr>
            </w:pPr>
            <w:r>
              <w:rPr>
                <w:rFonts w:ascii="Times New Roman" w:hAnsi="Times New Roman" w:cs="Times New Roman"/>
                <w:sz w:val="28"/>
              </w:rPr>
              <w:t>Лоцерил</w:t>
            </w:r>
          </w:p>
        </w:tc>
      </w:tr>
      <w:tr w:rsidR="00631023" w:rsidRPr="00631023" w:rsidTr="00631023">
        <w:trPr>
          <w:trHeight w:val="599"/>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Комбинированные препараты (ГН)</w:t>
            </w:r>
          </w:p>
        </w:tc>
        <w:tc>
          <w:tcPr>
            <w:tcW w:w="6276"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w:t>
            </w:r>
          </w:p>
        </w:tc>
      </w:tr>
      <w:tr w:rsidR="00631023" w:rsidRPr="00631023" w:rsidTr="00631023">
        <w:trPr>
          <w:trHeight w:val="527"/>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Механизм действия</w:t>
            </w:r>
          </w:p>
        </w:tc>
        <w:tc>
          <w:tcPr>
            <w:tcW w:w="6276"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Ингибирует синтез эргостерола бактериальной клетки, что приводит к ее гибели.</w:t>
            </w:r>
          </w:p>
        </w:tc>
      </w:tr>
      <w:tr w:rsidR="00631023" w:rsidRPr="00631023" w:rsidTr="00631023">
        <w:trPr>
          <w:trHeight w:val="570"/>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Основные фармакологические эффекты</w:t>
            </w:r>
          </w:p>
        </w:tc>
        <w:tc>
          <w:tcPr>
            <w:tcW w:w="6276"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Противогрибковое</w:t>
            </w:r>
          </w:p>
        </w:tc>
      </w:tr>
      <w:tr w:rsidR="00631023" w:rsidRPr="00631023" w:rsidTr="00631023">
        <w:trPr>
          <w:trHeight w:val="513"/>
        </w:trPr>
        <w:tc>
          <w:tcPr>
            <w:tcW w:w="3119"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Показания к применению</w:t>
            </w:r>
          </w:p>
        </w:tc>
        <w:tc>
          <w:tcPr>
            <w:tcW w:w="6276"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hd w:val="clear" w:color="auto" w:fill="FFFFFF"/>
              <w:spacing w:after="0" w:line="240" w:lineRule="auto"/>
              <w:rPr>
                <w:rFonts w:ascii="Times New Roman" w:hAnsi="Times New Roman" w:cs="Times New Roman"/>
                <w:sz w:val="28"/>
              </w:rPr>
            </w:pPr>
            <w:r w:rsidRPr="00631023">
              <w:rPr>
                <w:rFonts w:ascii="Times New Roman" w:hAnsi="Times New Roman" w:cs="Times New Roman"/>
                <w:sz w:val="28"/>
              </w:rPr>
              <w:t>Профилактика и лечение грибковых заболеваний кожи и ногтей</w:t>
            </w:r>
            <w:proofErr w:type="gramStart"/>
            <w:r w:rsidRPr="00631023">
              <w:rPr>
                <w:rFonts w:ascii="Times New Roman" w:hAnsi="Times New Roman" w:cs="Times New Roman"/>
                <w:sz w:val="28"/>
              </w:rPr>
              <w:t xml:space="preserve"> ,</w:t>
            </w:r>
            <w:proofErr w:type="gramEnd"/>
            <w:r w:rsidRPr="00631023">
              <w:rPr>
                <w:rFonts w:ascii="Times New Roman" w:hAnsi="Times New Roman" w:cs="Times New Roman"/>
                <w:sz w:val="28"/>
              </w:rPr>
              <w:t xml:space="preserve"> кандидозы кожи, дерматомикозы.</w:t>
            </w:r>
          </w:p>
        </w:tc>
      </w:tr>
      <w:tr w:rsidR="00631023" w:rsidRPr="00631023" w:rsidTr="00631023">
        <w:trPr>
          <w:trHeight w:val="855"/>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Способ применения и режим дозирования</w:t>
            </w:r>
          </w:p>
        </w:tc>
        <w:tc>
          <w:tcPr>
            <w:tcW w:w="6276"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Наружно, 1 раз в сутки. 2-4 недели.</w:t>
            </w:r>
          </w:p>
        </w:tc>
      </w:tr>
      <w:tr w:rsidR="00631023" w:rsidRPr="00631023" w:rsidTr="00631023">
        <w:trPr>
          <w:trHeight w:val="570"/>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Побочные эффекты</w:t>
            </w:r>
          </w:p>
        </w:tc>
        <w:tc>
          <w:tcPr>
            <w:tcW w:w="6276"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Сухость кожи, гиперемия кожи, жжение.</w:t>
            </w:r>
          </w:p>
        </w:tc>
      </w:tr>
      <w:tr w:rsidR="00631023" w:rsidRPr="00631023" w:rsidTr="00631023">
        <w:trPr>
          <w:trHeight w:val="510"/>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Противопоказания к применению</w:t>
            </w:r>
          </w:p>
        </w:tc>
        <w:tc>
          <w:tcPr>
            <w:tcW w:w="6276"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hd w:val="clear" w:color="auto" w:fill="FFFFFF"/>
              <w:spacing w:after="0" w:line="240" w:lineRule="auto"/>
              <w:rPr>
                <w:rFonts w:ascii="Times New Roman" w:hAnsi="Times New Roman" w:cs="Times New Roman"/>
                <w:sz w:val="28"/>
              </w:rPr>
            </w:pPr>
            <w:r w:rsidRPr="00631023">
              <w:rPr>
                <w:rFonts w:ascii="Times New Roman" w:hAnsi="Times New Roman" w:cs="Times New Roman"/>
                <w:sz w:val="28"/>
              </w:rPr>
              <w:t>Гиперчувствительность, беременность, лактация, нанесение на раневую поверхность.</w:t>
            </w:r>
          </w:p>
          <w:p w:rsidR="00631023" w:rsidRPr="00631023" w:rsidRDefault="00631023" w:rsidP="00631023">
            <w:pPr>
              <w:shd w:val="clear" w:color="auto" w:fill="FFFFFF"/>
              <w:spacing w:after="0" w:line="240" w:lineRule="auto"/>
              <w:rPr>
                <w:rFonts w:ascii="Times New Roman" w:hAnsi="Times New Roman" w:cs="Times New Roman"/>
                <w:sz w:val="28"/>
              </w:rPr>
            </w:pPr>
            <w:r w:rsidRPr="00631023">
              <w:rPr>
                <w:rFonts w:ascii="Times New Roman" w:hAnsi="Times New Roman" w:cs="Times New Roman"/>
                <w:sz w:val="28"/>
              </w:rPr>
              <w:t>Детский возраст с осторожностью.</w:t>
            </w:r>
          </w:p>
        </w:tc>
      </w:tr>
      <w:tr w:rsidR="00631023" w:rsidRPr="00631023" w:rsidTr="00631023">
        <w:trPr>
          <w:trHeight w:val="735"/>
        </w:trPr>
        <w:tc>
          <w:tcPr>
            <w:tcW w:w="3119"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Взаимодействие с другими лекарственными средствами</w:t>
            </w:r>
          </w:p>
        </w:tc>
        <w:tc>
          <w:tcPr>
            <w:tcW w:w="6276"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Не отмечено.</w:t>
            </w:r>
          </w:p>
        </w:tc>
      </w:tr>
      <w:tr w:rsidR="00631023" w:rsidRPr="00631023" w:rsidTr="00631023">
        <w:trPr>
          <w:trHeight w:val="701"/>
        </w:trPr>
        <w:tc>
          <w:tcPr>
            <w:tcW w:w="3119"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Наличие ЛП в списках наркотических, психотропных, сильнодействующих, ядовитых, стоящих на ПКУ (указать регламентирующий документ)</w:t>
            </w:r>
          </w:p>
        </w:tc>
        <w:tc>
          <w:tcPr>
            <w:tcW w:w="6276"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Нет</w:t>
            </w:r>
          </w:p>
        </w:tc>
      </w:tr>
      <w:tr w:rsidR="00631023" w:rsidRPr="00631023" w:rsidTr="00631023">
        <w:trPr>
          <w:trHeight w:val="1020"/>
        </w:trPr>
        <w:tc>
          <w:tcPr>
            <w:tcW w:w="3119"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Правила отпуска из аптеки (форма рецептурного бланк</w:t>
            </w:r>
            <w:r w:rsidR="00EF0508">
              <w:rPr>
                <w:rFonts w:ascii="Times New Roman" w:hAnsi="Times New Roman" w:cs="Times New Roman"/>
                <w:sz w:val="28"/>
                <w:szCs w:val="28"/>
              </w:rPr>
              <w:t>а,  сроки его хранения)</w:t>
            </w:r>
          </w:p>
        </w:tc>
        <w:tc>
          <w:tcPr>
            <w:tcW w:w="6276"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 xml:space="preserve">Без рецепта. </w:t>
            </w:r>
          </w:p>
        </w:tc>
      </w:tr>
      <w:tr w:rsidR="00631023" w:rsidRPr="00631023" w:rsidTr="00631023">
        <w:trPr>
          <w:trHeight w:val="735"/>
        </w:trPr>
        <w:tc>
          <w:tcPr>
            <w:tcW w:w="3119"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Условия хранения в домашних условиях</w:t>
            </w:r>
          </w:p>
        </w:tc>
        <w:tc>
          <w:tcPr>
            <w:tcW w:w="6276"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rPr>
            </w:pPr>
            <w:r w:rsidRPr="00631023">
              <w:rPr>
                <w:rFonts w:ascii="Times New Roman" w:hAnsi="Times New Roman" w:cs="Times New Roman"/>
                <w:sz w:val="28"/>
              </w:rPr>
              <w:t>При температуре не выше 30°С. Хранить в недоступном для детей месте.</w:t>
            </w:r>
          </w:p>
        </w:tc>
      </w:tr>
    </w:tbl>
    <w:p w:rsidR="00631023" w:rsidRPr="00631023" w:rsidRDefault="00631023" w:rsidP="00631023">
      <w:pPr>
        <w:suppressAutoHyphens w:val="0"/>
        <w:spacing w:after="0" w:line="240" w:lineRule="auto"/>
        <w:rPr>
          <w:rFonts w:ascii="Times New Roman CYR" w:hAnsi="Times New Roman CYR" w:cs="Times New Roman"/>
          <w:sz w:val="28"/>
        </w:rPr>
      </w:pPr>
      <w:r w:rsidRPr="00631023">
        <w:rPr>
          <w:rFonts w:ascii="Times New Roman CYR" w:hAnsi="Times New Roman CYR" w:cs="Times New Roman"/>
          <w:sz w:val="28"/>
        </w:rPr>
        <w:t>Дата заполнения: 28.03.20</w:t>
      </w:r>
    </w:p>
    <w:p w:rsidR="00631023" w:rsidRPr="00631023" w:rsidRDefault="00631023" w:rsidP="00631023">
      <w:pPr>
        <w:suppressAutoHyphens w:val="0"/>
        <w:spacing w:after="0" w:line="240" w:lineRule="auto"/>
        <w:rPr>
          <w:rFonts w:ascii="Times New Roman CYR" w:hAnsi="Times New Roman CYR" w:cs="Times New Roman"/>
          <w:sz w:val="28"/>
        </w:rPr>
      </w:pPr>
      <w:r w:rsidRPr="00631023">
        <w:rPr>
          <w:rFonts w:ascii="Times New Roman CYR" w:hAnsi="Times New Roman CYR" w:cs="Times New Roman"/>
          <w:sz w:val="28"/>
        </w:rPr>
        <w:lastRenderedPageBreak/>
        <w:br w:type="page"/>
      </w:r>
    </w:p>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b/>
          <w:sz w:val="28"/>
          <w:szCs w:val="28"/>
        </w:rPr>
        <w:lastRenderedPageBreak/>
        <w:t>Раздел практики:</w:t>
      </w:r>
      <w:r w:rsidRPr="00631023">
        <w:rPr>
          <w:rFonts w:ascii="Times New Roman" w:hAnsi="Times New Roman" w:cs="Times New Roman"/>
          <w:sz w:val="28"/>
          <w:szCs w:val="28"/>
        </w:rPr>
        <w:t xml:space="preserve"> ПРОТИВОГРИБКОВЫЕ СРЕДСТВА</w:t>
      </w:r>
    </w:p>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b/>
          <w:sz w:val="28"/>
          <w:szCs w:val="28"/>
        </w:rPr>
        <w:t xml:space="preserve">Тема: </w:t>
      </w:r>
      <w:r w:rsidRPr="00631023">
        <w:rPr>
          <w:rFonts w:ascii="Times New Roman" w:hAnsi="Times New Roman" w:cs="Times New Roman"/>
          <w:sz w:val="28"/>
          <w:szCs w:val="28"/>
        </w:rPr>
        <w:t>Препараты для лечения кандидоза</w:t>
      </w:r>
    </w:p>
    <w:tbl>
      <w:tblPr>
        <w:tblW w:w="9390" w:type="dxa"/>
        <w:tblInd w:w="40" w:type="dxa"/>
        <w:tblLayout w:type="fixed"/>
        <w:tblCellMar>
          <w:left w:w="40" w:type="dxa"/>
          <w:right w:w="40" w:type="dxa"/>
        </w:tblCellMar>
        <w:tblLook w:val="04A0" w:firstRow="1" w:lastRow="0" w:firstColumn="1" w:lastColumn="0" w:noHBand="0" w:noVBand="1"/>
      </w:tblPr>
      <w:tblGrid>
        <w:gridCol w:w="3853"/>
        <w:gridCol w:w="5537"/>
      </w:tblGrid>
      <w:tr w:rsidR="00631023" w:rsidRPr="00631023" w:rsidTr="00631023">
        <w:trPr>
          <w:trHeight w:val="648"/>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Лекарственный препарат (ТН), формы выпуска</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r>
              <w:rPr>
                <w:rFonts w:ascii="Times New Roman" w:hAnsi="Times New Roman" w:cs="Times New Roman"/>
                <w:sz w:val="28"/>
                <w:szCs w:val="28"/>
              </w:rPr>
              <w:t>Флуконазол, капсулы 50мг, 150мг</w:t>
            </w:r>
          </w:p>
        </w:tc>
      </w:tr>
      <w:tr w:rsidR="00631023" w:rsidRPr="00631023" w:rsidTr="00631023">
        <w:trPr>
          <w:trHeight w:val="493"/>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МНН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Флуконазол</w:t>
            </w:r>
          </w:p>
        </w:tc>
      </w:tr>
      <w:tr w:rsidR="00631023" w:rsidRPr="00631023" w:rsidTr="00631023">
        <w:trPr>
          <w:trHeight w:val="493"/>
        </w:trPr>
        <w:tc>
          <w:tcPr>
            <w:tcW w:w="3855"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Синонимическая замена  (ТН)</w:t>
            </w:r>
          </w:p>
        </w:tc>
        <w:tc>
          <w:tcPr>
            <w:tcW w:w="5540"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r>
              <w:rPr>
                <w:rFonts w:ascii="Times New Roman" w:hAnsi="Times New Roman" w:cs="Times New Roman"/>
                <w:sz w:val="28"/>
                <w:szCs w:val="28"/>
              </w:rPr>
              <w:t>Флуконорм, Микомакс, Дифлюкан</w:t>
            </w:r>
          </w:p>
        </w:tc>
      </w:tr>
      <w:tr w:rsidR="00631023" w:rsidRPr="00631023" w:rsidTr="00631023">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Аналоговая замена (ТН)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r>
              <w:rPr>
                <w:rFonts w:ascii="Times New Roman" w:hAnsi="Times New Roman" w:cs="Times New Roman"/>
                <w:sz w:val="28"/>
                <w:szCs w:val="28"/>
              </w:rPr>
              <w:t>Итраконазол, Клотримазол</w:t>
            </w:r>
          </w:p>
        </w:tc>
      </w:tr>
      <w:tr w:rsidR="00631023" w:rsidRPr="00631023" w:rsidTr="00631023">
        <w:trPr>
          <w:trHeight w:val="599"/>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Комбинированные препараты (ГН)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Азитромицин+ флуконазол + секнидазол «Сафоцид»</w:t>
            </w:r>
          </w:p>
        </w:tc>
      </w:tr>
      <w:tr w:rsidR="00631023" w:rsidRPr="00631023" w:rsidTr="00631023">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Механизм действия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Ингибирует синтез эргостерола бактериальной клетки, что приводит к ее гибели.</w:t>
            </w:r>
          </w:p>
        </w:tc>
      </w:tr>
      <w:tr w:rsidR="00631023" w:rsidRPr="00631023" w:rsidTr="00631023">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Основные фармакологические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Противогрибковое</w:t>
            </w:r>
          </w:p>
        </w:tc>
      </w:tr>
      <w:tr w:rsidR="00631023" w:rsidRPr="00631023" w:rsidTr="00631023">
        <w:trPr>
          <w:trHeight w:val="513"/>
        </w:trPr>
        <w:tc>
          <w:tcPr>
            <w:tcW w:w="3855"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Показания к применению</w:t>
            </w:r>
          </w:p>
        </w:tc>
        <w:tc>
          <w:tcPr>
            <w:tcW w:w="5540"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Кандидоз слизистых оболочек, в т.ч. полости рта и глотки (включая атрофический кандидоз полости рта, связанный с ношением зубных протезов), пищевода, неинвазивные бронхолегочные кандидозы, кандидурия, кандидозы кожи; профилактика рецидива орофарингеального кандидоза у больных СПИДом;</w:t>
            </w:r>
          </w:p>
          <w:p w:rsidR="00631023" w:rsidRPr="00631023" w:rsidRDefault="00631023" w:rsidP="00631023">
            <w:pPr>
              <w:spacing w:after="0" w:line="240" w:lineRule="auto"/>
              <w:rPr>
                <w:rFonts w:ascii="Times New Roman" w:hAnsi="Times New Roman" w:cs="Times New Roman"/>
                <w:sz w:val="28"/>
                <w:szCs w:val="28"/>
              </w:rPr>
            </w:pPr>
            <w:proofErr w:type="gramStart"/>
            <w:r w:rsidRPr="00631023">
              <w:rPr>
                <w:rFonts w:ascii="Times New Roman" w:hAnsi="Times New Roman" w:cs="Times New Roman"/>
                <w:sz w:val="28"/>
                <w:szCs w:val="28"/>
              </w:rPr>
              <w:t>микозы кожи, включая микозы стоп, тела, паховой области; отрубевидный (разноцветный) лишай, онихомикоз; кандидоз кожи, дермтомикозы, профилактика грибковых инфекций;</w:t>
            </w:r>
            <w:proofErr w:type="gramEnd"/>
          </w:p>
        </w:tc>
      </w:tr>
      <w:tr w:rsidR="00631023" w:rsidRPr="00631023" w:rsidTr="00631023">
        <w:trPr>
          <w:trHeight w:val="855"/>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Способ применения и режим дозирования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 xml:space="preserve">Внутрь, капсулы проглатываются целиком. При кандидемии, диссеминированном кандидозе и других инвазивных кандидозных инфекциях в первые сутки доза составляет 400 мг (8 капс. по 50 мг), а затем — по 200 мг (4 капс. по 50 мг) в сутки. </w:t>
            </w:r>
          </w:p>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 xml:space="preserve">При недостаточной клинической эффективности доза препарата может быть увеличена до 400 мг (8 капс. по 50 мг) в сутки. </w:t>
            </w:r>
          </w:p>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Длительность терапии зависит от клинической эффективности.</w:t>
            </w:r>
          </w:p>
        </w:tc>
      </w:tr>
      <w:tr w:rsidR="00631023" w:rsidRPr="00631023" w:rsidTr="00631023">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Побочные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proofErr w:type="gramStart"/>
            <w:r w:rsidRPr="00631023">
              <w:rPr>
                <w:rFonts w:ascii="Times New Roman" w:hAnsi="Times New Roman" w:cs="Times New Roman"/>
                <w:sz w:val="28"/>
                <w:szCs w:val="28"/>
              </w:rPr>
              <w:t xml:space="preserve">Головная боль, головокружение, изменение вкуса, бессонница, сонливость, боль в животе, диарея, тошнота, сыпь. </w:t>
            </w:r>
            <w:proofErr w:type="gramEnd"/>
          </w:p>
        </w:tc>
      </w:tr>
      <w:tr w:rsidR="00631023" w:rsidRPr="00631023" w:rsidTr="00631023">
        <w:trPr>
          <w:trHeight w:val="510"/>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lastRenderedPageBreak/>
              <w:t>Противопоказания к применению</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Гиперчувствительность,  детский возраст до 3-х лет.</w:t>
            </w:r>
          </w:p>
        </w:tc>
      </w:tr>
      <w:tr w:rsidR="00631023" w:rsidRPr="00631023" w:rsidTr="00631023">
        <w:trPr>
          <w:trHeight w:val="735"/>
        </w:trPr>
        <w:tc>
          <w:tcPr>
            <w:tcW w:w="3855"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Взаимодействие с другими лекарственными средствами</w:t>
            </w:r>
          </w:p>
        </w:tc>
        <w:tc>
          <w:tcPr>
            <w:tcW w:w="5540"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При применении флуконазола с варфарином увеличивается ПВ (протромбиновое время) (в среднем на 12%). В связи с этим рекомендуется тщательно следить за показателями ПВ у больных, получающих препарат в сочетании с кумариновыми антикоагулянтами.</w:t>
            </w:r>
          </w:p>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Флуконазол увеличивает период полувыведения из плазмы пероральных гипогликемических</w:t>
            </w:r>
            <w:proofErr w:type="gramStart"/>
            <w:r w:rsidRPr="00631023">
              <w:rPr>
                <w:rFonts w:ascii="Times New Roman" w:hAnsi="Times New Roman" w:cs="Times New Roman"/>
                <w:sz w:val="28"/>
                <w:szCs w:val="28"/>
              </w:rPr>
              <w:t xml:space="preserve"> .</w:t>
            </w:r>
            <w:proofErr w:type="gramEnd"/>
            <w:r w:rsidRPr="00631023">
              <w:rPr>
                <w:rFonts w:ascii="Times New Roman" w:hAnsi="Times New Roman" w:cs="Times New Roman"/>
                <w:sz w:val="28"/>
                <w:szCs w:val="28"/>
              </w:rPr>
              <w:t xml:space="preserve"> Совместное применение Флуконазола и пероральных гипогликемических средств у больных диабетом допускается, однако врач должен иметь в виду возможность развития гипогликемии.</w:t>
            </w:r>
          </w:p>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При одновременном применении флуконазола с терфенадином и цизапридом описаны случаи нежелательных реакций со стороны сердца, включая пароксизмы желудочковой</w:t>
            </w:r>
            <w:proofErr w:type="gramStart"/>
            <w:r w:rsidRPr="00631023">
              <w:rPr>
                <w:rFonts w:ascii="Times New Roman" w:hAnsi="Times New Roman" w:cs="Times New Roman"/>
                <w:sz w:val="28"/>
                <w:szCs w:val="28"/>
              </w:rPr>
              <w:t xml:space="preserve"> .</w:t>
            </w:r>
            <w:proofErr w:type="gramEnd"/>
          </w:p>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Одновременное применение флуконазола и гидрохлоротиазида может привести к возрастанию концентрации флуконазола в плазме на 40%.</w:t>
            </w:r>
          </w:p>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Повышает концентрацию мидазолама, в связи с чем повышается риск развития психомоторных эффектов</w:t>
            </w:r>
            <w:proofErr w:type="gramStart"/>
            <w:r w:rsidRPr="00631023">
              <w:rPr>
                <w:rFonts w:ascii="Times New Roman" w:hAnsi="Times New Roman" w:cs="Times New Roman"/>
                <w:sz w:val="28"/>
                <w:szCs w:val="28"/>
              </w:rPr>
              <w:t xml:space="preserve"> .</w:t>
            </w:r>
            <w:proofErr w:type="gramEnd"/>
          </w:p>
        </w:tc>
      </w:tr>
      <w:tr w:rsidR="00631023" w:rsidRPr="00631023" w:rsidTr="00631023">
        <w:trPr>
          <w:trHeight w:val="1868"/>
        </w:trPr>
        <w:tc>
          <w:tcPr>
            <w:tcW w:w="3855"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Наличие ЛП в списках наркотических, психотропных, сильнодействующих, ядовитых, стоящих на ПКУ (указать регламентирующий документ)</w:t>
            </w:r>
          </w:p>
        </w:tc>
        <w:tc>
          <w:tcPr>
            <w:tcW w:w="5540" w:type="dxa"/>
            <w:tcBorders>
              <w:top w:val="single" w:sz="4" w:space="0" w:color="000001"/>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 xml:space="preserve">Нет </w:t>
            </w:r>
          </w:p>
        </w:tc>
      </w:tr>
      <w:tr w:rsidR="00631023" w:rsidRPr="00631023" w:rsidTr="00631023">
        <w:trPr>
          <w:trHeight w:val="1020"/>
        </w:trPr>
        <w:tc>
          <w:tcPr>
            <w:tcW w:w="3855"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Правила отпуска из аптеки (форма рецептурного бланка,  сроки его хранения в аптеке)</w:t>
            </w:r>
          </w:p>
        </w:tc>
        <w:tc>
          <w:tcPr>
            <w:tcW w:w="5540" w:type="dxa"/>
            <w:tcBorders>
              <w:top w:val="nil"/>
              <w:left w:val="single" w:sz="4" w:space="0" w:color="000001"/>
              <w:bottom w:val="single" w:sz="4" w:space="0" w:color="000001"/>
              <w:right w:val="single" w:sz="4" w:space="0" w:color="000001"/>
            </w:tcBorders>
            <w:shd w:val="clear" w:color="auto" w:fill="FFFFFF"/>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По рецепту</w:t>
            </w:r>
          </w:p>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Бланк формы 107-1/у</w:t>
            </w:r>
          </w:p>
          <w:p w:rsidR="00631023" w:rsidRPr="00631023" w:rsidRDefault="00631023" w:rsidP="00631023">
            <w:pPr>
              <w:spacing w:after="0" w:line="240" w:lineRule="auto"/>
              <w:rPr>
                <w:rFonts w:ascii="Times New Roman" w:hAnsi="Times New Roman" w:cs="Times New Roman"/>
                <w:sz w:val="28"/>
                <w:szCs w:val="28"/>
              </w:rPr>
            </w:pPr>
          </w:p>
        </w:tc>
      </w:tr>
      <w:tr w:rsidR="00631023" w:rsidRPr="00631023" w:rsidTr="00631023">
        <w:trPr>
          <w:trHeight w:val="735"/>
        </w:trPr>
        <w:tc>
          <w:tcPr>
            <w:tcW w:w="3855"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cs="Times New Roman"/>
              </w:rPr>
            </w:pPr>
            <w:r w:rsidRPr="00631023">
              <w:rPr>
                <w:rFonts w:ascii="Times New Roman" w:hAnsi="Times New Roman" w:cs="Times New Roman"/>
                <w:sz w:val="28"/>
                <w:szCs w:val="28"/>
              </w:rPr>
              <w:t>Условия хранения в домашних условиях</w:t>
            </w:r>
          </w:p>
        </w:tc>
        <w:tc>
          <w:tcPr>
            <w:tcW w:w="5540" w:type="dxa"/>
            <w:tcBorders>
              <w:top w:val="nil"/>
              <w:left w:val="single" w:sz="4" w:space="0" w:color="000001"/>
              <w:bottom w:val="single" w:sz="4" w:space="0" w:color="000001"/>
              <w:right w:val="single" w:sz="4" w:space="0" w:color="000001"/>
            </w:tcBorders>
            <w:shd w:val="clear" w:color="auto" w:fill="FFFFFF"/>
            <w:hideMark/>
          </w:tcPr>
          <w:p w:rsidR="00631023" w:rsidRPr="00631023" w:rsidRDefault="00631023" w:rsidP="00631023">
            <w:pPr>
              <w:spacing w:after="0" w:line="240" w:lineRule="auto"/>
              <w:rPr>
                <w:rFonts w:ascii="Times New Roman" w:hAnsi="Times New Roman" w:cs="Times New Roman"/>
                <w:sz w:val="28"/>
                <w:szCs w:val="28"/>
              </w:rPr>
            </w:pPr>
            <w:r w:rsidRPr="00631023">
              <w:rPr>
                <w:rFonts w:ascii="Times New Roman" w:hAnsi="Times New Roman" w:cs="Times New Roman"/>
                <w:sz w:val="28"/>
                <w:szCs w:val="28"/>
              </w:rPr>
              <w:t>Хранить в сухом, защищенном от света месте при температуре не выше 25. В недоступном для детей месте.</w:t>
            </w:r>
          </w:p>
        </w:tc>
      </w:tr>
    </w:tbl>
    <w:p w:rsidR="00631023" w:rsidRPr="00631023" w:rsidRDefault="00631023" w:rsidP="00631023">
      <w:pPr>
        <w:suppressAutoHyphens w:val="0"/>
        <w:spacing w:after="0" w:line="240" w:lineRule="auto"/>
        <w:rPr>
          <w:rFonts w:ascii="Times New Roman CYR" w:hAnsi="Times New Roman CYR" w:cs="Times New Roman"/>
          <w:sz w:val="28"/>
        </w:rPr>
      </w:pPr>
      <w:r w:rsidRPr="00631023">
        <w:rPr>
          <w:rFonts w:ascii="Times New Roman CYR" w:hAnsi="Times New Roman CYR" w:cs="Times New Roman"/>
          <w:sz w:val="28"/>
        </w:rPr>
        <w:t>Дата заполнения: 28.03.20</w:t>
      </w:r>
      <w:r>
        <w:rPr>
          <w:rFonts w:ascii="Times New Roman CYR" w:hAnsi="Times New Roman CYR" w:cs="Times New Roman"/>
          <w:sz w:val="28"/>
        </w:rPr>
        <w:t>20г</w:t>
      </w:r>
    </w:p>
    <w:p w:rsidR="005D5734" w:rsidRDefault="005D5734">
      <w:pPr>
        <w:suppressAutoHyphens w:val="0"/>
        <w:rPr>
          <w:rFonts w:ascii="Times New Roman CYR" w:hAnsi="Times New Roman CYR" w:cs="Times New Roman"/>
          <w:sz w:val="28"/>
        </w:rPr>
      </w:pPr>
      <w:r>
        <w:rPr>
          <w:rFonts w:ascii="Times New Roman CYR" w:hAnsi="Times New Roman CYR" w:cs="Times New Roman"/>
          <w:sz w:val="28"/>
        </w:rPr>
        <w:br w:type="page"/>
      </w:r>
    </w:p>
    <w:p w:rsidR="005D5734" w:rsidRDefault="005D5734" w:rsidP="005D5734">
      <w:pPr>
        <w:tabs>
          <w:tab w:val="left" w:pos="708"/>
          <w:tab w:val="left" w:pos="1416"/>
          <w:tab w:val="left" w:pos="2124"/>
          <w:tab w:val="left" w:pos="2832"/>
          <w:tab w:val="center" w:pos="4677"/>
        </w:tabs>
        <w:spacing w:after="0" w:line="240" w:lineRule="auto"/>
        <w:jc w:val="both"/>
        <w:rPr>
          <w:rFonts w:ascii="Times New Roman CYR" w:hAnsi="Times New Roman CYR" w:cs="Times New Roman"/>
          <w:sz w:val="28"/>
        </w:rPr>
      </w:pPr>
      <w:r>
        <w:rPr>
          <w:rFonts w:ascii="Times New Roman CYR" w:hAnsi="Times New Roman CYR" w:cs="Times New Roman"/>
          <w:noProof/>
          <w:sz w:val="28"/>
        </w:rPr>
        <w:lastRenderedPageBreak/>
        <w:drawing>
          <wp:inline distT="0" distB="0" distL="0" distR="0" wp14:anchorId="49F5974D" wp14:editId="6DBA366B">
            <wp:extent cx="6457950" cy="9314738"/>
            <wp:effectExtent l="0" t="0" r="0" b="0"/>
            <wp:docPr id="3" name="Рисунок 3" descr="C:\Users\nik\Desktop\Практика фармакология\Света\отче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k\Desktop\Практика фармакология\Света\отчет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7950" cy="9314738"/>
                    </a:xfrm>
                    <a:prstGeom prst="rect">
                      <a:avLst/>
                    </a:prstGeom>
                    <a:noFill/>
                    <a:ln>
                      <a:noFill/>
                    </a:ln>
                  </pic:spPr>
                </pic:pic>
              </a:graphicData>
            </a:graphic>
          </wp:inline>
        </w:drawing>
      </w:r>
    </w:p>
    <w:p w:rsidR="008F5067" w:rsidRPr="00631023" w:rsidRDefault="005D5734" w:rsidP="00D92F40">
      <w:pPr>
        <w:tabs>
          <w:tab w:val="left" w:pos="708"/>
          <w:tab w:val="left" w:pos="1416"/>
          <w:tab w:val="left" w:pos="2124"/>
          <w:tab w:val="left" w:pos="2832"/>
          <w:tab w:val="center" w:pos="4677"/>
        </w:tabs>
        <w:spacing w:after="0" w:line="240" w:lineRule="auto"/>
        <w:jc w:val="both"/>
        <w:rPr>
          <w:rFonts w:ascii="Times New Roman CYR" w:hAnsi="Times New Roman CYR" w:cs="Times New Roman"/>
          <w:sz w:val="28"/>
        </w:rPr>
      </w:pPr>
      <w:bookmarkStart w:id="0" w:name="_GoBack"/>
      <w:r>
        <w:rPr>
          <w:rFonts w:ascii="Times New Roman CYR" w:hAnsi="Times New Roman CYR" w:cs="Times New Roman"/>
          <w:noProof/>
          <w:sz w:val="28"/>
        </w:rPr>
        <w:lastRenderedPageBreak/>
        <w:drawing>
          <wp:inline distT="0" distB="0" distL="0" distR="0">
            <wp:extent cx="6436542" cy="9153525"/>
            <wp:effectExtent l="0" t="0" r="0" b="0"/>
            <wp:docPr id="4" name="Рисунок 4" descr="C:\Users\nik\Desktop\Практика фармакология\Света\отче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k\Desktop\Практика фармакология\Света\отчет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6542" cy="9153525"/>
                    </a:xfrm>
                    <a:prstGeom prst="rect">
                      <a:avLst/>
                    </a:prstGeom>
                    <a:noFill/>
                    <a:ln>
                      <a:noFill/>
                    </a:ln>
                  </pic:spPr>
                </pic:pic>
              </a:graphicData>
            </a:graphic>
          </wp:inline>
        </w:drawing>
      </w:r>
      <w:bookmarkEnd w:id="0"/>
    </w:p>
    <w:sectPr w:rsidR="008F5067" w:rsidRPr="00631023" w:rsidSect="008F78C7">
      <w:pgSz w:w="11906" w:h="16838"/>
      <w:pgMar w:top="1134" w:right="567" w:bottom="1134" w:left="1701"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4"/>
    <w:lvl w:ilvl="0">
      <w:start w:val="1"/>
      <w:numFmt w:val="decimal"/>
      <w:suff w:val="nothing"/>
      <w:lvlText w:val="%1."/>
      <w:lvlJc w:val="left"/>
      <w:pPr>
        <w:tabs>
          <w:tab w:val="num" w:pos="0"/>
        </w:tabs>
        <w:ind w:left="0" w:firstLine="0"/>
      </w:pPr>
      <w:rPr>
        <w:sz w:val="28"/>
        <w:szCs w:val="28"/>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1">
    <w:nsid w:val="332D0EFD"/>
    <w:multiLevelType w:val="multilevel"/>
    <w:tmpl w:val="00000004"/>
    <w:lvl w:ilvl="0">
      <w:start w:val="1"/>
      <w:numFmt w:val="decimal"/>
      <w:suff w:val="nothing"/>
      <w:lvlText w:val="%1."/>
      <w:lvlJc w:val="left"/>
      <w:pPr>
        <w:tabs>
          <w:tab w:val="num" w:pos="0"/>
        </w:tabs>
        <w:ind w:left="0" w:firstLine="0"/>
      </w:pPr>
      <w:rPr>
        <w:sz w:val="28"/>
        <w:szCs w:val="28"/>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useFELayout/>
    <w:compatSetting w:name="compatibilityMode" w:uri="http://schemas.microsoft.com/office/word" w:val="12"/>
  </w:compat>
  <w:rsids>
    <w:rsidRoot w:val="008F5067"/>
    <w:rsid w:val="000E6220"/>
    <w:rsid w:val="0012060A"/>
    <w:rsid w:val="00143946"/>
    <w:rsid w:val="001B0053"/>
    <w:rsid w:val="00220E71"/>
    <w:rsid w:val="0025309B"/>
    <w:rsid w:val="00275177"/>
    <w:rsid w:val="003B716A"/>
    <w:rsid w:val="004B081B"/>
    <w:rsid w:val="0051208B"/>
    <w:rsid w:val="005B7393"/>
    <w:rsid w:val="005D5734"/>
    <w:rsid w:val="005F7E66"/>
    <w:rsid w:val="006177B0"/>
    <w:rsid w:val="00631023"/>
    <w:rsid w:val="00682F14"/>
    <w:rsid w:val="00682F96"/>
    <w:rsid w:val="006C7893"/>
    <w:rsid w:val="006D5C5B"/>
    <w:rsid w:val="006D75A9"/>
    <w:rsid w:val="00700B2F"/>
    <w:rsid w:val="007021BF"/>
    <w:rsid w:val="0085155B"/>
    <w:rsid w:val="008F5067"/>
    <w:rsid w:val="008F78C7"/>
    <w:rsid w:val="0098493D"/>
    <w:rsid w:val="009B0BD5"/>
    <w:rsid w:val="00A0618E"/>
    <w:rsid w:val="00A13194"/>
    <w:rsid w:val="00A52B12"/>
    <w:rsid w:val="00A97C14"/>
    <w:rsid w:val="00AA5D35"/>
    <w:rsid w:val="00B230BC"/>
    <w:rsid w:val="00BA2A04"/>
    <w:rsid w:val="00BD751F"/>
    <w:rsid w:val="00C02DC7"/>
    <w:rsid w:val="00C52211"/>
    <w:rsid w:val="00C62827"/>
    <w:rsid w:val="00C92358"/>
    <w:rsid w:val="00CB13D8"/>
    <w:rsid w:val="00D92F40"/>
    <w:rsid w:val="00DD2C66"/>
    <w:rsid w:val="00DE6112"/>
    <w:rsid w:val="00EA632A"/>
    <w:rsid w:val="00EB6C93"/>
    <w:rsid w:val="00EB75BE"/>
    <w:rsid w:val="00EF0508"/>
    <w:rsid w:val="00F34A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F5067"/>
    <w:pPr>
      <w:suppressAutoHyphens/>
    </w:pPr>
    <w:rPr>
      <w:rFonts w:ascii="Calibri" w:eastAsia="SimSun" w:hAnsi="Calibri"/>
    </w:rPr>
  </w:style>
  <w:style w:type="paragraph" w:styleId="1">
    <w:name w:val="heading 1"/>
    <w:basedOn w:val="a"/>
    <w:next w:val="a"/>
    <w:link w:val="10"/>
    <w:uiPriority w:val="9"/>
    <w:qFormat/>
    <w:rsid w:val="00631023"/>
    <w:pPr>
      <w:keepNext/>
      <w:keepLines/>
      <w:suppressAutoHyphens w:val="0"/>
      <w:spacing w:before="480" w:after="0"/>
      <w:outlineLvl w:val="0"/>
    </w:pPr>
    <w:rPr>
      <w:rFonts w:ascii="Cambria" w:eastAsia="Times New Roman" w:hAnsi="Cambria" w:cs="Times New Roman"/>
      <w:b/>
      <w:bCs/>
      <w:color w:val="365F91"/>
      <w:sz w:val="28"/>
      <w:szCs w:val="28"/>
    </w:rPr>
  </w:style>
  <w:style w:type="paragraph" w:styleId="2">
    <w:name w:val="heading 2"/>
    <w:basedOn w:val="a"/>
    <w:qFormat/>
    <w:rsid w:val="008F5067"/>
    <w:pPr>
      <w:keepNext/>
      <w:keepLines/>
      <w:spacing w:before="200" w:after="0"/>
      <w:outlineLvl w:val="1"/>
    </w:pPr>
    <w:rPr>
      <w:rFonts w:ascii="Cambria" w:hAnsi="Cambria"/>
      <w:b/>
      <w:bCs/>
      <w:color w:val="4F81BD"/>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rsid w:val="008F5067"/>
    <w:rPr>
      <w:rFonts w:ascii="Tahoma" w:hAnsi="Tahoma" w:cs="Tahoma"/>
      <w:sz w:val="16"/>
      <w:szCs w:val="16"/>
    </w:rPr>
  </w:style>
  <w:style w:type="character" w:customStyle="1" w:styleId="20">
    <w:name w:val="Заголовок 2 Знак"/>
    <w:basedOn w:val="a0"/>
    <w:rsid w:val="008F5067"/>
    <w:rPr>
      <w:rFonts w:ascii="Cambria" w:hAnsi="Cambria"/>
      <w:b/>
      <w:bCs/>
      <w:color w:val="4F81BD"/>
      <w:sz w:val="26"/>
      <w:szCs w:val="26"/>
      <w:lang w:eastAsia="en-US"/>
    </w:rPr>
  </w:style>
  <w:style w:type="character" w:customStyle="1" w:styleId="a4">
    <w:name w:val="Основной текст с отступом Знак"/>
    <w:basedOn w:val="a0"/>
    <w:rsid w:val="008F5067"/>
    <w:rPr>
      <w:rFonts w:ascii="Calibri" w:eastAsia="Times New Roman" w:hAnsi="Calibri" w:cs="Times New Roman"/>
      <w:lang w:eastAsia="en-US"/>
    </w:rPr>
  </w:style>
  <w:style w:type="paragraph" w:customStyle="1" w:styleId="a5">
    <w:name w:val="Заголовок"/>
    <w:basedOn w:val="a"/>
    <w:next w:val="a6"/>
    <w:rsid w:val="008F5067"/>
    <w:pPr>
      <w:keepNext/>
      <w:spacing w:before="240" w:after="120"/>
    </w:pPr>
    <w:rPr>
      <w:rFonts w:ascii="Arial" w:eastAsia="Microsoft YaHei" w:hAnsi="Arial" w:cs="Mangal"/>
      <w:sz w:val="28"/>
      <w:szCs w:val="28"/>
    </w:rPr>
  </w:style>
  <w:style w:type="paragraph" w:styleId="a6">
    <w:name w:val="Body Text"/>
    <w:basedOn w:val="a"/>
    <w:link w:val="a7"/>
    <w:uiPriority w:val="99"/>
    <w:rsid w:val="008F5067"/>
    <w:pPr>
      <w:spacing w:after="120"/>
    </w:pPr>
  </w:style>
  <w:style w:type="paragraph" w:styleId="a8">
    <w:name w:val="List"/>
    <w:basedOn w:val="a6"/>
    <w:uiPriority w:val="99"/>
    <w:rsid w:val="008F5067"/>
    <w:rPr>
      <w:rFonts w:cs="Mangal"/>
    </w:rPr>
  </w:style>
  <w:style w:type="paragraph" w:styleId="a9">
    <w:name w:val="Title"/>
    <w:basedOn w:val="a"/>
    <w:link w:val="aa"/>
    <w:uiPriority w:val="99"/>
    <w:qFormat/>
    <w:rsid w:val="008F5067"/>
    <w:pPr>
      <w:suppressLineNumbers/>
      <w:spacing w:before="120" w:after="120"/>
    </w:pPr>
    <w:rPr>
      <w:rFonts w:cs="Mangal"/>
      <w:i/>
      <w:iCs/>
      <w:sz w:val="24"/>
      <w:szCs w:val="24"/>
    </w:rPr>
  </w:style>
  <w:style w:type="paragraph" w:styleId="ab">
    <w:name w:val="index heading"/>
    <w:basedOn w:val="a"/>
    <w:uiPriority w:val="99"/>
    <w:rsid w:val="008F5067"/>
    <w:pPr>
      <w:suppressLineNumbers/>
    </w:pPr>
    <w:rPr>
      <w:rFonts w:cs="Mangal"/>
    </w:rPr>
  </w:style>
  <w:style w:type="paragraph" w:styleId="ac">
    <w:name w:val="Balloon Text"/>
    <w:basedOn w:val="a"/>
    <w:link w:val="11"/>
    <w:uiPriority w:val="99"/>
    <w:rsid w:val="008F5067"/>
    <w:pPr>
      <w:spacing w:after="0" w:line="100" w:lineRule="atLeast"/>
    </w:pPr>
    <w:rPr>
      <w:rFonts w:ascii="Tahoma" w:hAnsi="Tahoma" w:cs="Tahoma"/>
      <w:sz w:val="16"/>
      <w:szCs w:val="16"/>
    </w:rPr>
  </w:style>
  <w:style w:type="paragraph" w:styleId="ad">
    <w:name w:val="Body Text Indent"/>
    <w:basedOn w:val="a"/>
    <w:link w:val="12"/>
    <w:uiPriority w:val="99"/>
    <w:rsid w:val="008F5067"/>
    <w:pPr>
      <w:spacing w:after="120"/>
      <w:ind w:left="283"/>
    </w:pPr>
    <w:rPr>
      <w:rFonts w:eastAsia="Times New Roman" w:cs="Times New Roman"/>
      <w:lang w:eastAsia="en-US"/>
    </w:rPr>
  </w:style>
  <w:style w:type="character" w:customStyle="1" w:styleId="10">
    <w:name w:val="Заголовок 1 Знак"/>
    <w:basedOn w:val="a0"/>
    <w:link w:val="1"/>
    <w:uiPriority w:val="9"/>
    <w:rsid w:val="00631023"/>
    <w:rPr>
      <w:rFonts w:ascii="Cambria" w:eastAsia="Times New Roman" w:hAnsi="Cambria" w:cs="Times New Roman"/>
      <w:b/>
      <w:bCs/>
      <w:color w:val="365F91"/>
      <w:sz w:val="28"/>
      <w:szCs w:val="28"/>
    </w:rPr>
  </w:style>
  <w:style w:type="numbering" w:customStyle="1" w:styleId="13">
    <w:name w:val="Нет списка1"/>
    <w:next w:val="a2"/>
    <w:uiPriority w:val="99"/>
    <w:semiHidden/>
    <w:unhideWhenUsed/>
    <w:rsid w:val="00631023"/>
  </w:style>
  <w:style w:type="paragraph" w:customStyle="1" w:styleId="110">
    <w:name w:val="Заголовок 11"/>
    <w:basedOn w:val="a"/>
    <w:next w:val="a"/>
    <w:uiPriority w:val="9"/>
    <w:qFormat/>
    <w:rsid w:val="00631023"/>
    <w:pPr>
      <w:keepNext/>
      <w:keepLines/>
      <w:spacing w:before="480" w:after="0" w:line="240" w:lineRule="auto"/>
      <w:outlineLvl w:val="0"/>
    </w:pPr>
    <w:rPr>
      <w:rFonts w:ascii="Cambria" w:eastAsia="Times New Roman" w:hAnsi="Cambria" w:cs="Times New Roman"/>
      <w:b/>
      <w:bCs/>
      <w:color w:val="365F91"/>
      <w:sz w:val="28"/>
      <w:szCs w:val="28"/>
    </w:rPr>
  </w:style>
  <w:style w:type="numbering" w:customStyle="1" w:styleId="111">
    <w:name w:val="Нет списка11"/>
    <w:next w:val="a2"/>
    <w:uiPriority w:val="99"/>
    <w:semiHidden/>
    <w:unhideWhenUsed/>
    <w:rsid w:val="00631023"/>
  </w:style>
  <w:style w:type="character" w:customStyle="1" w:styleId="14">
    <w:name w:val="Гиперссылка1"/>
    <w:basedOn w:val="a0"/>
    <w:uiPriority w:val="99"/>
    <w:semiHidden/>
    <w:unhideWhenUsed/>
    <w:rsid w:val="00631023"/>
    <w:rPr>
      <w:color w:val="0000FF"/>
      <w:u w:val="single"/>
    </w:rPr>
  </w:style>
  <w:style w:type="character" w:customStyle="1" w:styleId="15">
    <w:name w:val="Просмотренная гиперссылка1"/>
    <w:basedOn w:val="a0"/>
    <w:uiPriority w:val="99"/>
    <w:semiHidden/>
    <w:unhideWhenUsed/>
    <w:rsid w:val="00631023"/>
    <w:rPr>
      <w:color w:val="800080"/>
      <w:u w:val="single"/>
    </w:rPr>
  </w:style>
  <w:style w:type="paragraph" w:styleId="ae">
    <w:name w:val="Normal (Web)"/>
    <w:basedOn w:val="a"/>
    <w:uiPriority w:val="99"/>
    <w:unhideWhenUsed/>
    <w:rsid w:val="00631023"/>
    <w:pPr>
      <w:spacing w:after="0" w:line="240" w:lineRule="auto"/>
    </w:pPr>
    <w:rPr>
      <w:rFonts w:ascii="Times New Roman" w:hAnsi="Times New Roman" w:cs="Times New Roman"/>
      <w:sz w:val="24"/>
      <w:szCs w:val="24"/>
    </w:rPr>
  </w:style>
  <w:style w:type="paragraph" w:styleId="16">
    <w:name w:val="index 1"/>
    <w:basedOn w:val="a"/>
    <w:next w:val="a"/>
    <w:autoRedefine/>
    <w:uiPriority w:val="99"/>
    <w:semiHidden/>
    <w:unhideWhenUsed/>
    <w:rsid w:val="00631023"/>
    <w:pPr>
      <w:spacing w:after="0" w:line="240" w:lineRule="auto"/>
      <w:ind w:left="220" w:hanging="220"/>
    </w:pPr>
    <w:rPr>
      <w:rFonts w:cs="Times New Roman"/>
    </w:rPr>
  </w:style>
  <w:style w:type="paragraph" w:styleId="af">
    <w:name w:val="header"/>
    <w:basedOn w:val="a"/>
    <w:link w:val="af0"/>
    <w:uiPriority w:val="99"/>
    <w:semiHidden/>
    <w:unhideWhenUsed/>
    <w:rsid w:val="00631023"/>
    <w:pPr>
      <w:tabs>
        <w:tab w:val="center" w:pos="4677"/>
        <w:tab w:val="right" w:pos="9355"/>
      </w:tabs>
      <w:spacing w:after="0" w:line="240" w:lineRule="auto"/>
    </w:pPr>
    <w:rPr>
      <w:rFonts w:cs="Times New Roman"/>
    </w:rPr>
  </w:style>
  <w:style w:type="character" w:customStyle="1" w:styleId="af0">
    <w:name w:val="Верхний колонтитул Знак"/>
    <w:basedOn w:val="a0"/>
    <w:link w:val="af"/>
    <w:uiPriority w:val="99"/>
    <w:semiHidden/>
    <w:rsid w:val="00631023"/>
    <w:rPr>
      <w:rFonts w:ascii="Calibri" w:eastAsia="SimSun" w:hAnsi="Calibri" w:cs="Times New Roman"/>
    </w:rPr>
  </w:style>
  <w:style w:type="paragraph" w:styleId="af1">
    <w:name w:val="footer"/>
    <w:basedOn w:val="a"/>
    <w:link w:val="af2"/>
    <w:uiPriority w:val="99"/>
    <w:semiHidden/>
    <w:unhideWhenUsed/>
    <w:rsid w:val="00631023"/>
    <w:pPr>
      <w:tabs>
        <w:tab w:val="center" w:pos="4677"/>
        <w:tab w:val="right" w:pos="9355"/>
      </w:tabs>
      <w:spacing w:after="0" w:line="240" w:lineRule="auto"/>
    </w:pPr>
    <w:rPr>
      <w:rFonts w:cs="Times New Roman"/>
    </w:rPr>
  </w:style>
  <w:style w:type="character" w:customStyle="1" w:styleId="af2">
    <w:name w:val="Нижний колонтитул Знак"/>
    <w:basedOn w:val="a0"/>
    <w:link w:val="af1"/>
    <w:uiPriority w:val="99"/>
    <w:semiHidden/>
    <w:rsid w:val="00631023"/>
    <w:rPr>
      <w:rFonts w:ascii="Calibri" w:eastAsia="SimSun" w:hAnsi="Calibri" w:cs="Times New Roman"/>
    </w:rPr>
  </w:style>
  <w:style w:type="character" w:customStyle="1" w:styleId="a7">
    <w:name w:val="Основной текст Знак"/>
    <w:basedOn w:val="a0"/>
    <w:link w:val="a6"/>
    <w:uiPriority w:val="99"/>
    <w:rsid w:val="00631023"/>
    <w:rPr>
      <w:rFonts w:ascii="Calibri" w:eastAsia="SimSun" w:hAnsi="Calibri"/>
    </w:rPr>
  </w:style>
  <w:style w:type="character" w:customStyle="1" w:styleId="aa">
    <w:name w:val="Название Знак"/>
    <w:basedOn w:val="a0"/>
    <w:link w:val="a9"/>
    <w:uiPriority w:val="99"/>
    <w:rsid w:val="00631023"/>
    <w:rPr>
      <w:rFonts w:ascii="Calibri" w:eastAsia="SimSun" w:hAnsi="Calibri" w:cs="Mangal"/>
      <w:i/>
      <w:iCs/>
      <w:sz w:val="24"/>
      <w:szCs w:val="24"/>
    </w:rPr>
  </w:style>
  <w:style w:type="paragraph" w:customStyle="1" w:styleId="17">
    <w:name w:val="Подзаголовок1"/>
    <w:basedOn w:val="a"/>
    <w:next w:val="a"/>
    <w:uiPriority w:val="11"/>
    <w:qFormat/>
    <w:rsid w:val="00631023"/>
    <w:pPr>
      <w:spacing w:after="160" w:line="240" w:lineRule="auto"/>
    </w:pPr>
    <w:rPr>
      <w:rFonts w:eastAsia="Times New Roman" w:cs="Times New Roman"/>
      <w:color w:val="5A5A5A"/>
      <w:spacing w:val="15"/>
    </w:rPr>
  </w:style>
  <w:style w:type="character" w:customStyle="1" w:styleId="af3">
    <w:name w:val="Подзаголовок Знак"/>
    <w:basedOn w:val="a0"/>
    <w:link w:val="af4"/>
    <w:uiPriority w:val="11"/>
    <w:rsid w:val="00631023"/>
    <w:rPr>
      <w:rFonts w:ascii="Calibri" w:eastAsia="Times New Roman" w:hAnsi="Calibri" w:cs="Times New Roman"/>
      <w:color w:val="5A5A5A"/>
      <w:spacing w:val="15"/>
    </w:rPr>
  </w:style>
  <w:style w:type="paragraph" w:styleId="af5">
    <w:name w:val="No Spacing"/>
    <w:uiPriority w:val="1"/>
    <w:qFormat/>
    <w:rsid w:val="00631023"/>
    <w:pPr>
      <w:suppressAutoHyphens/>
      <w:spacing w:after="0" w:line="240" w:lineRule="auto"/>
    </w:pPr>
    <w:rPr>
      <w:rFonts w:ascii="Calibri" w:eastAsia="SimSun" w:hAnsi="Calibri" w:cs="Times New Roman"/>
    </w:rPr>
  </w:style>
  <w:style w:type="paragraph" w:styleId="af6">
    <w:name w:val="List Paragraph"/>
    <w:basedOn w:val="a"/>
    <w:uiPriority w:val="34"/>
    <w:qFormat/>
    <w:rsid w:val="00631023"/>
    <w:pPr>
      <w:spacing w:after="0" w:line="240" w:lineRule="auto"/>
      <w:ind w:left="720"/>
      <w:contextualSpacing/>
    </w:pPr>
    <w:rPr>
      <w:rFonts w:cs="Times New Roman"/>
    </w:rPr>
  </w:style>
  <w:style w:type="paragraph" w:customStyle="1" w:styleId="18">
    <w:name w:val="Заголовок1"/>
    <w:basedOn w:val="a"/>
    <w:next w:val="a6"/>
    <w:uiPriority w:val="99"/>
    <w:rsid w:val="00631023"/>
    <w:pPr>
      <w:keepNext/>
      <w:spacing w:before="240" w:after="120" w:line="240" w:lineRule="auto"/>
    </w:pPr>
    <w:rPr>
      <w:rFonts w:ascii="Arial" w:eastAsia="Microsoft YaHei" w:hAnsi="Arial" w:cs="Mangal"/>
      <w:sz w:val="28"/>
      <w:szCs w:val="28"/>
    </w:rPr>
  </w:style>
  <w:style w:type="paragraph" w:customStyle="1" w:styleId="bullet">
    <w:name w:val="bullet"/>
    <w:basedOn w:val="a"/>
    <w:uiPriority w:val="99"/>
    <w:rsid w:val="00631023"/>
    <w:pPr>
      <w:suppressAutoHyphens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ispoleabz">
    <w:name w:val="opis_pole_abz"/>
    <w:basedOn w:val="a"/>
    <w:uiPriority w:val="99"/>
    <w:rsid w:val="00631023"/>
    <w:pPr>
      <w:suppressAutoHyphens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ispole">
    <w:name w:val="opis_pole"/>
    <w:basedOn w:val="a"/>
    <w:uiPriority w:val="99"/>
    <w:rsid w:val="00631023"/>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1">
    <w:name w:val="Текст выноски Знак1"/>
    <w:basedOn w:val="a0"/>
    <w:link w:val="ac"/>
    <w:uiPriority w:val="99"/>
    <w:locked/>
    <w:rsid w:val="00631023"/>
    <w:rPr>
      <w:rFonts w:ascii="Tahoma" w:eastAsia="SimSun" w:hAnsi="Tahoma" w:cs="Tahoma"/>
      <w:sz w:val="16"/>
      <w:szCs w:val="16"/>
    </w:rPr>
  </w:style>
  <w:style w:type="character" w:customStyle="1" w:styleId="12">
    <w:name w:val="Основной текст с отступом Знак1"/>
    <w:basedOn w:val="a0"/>
    <w:link w:val="ad"/>
    <w:uiPriority w:val="99"/>
    <w:locked/>
    <w:rsid w:val="00631023"/>
    <w:rPr>
      <w:rFonts w:ascii="Calibri" w:eastAsia="Times New Roman" w:hAnsi="Calibri" w:cs="Times New Roman"/>
      <w:lang w:eastAsia="en-US"/>
    </w:rPr>
  </w:style>
  <w:style w:type="character" w:customStyle="1" w:styleId="sokr">
    <w:name w:val="sokr"/>
    <w:basedOn w:val="a0"/>
    <w:rsid w:val="00631023"/>
  </w:style>
  <w:style w:type="character" w:customStyle="1" w:styleId="112">
    <w:name w:val="Заголовок 1 Знак1"/>
    <w:basedOn w:val="a0"/>
    <w:uiPriority w:val="9"/>
    <w:rsid w:val="00631023"/>
    <w:rPr>
      <w:rFonts w:ascii="Cambria" w:eastAsia="Times New Roman" w:hAnsi="Cambria" w:cs="Times New Roman"/>
      <w:b/>
      <w:bCs/>
      <w:color w:val="365F91"/>
      <w:sz w:val="28"/>
      <w:szCs w:val="28"/>
    </w:rPr>
  </w:style>
  <w:style w:type="character" w:customStyle="1" w:styleId="21">
    <w:name w:val="Гиперссылка2"/>
    <w:basedOn w:val="a0"/>
    <w:uiPriority w:val="99"/>
    <w:semiHidden/>
    <w:unhideWhenUsed/>
    <w:rsid w:val="00631023"/>
    <w:rPr>
      <w:color w:val="0000FF"/>
      <w:u w:val="single"/>
    </w:rPr>
  </w:style>
  <w:style w:type="character" w:customStyle="1" w:styleId="22">
    <w:name w:val="Просмотренная гиперссылка2"/>
    <w:basedOn w:val="a0"/>
    <w:uiPriority w:val="99"/>
    <w:semiHidden/>
    <w:unhideWhenUsed/>
    <w:rsid w:val="00631023"/>
    <w:rPr>
      <w:color w:val="800080"/>
      <w:u w:val="single"/>
    </w:rPr>
  </w:style>
  <w:style w:type="paragraph" w:styleId="af4">
    <w:name w:val="Subtitle"/>
    <w:basedOn w:val="a"/>
    <w:next w:val="a"/>
    <w:link w:val="af3"/>
    <w:uiPriority w:val="11"/>
    <w:qFormat/>
    <w:rsid w:val="00631023"/>
    <w:pPr>
      <w:numPr>
        <w:ilvl w:val="1"/>
      </w:numPr>
      <w:suppressAutoHyphens w:val="0"/>
    </w:pPr>
    <w:rPr>
      <w:rFonts w:eastAsia="Times New Roman" w:cs="Times New Roman"/>
      <w:color w:val="5A5A5A"/>
      <w:spacing w:val="15"/>
    </w:rPr>
  </w:style>
  <w:style w:type="character" w:customStyle="1" w:styleId="19">
    <w:name w:val="Подзаголовок Знак1"/>
    <w:basedOn w:val="a0"/>
    <w:uiPriority w:val="11"/>
    <w:rsid w:val="00631023"/>
    <w:rPr>
      <w:rFonts w:asciiTheme="majorHAnsi" w:eastAsiaTheme="majorEastAsia" w:hAnsiTheme="majorHAnsi" w:cstheme="majorBidi"/>
      <w:i/>
      <w:iCs/>
      <w:color w:val="4F81BD" w:themeColor="accent1"/>
      <w:spacing w:val="15"/>
      <w:sz w:val="24"/>
      <w:szCs w:val="24"/>
    </w:rPr>
  </w:style>
  <w:style w:type="character" w:styleId="af7">
    <w:name w:val="Hyperlink"/>
    <w:basedOn w:val="a0"/>
    <w:uiPriority w:val="99"/>
    <w:semiHidden/>
    <w:unhideWhenUsed/>
    <w:rsid w:val="00631023"/>
    <w:rPr>
      <w:color w:val="0000FF" w:themeColor="hyperlink"/>
      <w:u w:val="single"/>
    </w:rPr>
  </w:style>
  <w:style w:type="character" w:styleId="af8">
    <w:name w:val="FollowedHyperlink"/>
    <w:basedOn w:val="a0"/>
    <w:uiPriority w:val="99"/>
    <w:semiHidden/>
    <w:unhideWhenUsed/>
    <w:rsid w:val="0063102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50222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hyperlink" Target="https://www.rlsnet.ru/mnn_index_id_6762.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0408B-4489-4BFF-87E8-A7A16E574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Pages>
  <Words>17765</Words>
  <Characters>101264</Characters>
  <Application>Microsoft Office Word</Application>
  <DocSecurity>0</DocSecurity>
  <Lines>843</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nik</cp:lastModifiedBy>
  <cp:revision>44</cp:revision>
  <cp:lastPrinted>2017-11-03T05:26:00Z</cp:lastPrinted>
  <dcterms:created xsi:type="dcterms:W3CDTF">2011-03-18T04:38:00Z</dcterms:created>
  <dcterms:modified xsi:type="dcterms:W3CDTF">2020-05-27T12:56:00Z</dcterms:modified>
</cp:coreProperties>
</file>