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9FE4" w14:textId="77777777" w:rsidR="00BD2ADE" w:rsidRDefault="00BD2ADE" w:rsidP="00BD2ADE">
      <w:pPr>
        <w:keepNext/>
        <w:keepLines/>
        <w:suppressAutoHyphens/>
        <w:spacing w:before="720" w:after="240" w:line="240" w:lineRule="auto"/>
        <w:ind w:left="1260" w:hanging="1260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9 тема </w:t>
      </w:r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«Заболевания глотки (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гипеpтpофия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небных и </w:t>
      </w:r>
      <w:proofErr w:type="gram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глоточной  миндалин</w:t>
      </w:r>
      <w:proofErr w:type="gram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иноpодные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тела, 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остpый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и 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хpонический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фаpингит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фаpингомикоз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ангины,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дифтеpия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паpатонзилляpный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абсцесс, заглоточный абсцесс. </w:t>
      </w:r>
      <w:proofErr w:type="spellStart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Хpонический</w:t>
      </w:r>
      <w:proofErr w:type="spellEnd"/>
      <w:r w:rsidRPr="00BD2AD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тонзиллит)»</w:t>
      </w:r>
    </w:p>
    <w:p w14:paraId="4ABFF9C8" w14:textId="2207E194" w:rsidR="00BD2ADE" w:rsidRPr="00BD2ADE" w:rsidRDefault="00BD2ADE" w:rsidP="00BD2ADE">
      <w:pPr>
        <w:keepNext/>
        <w:keepLines/>
        <w:suppressAutoHyphens/>
        <w:spacing w:before="720" w:after="240" w:line="240" w:lineRule="auto"/>
        <w:ind w:left="1260" w:hanging="1260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41DE3BF5" w14:textId="77777777" w:rsidR="00BD2ADE" w:rsidRPr="00BD2ADE" w:rsidRDefault="00BD2ADE" w:rsidP="00BD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05AEF8BB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Этиология, клиника и методы лечения острого фарингита.</w:t>
      </w:r>
    </w:p>
    <w:p w14:paraId="2488BF6E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Формы хронического фарингита.</w:t>
      </w:r>
    </w:p>
    <w:p w14:paraId="2D2499DB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Классификация острых и хронических тонзиллитов по </w:t>
      </w:r>
      <w:proofErr w:type="spellStart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И.Б.Солдатову</w:t>
      </w:r>
      <w:proofErr w:type="spellEnd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702F378E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Этиология и патогенез острых первичных тонзиллитов.</w:t>
      </w:r>
    </w:p>
    <w:p w14:paraId="5E7329FC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общие и местные симптомы первичных тонзиллитов.</w:t>
      </w:r>
    </w:p>
    <w:p w14:paraId="031E9BDE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Отличительные особенности катаральной ангины и острого фарингита.</w:t>
      </w:r>
    </w:p>
    <w:p w14:paraId="484E35AA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Схема лечения больных острым первичным тонзиллитом.</w:t>
      </w:r>
    </w:p>
    <w:p w14:paraId="7B6DA66E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Дифференциальная диагностика лакунарной ангины и дифтерии, тактика врача.</w:t>
      </w:r>
    </w:p>
    <w:p w14:paraId="3896BB7A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Клиника и лечение </w:t>
      </w:r>
      <w:proofErr w:type="spellStart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паратонзиллярного</w:t>
      </w:r>
      <w:proofErr w:type="spellEnd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абсцесса, паратонзиллита, заглоточного абсцесса.</w:t>
      </w:r>
    </w:p>
    <w:p w14:paraId="09A3185B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Виды декомпенсации хронического тонзиллита.</w:t>
      </w:r>
    </w:p>
    <w:p w14:paraId="50EA1726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Критерии выздоровления больных хроническим тонзиллитом, подвергшихся консервативному лечению.</w:t>
      </w:r>
    </w:p>
    <w:p w14:paraId="3F870092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Показания к хирургическому лечению хронического тонзиллита, возможные осложнения операции.</w:t>
      </w:r>
    </w:p>
    <w:p w14:paraId="392DACDE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Клиника, диагностика и лечение больных с гипертрофией глоточной и небных миндалин.</w:t>
      </w:r>
    </w:p>
    <w:p w14:paraId="284D9399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Показания к </w:t>
      </w:r>
      <w:proofErr w:type="spellStart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аденотомии</w:t>
      </w:r>
      <w:proofErr w:type="spellEnd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техника хирургического вмешательства.</w:t>
      </w:r>
    </w:p>
    <w:p w14:paraId="43240AFB" w14:textId="77777777" w:rsidR="00BD2ADE" w:rsidRPr="00BD2ADE" w:rsidRDefault="00BD2ADE" w:rsidP="00BD2ADE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Клиника, диагностика и лечение при юношеской </w:t>
      </w:r>
      <w:proofErr w:type="spellStart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ангиофиброме</w:t>
      </w:r>
      <w:proofErr w:type="spellEnd"/>
      <w:r w:rsidRPr="00BD2A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2ABEFB69" w14:textId="23A1AE00" w:rsidR="00BD2ADE" w:rsidRDefault="00BD2ADE" w:rsidP="00BD2ADE">
      <w:pPr>
        <w:spacing w:line="240" w:lineRule="auto"/>
        <w:rPr>
          <w:rFonts w:eastAsiaTheme="majorEastAsia" w:hAnsi="Calibri" w:cs="Arial"/>
          <w:b/>
          <w:bCs/>
          <w:color w:val="000000" w:themeColor="text1"/>
          <w:kern w:val="24"/>
          <w:sz w:val="28"/>
          <w:szCs w:val="28"/>
        </w:rPr>
      </w:pPr>
      <w:r w:rsidRPr="00BD2ADE">
        <w:rPr>
          <w:rFonts w:eastAsiaTheme="majorEastAsia" w:hAnsi="Calibri" w:cs="Arial"/>
          <w:b/>
          <w:bCs/>
          <w:color w:val="000000" w:themeColor="text1"/>
          <w:kern w:val="24"/>
          <w:sz w:val="28"/>
          <w:szCs w:val="28"/>
        </w:rPr>
        <w:t>Вопросы:</w:t>
      </w:r>
    </w:p>
    <w:p w14:paraId="3D6EA109" w14:textId="1D052E9A" w:rsidR="008063D6" w:rsidRPr="00446FDB" w:rsidRDefault="008063D6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Более частая причина бактериальных фарингитов</w:t>
      </w:r>
      <w:r w:rsidR="00BD2ADE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?</w:t>
      </w:r>
    </w:p>
    <w:p w14:paraId="2A5A0DB6" w14:textId="725E0C27" w:rsidR="008063D6" w:rsidRPr="00446FDB" w:rsidRDefault="008063D6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Боль при глотании (больше- при «пустом» глотке) чаще бывает 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при ?</w:t>
      </w:r>
      <w:proofErr w:type="gramEnd"/>
    </w:p>
    <w:p w14:paraId="3422F22F" w14:textId="0A943265" w:rsidR="008063D6" w:rsidRPr="00446FDB" w:rsidRDefault="008063D6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Фарингоскопическая картина острого фарингита.</w:t>
      </w:r>
    </w:p>
    <w:p w14:paraId="5630371E" w14:textId="6ECEB21F" w:rsidR="008063D6" w:rsidRPr="00446FDB" w:rsidRDefault="009A5BD7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Какие ангины относятся к первичным?</w:t>
      </w:r>
    </w:p>
    <w:p w14:paraId="66768AFC" w14:textId="70AE6E69" w:rsidR="009A5BD7" w:rsidRPr="00446FDB" w:rsidRDefault="009A5BD7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 вторичным ангинам относятся?</w:t>
      </w:r>
    </w:p>
    <w:p w14:paraId="5AD157A0" w14:textId="3E76DAA3" w:rsidR="009A5BD7" w:rsidRPr="00446FDB" w:rsidRDefault="009A5BD7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bookmarkStart w:id="0" w:name="_Hlk35970667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Отличие фарингоскопии при </w:t>
      </w:r>
      <w:bookmarkEnd w:id="0"/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катаральной  и</w:t>
      </w:r>
      <w:proofErr w:type="gram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bookmarkStart w:id="1" w:name="_Hlk35970684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фолликулярной ангине</w:t>
      </w:r>
      <w:bookmarkEnd w:id="1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?</w:t>
      </w:r>
    </w:p>
    <w:p w14:paraId="7A8AA971" w14:textId="3606D06E" w:rsidR="009A5BD7" w:rsidRPr="00446FDB" w:rsidRDefault="009A5BD7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Отличие фарингоскопии при 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фолликулярной  и</w:t>
      </w:r>
      <w:proofErr w:type="gram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bookmarkStart w:id="2" w:name="_Hlk35970751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лакунарной ангинах </w:t>
      </w:r>
      <w:bookmarkEnd w:id="2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?</w:t>
      </w:r>
    </w:p>
    <w:p w14:paraId="5FFF14DE" w14:textId="4C42B42C" w:rsidR="009A5BD7" w:rsidRPr="00446FDB" w:rsidRDefault="009A5BD7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Дифференциальная диагностика лакунарной ангины и дифтерии глотки.</w:t>
      </w:r>
    </w:p>
    <w:p w14:paraId="2FA5474F" w14:textId="7BA035F3" w:rsidR="004D122E" w:rsidRPr="00446FDB" w:rsidRDefault="004D122E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Экспресс- диагностика-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степто</w:t>
      </w:r>
      <w:proofErr w:type="spell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-тестом проводится с целью?</w:t>
      </w:r>
    </w:p>
    <w:p w14:paraId="2E99B987" w14:textId="67E5F2CB" w:rsidR="004D122E" w:rsidRPr="00446FDB" w:rsidRDefault="004D122E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Чем можно подтвердить ангину при инфекционном мононуклеозе?</w:t>
      </w:r>
    </w:p>
    <w:p w14:paraId="2DC74A98" w14:textId="268C1A9E" w:rsidR="004D122E" w:rsidRPr="00446FDB" w:rsidRDefault="004D122E" w:rsidP="00446FDB">
      <w:pPr>
        <w:pStyle w:val="a4"/>
        <w:numPr>
          <w:ilvl w:val="0"/>
          <w:numId w:val="2"/>
        </w:numPr>
        <w:rPr>
          <w:rFonts w:eastAsiaTheme="majorEastAsia" w:hAnsi="Calibri" w:cs="Arial"/>
          <w:b/>
          <w:bCs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Возбудители ангины Симановского-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Плаута</w:t>
      </w:r>
      <w:proofErr w:type="spellEnd"/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-  Венсана</w:t>
      </w:r>
      <w:proofErr w:type="gram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(язвенно-пленчатой</w:t>
      </w:r>
      <w:r w:rsidR="00446FDB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ангины)</w:t>
      </w:r>
      <w:r w:rsidRPr="00446FDB">
        <w:rPr>
          <w:rFonts w:eastAsiaTheme="majorEastAsia" w:hAnsi="Calibri" w:cs="Arial"/>
          <w:b/>
          <w:bCs/>
          <w:color w:val="000000" w:themeColor="text1"/>
          <w:kern w:val="24"/>
          <w:sz w:val="24"/>
          <w:szCs w:val="24"/>
        </w:rPr>
        <w:t xml:space="preserve"> ?</w:t>
      </w:r>
    </w:p>
    <w:p w14:paraId="3C474AF6" w14:textId="323B4328" w:rsidR="004D122E" w:rsidRPr="00446FDB" w:rsidRDefault="008127E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lastRenderedPageBreak/>
        <w:t xml:space="preserve">Клиническая картина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паратонзиллярного</w:t>
      </w:r>
      <w:proofErr w:type="spell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абсцесса?</w:t>
      </w:r>
    </w:p>
    <w:p w14:paraId="271B25FB" w14:textId="00009AB2" w:rsidR="004D122E" w:rsidRPr="00446FDB" w:rsidRDefault="008127E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Лечение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паратонзиллярного</w:t>
      </w:r>
      <w:proofErr w:type="spell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абсцесса ?</w:t>
      </w:r>
      <w:proofErr w:type="gramEnd"/>
    </w:p>
    <w:p w14:paraId="4B7E7CBB" w14:textId="38751DAF" w:rsidR="00A246D8" w:rsidRPr="00446FDB" w:rsidRDefault="00A246D8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ascii="Helvetica Neue" w:eastAsia="Helvetica Neue" w:hAnsi="Helvetica Neue" w:cs="Helvetica Neue"/>
          <w:kern w:val="24"/>
          <w:sz w:val="24"/>
          <w:szCs w:val="24"/>
        </w:rPr>
        <w:t>Отличие</w:t>
      </w:r>
      <w:r w:rsidRPr="00446FDB">
        <w:rPr>
          <w:rFonts w:ascii="Helvetica Neue" w:eastAsia="Helvetica Neue" w:hAnsi="Helvetica Neue" w:cs="Helvetica Neue"/>
          <w:color w:val="023D9C"/>
          <w:kern w:val="24"/>
          <w:sz w:val="24"/>
          <w:szCs w:val="24"/>
        </w:rPr>
        <w:t xml:space="preserve"> </w:t>
      </w: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хронический катарального и гипертрофического фарингита</w:t>
      </w:r>
    </w:p>
    <w:p w14:paraId="16423586" w14:textId="20495601" w:rsidR="00A246D8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Назовите 6 признаков хронического тонзиллита.</w:t>
      </w:r>
    </w:p>
    <w:p w14:paraId="27C9F7AC" w14:textId="54BE36CE" w:rsidR="00861604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Чем отличается классификация хр. тонзиллита по Солдатову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И.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Б.по</w:t>
      </w:r>
      <w:proofErr w:type="spellEnd"/>
      <w:proofErr w:type="gram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Преображенскому Б.С.</w:t>
      </w:r>
    </w:p>
    <w:p w14:paraId="4985525B" w14:textId="48E35845" w:rsidR="00861604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Сопряженные заболевания хронического 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тонзиллита ?</w:t>
      </w:r>
      <w:proofErr w:type="gramEnd"/>
    </w:p>
    <w:p w14:paraId="2306CDC8" w14:textId="3033A8E6" w:rsidR="00861604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Методы консервативного лечения хронического тонзиллита</w:t>
      </w:r>
    </w:p>
    <w:p w14:paraId="6CBD1057" w14:textId="0179941C" w:rsidR="00861604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Как называется хирургическое лечение хронического тонзиллита</w:t>
      </w:r>
    </w:p>
    <w:p w14:paraId="38018A9A" w14:textId="3DD7237F" w:rsidR="00861604" w:rsidRPr="00446FDB" w:rsidRDefault="00861604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Что такое аденоиды и ка</w:t>
      </w:r>
      <w:r w:rsidR="00CA5579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кой степени они </w:t>
      </w:r>
      <w:proofErr w:type="gramStart"/>
      <w:r w:rsidR="00CA5579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бывают ?</w:t>
      </w:r>
      <w:proofErr w:type="gramEnd"/>
    </w:p>
    <w:p w14:paraId="2E55DC3C" w14:textId="2D0BEEDB" w:rsidR="00923C29" w:rsidRPr="00446FDB" w:rsidRDefault="00923C2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b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bCs/>
          <w:color w:val="000000" w:themeColor="text1"/>
          <w:kern w:val="24"/>
          <w:sz w:val="24"/>
          <w:szCs w:val="24"/>
        </w:rPr>
        <w:t>Последствия аденоидных разрастаний?</w:t>
      </w:r>
    </w:p>
    <w:p w14:paraId="028925C2" w14:textId="043980B9" w:rsidR="00CA5579" w:rsidRPr="00446FDB" w:rsidRDefault="00CA557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Лечение хр. </w:t>
      </w:r>
      <w:proofErr w:type="spell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аденоидита</w:t>
      </w:r>
      <w:proofErr w:type="spell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консервативное ?</w:t>
      </w:r>
      <w:proofErr w:type="gramEnd"/>
    </w:p>
    <w:p w14:paraId="593AB6BB" w14:textId="4728D328" w:rsidR="00CA5579" w:rsidRPr="00446FDB" w:rsidRDefault="00CA557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Показания к </w:t>
      </w:r>
      <w:proofErr w:type="spellStart"/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аденотомии</w:t>
      </w:r>
      <w:proofErr w:type="spellEnd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?</w:t>
      </w:r>
      <w:proofErr w:type="gramEnd"/>
    </w:p>
    <w:p w14:paraId="452D4754" w14:textId="32000E14" w:rsidR="00CA5579" w:rsidRPr="00446FDB" w:rsidRDefault="00CA557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Как определяется степень гипертрофии небных миндалин?</w:t>
      </w:r>
    </w:p>
    <w:p w14:paraId="2373C030" w14:textId="583630EE" w:rsidR="00CA5579" w:rsidRPr="00446FDB" w:rsidRDefault="00CA557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proofErr w:type="gramStart"/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Заглоточный абсцесс это</w:t>
      </w:r>
      <w:r w:rsidR="00446FDB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нагноение</w:t>
      </w:r>
      <w:proofErr w:type="gramEnd"/>
      <w:r w:rsidR="00446FDB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…</w:t>
      </w:r>
    </w:p>
    <w:p w14:paraId="7F823A92" w14:textId="722D8AE4" w:rsidR="00446FDB" w:rsidRPr="00446FDB" w:rsidRDefault="00446FDB" w:rsidP="00446FDB">
      <w:pPr>
        <w:pStyle w:val="a4"/>
        <w:numPr>
          <w:ilvl w:val="0"/>
          <w:numId w:val="2"/>
        </w:numPr>
        <w:rPr>
          <w:rFonts w:eastAsiaTheme="majorEastAsia" w:hAnsi="Calibri" w:cs="Arial"/>
          <w:i/>
          <w:iCs/>
          <w:color w:val="FF0000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Схема вскрытия заглоточного абсцесса </w:t>
      </w:r>
      <w:r w:rsidRPr="00446FDB">
        <w:rPr>
          <w:rFonts w:eastAsiaTheme="majorEastAsia" w:hAnsi="Calibri" w:cs="Arial"/>
          <w:i/>
          <w:iCs/>
          <w:color w:val="FF0000"/>
          <w:kern w:val="24"/>
          <w:sz w:val="24"/>
          <w:szCs w:val="24"/>
        </w:rPr>
        <w:t>(Рисунок)</w:t>
      </w:r>
    </w:p>
    <w:p w14:paraId="0F2C2DDA" w14:textId="2D39D9D9" w:rsidR="00CA5579" w:rsidRPr="00446FDB" w:rsidRDefault="00446FDB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С</w:t>
      </w: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  <w:r w:rsidR="00CA5579"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каким заболеванием необходимо дифференцировать заглоточный абсцесс?</w:t>
      </w:r>
    </w:p>
    <w:p w14:paraId="392FD935" w14:textId="07954134" w:rsidR="00D17F69" w:rsidRPr="00446FDB" w:rsidRDefault="00D17F69" w:rsidP="00446FDB">
      <w:pPr>
        <w:pStyle w:val="a4"/>
        <w:numPr>
          <w:ilvl w:val="0"/>
          <w:numId w:val="2"/>
        </w:num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Чем отличается</w:t>
      </w:r>
      <w:r w:rsidRPr="00446FDB">
        <w:rPr>
          <w:rFonts w:asciiTheme="majorHAnsi" w:eastAsiaTheme="majorEastAsia" w:cstheme="majorBidi"/>
          <w:b/>
          <w:bCs/>
          <w:color w:val="44546A" w:themeColor="text2"/>
          <w:kern w:val="24"/>
          <w:sz w:val="24"/>
          <w:szCs w:val="24"/>
        </w:rPr>
        <w:t xml:space="preserve"> </w:t>
      </w:r>
      <w:r w:rsidRPr="00446FDB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>окологлоточный абсцесс от паратонзиллярного?</w:t>
      </w:r>
    </w:p>
    <w:p w14:paraId="2693B9C9" w14:textId="77777777" w:rsidR="00992D31" w:rsidRPr="00992D31" w:rsidRDefault="00992D31" w:rsidP="00992D31">
      <w:pPr>
        <w:spacing w:after="0"/>
        <w:ind w:left="567"/>
        <w:rPr>
          <w:sz w:val="28"/>
          <w:szCs w:val="28"/>
        </w:rPr>
      </w:pPr>
      <w:bookmarkStart w:id="3" w:name="_GoBack"/>
      <w:r w:rsidRPr="00992D31">
        <w:rPr>
          <w:sz w:val="28"/>
          <w:szCs w:val="28"/>
        </w:rPr>
        <w:t>Каждый должен ответить на 3 вопроса:</w:t>
      </w:r>
    </w:p>
    <w:p w14:paraId="0C4B210D" w14:textId="77777777" w:rsidR="00992D31" w:rsidRPr="00992D31" w:rsidRDefault="00992D31" w:rsidP="00992D31">
      <w:pPr>
        <w:spacing w:after="0"/>
        <w:ind w:left="709"/>
        <w:jc w:val="both"/>
        <w:rPr>
          <w:sz w:val="28"/>
          <w:szCs w:val="28"/>
        </w:rPr>
      </w:pPr>
      <w:r w:rsidRPr="00992D31">
        <w:rPr>
          <w:sz w:val="28"/>
          <w:szCs w:val="28"/>
        </w:rPr>
        <w:t>Вопрос:</w:t>
      </w:r>
    </w:p>
    <w:p w14:paraId="393F98B6" w14:textId="7C35443F" w:rsidR="00992D31" w:rsidRPr="00992D31" w:rsidRDefault="00992D31" w:rsidP="00992D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D31">
        <w:rPr>
          <w:sz w:val="28"/>
          <w:szCs w:val="28"/>
        </w:rPr>
        <w:t xml:space="preserve">    Ответ:</w:t>
      </w:r>
    </w:p>
    <w:p w14:paraId="57D23F4E" w14:textId="7494C24F" w:rsidR="00992D31" w:rsidRDefault="00992D31" w:rsidP="00992D31">
      <w:pPr>
        <w:pStyle w:val="2"/>
        <w:ind w:left="709"/>
        <w:rPr>
          <w:rFonts w:ascii="Times New Roman" w:hAnsi="Times New Roman" w:cs="Times New Roman"/>
          <w:color w:val="auto"/>
        </w:rPr>
      </w:pP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1-й</w:t>
      </w:r>
      <w:r>
        <w:rPr>
          <w:rFonts w:ascii="Times New Roman" w:hAnsi="Times New Roman" w:cs="Times New Roman"/>
          <w:b/>
          <w:bCs/>
          <w:color w:val="auto"/>
        </w:rPr>
        <w:t xml:space="preserve"> по списку-</w:t>
      </w:r>
      <w:r w:rsidRPr="005401E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64649">
        <w:rPr>
          <w:rFonts w:ascii="Times New Roman" w:hAnsi="Times New Roman" w:cs="Times New Roman"/>
          <w:color w:val="auto"/>
        </w:rPr>
        <w:t>1,1</w:t>
      </w:r>
      <w:r w:rsidR="007E1FE6">
        <w:rPr>
          <w:rFonts w:ascii="Times New Roman" w:hAnsi="Times New Roman" w:cs="Times New Roman"/>
          <w:color w:val="auto"/>
        </w:rPr>
        <w:t>0</w:t>
      </w:r>
      <w:r w:rsidRPr="00164649">
        <w:rPr>
          <w:rFonts w:ascii="Times New Roman" w:hAnsi="Times New Roman" w:cs="Times New Roman"/>
          <w:color w:val="auto"/>
        </w:rPr>
        <w:t>,</w:t>
      </w:r>
      <w:r w:rsidR="007E1FE6">
        <w:rPr>
          <w:rFonts w:ascii="Times New Roman" w:hAnsi="Times New Roman" w:cs="Times New Roman"/>
          <w:color w:val="auto"/>
        </w:rPr>
        <w:t>19</w:t>
      </w:r>
      <w:r w:rsidRPr="00164649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2-й</w:t>
      </w:r>
      <w:r>
        <w:rPr>
          <w:rFonts w:ascii="Times New Roman" w:hAnsi="Times New Roman" w:cs="Times New Roman"/>
          <w:b/>
          <w:bCs/>
          <w:color w:val="auto"/>
        </w:rPr>
        <w:t>-</w:t>
      </w:r>
      <w:r w:rsidRPr="00164649">
        <w:rPr>
          <w:rFonts w:ascii="Times New Roman" w:hAnsi="Times New Roman" w:cs="Times New Roman"/>
          <w:color w:val="auto"/>
        </w:rPr>
        <w:t>2,1</w:t>
      </w:r>
      <w:r w:rsidR="007E1FE6">
        <w:rPr>
          <w:rFonts w:ascii="Times New Roman" w:hAnsi="Times New Roman" w:cs="Times New Roman"/>
          <w:color w:val="auto"/>
        </w:rPr>
        <w:t>1</w:t>
      </w:r>
      <w:r w:rsidRPr="00164649">
        <w:rPr>
          <w:rFonts w:ascii="Times New Roman" w:hAnsi="Times New Roman" w:cs="Times New Roman"/>
          <w:color w:val="auto"/>
        </w:rPr>
        <w:t>,2</w:t>
      </w:r>
      <w:r w:rsidR="007E1FE6">
        <w:rPr>
          <w:rFonts w:ascii="Times New Roman" w:hAnsi="Times New Roman" w:cs="Times New Roman"/>
          <w:color w:val="auto"/>
        </w:rPr>
        <w:t>0</w:t>
      </w:r>
      <w:r w:rsidRPr="00164649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3-й</w:t>
      </w:r>
      <w:r>
        <w:rPr>
          <w:rFonts w:ascii="Times New Roman" w:hAnsi="Times New Roman" w:cs="Times New Roman"/>
          <w:b/>
          <w:bCs/>
          <w:color w:val="auto"/>
        </w:rPr>
        <w:t>-</w:t>
      </w:r>
      <w:r>
        <w:rPr>
          <w:rFonts w:ascii="Times New Roman" w:hAnsi="Times New Roman" w:cs="Times New Roman"/>
          <w:color w:val="auto"/>
        </w:rPr>
        <w:t>3</w:t>
      </w:r>
      <w:r w:rsidRPr="00164649">
        <w:rPr>
          <w:rFonts w:ascii="Times New Roman" w:hAnsi="Times New Roman" w:cs="Times New Roman"/>
          <w:color w:val="auto"/>
        </w:rPr>
        <w:t>,1</w:t>
      </w:r>
      <w:r w:rsidR="007E1FE6">
        <w:rPr>
          <w:rFonts w:ascii="Times New Roman" w:hAnsi="Times New Roman" w:cs="Times New Roman"/>
          <w:color w:val="auto"/>
        </w:rPr>
        <w:t>2</w:t>
      </w:r>
      <w:r w:rsidRPr="00164649">
        <w:rPr>
          <w:rFonts w:ascii="Times New Roman" w:hAnsi="Times New Roman" w:cs="Times New Roman"/>
          <w:color w:val="auto"/>
        </w:rPr>
        <w:t>,2</w:t>
      </w:r>
      <w:r w:rsidR="007E1FE6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 xml:space="preserve">; </w:t>
      </w: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4-й</w:t>
      </w:r>
      <w:r>
        <w:rPr>
          <w:rFonts w:ascii="Times New Roman" w:hAnsi="Times New Roman" w:cs="Times New Roman"/>
          <w:b/>
          <w:bCs/>
          <w:color w:val="auto"/>
        </w:rPr>
        <w:t>-</w:t>
      </w:r>
      <w:r>
        <w:rPr>
          <w:rFonts w:ascii="Times New Roman" w:hAnsi="Times New Roman" w:cs="Times New Roman"/>
          <w:color w:val="auto"/>
        </w:rPr>
        <w:t>4</w:t>
      </w:r>
      <w:r w:rsidRPr="00164649">
        <w:rPr>
          <w:rFonts w:ascii="Times New Roman" w:hAnsi="Times New Roman" w:cs="Times New Roman"/>
          <w:color w:val="auto"/>
        </w:rPr>
        <w:t>,1</w:t>
      </w:r>
      <w:r w:rsidR="007E1FE6">
        <w:rPr>
          <w:rFonts w:ascii="Times New Roman" w:hAnsi="Times New Roman" w:cs="Times New Roman"/>
          <w:color w:val="auto"/>
        </w:rPr>
        <w:t>3</w:t>
      </w:r>
      <w:r w:rsidRPr="00164649">
        <w:rPr>
          <w:rFonts w:ascii="Times New Roman" w:hAnsi="Times New Roman" w:cs="Times New Roman"/>
          <w:color w:val="auto"/>
        </w:rPr>
        <w:t>,2</w:t>
      </w:r>
      <w:r w:rsidR="003D4B7B">
        <w:rPr>
          <w:rFonts w:ascii="Times New Roman" w:hAnsi="Times New Roman" w:cs="Times New Roman"/>
          <w:color w:val="auto"/>
        </w:rPr>
        <w:t>2</w:t>
      </w:r>
      <w:r w:rsidRPr="00164649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5-й</w:t>
      </w:r>
      <w:r>
        <w:rPr>
          <w:rFonts w:ascii="Times New Roman" w:hAnsi="Times New Roman" w:cs="Times New Roman"/>
          <w:b/>
          <w:bCs/>
          <w:color w:val="auto"/>
        </w:rPr>
        <w:t>-</w:t>
      </w:r>
      <w:r>
        <w:rPr>
          <w:rFonts w:ascii="Times New Roman" w:hAnsi="Times New Roman" w:cs="Times New Roman"/>
          <w:color w:val="auto"/>
        </w:rPr>
        <w:t>5</w:t>
      </w:r>
      <w:r w:rsidRPr="00164649">
        <w:rPr>
          <w:rFonts w:ascii="Times New Roman" w:hAnsi="Times New Roman" w:cs="Times New Roman"/>
          <w:color w:val="auto"/>
        </w:rPr>
        <w:t>,1</w:t>
      </w:r>
      <w:r w:rsidR="003D4B7B">
        <w:rPr>
          <w:rFonts w:ascii="Times New Roman" w:hAnsi="Times New Roman" w:cs="Times New Roman"/>
          <w:color w:val="auto"/>
        </w:rPr>
        <w:t>4</w:t>
      </w:r>
      <w:r w:rsidRPr="00164649">
        <w:rPr>
          <w:rFonts w:ascii="Times New Roman" w:hAnsi="Times New Roman" w:cs="Times New Roman"/>
          <w:color w:val="auto"/>
        </w:rPr>
        <w:t>,2</w:t>
      </w:r>
      <w:r w:rsidR="003D4B7B">
        <w:rPr>
          <w:rFonts w:ascii="Times New Roman" w:hAnsi="Times New Roman" w:cs="Times New Roman"/>
          <w:color w:val="auto"/>
        </w:rPr>
        <w:t>3</w:t>
      </w:r>
      <w:r w:rsidRPr="00164649">
        <w:rPr>
          <w:rFonts w:ascii="Times New Roman" w:hAnsi="Times New Roman" w:cs="Times New Roman"/>
          <w:color w:val="auto"/>
        </w:rPr>
        <w:t>;</w:t>
      </w:r>
    </w:p>
    <w:p w14:paraId="37D36E3A" w14:textId="195FC831" w:rsidR="00992D31" w:rsidRPr="003D4B7B" w:rsidRDefault="00992D31" w:rsidP="003D4B7B">
      <w:pPr>
        <w:ind w:left="709"/>
        <w:rPr>
          <w:b/>
          <w:bCs/>
          <w:sz w:val="24"/>
          <w:szCs w:val="24"/>
        </w:rPr>
      </w:pPr>
      <w:r w:rsidRPr="003D4B7B">
        <w:rPr>
          <w:b/>
          <w:bCs/>
          <w:sz w:val="24"/>
          <w:szCs w:val="24"/>
          <w:u w:val="single"/>
        </w:rPr>
        <w:t>6-й</w:t>
      </w:r>
      <w:r w:rsidRPr="003D4B7B">
        <w:rPr>
          <w:b/>
          <w:bCs/>
          <w:sz w:val="24"/>
          <w:szCs w:val="24"/>
        </w:rPr>
        <w:t xml:space="preserve">- </w:t>
      </w:r>
      <w:r w:rsidRPr="003D4B7B">
        <w:rPr>
          <w:sz w:val="24"/>
          <w:szCs w:val="24"/>
        </w:rPr>
        <w:t>6,</w:t>
      </w:r>
      <w:r w:rsidR="003D4B7B">
        <w:rPr>
          <w:sz w:val="24"/>
          <w:szCs w:val="24"/>
        </w:rPr>
        <w:t>15</w:t>
      </w:r>
      <w:r w:rsidRPr="003D4B7B">
        <w:rPr>
          <w:sz w:val="24"/>
          <w:szCs w:val="24"/>
        </w:rPr>
        <w:t>,2</w:t>
      </w:r>
      <w:r w:rsidR="003D4B7B">
        <w:rPr>
          <w:sz w:val="24"/>
          <w:szCs w:val="24"/>
        </w:rPr>
        <w:t>4</w:t>
      </w:r>
      <w:r w:rsidRPr="003D4B7B">
        <w:rPr>
          <w:sz w:val="24"/>
          <w:szCs w:val="24"/>
        </w:rPr>
        <w:t>;</w:t>
      </w:r>
      <w:r w:rsidRPr="003D4B7B">
        <w:rPr>
          <w:b/>
          <w:bCs/>
          <w:sz w:val="24"/>
          <w:szCs w:val="24"/>
        </w:rPr>
        <w:t xml:space="preserve"> </w:t>
      </w:r>
      <w:r w:rsidRPr="003D4B7B">
        <w:rPr>
          <w:b/>
          <w:bCs/>
          <w:sz w:val="24"/>
          <w:szCs w:val="24"/>
          <w:u w:val="single"/>
        </w:rPr>
        <w:t>7-й</w:t>
      </w:r>
      <w:r w:rsidRPr="003D4B7B">
        <w:rPr>
          <w:b/>
          <w:bCs/>
          <w:sz w:val="24"/>
          <w:szCs w:val="24"/>
        </w:rPr>
        <w:t>-</w:t>
      </w:r>
      <w:r w:rsidRPr="003D4B7B">
        <w:rPr>
          <w:sz w:val="24"/>
          <w:szCs w:val="24"/>
        </w:rPr>
        <w:t>7,1</w:t>
      </w:r>
      <w:r w:rsidR="003D4B7B">
        <w:rPr>
          <w:sz w:val="24"/>
          <w:szCs w:val="24"/>
        </w:rPr>
        <w:t>6</w:t>
      </w:r>
      <w:r w:rsidRPr="003D4B7B">
        <w:rPr>
          <w:sz w:val="24"/>
          <w:szCs w:val="24"/>
        </w:rPr>
        <w:t>,2</w:t>
      </w:r>
      <w:r w:rsidR="003D4B7B">
        <w:rPr>
          <w:sz w:val="24"/>
          <w:szCs w:val="24"/>
        </w:rPr>
        <w:t>4</w:t>
      </w:r>
      <w:r w:rsidRPr="003D4B7B">
        <w:rPr>
          <w:sz w:val="24"/>
          <w:szCs w:val="24"/>
        </w:rPr>
        <w:t xml:space="preserve">; </w:t>
      </w:r>
      <w:r w:rsidRPr="003D4B7B">
        <w:rPr>
          <w:b/>
          <w:bCs/>
          <w:sz w:val="24"/>
          <w:szCs w:val="24"/>
          <w:u w:val="single"/>
        </w:rPr>
        <w:t>8-й</w:t>
      </w:r>
      <w:r w:rsidRPr="003D4B7B">
        <w:rPr>
          <w:sz w:val="24"/>
          <w:szCs w:val="24"/>
        </w:rPr>
        <w:t>-8,</w:t>
      </w:r>
      <w:r w:rsidR="003D4B7B">
        <w:rPr>
          <w:sz w:val="24"/>
          <w:szCs w:val="24"/>
        </w:rPr>
        <w:t>17</w:t>
      </w:r>
      <w:r w:rsidRPr="003D4B7B">
        <w:rPr>
          <w:sz w:val="24"/>
          <w:szCs w:val="24"/>
        </w:rPr>
        <w:t>,</w:t>
      </w:r>
      <w:proofErr w:type="gramStart"/>
      <w:r w:rsidRPr="003D4B7B">
        <w:rPr>
          <w:sz w:val="24"/>
          <w:szCs w:val="24"/>
        </w:rPr>
        <w:t>2</w:t>
      </w:r>
      <w:r w:rsidR="003D4B7B">
        <w:rPr>
          <w:sz w:val="24"/>
          <w:szCs w:val="24"/>
        </w:rPr>
        <w:t>5</w:t>
      </w:r>
      <w:r w:rsidRPr="003D4B7B">
        <w:rPr>
          <w:sz w:val="24"/>
          <w:szCs w:val="24"/>
        </w:rPr>
        <w:t xml:space="preserve">;  </w:t>
      </w:r>
      <w:r w:rsidRPr="003D4B7B">
        <w:rPr>
          <w:b/>
          <w:bCs/>
          <w:sz w:val="24"/>
          <w:szCs w:val="24"/>
          <w:u w:val="single"/>
        </w:rPr>
        <w:t>9</w:t>
      </w:r>
      <w:proofErr w:type="gramEnd"/>
      <w:r w:rsidRPr="003D4B7B">
        <w:rPr>
          <w:b/>
          <w:bCs/>
          <w:sz w:val="24"/>
          <w:szCs w:val="24"/>
          <w:u w:val="single"/>
        </w:rPr>
        <w:t>-й</w:t>
      </w:r>
      <w:r w:rsidRPr="003D4B7B">
        <w:rPr>
          <w:sz w:val="24"/>
          <w:szCs w:val="24"/>
          <w:u w:val="single"/>
        </w:rPr>
        <w:t>-</w:t>
      </w:r>
      <w:r w:rsidRPr="003D4B7B">
        <w:rPr>
          <w:sz w:val="24"/>
          <w:szCs w:val="24"/>
        </w:rPr>
        <w:t xml:space="preserve"> </w:t>
      </w:r>
      <w:r w:rsidR="003D4B7B">
        <w:rPr>
          <w:sz w:val="24"/>
          <w:szCs w:val="24"/>
        </w:rPr>
        <w:t>9</w:t>
      </w:r>
      <w:r w:rsidRPr="003D4B7B">
        <w:rPr>
          <w:sz w:val="24"/>
          <w:szCs w:val="24"/>
        </w:rPr>
        <w:t>,</w:t>
      </w:r>
      <w:r w:rsidR="003D4B7B">
        <w:rPr>
          <w:sz w:val="24"/>
          <w:szCs w:val="24"/>
        </w:rPr>
        <w:t>18</w:t>
      </w:r>
      <w:r w:rsidRPr="003D4B7B">
        <w:rPr>
          <w:sz w:val="24"/>
          <w:szCs w:val="24"/>
        </w:rPr>
        <w:t>,</w:t>
      </w:r>
      <w:r w:rsidR="003D4B7B">
        <w:rPr>
          <w:sz w:val="24"/>
          <w:szCs w:val="24"/>
        </w:rPr>
        <w:t>27</w:t>
      </w:r>
      <w:r w:rsidRPr="003D4B7B">
        <w:rPr>
          <w:sz w:val="24"/>
          <w:szCs w:val="24"/>
        </w:rPr>
        <w:t xml:space="preserve">; </w:t>
      </w:r>
      <w:r w:rsidRPr="003D4B7B">
        <w:rPr>
          <w:b/>
          <w:bCs/>
          <w:sz w:val="24"/>
          <w:szCs w:val="24"/>
          <w:u w:val="single"/>
        </w:rPr>
        <w:t>10</w:t>
      </w:r>
      <w:r w:rsidRPr="003D4B7B">
        <w:rPr>
          <w:sz w:val="24"/>
          <w:szCs w:val="24"/>
          <w:u w:val="single"/>
        </w:rPr>
        <w:t>-й</w:t>
      </w:r>
      <w:r w:rsidRPr="003D4B7B">
        <w:rPr>
          <w:sz w:val="24"/>
          <w:szCs w:val="24"/>
        </w:rPr>
        <w:t xml:space="preserve">-как 1-й, </w:t>
      </w:r>
      <w:r w:rsidRPr="003D4B7B">
        <w:rPr>
          <w:b/>
          <w:bCs/>
          <w:sz w:val="24"/>
          <w:szCs w:val="24"/>
          <w:u w:val="single"/>
        </w:rPr>
        <w:t>11-й</w:t>
      </w:r>
      <w:r w:rsidRPr="003D4B7B">
        <w:rPr>
          <w:sz w:val="24"/>
          <w:szCs w:val="24"/>
        </w:rPr>
        <w:t>- как 2-й и т.д.</w:t>
      </w:r>
    </w:p>
    <w:p w14:paraId="45386735" w14:textId="1147C923" w:rsidR="00992D31" w:rsidRPr="00992D31" w:rsidRDefault="00992D31" w:rsidP="00992D31">
      <w:pPr>
        <w:ind w:left="709"/>
        <w:jc w:val="both"/>
        <w:rPr>
          <w:b/>
          <w:bCs/>
          <w:sz w:val="32"/>
          <w:szCs w:val="32"/>
        </w:rPr>
      </w:pPr>
      <w:r w:rsidRPr="00992D31">
        <w:rPr>
          <w:b/>
          <w:bCs/>
          <w:sz w:val="32"/>
          <w:szCs w:val="32"/>
          <w:u w:val="single"/>
        </w:rPr>
        <w:t xml:space="preserve">Каждый рисует </w:t>
      </w:r>
      <w:r w:rsidR="007E1FE6">
        <w:rPr>
          <w:b/>
          <w:bCs/>
          <w:sz w:val="32"/>
          <w:szCs w:val="32"/>
          <w:u w:val="single"/>
        </w:rPr>
        <w:t>1</w:t>
      </w:r>
      <w:r w:rsidRPr="00992D31">
        <w:rPr>
          <w:b/>
          <w:bCs/>
          <w:sz w:val="32"/>
          <w:szCs w:val="32"/>
          <w:u w:val="single"/>
        </w:rPr>
        <w:t>рисун</w:t>
      </w:r>
      <w:r w:rsidR="007E1FE6">
        <w:rPr>
          <w:b/>
          <w:bCs/>
          <w:sz w:val="32"/>
          <w:szCs w:val="32"/>
          <w:u w:val="single"/>
        </w:rPr>
        <w:t>о</w:t>
      </w:r>
      <w:r w:rsidRPr="00992D31">
        <w:rPr>
          <w:b/>
          <w:bCs/>
          <w:sz w:val="32"/>
          <w:szCs w:val="32"/>
          <w:u w:val="single"/>
        </w:rPr>
        <w:t>к</w:t>
      </w:r>
      <w:r w:rsidRPr="00992D31">
        <w:rPr>
          <w:b/>
          <w:bCs/>
          <w:sz w:val="32"/>
          <w:szCs w:val="32"/>
        </w:rPr>
        <w:t>!</w:t>
      </w:r>
    </w:p>
    <w:p w14:paraId="4EF7C571" w14:textId="21A8CB96" w:rsidR="00063B88" w:rsidRPr="00063B88" w:rsidRDefault="00063B88" w:rsidP="00063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Обоснуйте диагноз</w:t>
      </w: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7E1F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папке «Для студентов» см. </w:t>
      </w:r>
      <w:proofErr w:type="spellStart"/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рек. для внеаудиторной работы), надо </w:t>
      </w:r>
      <w:r w:rsidRPr="00063B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обосновать диагноз</w:t>
      </w: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назначить </w:t>
      </w:r>
      <w:r w:rsidRPr="00063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лечение.</w:t>
      </w: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E5CBD" w14:textId="3E056CA8" w:rsidR="00063B88" w:rsidRPr="00063B88" w:rsidRDefault="00063B88" w:rsidP="00063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по списку берет-1задачу, 2-й по списку- 2, ...</w:t>
      </w:r>
      <w:r w:rsidR="007E1F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1F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3B88">
        <w:rPr>
          <w:rFonts w:ascii="Times New Roman" w:eastAsia="Times New Roman" w:hAnsi="Times New Roman" w:cs="Times New Roman"/>
          <w:sz w:val="28"/>
          <w:szCs w:val="28"/>
          <w:lang w:eastAsia="ru-RU"/>
        </w:rPr>
        <w:t>й-1-ую и т.д.</w:t>
      </w:r>
    </w:p>
    <w:p w14:paraId="2B53F275" w14:textId="2C28C0C9" w:rsidR="00861604" w:rsidRPr="00BD2ADE" w:rsidRDefault="00861604" w:rsidP="004D122E">
      <w:p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</w:p>
    <w:bookmarkEnd w:id="3"/>
    <w:p w14:paraId="15F2FBE9" w14:textId="77777777" w:rsidR="008127E4" w:rsidRPr="00BD2ADE" w:rsidRDefault="008127E4" w:rsidP="004D122E">
      <w:p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</w:p>
    <w:p w14:paraId="54FDA55C" w14:textId="3C4C54E0" w:rsidR="009A5BD7" w:rsidRPr="00BD2ADE" w:rsidRDefault="004D122E" w:rsidP="004D122E">
      <w:pPr>
        <w:rPr>
          <w:sz w:val="24"/>
          <w:szCs w:val="24"/>
        </w:rPr>
      </w:pPr>
      <w:r w:rsidRPr="00BD2ADE">
        <w:rPr>
          <w:rFonts w:eastAsiaTheme="majorEastAsia" w:hAnsi="Calibri" w:cs="Arial"/>
          <w:color w:val="000000" w:themeColor="text1"/>
          <w:kern w:val="24"/>
          <w:sz w:val="24"/>
          <w:szCs w:val="24"/>
        </w:rPr>
        <w:t xml:space="preserve"> </w:t>
      </w:r>
    </w:p>
    <w:sectPr w:rsidR="009A5BD7" w:rsidRPr="00BD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106"/>
    <w:multiLevelType w:val="hybridMultilevel"/>
    <w:tmpl w:val="8304A7FC"/>
    <w:lvl w:ilvl="0" w:tplc="1D989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D8394D"/>
    <w:multiLevelType w:val="hybridMultilevel"/>
    <w:tmpl w:val="3CD2C136"/>
    <w:lvl w:ilvl="0" w:tplc="CB9A5882">
      <w:start w:val="1"/>
      <w:numFmt w:val="decimal"/>
      <w:lvlText w:val="%1."/>
      <w:lvlJc w:val="left"/>
      <w:pPr>
        <w:ind w:left="1069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2"/>
    <w:rsid w:val="00063B88"/>
    <w:rsid w:val="001B7189"/>
    <w:rsid w:val="003D4B7B"/>
    <w:rsid w:val="00446FDB"/>
    <w:rsid w:val="004D122E"/>
    <w:rsid w:val="006F4F42"/>
    <w:rsid w:val="007E1FE6"/>
    <w:rsid w:val="008063D6"/>
    <w:rsid w:val="008127E4"/>
    <w:rsid w:val="00861604"/>
    <w:rsid w:val="00923C29"/>
    <w:rsid w:val="00992D31"/>
    <w:rsid w:val="009A5BD7"/>
    <w:rsid w:val="00A246D8"/>
    <w:rsid w:val="00BD2ADE"/>
    <w:rsid w:val="00CA5579"/>
    <w:rsid w:val="00D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1BA9"/>
  <w15:chartTrackingRefBased/>
  <w15:docId w15:val="{309C6D0D-4D98-4834-B4F5-C5EF0AD1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2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F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2D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5</cp:revision>
  <dcterms:created xsi:type="dcterms:W3CDTF">2020-03-24T12:47:00Z</dcterms:created>
  <dcterms:modified xsi:type="dcterms:W3CDTF">2020-04-05T12:25:00Z</dcterms:modified>
</cp:coreProperties>
</file>