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DD41A" w14:textId="77777777" w:rsidR="00025FC2" w:rsidRPr="008547F9" w:rsidRDefault="00025FC2" w:rsidP="00025FC2">
      <w:pPr>
        <w:pStyle w:val="1"/>
        <w:spacing w:before="75" w:line="276" w:lineRule="auto"/>
        <w:ind w:left="110" w:right="365"/>
        <w:jc w:val="center"/>
        <w:rPr>
          <w:rFonts w:ascii="Times New Roman" w:hAnsi="Times New Roman" w:cs="Times New Roman"/>
          <w:sz w:val="24"/>
          <w:szCs w:val="24"/>
        </w:rPr>
      </w:pPr>
      <w:r w:rsidRPr="008547F9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8547F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8547F9">
        <w:rPr>
          <w:rFonts w:ascii="Times New Roman" w:hAnsi="Times New Roman" w:cs="Times New Roman"/>
          <w:sz w:val="24"/>
          <w:szCs w:val="24"/>
        </w:rPr>
        <w:t xml:space="preserve">"Красноярский государственный медицинский университет имени профессора </w:t>
      </w:r>
      <w:proofErr w:type="spellStart"/>
      <w:r w:rsidRPr="008547F9">
        <w:rPr>
          <w:rFonts w:ascii="Times New Roman" w:hAnsi="Times New Roman" w:cs="Times New Roman"/>
          <w:sz w:val="24"/>
          <w:szCs w:val="24"/>
        </w:rPr>
        <w:t>В.Ф.Войно</w:t>
      </w:r>
      <w:proofErr w:type="spellEnd"/>
      <w:r w:rsidRPr="008547F9">
        <w:rPr>
          <w:rFonts w:ascii="Times New Roman" w:hAnsi="Times New Roman" w:cs="Times New Roman"/>
          <w:sz w:val="24"/>
          <w:szCs w:val="24"/>
        </w:rPr>
        <w:t>-</w:t>
      </w:r>
      <w:r w:rsidRPr="008547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47F9">
        <w:rPr>
          <w:rFonts w:ascii="Times New Roman" w:hAnsi="Times New Roman" w:cs="Times New Roman"/>
          <w:sz w:val="24"/>
          <w:szCs w:val="24"/>
        </w:rPr>
        <w:t>Ясенецкого"</w:t>
      </w:r>
      <w:r w:rsidRPr="008547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47F9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  <w:r w:rsidRPr="008547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47F9">
        <w:rPr>
          <w:rFonts w:ascii="Times New Roman" w:hAnsi="Times New Roman" w:cs="Times New Roman"/>
          <w:sz w:val="24"/>
          <w:szCs w:val="24"/>
        </w:rPr>
        <w:t>Российской</w:t>
      </w:r>
      <w:r w:rsidRPr="008547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47F9">
        <w:rPr>
          <w:rFonts w:ascii="Times New Roman" w:hAnsi="Times New Roman" w:cs="Times New Roman"/>
          <w:sz w:val="24"/>
          <w:szCs w:val="24"/>
        </w:rPr>
        <w:t>Федерации</w:t>
      </w:r>
    </w:p>
    <w:p w14:paraId="091ED1D3" w14:textId="77777777" w:rsidR="00025FC2" w:rsidRPr="008547F9" w:rsidRDefault="00025FC2" w:rsidP="00025FC2">
      <w:pPr>
        <w:pStyle w:val="a5"/>
        <w:ind w:left="0"/>
        <w:rPr>
          <w:b/>
          <w:sz w:val="24"/>
          <w:szCs w:val="24"/>
        </w:rPr>
      </w:pPr>
    </w:p>
    <w:p w14:paraId="7E64402C" w14:textId="77777777" w:rsidR="00025FC2" w:rsidRPr="008547F9" w:rsidRDefault="00025FC2" w:rsidP="00025FC2">
      <w:pPr>
        <w:pStyle w:val="a5"/>
        <w:ind w:left="0"/>
        <w:rPr>
          <w:b/>
          <w:sz w:val="24"/>
          <w:szCs w:val="24"/>
        </w:rPr>
      </w:pPr>
    </w:p>
    <w:p w14:paraId="66FEE4D9" w14:textId="77777777" w:rsidR="00025FC2" w:rsidRPr="008547F9" w:rsidRDefault="00025FC2" w:rsidP="00025FC2">
      <w:pPr>
        <w:pStyle w:val="a5"/>
        <w:ind w:left="0"/>
        <w:rPr>
          <w:b/>
          <w:sz w:val="24"/>
          <w:szCs w:val="24"/>
        </w:rPr>
      </w:pPr>
    </w:p>
    <w:p w14:paraId="5B9E4540" w14:textId="77777777" w:rsidR="00025FC2" w:rsidRPr="008547F9" w:rsidRDefault="00025FC2" w:rsidP="00025FC2">
      <w:pPr>
        <w:pStyle w:val="a5"/>
        <w:ind w:left="0"/>
        <w:rPr>
          <w:b/>
          <w:sz w:val="24"/>
          <w:szCs w:val="24"/>
        </w:rPr>
      </w:pPr>
    </w:p>
    <w:p w14:paraId="61D3A215" w14:textId="77777777" w:rsidR="00025FC2" w:rsidRPr="008547F9" w:rsidRDefault="00025FC2" w:rsidP="00025FC2">
      <w:pPr>
        <w:pStyle w:val="a5"/>
        <w:ind w:left="0"/>
        <w:rPr>
          <w:b/>
          <w:sz w:val="24"/>
          <w:szCs w:val="24"/>
        </w:rPr>
      </w:pPr>
    </w:p>
    <w:p w14:paraId="0EFDE6CF" w14:textId="77777777" w:rsidR="00025FC2" w:rsidRPr="008547F9" w:rsidRDefault="00025FC2" w:rsidP="00025FC2">
      <w:pPr>
        <w:pStyle w:val="a5"/>
        <w:ind w:left="0"/>
        <w:rPr>
          <w:b/>
          <w:sz w:val="24"/>
          <w:szCs w:val="24"/>
        </w:rPr>
      </w:pPr>
    </w:p>
    <w:p w14:paraId="3D8C4B3F" w14:textId="77777777" w:rsidR="00025FC2" w:rsidRPr="008547F9" w:rsidRDefault="00025FC2" w:rsidP="00025FC2">
      <w:pPr>
        <w:pStyle w:val="a5"/>
        <w:ind w:left="0"/>
        <w:rPr>
          <w:b/>
          <w:sz w:val="24"/>
          <w:szCs w:val="24"/>
        </w:rPr>
      </w:pPr>
    </w:p>
    <w:p w14:paraId="4A2F84A1" w14:textId="77777777" w:rsidR="00025FC2" w:rsidRPr="008547F9" w:rsidRDefault="00025FC2" w:rsidP="00025FC2">
      <w:pPr>
        <w:pStyle w:val="a5"/>
        <w:ind w:left="0"/>
        <w:rPr>
          <w:b/>
          <w:sz w:val="24"/>
          <w:szCs w:val="24"/>
        </w:rPr>
      </w:pPr>
    </w:p>
    <w:p w14:paraId="1BFFFF0A" w14:textId="77777777" w:rsidR="00025FC2" w:rsidRPr="008547F9" w:rsidRDefault="00025FC2" w:rsidP="00025FC2">
      <w:pPr>
        <w:pStyle w:val="a5"/>
        <w:ind w:left="0"/>
        <w:rPr>
          <w:b/>
          <w:sz w:val="24"/>
          <w:szCs w:val="24"/>
        </w:rPr>
      </w:pPr>
    </w:p>
    <w:p w14:paraId="46E7E159" w14:textId="77777777" w:rsidR="00025FC2" w:rsidRPr="008547F9" w:rsidRDefault="00025FC2" w:rsidP="00025FC2">
      <w:pPr>
        <w:pStyle w:val="a5"/>
        <w:ind w:left="0"/>
        <w:rPr>
          <w:b/>
          <w:sz w:val="24"/>
          <w:szCs w:val="24"/>
        </w:rPr>
      </w:pPr>
    </w:p>
    <w:p w14:paraId="5CC9085C" w14:textId="77777777" w:rsidR="00025FC2" w:rsidRDefault="00025FC2" w:rsidP="00025FC2">
      <w:pPr>
        <w:pStyle w:val="1"/>
        <w:spacing w:before="208" w:line="463" w:lineRule="auto"/>
        <w:ind w:left="3592" w:right="38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Реферат на тему : </w:t>
      </w:r>
    </w:p>
    <w:p w14:paraId="48BCEE72" w14:textId="427D523F" w:rsidR="00025FC2" w:rsidRPr="008547F9" w:rsidRDefault="00025FC2" w:rsidP="00025FC2">
      <w:pPr>
        <w:pStyle w:val="1"/>
        <w:spacing w:before="208" w:line="463" w:lineRule="auto"/>
        <w:ind w:left="3592" w:right="38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ЭКГ у спортсменов</w:t>
      </w:r>
    </w:p>
    <w:p w14:paraId="13146076" w14:textId="77777777" w:rsidR="00025FC2" w:rsidRPr="008547F9" w:rsidRDefault="00025FC2" w:rsidP="00025FC2">
      <w:pPr>
        <w:pStyle w:val="a5"/>
        <w:ind w:left="0"/>
        <w:rPr>
          <w:b/>
          <w:sz w:val="24"/>
          <w:szCs w:val="24"/>
        </w:rPr>
      </w:pPr>
    </w:p>
    <w:p w14:paraId="0FC54891" w14:textId="77777777" w:rsidR="00025FC2" w:rsidRPr="008547F9" w:rsidRDefault="00025FC2" w:rsidP="00025FC2">
      <w:pPr>
        <w:pStyle w:val="a5"/>
        <w:ind w:left="0"/>
        <w:rPr>
          <w:b/>
          <w:sz w:val="24"/>
          <w:szCs w:val="24"/>
        </w:rPr>
      </w:pPr>
    </w:p>
    <w:p w14:paraId="1E7D90E9" w14:textId="77777777" w:rsidR="00025FC2" w:rsidRPr="008547F9" w:rsidRDefault="00025FC2" w:rsidP="00025FC2">
      <w:pPr>
        <w:pStyle w:val="a5"/>
        <w:ind w:left="0"/>
        <w:rPr>
          <w:b/>
          <w:sz w:val="24"/>
          <w:szCs w:val="24"/>
        </w:rPr>
      </w:pPr>
    </w:p>
    <w:p w14:paraId="522CF0E4" w14:textId="77777777" w:rsidR="00025FC2" w:rsidRPr="008547F9" w:rsidRDefault="00025FC2" w:rsidP="00025FC2">
      <w:pPr>
        <w:pStyle w:val="a5"/>
        <w:ind w:left="0"/>
        <w:rPr>
          <w:b/>
          <w:sz w:val="24"/>
          <w:szCs w:val="24"/>
        </w:rPr>
      </w:pPr>
    </w:p>
    <w:p w14:paraId="21224827" w14:textId="77777777" w:rsidR="00025FC2" w:rsidRPr="008547F9" w:rsidRDefault="00025FC2" w:rsidP="00025FC2">
      <w:pPr>
        <w:pStyle w:val="a5"/>
        <w:ind w:left="0"/>
        <w:rPr>
          <w:b/>
          <w:sz w:val="24"/>
          <w:szCs w:val="24"/>
        </w:rPr>
      </w:pPr>
    </w:p>
    <w:p w14:paraId="3B36B42B" w14:textId="77777777" w:rsidR="00025FC2" w:rsidRPr="008547F9" w:rsidRDefault="00025FC2" w:rsidP="00025FC2">
      <w:pPr>
        <w:pStyle w:val="a5"/>
        <w:ind w:left="0"/>
        <w:rPr>
          <w:b/>
          <w:sz w:val="24"/>
          <w:szCs w:val="24"/>
        </w:rPr>
      </w:pPr>
    </w:p>
    <w:p w14:paraId="3CAAB1B5" w14:textId="77777777" w:rsidR="00025FC2" w:rsidRPr="008547F9" w:rsidRDefault="00025FC2" w:rsidP="00025FC2">
      <w:pPr>
        <w:pStyle w:val="a5"/>
        <w:ind w:left="0"/>
        <w:rPr>
          <w:b/>
          <w:sz w:val="24"/>
          <w:szCs w:val="24"/>
        </w:rPr>
      </w:pPr>
    </w:p>
    <w:p w14:paraId="7B704FA8" w14:textId="77777777" w:rsidR="00025FC2" w:rsidRPr="008547F9" w:rsidRDefault="00025FC2" w:rsidP="00025FC2">
      <w:pPr>
        <w:pStyle w:val="a5"/>
        <w:ind w:left="0"/>
        <w:rPr>
          <w:b/>
          <w:sz w:val="24"/>
          <w:szCs w:val="24"/>
        </w:rPr>
      </w:pPr>
    </w:p>
    <w:p w14:paraId="1EACD73F" w14:textId="77777777" w:rsidR="00025FC2" w:rsidRPr="008547F9" w:rsidRDefault="00025FC2" w:rsidP="00025FC2">
      <w:pPr>
        <w:pStyle w:val="a5"/>
        <w:ind w:left="0"/>
        <w:rPr>
          <w:b/>
          <w:sz w:val="24"/>
          <w:szCs w:val="24"/>
        </w:rPr>
      </w:pPr>
    </w:p>
    <w:p w14:paraId="67CA3F10" w14:textId="77777777" w:rsidR="00025FC2" w:rsidRPr="008547F9" w:rsidRDefault="00025FC2" w:rsidP="00025FC2">
      <w:pPr>
        <w:pStyle w:val="a5"/>
        <w:ind w:left="0"/>
        <w:rPr>
          <w:b/>
          <w:sz w:val="24"/>
          <w:szCs w:val="24"/>
        </w:rPr>
      </w:pPr>
    </w:p>
    <w:p w14:paraId="54E224F9" w14:textId="77777777" w:rsidR="00025FC2" w:rsidRPr="008547F9" w:rsidRDefault="00025FC2" w:rsidP="00025FC2">
      <w:pPr>
        <w:pStyle w:val="a5"/>
        <w:ind w:left="0"/>
        <w:rPr>
          <w:b/>
          <w:sz w:val="24"/>
          <w:szCs w:val="24"/>
        </w:rPr>
      </w:pPr>
    </w:p>
    <w:p w14:paraId="02B14E56" w14:textId="77777777" w:rsidR="00025FC2" w:rsidRPr="008547F9" w:rsidRDefault="00025FC2" w:rsidP="00025FC2">
      <w:pPr>
        <w:pStyle w:val="a5"/>
        <w:spacing w:before="8"/>
        <w:ind w:left="0"/>
        <w:rPr>
          <w:b/>
          <w:sz w:val="24"/>
          <w:szCs w:val="24"/>
        </w:rPr>
      </w:pPr>
    </w:p>
    <w:p w14:paraId="6716DF9A" w14:textId="77777777" w:rsidR="00025FC2" w:rsidRPr="008547F9" w:rsidRDefault="00025FC2" w:rsidP="00025FC2">
      <w:pPr>
        <w:pStyle w:val="a5"/>
        <w:spacing w:before="1" w:line="276" w:lineRule="auto"/>
        <w:ind w:left="5913" w:right="341"/>
        <w:jc w:val="both"/>
        <w:rPr>
          <w:sz w:val="24"/>
          <w:szCs w:val="24"/>
        </w:rPr>
      </w:pPr>
      <w:r w:rsidRPr="008547F9">
        <w:rPr>
          <w:b/>
          <w:bCs/>
          <w:sz w:val="24"/>
          <w:szCs w:val="24"/>
        </w:rPr>
        <w:t xml:space="preserve">Выполнил: </w:t>
      </w:r>
      <w:r w:rsidRPr="008547F9">
        <w:rPr>
          <w:sz w:val="24"/>
          <w:szCs w:val="24"/>
        </w:rPr>
        <w:t>клинический ординатор</w:t>
      </w:r>
      <w:r w:rsidRPr="008547F9">
        <w:rPr>
          <w:spacing w:val="1"/>
          <w:sz w:val="24"/>
          <w:szCs w:val="24"/>
        </w:rPr>
        <w:t xml:space="preserve"> </w:t>
      </w:r>
      <w:r w:rsidRPr="008547F9">
        <w:rPr>
          <w:sz w:val="24"/>
          <w:szCs w:val="24"/>
        </w:rPr>
        <w:t>кафедры</w:t>
      </w:r>
      <w:r w:rsidRPr="008547F9">
        <w:rPr>
          <w:spacing w:val="1"/>
          <w:sz w:val="24"/>
          <w:szCs w:val="24"/>
        </w:rPr>
        <w:t xml:space="preserve"> кардиологии, функциональной и клинико-лабораторной диагностики ИПО</w:t>
      </w:r>
      <w:r w:rsidRPr="008547F9">
        <w:rPr>
          <w:sz w:val="24"/>
          <w:szCs w:val="24"/>
        </w:rPr>
        <w:t xml:space="preserve"> Королев Дмитрий Андреевич</w:t>
      </w:r>
    </w:p>
    <w:p w14:paraId="738D1726" w14:textId="77777777" w:rsidR="00025FC2" w:rsidRDefault="00025FC2" w:rsidP="00025FC2">
      <w:pPr>
        <w:pStyle w:val="a5"/>
        <w:ind w:left="0"/>
        <w:rPr>
          <w:sz w:val="24"/>
          <w:szCs w:val="24"/>
        </w:rPr>
      </w:pPr>
    </w:p>
    <w:p w14:paraId="06BDF57C" w14:textId="77777777" w:rsidR="00025FC2" w:rsidRDefault="00025FC2" w:rsidP="00025FC2">
      <w:pPr>
        <w:pStyle w:val="a5"/>
        <w:ind w:left="0"/>
        <w:rPr>
          <w:sz w:val="24"/>
          <w:szCs w:val="24"/>
        </w:rPr>
      </w:pPr>
    </w:p>
    <w:p w14:paraId="407F4015" w14:textId="77777777" w:rsidR="00025FC2" w:rsidRDefault="00025FC2" w:rsidP="00025FC2">
      <w:pPr>
        <w:pStyle w:val="a5"/>
        <w:ind w:left="0"/>
        <w:rPr>
          <w:sz w:val="24"/>
          <w:szCs w:val="24"/>
        </w:rPr>
      </w:pPr>
    </w:p>
    <w:p w14:paraId="6CCA3BA5" w14:textId="77777777" w:rsidR="00025FC2" w:rsidRDefault="00025FC2" w:rsidP="00025FC2">
      <w:pPr>
        <w:pStyle w:val="a5"/>
        <w:ind w:left="0"/>
        <w:rPr>
          <w:sz w:val="24"/>
          <w:szCs w:val="24"/>
        </w:rPr>
      </w:pPr>
    </w:p>
    <w:p w14:paraId="255F16DD" w14:textId="77777777" w:rsidR="00025FC2" w:rsidRDefault="00025FC2" w:rsidP="00025FC2">
      <w:pPr>
        <w:pStyle w:val="a5"/>
        <w:ind w:left="0"/>
        <w:rPr>
          <w:sz w:val="24"/>
          <w:szCs w:val="24"/>
        </w:rPr>
      </w:pPr>
    </w:p>
    <w:p w14:paraId="4BFCE1BE" w14:textId="77777777" w:rsidR="00025FC2" w:rsidRDefault="00025FC2" w:rsidP="00025FC2">
      <w:pPr>
        <w:pStyle w:val="a5"/>
        <w:ind w:left="0"/>
        <w:rPr>
          <w:sz w:val="24"/>
          <w:szCs w:val="24"/>
        </w:rPr>
      </w:pPr>
    </w:p>
    <w:p w14:paraId="3F6D1E79" w14:textId="77777777" w:rsidR="00025FC2" w:rsidRDefault="00025FC2" w:rsidP="00025FC2">
      <w:pPr>
        <w:pStyle w:val="a5"/>
        <w:ind w:left="0"/>
        <w:rPr>
          <w:sz w:val="24"/>
          <w:szCs w:val="24"/>
        </w:rPr>
      </w:pPr>
    </w:p>
    <w:p w14:paraId="5836E9BD" w14:textId="77777777" w:rsidR="00025FC2" w:rsidRDefault="00025FC2" w:rsidP="00025FC2">
      <w:pPr>
        <w:pStyle w:val="a5"/>
        <w:ind w:left="0"/>
        <w:rPr>
          <w:sz w:val="24"/>
          <w:szCs w:val="24"/>
        </w:rPr>
      </w:pPr>
    </w:p>
    <w:p w14:paraId="4DB1D312" w14:textId="77777777" w:rsidR="00025FC2" w:rsidRPr="008547F9" w:rsidRDefault="00025FC2" w:rsidP="00025FC2">
      <w:pPr>
        <w:pStyle w:val="a5"/>
        <w:ind w:left="0"/>
        <w:rPr>
          <w:sz w:val="24"/>
          <w:szCs w:val="24"/>
        </w:rPr>
      </w:pPr>
    </w:p>
    <w:p w14:paraId="39FB4A75" w14:textId="77777777" w:rsidR="00025FC2" w:rsidRPr="008547F9" w:rsidRDefault="00025FC2" w:rsidP="00025FC2">
      <w:pPr>
        <w:pStyle w:val="a5"/>
        <w:ind w:left="0"/>
        <w:rPr>
          <w:sz w:val="24"/>
          <w:szCs w:val="24"/>
        </w:rPr>
      </w:pPr>
    </w:p>
    <w:p w14:paraId="78643A13" w14:textId="77777777" w:rsidR="00025FC2" w:rsidRPr="008547F9" w:rsidRDefault="00025FC2" w:rsidP="00025FC2">
      <w:pPr>
        <w:pStyle w:val="a5"/>
        <w:ind w:left="0"/>
        <w:rPr>
          <w:sz w:val="24"/>
          <w:szCs w:val="24"/>
        </w:rPr>
      </w:pPr>
    </w:p>
    <w:p w14:paraId="3814E75C" w14:textId="77777777" w:rsidR="00025FC2" w:rsidRPr="008547F9" w:rsidRDefault="00025FC2" w:rsidP="00025FC2">
      <w:pPr>
        <w:pStyle w:val="a5"/>
        <w:ind w:left="0"/>
        <w:rPr>
          <w:sz w:val="24"/>
          <w:szCs w:val="24"/>
        </w:rPr>
      </w:pPr>
    </w:p>
    <w:p w14:paraId="14FC8306" w14:textId="77777777" w:rsidR="00025FC2" w:rsidRPr="008547F9" w:rsidRDefault="00025FC2" w:rsidP="00025FC2">
      <w:pPr>
        <w:pStyle w:val="a5"/>
        <w:ind w:left="0"/>
        <w:rPr>
          <w:sz w:val="24"/>
          <w:szCs w:val="24"/>
        </w:rPr>
      </w:pPr>
    </w:p>
    <w:p w14:paraId="363B4569" w14:textId="77777777" w:rsidR="00025FC2" w:rsidRPr="008547F9" w:rsidRDefault="00025FC2" w:rsidP="00025FC2">
      <w:pPr>
        <w:pStyle w:val="a5"/>
        <w:ind w:left="0"/>
        <w:rPr>
          <w:sz w:val="24"/>
          <w:szCs w:val="24"/>
        </w:rPr>
      </w:pPr>
    </w:p>
    <w:p w14:paraId="1AE2AAE2" w14:textId="77777777" w:rsidR="00025FC2" w:rsidRPr="008547F9" w:rsidRDefault="00025FC2" w:rsidP="00025FC2">
      <w:pPr>
        <w:pStyle w:val="a5"/>
        <w:ind w:left="0"/>
        <w:rPr>
          <w:sz w:val="24"/>
          <w:szCs w:val="24"/>
        </w:rPr>
      </w:pPr>
    </w:p>
    <w:p w14:paraId="04C25C7F" w14:textId="77777777" w:rsidR="00025FC2" w:rsidRPr="008547F9" w:rsidRDefault="00025FC2" w:rsidP="00025FC2">
      <w:pPr>
        <w:pStyle w:val="a5"/>
        <w:ind w:left="0"/>
        <w:rPr>
          <w:sz w:val="24"/>
          <w:szCs w:val="24"/>
        </w:rPr>
      </w:pPr>
    </w:p>
    <w:p w14:paraId="2F63370D" w14:textId="77777777" w:rsidR="00025FC2" w:rsidRPr="008547F9" w:rsidRDefault="00025FC2" w:rsidP="00025FC2">
      <w:pPr>
        <w:pStyle w:val="a5"/>
        <w:ind w:left="0"/>
        <w:jc w:val="center"/>
        <w:rPr>
          <w:sz w:val="24"/>
          <w:szCs w:val="24"/>
        </w:rPr>
      </w:pPr>
    </w:p>
    <w:p w14:paraId="0C43A912" w14:textId="77777777" w:rsidR="00025FC2" w:rsidRPr="008547F9" w:rsidRDefault="00025FC2" w:rsidP="00025FC2">
      <w:pPr>
        <w:pStyle w:val="1"/>
        <w:spacing w:before="175"/>
        <w:ind w:left="110" w:right="347"/>
        <w:jc w:val="center"/>
        <w:rPr>
          <w:rFonts w:ascii="Times New Roman" w:hAnsi="Times New Roman" w:cs="Times New Roman"/>
          <w:sz w:val="24"/>
          <w:szCs w:val="24"/>
        </w:rPr>
        <w:sectPr w:rsidR="00025FC2" w:rsidRPr="008547F9">
          <w:pgSz w:w="11906" w:h="16838"/>
          <w:pgMar w:top="1060" w:right="500" w:bottom="280" w:left="1600" w:header="0" w:footer="0" w:gutter="0"/>
          <w:cols w:space="720"/>
          <w:formProt w:val="0"/>
          <w:docGrid w:linePitch="360"/>
        </w:sectPr>
      </w:pPr>
      <w:r w:rsidRPr="008547F9">
        <w:rPr>
          <w:rFonts w:ascii="Times New Roman" w:hAnsi="Times New Roman" w:cs="Times New Roman"/>
          <w:sz w:val="24"/>
          <w:szCs w:val="24"/>
        </w:rPr>
        <w:lastRenderedPageBreak/>
        <w:t>Красноярск</w:t>
      </w:r>
      <w:r w:rsidRPr="008547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47F9">
        <w:rPr>
          <w:rFonts w:ascii="Times New Roman" w:hAnsi="Times New Roman" w:cs="Times New Roman"/>
          <w:sz w:val="24"/>
          <w:szCs w:val="24"/>
        </w:rPr>
        <w:t>2022</w:t>
      </w:r>
    </w:p>
    <w:p w14:paraId="1D1128C9" w14:textId="77777777" w:rsid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89B869" w14:textId="77777777" w:rsid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F4367F" w14:textId="77777777" w:rsid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00348C" w14:textId="77777777" w:rsid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A21D4B" w14:textId="77777777" w:rsid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887BBF" w14:textId="77777777" w:rsid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BF2AB3" w14:textId="77777777" w:rsid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38DE48" w14:textId="77777777" w:rsid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11DE1F" w14:textId="77777777" w:rsid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EE2B3A" w14:textId="77777777" w:rsid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FFC03E" w14:textId="77777777" w:rsid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D1EC89" w14:textId="77777777" w:rsid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48F769" w14:textId="77777777" w:rsid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529385" w14:textId="77777777" w:rsid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D787EE" w14:textId="77777777" w:rsid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0E6DCB" w14:textId="77777777" w:rsid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F0C39B" w14:textId="77777777" w:rsid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F78D87" w14:textId="77777777" w:rsid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404431" w14:textId="77777777" w:rsid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0BE607" w14:textId="77777777" w:rsid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FB9F10" w14:textId="77777777" w:rsid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C51B53" w14:textId="77777777" w:rsid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82A121" w14:textId="77777777" w:rsid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E1CD1D" w14:textId="7DB60249" w:rsidR="00025FC2" w:rsidRP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В настоящее время ЭКГ все большее используется в схеме обследования спортсменов. Например, среди 122 </w:t>
      </w:r>
      <w:proofErr w:type="spellStart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разлиных</w:t>
      </w:r>
      <w:proofErr w:type="spellEnd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спортивных команд США к 2006г. это исследование применяли 92% респондентов. ЭКГ-скрининг внесен в качестве обязательной процедуры в Европейские рекомендации, с ограничением, однако, его значимости у лиц младше 12 лет.</w:t>
      </w:r>
    </w:p>
    <w:p w14:paraId="1186A41C" w14:textId="77777777" w:rsidR="00025FC2" w:rsidRP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совокупности современных американских и европейских рекомендаций, а также учитывая более ранние отечественные руководства, мы сочли возможным предложить рабочую классификацию изменений ЭКГ у спортсменов, разделив их на 4 группы. Данное разделение продиктовано чисто практическими целями, и является, с нашей точки зрения, наиболее полезным для тренерско-педагогического состава, работающего с футболистами.</w:t>
      </w:r>
    </w:p>
    <w:p w14:paraId="75528017" w14:textId="77777777" w:rsidR="00025FC2" w:rsidRP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проведенного нами анализа ЭКГ 12 612 спортсменов (из них - 5 434 профессиональных футболистов) обнаружены многочисленные изменения, которые можно было оценивать как сравнительно безопасные или требующие повышенного внимания и лечения.</w:t>
      </w:r>
    </w:p>
    <w:p w14:paraId="7908DBDA" w14:textId="77777777" w:rsidR="00025FC2" w:rsidRP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спортсменов, имевших абсолютно нормальную ЭКГ покоя, </w:t>
      </w:r>
      <w:proofErr w:type="spellStart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соглано</w:t>
      </w:r>
      <w:proofErr w:type="spellEnd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всем критериям, описанных в классических учебниках, было сравнительно небольшим – (22,4 %) (</w:t>
      </w:r>
      <w:r w:rsidRPr="00025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рис.1</w:t>
      </w:r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Среди них не отмечено изменений ЭКГ и в процессе нагрузочного тестирования. Показатели максимального потребления кислорода (МПК) не отличались от средних показателей в соответствующих возрастных группах.</w:t>
      </w:r>
    </w:p>
    <w:p w14:paraId="63E730CE" w14:textId="53E2C566" w:rsidR="00025FC2" w:rsidRPr="00025FC2" w:rsidRDefault="00025FC2" w:rsidP="00025FC2">
      <w:pPr>
        <w:shd w:val="clear" w:color="auto" w:fill="FFFFFF"/>
        <w:spacing w:after="30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04AC8EA" wp14:editId="1DD01C84">
            <wp:extent cx="4480560" cy="2476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83D5B" w14:textId="77777777" w:rsidR="00025FC2" w:rsidRP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025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Рис. 1 Изменения, выявленные при проведении ЭКГ обследований у профессиональных спортсменов</w:t>
      </w:r>
    </w:p>
    <w:p w14:paraId="6966A2D3" w14:textId="77777777" w:rsidR="00025FC2" w:rsidRP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Классификация тяжести изменений ЭКГ у </w:t>
      </w:r>
      <w:proofErr w:type="spellStart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спорстменов</w:t>
      </w:r>
      <w:proofErr w:type="spellEnd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высокого уровня</w:t>
      </w:r>
    </w:p>
    <w:p w14:paraId="21815F88" w14:textId="77777777" w:rsidR="00025FC2" w:rsidRPr="00025FC2" w:rsidRDefault="00025FC2" w:rsidP="00025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  <w:t>Отсутствие изменений на ЭКГ противопоказаний для занятий спортом нет.</w:t>
      </w:r>
    </w:p>
    <w:p w14:paraId="7B3AA6F0" w14:textId="77777777" w:rsidR="00025FC2" w:rsidRPr="00025FC2" w:rsidRDefault="00025FC2" w:rsidP="00025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  <w:t xml:space="preserve">«Обычные» или незначительные изменения, не требующие дополнительного наблюдения или вмешательства: Синусовая брадикардия, синусовая аритмия, синдром ранней </w:t>
      </w:r>
      <w:proofErr w:type="spellStart"/>
      <w:r w:rsidRPr="00025FC2"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  <w:t>реполяризации</w:t>
      </w:r>
      <w:proofErr w:type="spellEnd"/>
      <w:r w:rsidRPr="00025FC2"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  <w:t xml:space="preserve"> желудочков, неполная блокада правой ножке п. </w:t>
      </w:r>
      <w:r w:rsidRPr="00025FC2"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  <w:lastRenderedPageBreak/>
        <w:t>Гиса, миграция водителя ритма в пределах синусового узла. При отсутствии патологических реакций во время нагрузочного тестирования противопоказаний для занятий спортом нет. ЭКГ-контроль проводится по существующим в спортивной медицине стандартам.</w:t>
      </w:r>
    </w:p>
    <w:p w14:paraId="142350C8" w14:textId="77777777" w:rsidR="00025FC2" w:rsidRPr="00025FC2" w:rsidRDefault="00025FC2" w:rsidP="00025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  <w:t xml:space="preserve">Нарушения электрической активности сердца, требующие наблюдения. К ним можно отнести предсердный и узловой ритм; миграцию водителя ритма по предсердиям и ниже; атриовентрикулярную (АВ) диссоциацию функционального характера; функциональное замедление АВ-проводимости (в особенности, при выпадении желудочковых комплексов, что соответствует функциональной АВ-блокаде II ст. типа </w:t>
      </w:r>
      <w:proofErr w:type="spellStart"/>
      <w:r w:rsidRPr="00025FC2"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  <w:t>Mobiz</w:t>
      </w:r>
      <w:proofErr w:type="spellEnd"/>
      <w:r w:rsidRPr="00025FC2"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  <w:t xml:space="preserve"> 1); паузы в желудочковых сокращениях до 3,0 с; СLC- и WPW-феномены без подтверждения спровоцированных ими нарушений ритма; неярко выраженные неспецифические изменения </w:t>
      </w:r>
      <w:proofErr w:type="spellStart"/>
      <w:r w:rsidRPr="00025FC2"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  <w:t>реполяризации</w:t>
      </w:r>
      <w:proofErr w:type="spellEnd"/>
      <w:r w:rsidRPr="00025FC2"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  <w:t xml:space="preserve">, свойственные миокардиодистрофии I-II ст. (по А.Г. </w:t>
      </w:r>
      <w:proofErr w:type="spellStart"/>
      <w:r w:rsidRPr="00025FC2"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  <w:t>Дембо</w:t>
      </w:r>
      <w:proofErr w:type="spellEnd"/>
      <w:r w:rsidRPr="00025FC2"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  <w:t xml:space="preserve">); редкие и частые </w:t>
      </w:r>
      <w:proofErr w:type="spellStart"/>
      <w:r w:rsidRPr="00025FC2"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  <w:t>наджелудочковые</w:t>
      </w:r>
      <w:proofErr w:type="spellEnd"/>
      <w:r w:rsidRPr="00025FC2"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  <w:t xml:space="preserve"> и редкие желудочковые экстрасистолы; признаки изменений в предсердиях, без подтверждения значимого их расширения на </w:t>
      </w:r>
      <w:proofErr w:type="spellStart"/>
      <w:r w:rsidRPr="00025FC2"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  <w:t>ЭхоКГ</w:t>
      </w:r>
      <w:proofErr w:type="spellEnd"/>
      <w:r w:rsidRPr="00025FC2"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  <w:t xml:space="preserve">. При выявлении изменений данной группы желательно </w:t>
      </w:r>
      <w:proofErr w:type="spellStart"/>
      <w:r w:rsidRPr="00025FC2"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  <w:t>эхокардиографическое</w:t>
      </w:r>
      <w:proofErr w:type="spellEnd"/>
      <w:r w:rsidRPr="00025FC2"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  <w:t xml:space="preserve"> исследование, изменение тренировочного режима, осуществление дополнительной </w:t>
      </w:r>
      <w:proofErr w:type="spellStart"/>
      <w:r w:rsidRPr="00025FC2"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  <w:t>фармподдержки</w:t>
      </w:r>
      <w:proofErr w:type="spellEnd"/>
      <w:r w:rsidRPr="00025FC2"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  <w:t>, более частый и пристальный контроль за состоянием здоровья спортсмена (ЭКГ-контроль не реже 1 раза в 3 месяца).</w:t>
      </w:r>
    </w:p>
    <w:p w14:paraId="29DECB6B" w14:textId="77777777" w:rsidR="00025FC2" w:rsidRPr="00025FC2" w:rsidRDefault="00025FC2" w:rsidP="00025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  <w:t xml:space="preserve">Изменения ЭКГ, указывающие на необходимость серьезного врачебного контроля или вмешательства. К таким нарушениям можно отнести паузы в желудочковых сокращениях более 3,0 с (в том числе выявленные при суточном мониторировании ЭКГ); органическая АВ-блокада ст. типа ; АВ-блокада; органическая АВ-блокада ст.; полная блокада правой ножки п. Гиса; полная блокада левой ножки п. Гиса; пароксизмальные и хронические рецидивирующие </w:t>
      </w:r>
      <w:proofErr w:type="spellStart"/>
      <w:r w:rsidRPr="00025FC2"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  <w:t>наджелудочковые</w:t>
      </w:r>
      <w:proofErr w:type="spellEnd"/>
      <w:r w:rsidRPr="00025FC2"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  <w:t xml:space="preserve"> и желудочковые тахикардии; феномены, провоцирующие нарушения ритма (в том числе выявленные при суточном мониторировании ЭКГ); органическая АВ-блокада II ст. типа </w:t>
      </w:r>
      <w:proofErr w:type="spellStart"/>
      <w:r w:rsidRPr="00025FC2"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  <w:t>Mobiz</w:t>
      </w:r>
      <w:proofErr w:type="spellEnd"/>
      <w:r w:rsidRPr="00025FC2"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  <w:t xml:space="preserve"> 1; АВ-блокада II ст., типа </w:t>
      </w:r>
      <w:proofErr w:type="spellStart"/>
      <w:r w:rsidRPr="00025FC2"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  <w:t>Mobiz</w:t>
      </w:r>
      <w:proofErr w:type="spellEnd"/>
      <w:r w:rsidRPr="00025FC2"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  <w:t xml:space="preserve"> 2; органическая АВ-блокада III ст.; полная блокада правой ножки п. Гиса; полная блокада левой ножки п. Гиса; пароксизмальные и хронические рецидивирующие </w:t>
      </w:r>
      <w:proofErr w:type="spellStart"/>
      <w:r w:rsidRPr="00025FC2"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  <w:t>наджелудочковые</w:t>
      </w:r>
      <w:proofErr w:type="spellEnd"/>
      <w:r w:rsidRPr="00025FC2"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  <w:t xml:space="preserve"> и желудочковые тахикардии; CLC- и WPW-феномены, провоцирующие нарушения ритма (в этом случае слово "феномен" заменяется на термин "синдром"); синдром удлиненного QT; частые желудочковые экстрасистолы; трепетание предсердий; мерцание предсердий; признаки изменений в предсердиях, с подтверждением значимого их расширения на </w:t>
      </w:r>
      <w:proofErr w:type="spellStart"/>
      <w:r w:rsidRPr="00025FC2"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  <w:t>ЭхоКГ</w:t>
      </w:r>
      <w:proofErr w:type="spellEnd"/>
      <w:r w:rsidRPr="00025FC2"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  <w:t xml:space="preserve">, особенно, провоцирующие нарушения ритма; значительные неспецифические изменения </w:t>
      </w:r>
      <w:proofErr w:type="spellStart"/>
      <w:r w:rsidRPr="00025FC2"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  <w:t>реполяризации</w:t>
      </w:r>
      <w:proofErr w:type="spellEnd"/>
      <w:r w:rsidRPr="00025FC2"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  <w:t xml:space="preserve">, свойственные миокардиодистрофии III ст.; ЭКГ-признаки гипертрофической кардиомиопатии. При выявлении изменений 4-й группы требуется постоянное или временное исключение занятий спортом до коррекции обнаруженного состояния. В дальнейшем, вопрос о занятиях спортом решается индивидуально. Если при скрининговом исследовании обнаруживаются изменения ЭКГ 2-4 групп, показано исследование с применением дозированной физической нагрузки, так как нагрузочные тесты обладают особой значимостью при дифференциальной диагностике </w:t>
      </w:r>
      <w:proofErr w:type="spellStart"/>
      <w:r w:rsidRPr="00025FC2"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  <w:t>миокардиодистрофий</w:t>
      </w:r>
      <w:proofErr w:type="spellEnd"/>
      <w:r w:rsidRPr="00025FC2"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  <w:t xml:space="preserve">, нарушений ритма сердца, ишемии миокарда. При подозрении на эти заболевания обязательно также </w:t>
      </w:r>
      <w:proofErr w:type="spellStart"/>
      <w:r w:rsidRPr="00025FC2"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  <w:t>эхокардиографическое</w:t>
      </w:r>
      <w:proofErr w:type="spellEnd"/>
      <w:r w:rsidRPr="00025FC2"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  <w:t xml:space="preserve"> исследование. Последующий ЭКГ-контроль не реже 1 раза в 3 месяца.</w:t>
      </w:r>
    </w:p>
    <w:p w14:paraId="4D04D831" w14:textId="77777777" w:rsid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2F0871" w14:textId="77777777" w:rsid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08F0EA4" w14:textId="77777777" w:rsid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32E9BA4" w14:textId="18639D1D" w:rsidR="00025FC2" w:rsidRP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Функциональные изменения ЭКГ</w:t>
      </w:r>
    </w:p>
    <w:p w14:paraId="0E15BF45" w14:textId="77777777" w:rsidR="00025FC2" w:rsidRP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Наибольшее количество проанализированных лиц имели изменения, которые в общей популяции не считаются нормой, но у спортсменов имеют место с достаточно высокой частотой. Таковы, например, синусовая брадикардия (ЧСС менее 55 в минуту), замедление проводимости по правой ножке пучка Гиса, выраженная синусовая аритмия, миграция водителя ритма в пределах синусового узла, нарушения </w:t>
      </w:r>
      <w:proofErr w:type="spellStart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реполяризации</w:t>
      </w:r>
      <w:proofErr w:type="spellEnd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желудочков. Количество футболистов, имеющих хотя бы один из данных феноменов, составило 4 566 (84,03%) из 5 434.</w:t>
      </w:r>
    </w:p>
    <w:p w14:paraId="735761A0" w14:textId="77777777" w:rsidR="00025FC2" w:rsidRP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провели максимальное нагрузочное тестирование у большинства футболистов (преимущественно, члены клубов премьер-лиги и сборных), в том числе, с нарушениями ЭКГ. Во время выполнения нагрузок ни в одном случае из вышеуказанных изменений в покое, в условиях максимального нагрузочного тестирования не зафиксировано клинически значимых нарушений ритма или проводимости. Более того, нарушения ритма и </w:t>
      </w:r>
      <w:proofErr w:type="spellStart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реполяризации</w:t>
      </w:r>
      <w:proofErr w:type="spellEnd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желудочков во время выполнения нагрузки исчезали. В восстановительном периоде они, как правило, появлялись вновь, однако более существенных изменений не регистрировалось. Ни в одном случае не было </w:t>
      </w:r>
      <w:proofErr w:type="spellStart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синкопальных</w:t>
      </w:r>
      <w:proofErr w:type="spellEnd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состояний ни в анамнезе, ни в процессе исследования.</w:t>
      </w:r>
    </w:p>
    <w:p w14:paraId="7A4933BA" w14:textId="77777777" w:rsidR="00025FC2" w:rsidRP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Синусовая </w:t>
      </w:r>
      <w:proofErr w:type="spellStart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брадиаритмия</w:t>
      </w:r>
      <w:proofErr w:type="spellEnd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Редкий ритм часто становится объектом пристального внимания врачей, наблюдающих спортсменов. У взрослых лиц критерии синусовой брадикардии остаются достаточно неопределенными. Известно лишь, что в некоторых случаях ЧСС у спортсмена без патологии может опускаться до 30 ударов в минуту и ниже, а также то, что одним из критериев патологии может считаться отсутствие желудочковых комплексов (паузы) в течение 3-х секунд и более при суточном мониторировании электрической активности сердца. Самые низкие значения ЧСС в покое характерны для спортсменов высокого уровня, выполняющих наибольшие объёмы физических нагрузок. Подобная брадикардия может быть маркером патологических изменений в обычной популяции, а именно – синдромов дисфункции и слабости синусового узла. В подростковом периоде критерии патологической брадикардии являются еще более жесткими и опускают нижнюю границу ЧСС в рамках физиологических параметров не ниже 48 ударов в минуту Для детей-спортсменов данные границы четко не определены.</w:t>
      </w:r>
    </w:p>
    <w:p w14:paraId="65526978" w14:textId="77777777" w:rsidR="00025FC2" w:rsidRP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анализе ЭКГ в 12-ти отведениях среднее значение ЧСС в положении лежа, как и ожидалось, у футболистов сборных команд было значительно ниже, чем в литературных ссылках на общую популяцию лиц аналогичных возрастных групп. Так, если у футболистов в возрасте 14-15 лет средняя ЧСС составила 64 уд./мин, то в общей популяции схожей возрастной категории этот показатель равен 79 уд./мин. У игроков 16-17 лет средние значения ЧСС находятся на уровне 59 уд./мин, тогда как в популяции лиц, ведущих обычный образ жизни данный параметр имеет значение 72 уд./мин</w:t>
      </w:r>
    </w:p>
    <w:p w14:paraId="478B1A86" w14:textId="77777777" w:rsid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A50706" w14:textId="4B3190C1" w:rsidR="00025FC2" w:rsidRP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Средние цифры ЧСС у футболистов сборных команд в возрасте 16-17 лет были примерно на 9% ниже, чем у спортсменов потенциально схожего уровня 14-15 летнего возраста. 3 игрока из группы 14-15 летних, наблюдаемых нами, и столько же футболистов из группы 16-17 летних имели значения ЧСС, находящиеся на уровне равном, либо ниже допустимого 2-го перцентиля (</w:t>
      </w:r>
      <w:r w:rsidRPr="00025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рис. 2</w:t>
      </w:r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2700"/>
      </w:tblGrid>
      <w:tr w:rsidR="00025FC2" w:rsidRPr="00025FC2" w14:paraId="3D9E79D5" w14:textId="77777777" w:rsidTr="00025FC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B3045" w14:textId="5BE97F14" w:rsidR="00025FC2" w:rsidRPr="00025FC2" w:rsidRDefault="00025FC2" w:rsidP="00025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363F"/>
                <w:sz w:val="24"/>
                <w:szCs w:val="24"/>
                <w:lang w:eastAsia="ru-RU"/>
              </w:rPr>
            </w:pPr>
            <w:r w:rsidRPr="00025FC2">
              <w:rPr>
                <w:rFonts w:ascii="Times New Roman" w:eastAsia="Times New Roman" w:hAnsi="Times New Roman" w:cs="Times New Roman"/>
                <w:noProof/>
                <w:color w:val="2E363F"/>
                <w:sz w:val="24"/>
                <w:szCs w:val="24"/>
                <w:lang w:eastAsia="ru-RU"/>
              </w:rPr>
              <w:drawing>
                <wp:inline distT="0" distB="0" distL="0" distR="0" wp14:anchorId="200A6238" wp14:editId="433824D3">
                  <wp:extent cx="2095500" cy="27051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479EA9" w14:textId="71BF2613" w:rsidR="00025FC2" w:rsidRPr="00025FC2" w:rsidRDefault="00025FC2" w:rsidP="00025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363F"/>
                <w:sz w:val="24"/>
                <w:szCs w:val="24"/>
                <w:lang w:eastAsia="ru-RU"/>
              </w:rPr>
            </w:pPr>
            <w:r w:rsidRPr="00025FC2">
              <w:rPr>
                <w:rFonts w:ascii="Times New Roman" w:eastAsia="Times New Roman" w:hAnsi="Times New Roman" w:cs="Times New Roman"/>
                <w:noProof/>
                <w:color w:val="2E363F"/>
                <w:sz w:val="24"/>
                <w:szCs w:val="24"/>
                <w:lang w:eastAsia="ru-RU"/>
              </w:rPr>
              <w:drawing>
                <wp:inline distT="0" distB="0" distL="0" distR="0" wp14:anchorId="4966D470" wp14:editId="3B5973E0">
                  <wp:extent cx="1706880" cy="2705100"/>
                  <wp:effectExtent l="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B4C250" w14:textId="28D200C3" w:rsidR="00025FC2" w:rsidRPr="00025FC2" w:rsidRDefault="00025FC2" w:rsidP="00025FC2">
      <w:pPr>
        <w:shd w:val="clear" w:color="auto" w:fill="FFFFFF"/>
        <w:spacing w:after="30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25FC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8F09B37" wp14:editId="72790C19">
            <wp:extent cx="1744980" cy="270510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F3A0C" w14:textId="77777777" w:rsidR="00025FC2" w:rsidRP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Рис. 2. Гистограмма разброса частоты сердечных сокращений у подростков-спортсменов.</w:t>
      </w:r>
    </w:p>
    <w:p w14:paraId="39B2C709" w14:textId="77777777" w:rsidR="00025FC2" w:rsidRP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Сам по себе факт того, что у подростков активно занимающихся физической культурой и спортом, средняя ЧСС ниже, чем в популяции сопоставимых по полу и возрасту лиц, широко не практикующих занятия физическими упражнениями, не удивителен. При этом считается, что одним из основных критериев </w:t>
      </w:r>
      <w:proofErr w:type="spellStart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физиологичности</w:t>
      </w:r>
      <w:proofErr w:type="spellEnd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брадикардии покоя может служить высокая толерантность спортсмена к выполнению привычной работы и соответствующая физической работе динамика ЧСС. Для адекватной оценки параметров работоспособности целесообразно проводить анализ показателей, выраженных как в </w:t>
      </w:r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абсолютных значениях, так и в сопоставлении с антропометрическими данными обследуемого контингента, в частности, в пересчете на килограмм массы тела.</w:t>
      </w:r>
    </w:p>
    <w:p w14:paraId="1A8A7498" w14:textId="77777777" w:rsidR="00025FC2" w:rsidRP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примерно, у 12-14% футболистов-профессионалов в подростковом периоде регистрируется брадикардия покоя, которая по существующим критериям может быть расценена как патологическая. По нашим данным в большинстве случаев, подобную реакцию частоты сердечных сокращений в покое можно рассматривать как компенсаторную, связанную с высокой сократительной способностью миокарда, свидетельством чему является способность таких спортсменов демонстрировать высокий уровень работоспособности.</w:t>
      </w:r>
    </w:p>
    <w:p w14:paraId="4CA7BA45" w14:textId="77777777" w:rsidR="00025FC2" w:rsidRP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вышеизложенного, для дифференциальной диагностики физиологических и патологических изменений связанных как с низкой частотой сердечных сокращений, так и с другими изменениями ЭКГ у лиц, чья деятельность связана с постоянным выполнением длительной и тяжелой физической работы, рекомендуется проводить процедуру максимального нагрузочного тестирования.</w:t>
      </w:r>
    </w:p>
    <w:p w14:paraId="59A1B4BE" w14:textId="77777777" w:rsidR="00025FC2" w:rsidRP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Патологические изменения ЭКГ</w:t>
      </w:r>
    </w:p>
    <w:p w14:paraId="2B9FC866" w14:textId="77777777" w:rsidR="00025FC2" w:rsidRP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наших наблюдениях из 12 612 человек только 12 (0,22%), имели нарушения электрической активности миокарда, опасные сами по себе, либо служащие маркером другой серьезной патологии, и служившие поводом для отстранения футболиста от тренировок и занятий спортом. Сюда относились пароксизмальные нарушения сердечного ритма, паузы между желудочковыми комплексами 3 и более секунд, ЭКГ-изменения связанные с наличием гипертрофической кардиомиопатии и другие.</w:t>
      </w:r>
    </w:p>
    <w:p w14:paraId="2BD7AFB2" w14:textId="77777777" w:rsidR="00025FC2" w:rsidRP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сказать, что и изменения, связанные с серьезными патологическими нарушениями электрической активности миокарда в 9 случаях из 12, мы наблюдали у спортсменов в возрасте до 17 лет включительно. Только 3 футболиста относились к взрослому контингенту.</w:t>
      </w:r>
    </w:p>
    <w:p w14:paraId="0C7C13D0" w14:textId="77777777" w:rsidR="00025FC2" w:rsidRP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важными с нашей точки зрения были случаи </w:t>
      </w:r>
      <w:proofErr w:type="spellStart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тахиаритмий</w:t>
      </w:r>
      <w:proofErr w:type="spellEnd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являющиеся следствием </w:t>
      </w:r>
      <w:proofErr w:type="spellStart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адекваного</w:t>
      </w:r>
      <w:proofErr w:type="spellEnd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нарастания ЧСС в ответ на физическую нагрузку.</w:t>
      </w:r>
    </w:p>
    <w:p w14:paraId="0F10C55E" w14:textId="77777777" w:rsidR="00025FC2" w:rsidRP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Случай 1. Футболист Ф. в возрасте 17 лет, проходил углубленное медицинское обследование (УМО) в Московском научно-практическом центре спортивной медицины (МНПЦСМ). Спортсмен жалоб активно не предъявлял. При обследовании, на электрокардиограмме (ЭКГ) зарегистрирована непрерывно-рецидивирующая предсердная тахикардия с частотой 140-180 уд./мин</w:t>
      </w:r>
    </w:p>
    <w:p w14:paraId="11706079" w14:textId="77777777" w:rsidR="00025FC2" w:rsidRP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холтеровском</w:t>
      </w:r>
      <w:proofErr w:type="spellEnd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мониторировании в течение суток регистрировалась непрерывно рецидивирующая предсердная тахикардия с частотой сердечных сокращений (ЧСС) 105-170/мин. Пациенту проведено инвазивное электрофизиологического исследование (ЭФИ) и операция радиочастотной </w:t>
      </w:r>
      <w:proofErr w:type="spellStart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аблации</w:t>
      </w:r>
      <w:proofErr w:type="spellEnd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(РЧА) эктопического очага в правом предсердии Через </w:t>
      </w:r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 месяц на ЭКГ после операции регистрировался синусовый ритм с ЧСС 75 уд./мин; замедление проводимости по правой ножке п. Гиса; эктопическая активность не регистрировалась.</w:t>
      </w:r>
    </w:p>
    <w:p w14:paraId="1F31B3B6" w14:textId="77777777" w:rsidR="00025FC2" w:rsidRP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состояние, препятствующее допуску спортсмена к занятию своим основным видом деятельности, было устранено. Тем не менее, вопрос о допуске до занятий спортом лиц перенесших подобное оперативное вмешательство в отечественных рекомендациях не освещен, в силу того, что во время их публикации такой способ лечения пациентов в России практически не применялся. В зарубежных рекомендациях говорится, что для спортсменов с отсутствием структурной патологии сердца, у которых выполнена </w:t>
      </w:r>
      <w:proofErr w:type="spellStart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катетерная</w:t>
      </w:r>
      <w:proofErr w:type="spellEnd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хирургическая </w:t>
      </w:r>
      <w:proofErr w:type="spellStart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аблация</w:t>
      </w:r>
      <w:proofErr w:type="spellEnd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полное участие разрешается в случае отсутствия рецидивов тахикардии в течение 4-х недель после </w:t>
      </w:r>
      <w:proofErr w:type="spellStart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аблации</w:t>
      </w:r>
      <w:proofErr w:type="spellEnd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соответствии с данными рекомендациями спортсмен может быть допущен к занятиям своей профессиональной деятельностью при условии надлежащего врачебного контроля.</w:t>
      </w:r>
    </w:p>
    <w:p w14:paraId="50C817F8" w14:textId="77777777" w:rsidR="00025FC2" w:rsidRP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Футболист Н. в возрасте 14 лет, проходил углубленное медицинское обследование (УМО) в Московском научно-практическом центре спортивной медицины (МНПЦСМ). Занимается футболом с 4-х лет; в 7 лет, со слов родителей, перенес гнойный гайморит, во время которого физические нагрузки продолжались. Спортсмен на момент осмотра жалоб активно не предъявлял. На ЭКГ в покое – экстрасистолия по типу би- и </w:t>
      </w:r>
      <w:proofErr w:type="spellStart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тригимении</w:t>
      </w:r>
      <w:proofErr w:type="spellEnd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широкими комплексами (желудочковые?) и наличием компенсаторными пауз; средняя частота желудочковых комплексов на ЭКГ – 74/мин</w:t>
      </w:r>
    </w:p>
    <w:p w14:paraId="274C708B" w14:textId="77777777" w:rsidR="00025FC2" w:rsidRP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физической нагрузке регистрируется пароксизм тахикардии с широкими комплексами. В течение 10 минут восстановления после физической работы, ЭКГ картина возвращалась к той, которая имелась в состоянии покоя</w:t>
      </w:r>
    </w:p>
    <w:p w14:paraId="3A864A1B" w14:textId="77777777" w:rsidR="00025FC2" w:rsidRP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данном случае, имеется два ключевых аспекта, один из которых решается однозначно, а второй должен быть установлен в зависимости от результатов дальнейших исследований. Первым аспектом является вопрос о возможности дальнейших занятий </w:t>
      </w:r>
      <w:proofErr w:type="spellStart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тренировочно</w:t>
      </w:r>
      <w:proofErr w:type="spellEnd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-соревновательной активностью – он решается отрицательно, в силу провокаций потенциально </w:t>
      </w:r>
      <w:proofErr w:type="spellStart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жизнеугрожающих</w:t>
      </w:r>
      <w:proofErr w:type="spellEnd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нарушений ритма физическими нагрузками.</w:t>
      </w:r>
    </w:p>
    <w:p w14:paraId="4CD5BDD5" w14:textId="77777777" w:rsidR="00025FC2" w:rsidRP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аспект – это патофизиологический механизм возникшей тахиаритмии и возможность его радикальной коррекции. Широкие комплексы могут быть следствием:</w:t>
      </w:r>
    </w:p>
    <w:p w14:paraId="3EE06DEB" w14:textId="77777777" w:rsidR="00025FC2" w:rsidRPr="00025FC2" w:rsidRDefault="00025FC2" w:rsidP="00025F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</w:pPr>
      <w:proofErr w:type="spellStart"/>
      <w:r w:rsidRPr="00025FC2"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  <w:t>внутрижелудочковой</w:t>
      </w:r>
      <w:proofErr w:type="spellEnd"/>
      <w:r w:rsidRPr="00025FC2"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  <w:t xml:space="preserve"> блокады;</w:t>
      </w:r>
    </w:p>
    <w:p w14:paraId="42E5AC88" w14:textId="77777777" w:rsidR="00025FC2" w:rsidRPr="00025FC2" w:rsidRDefault="00025FC2" w:rsidP="00025F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  <w:t xml:space="preserve">дополнительного пути, через который импульсы проводятся в </w:t>
      </w:r>
      <w:proofErr w:type="spellStart"/>
      <w:r w:rsidRPr="00025FC2"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  <w:t>антеградном</w:t>
      </w:r>
      <w:proofErr w:type="spellEnd"/>
      <w:r w:rsidRPr="00025FC2"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  <w:t xml:space="preserve"> направлении;</w:t>
      </w:r>
    </w:p>
    <w:p w14:paraId="0018C749" w14:textId="77777777" w:rsidR="00025FC2" w:rsidRPr="00025FC2" w:rsidRDefault="00025FC2" w:rsidP="00025F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  <w:t>желудочковой тахикардии.</w:t>
      </w:r>
    </w:p>
    <w:p w14:paraId="51A1E1E2" w14:textId="77777777" w:rsidR="00025FC2" w:rsidRP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дифференциальной диагностики и коррекции выявленного нарушения ритма, футболист Н. был направлен в специальный </w:t>
      </w:r>
      <w:proofErr w:type="spellStart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аритмологический</w:t>
      </w:r>
      <w:proofErr w:type="spellEnd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центр.</w:t>
      </w:r>
    </w:p>
    <w:p w14:paraId="4A6374F1" w14:textId="77777777" w:rsidR="00025FC2" w:rsidRP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Случай 3. Пациент Ж.., 24 года, игрок футбольного клуба проходил углубленное медицинское обследование (УМО) в Московском научно-практическом центре спортивной медицины (МНПЦСМ). До момента приобретения футболиста российской командой - игрок мини-футбольных клубов Бразилии и Испании. Занимается футболом с детских лет. Сведений о патологических процессах, препятствующих занятиям спортом (со слов персонала команды) нет. Жалоб на момент осмотра не предъявлял.</w:t>
      </w:r>
    </w:p>
    <w:p w14:paraId="648A20DC" w14:textId="77777777" w:rsidR="00025FC2" w:rsidRP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ЭКГ обращал на себя внимание глубокий отрицательный зубец Т в стандартных I, II, III, </w:t>
      </w:r>
      <w:proofErr w:type="spellStart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avF</w:t>
      </w:r>
      <w:proofErr w:type="spellEnd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грудных отведениях - с V3 по V6, где он был наиболее выражен. Особенно это заметно в отведении V4, отвечающем за верхушечную область, где отрицательная фаза зубца Т достигает амплитуды, превышающей 20 мм</w:t>
      </w:r>
    </w:p>
    <w:p w14:paraId="221B7390" w14:textId="77777777" w:rsidR="00025FC2" w:rsidRP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Изменения на ЭКГ послужили показанием для проведения дополнительных исследований, в частности, </w:t>
      </w:r>
      <w:proofErr w:type="spellStart"/>
      <w:r w:rsidRPr="00025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ЭхоКГ</w:t>
      </w:r>
      <w:proofErr w:type="spellEnd"/>
      <w:r w:rsidRPr="00025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22D1469" w14:textId="77777777" w:rsidR="00025FC2" w:rsidRP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ЭхоКГ</w:t>
      </w:r>
      <w:proofErr w:type="spellEnd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толщина межжелудочковой перегородки (МЖП) в базальном сегменте равна 12 мм, МЖП в </w:t>
      </w:r>
      <w:proofErr w:type="spellStart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апиакальном</w:t>
      </w:r>
      <w:proofErr w:type="spellEnd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сегменте – 17 мм (в норме – до 12 мм; пограничные значения – 13-14 мм). Структура МЖП была неоднородной, с </w:t>
      </w:r>
      <w:proofErr w:type="spellStart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гиперэхогенными</w:t>
      </w:r>
      <w:proofErr w:type="spellEnd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включениями; в области бокового </w:t>
      </w:r>
      <w:proofErr w:type="spellStart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апиакального</w:t>
      </w:r>
      <w:proofErr w:type="spellEnd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сегмента регистрировалось утолщение до 18 мм. Отмечался гипокинез МЖП в базальных отделах.</w:t>
      </w:r>
    </w:p>
    <w:p w14:paraId="6674C35A" w14:textId="77777777" w:rsidR="00025FC2" w:rsidRP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Заключение по результатам </w:t>
      </w:r>
      <w:proofErr w:type="spellStart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ЭхоКГ</w:t>
      </w:r>
      <w:proofErr w:type="spellEnd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выраженная гипертрофия миокарда левого желудочка (ЛЖ), более выраженная в области верхушки; гипокинез и нарушение структуры МЖП.</w:t>
      </w:r>
    </w:p>
    <w:p w14:paraId="28775147" w14:textId="77777777" w:rsidR="00025FC2" w:rsidRP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Клинический диагноз: гипертрофическая кардиомиопатия (ГКМП).</w:t>
      </w:r>
    </w:p>
    <w:p w14:paraId="0475D4C2" w14:textId="77777777" w:rsidR="00025FC2" w:rsidRP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рекомендациям 36-ой </w:t>
      </w:r>
      <w:proofErr w:type="spellStart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Бетесдской</w:t>
      </w:r>
      <w:proofErr w:type="spellEnd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конференции, спортсмены с вероятным или определенным клиническим диагнозом ГКМП, должны быть исключены из нагрузочных спортивных состязании, с желательным исключением также состязаний низкой интенсивности. В наших исследованиях 164 человек (3,02%) имели изменения, которые в отечественной литературе было принято именовать как «миокардиодистрофия вследствие физического перенапряжения» (ДМФП). Оно проявляется в бессимптомных изменениях ЭКГ, а именно в инверсии зубца Т. Считается, что именно ЭКГ является ведущим неинвазивным методом в распознавании дистрофических изменений миокарда.</w:t>
      </w:r>
    </w:p>
    <w:p w14:paraId="376FC04A" w14:textId="77777777" w:rsidR="00025FC2" w:rsidRP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Вследствие того, что при морфологическом исследовании </w:t>
      </w:r>
      <w:proofErr w:type="spellStart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биоптатов</w:t>
      </w:r>
      <w:proofErr w:type="spellEnd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миокарда, подвергшегося изменениям в условиях чрезмерных физических перегрузок, выявлялись не только дистрофические изменения </w:t>
      </w:r>
      <w:proofErr w:type="spellStart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кардиомиоцитов</w:t>
      </w:r>
      <w:proofErr w:type="spellEnd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и воспалительные изменения, очаги соединительной ткани, перестройка структуры, на некоторое время получил хождение термин «</w:t>
      </w:r>
      <w:proofErr w:type="spellStart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стрессорная</w:t>
      </w:r>
      <w:proofErr w:type="spellEnd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кардиомиопатия» (СКМП) . Тем не менее, наряду с рядом выгодных моментов, отличающих один термин от другого, для каждого из них существуют очевидные недостатки. Основной недостаток термина «миокардиодистрофия вследствие физического перенапряжения» состоит в том, что он не отражает всей суммы и специфики патоморфологических </w:t>
      </w:r>
      <w:proofErr w:type="spellStart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измнений</w:t>
      </w:r>
      <w:proofErr w:type="spellEnd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происходящих в сердечной мышце. В свою очередь, </w:t>
      </w:r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термин «</w:t>
      </w:r>
      <w:proofErr w:type="spellStart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стрессорная</w:t>
      </w:r>
      <w:proofErr w:type="spellEnd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кардиомиопатия» может неверно пониматься, как указание на идиопатические изменения сердечной мышцы у спортсмена, каким является традиционное понимание феномена кардиомиопатии.</w:t>
      </w:r>
    </w:p>
    <w:p w14:paraId="553097FF" w14:textId="77777777" w:rsidR="00025FC2" w:rsidRP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отметить и тот факт, что классификация степени поражения сердечной мышцы у спортсменов разработана именно для ДМФП, а не для СКМП. Это является одной из причин, почему в классификации ЭКГ-изменений у спортсменов, использован термин «дистрофия». Мы придерживаемся позиции </w:t>
      </w:r>
      <w:proofErr w:type="spellStart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Дембо</w:t>
      </w:r>
      <w:proofErr w:type="spellEnd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А.Г. относительно того, что в основе разделения ДМФП на стадии лежат изменения конечной части желудочкового комплекса ЭКГ, развивающиеся принципиально одинаково, но различающиеся в зависимости от их локализации. Классификацией этого автора, разделяющего миокардиодистрофии на 3 стадии, в зависимости от выраженности и локализации изменений, мы и пользуемся (</w:t>
      </w:r>
      <w:r w:rsidRPr="00025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рис. 3</w:t>
      </w:r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14:paraId="4443E58E" w14:textId="77777777" w:rsidR="00025FC2" w:rsidRP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BCA6335" w14:textId="57553F6A" w:rsidR="00025FC2" w:rsidRPr="00025FC2" w:rsidRDefault="00025FC2" w:rsidP="00025FC2">
      <w:pPr>
        <w:shd w:val="clear" w:color="auto" w:fill="FFFFFF"/>
        <w:spacing w:after="30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17F4E3F" wp14:editId="10884895">
            <wp:extent cx="4480560" cy="2476500"/>
            <wp:effectExtent l="0" t="0" r="0" b="0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CD44E" w14:textId="77777777" w:rsidR="00025FC2" w:rsidRP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25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Рис. 3Изменения </w:t>
      </w:r>
      <w:proofErr w:type="spellStart"/>
      <w:r w:rsidRPr="00025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реполяризации</w:t>
      </w:r>
      <w:proofErr w:type="spellEnd"/>
      <w:r w:rsidRPr="00025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 спортсменов, трактуемые </w:t>
      </w:r>
      <w:proofErr w:type="spellStart"/>
      <w:r w:rsidRPr="00025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Дембо</w:t>
      </w:r>
      <w:proofErr w:type="spellEnd"/>
      <w:r w:rsidRPr="00025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А.Г. в качестве дистрофии миокарда вследствие физического перенапряжения (ДМФП)</w:t>
      </w:r>
    </w:p>
    <w:p w14:paraId="0479651E" w14:textId="77777777" w:rsidR="00025FC2" w:rsidRP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Изменения в различных отведениях нередко различаются, и тогда их развитие проходит данные 3 стадии по разному .</w:t>
      </w:r>
    </w:p>
    <w:p w14:paraId="4028ECE4" w14:textId="77777777" w:rsidR="00025FC2" w:rsidRPr="00025FC2" w:rsidRDefault="00025FC2" w:rsidP="00025F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  <w:t xml:space="preserve">стадия – наличие изменений в стандартных отведениях, где отмечается снижение или </w:t>
      </w:r>
      <w:proofErr w:type="spellStart"/>
      <w:r w:rsidRPr="00025FC2"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  <w:t>двугорбость</w:t>
      </w:r>
      <w:proofErr w:type="spellEnd"/>
      <w:r w:rsidRPr="00025FC2"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  <w:t xml:space="preserve"> зубцов Т и снижение сегмента , а также, если эти изменения имеют место в III стандартном и </w:t>
      </w:r>
      <w:proofErr w:type="spellStart"/>
      <w:r w:rsidRPr="00025FC2"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  <w:t>аvF</w:t>
      </w:r>
      <w:proofErr w:type="spellEnd"/>
      <w:r w:rsidRPr="00025FC2"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  <w:t xml:space="preserve"> отведениях, где отмечается уплощение или снижение высоты зубца Т и снижение сегмента ST; также, характерен куполообразный подъем сегмента и </w:t>
      </w:r>
      <w:proofErr w:type="spellStart"/>
      <w:r w:rsidRPr="00025FC2"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  <w:t>двугорбость</w:t>
      </w:r>
      <w:proofErr w:type="spellEnd"/>
      <w:r w:rsidRPr="00025FC2"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  <w:t xml:space="preserve"> зубца Т в отведениях V2-V3; в случае наличия изменений в V5-V6 – зубец Т снижается, и может быть </w:t>
      </w:r>
      <w:proofErr w:type="spellStart"/>
      <w:r w:rsidRPr="00025FC2"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  <w:t>дугорбым</w:t>
      </w:r>
      <w:proofErr w:type="spellEnd"/>
      <w:r w:rsidRPr="00025FC2"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  <w:t>.</w:t>
      </w:r>
    </w:p>
    <w:p w14:paraId="7D14BB1E" w14:textId="77777777" w:rsidR="00025FC2" w:rsidRPr="00025FC2" w:rsidRDefault="00025FC2" w:rsidP="00025F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  <w:t xml:space="preserve">стадия – двухфазные зубцы Т во II и отрицательные в III </w:t>
      </w:r>
      <w:proofErr w:type="spellStart"/>
      <w:r w:rsidRPr="00025FC2"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  <w:t>отведениях;более</w:t>
      </w:r>
      <w:proofErr w:type="spellEnd"/>
      <w:r w:rsidRPr="00025FC2"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  <w:t xml:space="preserve"> выраженные изменения в отведениях V2-V3, в сравнении с I стадией; двухфазный зубец Т в V5-V6;</w:t>
      </w:r>
    </w:p>
    <w:p w14:paraId="1F5B7B5E" w14:textId="77777777" w:rsidR="00025FC2" w:rsidRPr="00025FC2" w:rsidRDefault="00025FC2" w:rsidP="00025F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  <w:t xml:space="preserve">стадия – отрицательные зубцы Т а </w:t>
      </w:r>
      <w:proofErr w:type="spellStart"/>
      <w:r w:rsidRPr="00025FC2"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  <w:t>стандарных</w:t>
      </w:r>
      <w:proofErr w:type="spellEnd"/>
      <w:r w:rsidRPr="00025FC2"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  <w:t xml:space="preserve"> отведениях I, II, III; отрицательные зубцы в большинстве грудных отведений (V2-V6).</w:t>
      </w:r>
    </w:p>
    <w:p w14:paraId="1398763B" w14:textId="77777777" w:rsidR="00025FC2" w:rsidRP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Существуют и другие систематики ДМФП по ЭКГ, но в основных своих принципах, они повторяют вышеуказанную.</w:t>
      </w:r>
    </w:p>
    <w:p w14:paraId="5AFC67EF" w14:textId="77777777" w:rsidR="00025FC2" w:rsidRP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тем, изменения конечной части желудочкового комплекса, как известно, являются неспецифическими, и могут трактоваться более дифференцированно только с учетом анамнеза, клиники и данных других исследований. В этом плане, с нашей точки зрения, ДМФП следует представлять как диагноз исключения, так как существуют более серьезные причины, однозначно диктующие недопустимость серьезных физических нагрузок. К ним относятся ишемическая болезнь сердца (ИБС), казуистически редко встречающаяся у действующих спортсменов до 35 лет, и гипертрофическая кардиомиопатия (ГКМП), являющаяся, по мнению многих исследователей, наиболее частой причиной внезапной сердечной смерти (ВСС) у молодых спортсменов.</w:t>
      </w:r>
    </w:p>
    <w:p w14:paraId="202C2600" w14:textId="77777777" w:rsidR="00025FC2" w:rsidRP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Существуют ЭКГ и </w:t>
      </w:r>
      <w:proofErr w:type="spellStart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ЭхоКГ</w:t>
      </w:r>
      <w:proofErr w:type="spellEnd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критерии ГКМП, наиболее известные из них – критерии </w:t>
      </w:r>
      <w:proofErr w:type="spellStart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McKenna</w:t>
      </w:r>
      <w:proofErr w:type="spellEnd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025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табл.1</w:t>
      </w:r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58BA903C" w14:textId="77777777" w:rsidR="00025FC2" w:rsidRP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Табл. 1 Критерии гипертрофической кардиомиопатии (ГКМП) по </w:t>
      </w:r>
      <w:proofErr w:type="spellStart"/>
      <w:r w:rsidRPr="00025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McKenna</w:t>
      </w:r>
      <w:proofErr w:type="spellEnd"/>
    </w:p>
    <w:p w14:paraId="083C3D85" w14:textId="116E95DD" w:rsidR="00025FC2" w:rsidRP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BE98261" wp14:editId="399B2F33">
            <wp:extent cx="4480560" cy="2476500"/>
            <wp:effectExtent l="0" t="0" r="0" b="0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0C421" w14:textId="77777777" w:rsidR="00025FC2" w:rsidRP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 не менее, в рамках скринингового обследования спортсменам любой специализации и квалификации, из инструментальных методов способных помочь диагностике ГКМП, проводят только ЭКГ.</w:t>
      </w:r>
    </w:p>
    <w:p w14:paraId="4040CAEE" w14:textId="77777777" w:rsidR="00025FC2" w:rsidRP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критериями, позволяющими облегчить дифференциальную диагностику между ДМФП с одной стороны, и ИБС и ГКМП с другой в условиях спортивного диспансера по данным ЭКГ, с нашей точки зрения, являются следующие:</w:t>
      </w:r>
    </w:p>
    <w:p w14:paraId="10B5D4FF" w14:textId="77777777" w:rsidR="00025FC2" w:rsidRPr="00025FC2" w:rsidRDefault="00025FC2" w:rsidP="00025F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  <w:t xml:space="preserve">Особенности динамики ЭКГ-картины при ее контроле по ходу тренировочного цикла и в условиях физиологического нагрузочного тестирования. Для ДМФП типично относительно быстрое нарастание изменений, как правило, в течение года, месяцев и, даже, недель интенсивных </w:t>
      </w:r>
      <w:proofErr w:type="spellStart"/>
      <w:r w:rsidRPr="00025FC2"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  <w:t>трениновочных</w:t>
      </w:r>
      <w:proofErr w:type="spellEnd"/>
      <w:r w:rsidRPr="00025FC2"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  <w:t xml:space="preserve"> занятий. При снижении влияния провоцирующих факторов ЭКГ-картина может возвращаться к прежней. Как правило, изменения ЭКГ усугубляют острые инфекционные процессы и вторичные очаги хронических инфекций. При нагрузочном тестировании ЭКГ-</w:t>
      </w:r>
      <w:r w:rsidRPr="00025FC2"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  <w:lastRenderedPageBreak/>
        <w:t>картина нормализуется, с возвращением ЭКГ-изменений в восстановительном периоде.</w:t>
      </w:r>
    </w:p>
    <w:p w14:paraId="2AB8E785" w14:textId="77777777" w:rsidR="00025FC2" w:rsidRPr="00025FC2" w:rsidRDefault="00025FC2" w:rsidP="00025F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  <w:t>Данные дополнительных методов исследования (</w:t>
      </w:r>
      <w:proofErr w:type="spellStart"/>
      <w:r w:rsidRPr="00025FC2"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  <w:t>ЭхоКГ</w:t>
      </w:r>
      <w:proofErr w:type="spellEnd"/>
      <w:r w:rsidRPr="00025FC2">
        <w:rPr>
          <w:rFonts w:ascii="Times New Roman" w:eastAsia="Times New Roman" w:hAnsi="Times New Roman" w:cs="Times New Roman"/>
          <w:color w:val="7E8998"/>
          <w:sz w:val="24"/>
          <w:szCs w:val="24"/>
          <w:lang w:eastAsia="ru-RU"/>
        </w:rPr>
        <w:t xml:space="preserve"> или МРТ).</w:t>
      </w:r>
    </w:p>
    <w:p w14:paraId="1296AB97" w14:textId="77777777" w:rsidR="00025FC2" w:rsidRP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пример, можно привести наблюдение за футболистом И., 17 лет по ходу </w:t>
      </w:r>
      <w:proofErr w:type="spellStart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тренировочно</w:t>
      </w:r>
      <w:proofErr w:type="spellEnd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-соревновательного цикла. Приведены два ЭКГ – одна в межсезонье, когда </w:t>
      </w:r>
      <w:proofErr w:type="spellStart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тренировочно</w:t>
      </w:r>
      <w:proofErr w:type="spellEnd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-соревновательный процесс еще не начался, и вторая – в разгар </w:t>
      </w:r>
      <w:proofErr w:type="spellStart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тренировочно</w:t>
      </w:r>
      <w:proofErr w:type="spellEnd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-соревновательного процесса (</w:t>
      </w:r>
      <w:r w:rsidRPr="00025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рис.4,5</w:t>
      </w:r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39418444" w14:textId="3C158EDA" w:rsidR="00025FC2" w:rsidRPr="00025FC2" w:rsidRDefault="00025FC2" w:rsidP="00025FC2">
      <w:pPr>
        <w:shd w:val="clear" w:color="auto" w:fill="FFFFFF"/>
        <w:spacing w:after="30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83BA59F" wp14:editId="7CCF69AA">
            <wp:extent cx="4762500" cy="1554480"/>
            <wp:effectExtent l="0" t="0" r="0" b="7620"/>
            <wp:docPr id="2" name="Рисунок 2" descr="Изображение выглядит как седзи, клет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седзи, клет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BF853" w14:textId="7795BF4D" w:rsidR="00025FC2" w:rsidRP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Рис. 4 </w:t>
      </w:r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ЭКГ футболиста И., 17 лет; </w:t>
      </w:r>
    </w:p>
    <w:p w14:paraId="2BF256E7" w14:textId="77777777" w:rsidR="00025FC2" w:rsidRP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AFCB217" w14:textId="729D8DD7" w:rsidR="00025FC2" w:rsidRPr="00025FC2" w:rsidRDefault="00025FC2" w:rsidP="00025FC2">
      <w:pPr>
        <w:shd w:val="clear" w:color="auto" w:fill="FFFFFF"/>
        <w:spacing w:after="30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34D8B33" wp14:editId="572CF41B">
            <wp:extent cx="2659380" cy="14325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8CB7D" w14:textId="71669996" w:rsidR="00025FC2" w:rsidRP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Рис. 5</w:t>
      </w:r>
      <w:r w:rsidRPr="00025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ЭКГ футболиста И., 17 лет; </w:t>
      </w:r>
    </w:p>
    <w:p w14:paraId="52B3378D" w14:textId="77777777" w:rsidR="00025FC2" w:rsidRP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первой ЭКГ мы видим незначительные изменения конечной части желудочкового комплекса в области нижней стенки. На второй ЭКГ видны ярко выраженные II изменения </w:t>
      </w:r>
      <w:proofErr w:type="spellStart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реполяризации</w:t>
      </w:r>
      <w:proofErr w:type="spellEnd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затрагивающие нижнюю стенку, </w:t>
      </w:r>
      <w:proofErr w:type="spellStart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передне</w:t>
      </w:r>
      <w:proofErr w:type="spellEnd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-перегородочную область, верхушку, с переходом на боковую стенку, которые соответствуют, как минимум II степени миокардиодистрофии по </w:t>
      </w:r>
      <w:proofErr w:type="spellStart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Дембо</w:t>
      </w:r>
      <w:proofErr w:type="spellEnd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Налицо быстрое развитие изменений ЭКГ, и их связь с интенсивностью и объемом физических нагрузок. При этом </w:t>
      </w:r>
      <w:proofErr w:type="spellStart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эхокардиографическое</w:t>
      </w:r>
      <w:proofErr w:type="spellEnd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исследование не давало повода заподозрить ГКМП.</w:t>
      </w:r>
    </w:p>
    <w:p w14:paraId="4066FE74" w14:textId="77777777" w:rsidR="00025FC2" w:rsidRP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выявлены изменения, служащие препятствием для осуществления физической работы в полном объеме, однако, не препятствующие получению нагрузок в восстановительном режиме.</w:t>
      </w:r>
    </w:p>
    <w:p w14:paraId="4A3C8700" w14:textId="77777777" w:rsidR="00025FC2" w:rsidRP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Резюме относительно изменений ЭКГ у футболистов высокого уровня</w:t>
      </w:r>
    </w:p>
    <w:p w14:paraId="0F13E332" w14:textId="77777777" w:rsidR="00025FC2" w:rsidRP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Приведенные данные свидетельствуют, что ЭКГ у спортсмена может служить методом диагностики не только непосредственных электрофизиологических изменений (нарушения ритма и проводимости). Изменение ЭКГ-картины может быть косвенным признаком органической патологии, какой является, например, ГКМП. Среди спортсменов высокого уровня грубые изменения ЭКГ встречаются сравнительно редко (0,11% по нашим данным). Это может быть связано с «естественным» отбором спортсменов на ранних стадиях их спортивной карьеры. Однако даже единичные случаи опасной для жизни и здоровья атлетов патологии свидетельствует о важной роли ЭКГ в ее выявлении и определении последующей лечебной и тренировочной тактики.</w:t>
      </w:r>
    </w:p>
    <w:p w14:paraId="08FFA0A0" w14:textId="77777777" w:rsidR="00025FC2" w:rsidRPr="00025FC2" w:rsidRDefault="00025FC2" w:rsidP="00025FC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камнем преткновения при анализе ЭКГ у спортсменов является ряд специфических изменений, присущих спортивному сердцу, например, изменения </w:t>
      </w:r>
      <w:proofErr w:type="spellStart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реполяризации</w:t>
      </w:r>
      <w:proofErr w:type="spellEnd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связанные с </w:t>
      </w:r>
      <w:proofErr w:type="spellStart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ваготонией</w:t>
      </w:r>
      <w:proofErr w:type="spellEnd"/>
      <w:r w:rsidRPr="0002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юным возрастом спортсмена, ДМФП, расовыми особенностями и др. Это дало повод в некоторых рекомендациях исключить ЭКГ из обязательного регулярного обследования спортсмена. Тем не менее, наши исследования демонстрируют необходимость ЭКГ-скрининга, как метода, способствующего выявлению потенциально опасной при занятиях спортом патологии, какой является, например, ГКМП.</w:t>
      </w:r>
    </w:p>
    <w:p w14:paraId="28268555" w14:textId="77777777" w:rsidR="00CD4A0E" w:rsidRDefault="00CD4A0E"/>
    <w:sectPr w:rsidR="00CD4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E4BDC"/>
    <w:multiLevelType w:val="multilevel"/>
    <w:tmpl w:val="DFAEA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CF5431"/>
    <w:multiLevelType w:val="multilevel"/>
    <w:tmpl w:val="34120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7D09A8"/>
    <w:multiLevelType w:val="multilevel"/>
    <w:tmpl w:val="532AE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F814C5"/>
    <w:multiLevelType w:val="multilevel"/>
    <w:tmpl w:val="08A4B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BB7"/>
    <w:rsid w:val="00025FC2"/>
    <w:rsid w:val="00CD4A0E"/>
    <w:rsid w:val="00D4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AF8A"/>
  <w15:chartTrackingRefBased/>
  <w15:docId w15:val="{A368ADD2-44D5-4E08-92A7-E3AE80E1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5F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5FC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25F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Body Text"/>
    <w:basedOn w:val="a"/>
    <w:link w:val="a6"/>
    <w:rsid w:val="00025FC2"/>
    <w:pPr>
      <w:widowControl w:val="0"/>
      <w:autoSpaceDE w:val="0"/>
      <w:spacing w:after="0" w:line="240" w:lineRule="auto"/>
      <w:ind w:left="100"/>
    </w:pPr>
    <w:rPr>
      <w:rFonts w:ascii="Times New Roman" w:eastAsia="Times New Roman" w:hAnsi="Times New Roman" w:cs="Times New Roman"/>
      <w:lang w:eastAsia="zh-CN"/>
    </w:rPr>
  </w:style>
  <w:style w:type="character" w:customStyle="1" w:styleId="a6">
    <w:name w:val="Основной текст Знак"/>
    <w:basedOn w:val="a0"/>
    <w:link w:val="a5"/>
    <w:rsid w:val="00025FC2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AEF01-157E-4B0E-81FD-C026B146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3504</Words>
  <Characters>19975</Characters>
  <Application>Microsoft Office Word</Application>
  <DocSecurity>0</DocSecurity>
  <Lines>166</Lines>
  <Paragraphs>46</Paragraphs>
  <ScaleCrop>false</ScaleCrop>
  <Company/>
  <LinksUpToDate>false</LinksUpToDate>
  <CharactersWithSpaces>23433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Королева</dc:creator>
  <cp:keywords/>
  <dc:description/>
  <cp:lastModifiedBy>Наталья Королева</cp:lastModifiedBy>
  <cp:revision>2</cp:revision>
  <dcterms:created xsi:type="dcterms:W3CDTF">2022-02-17T22:42:00Z</dcterms:created>
  <dcterms:modified xsi:type="dcterms:W3CDTF">2022-02-17T22:44:00Z</dcterms:modified>
</cp:coreProperties>
</file>