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8C" w:rsidRDefault="00897E8C">
      <w:r>
        <w:t>Иванова Алёна Константиновна, специальность «стоматология детская»</w:t>
      </w:r>
    </w:p>
    <w:p w:rsidR="00897E8C" w:rsidRPr="00897E8C" w:rsidRDefault="00897E8C" w:rsidP="00897E8C">
      <w:pPr>
        <w:pStyle w:val="a4"/>
        <w:numPr>
          <w:ilvl w:val="0"/>
          <w:numId w:val="3"/>
        </w:numPr>
        <w:rPr>
          <w:sz w:val="32"/>
          <w:szCs w:val="32"/>
        </w:rPr>
      </w:pPr>
      <w:r w:rsidRPr="00897E8C">
        <w:rPr>
          <w:sz w:val="32"/>
          <w:szCs w:val="32"/>
        </w:rPr>
        <w:t xml:space="preserve">Задания по методичкам: </w:t>
      </w:r>
    </w:p>
    <w:p w:rsidR="00141037" w:rsidRPr="00897E8C" w:rsidRDefault="00141037">
      <w:pPr>
        <w:rPr>
          <w:b/>
        </w:rPr>
      </w:pPr>
      <w:r w:rsidRPr="00897E8C">
        <w:rPr>
          <w:b/>
        </w:rPr>
        <w:t xml:space="preserve">Тема 1: «Применение бактерийных препаратов в </w:t>
      </w:r>
      <w:proofErr w:type="spellStart"/>
      <w:r w:rsidRPr="00897E8C">
        <w:rPr>
          <w:b/>
        </w:rPr>
        <w:t>пародонтологии</w:t>
      </w:r>
      <w:proofErr w:type="spellEnd"/>
      <w:r w:rsidRPr="00897E8C">
        <w:rPr>
          <w:b/>
        </w:rPr>
        <w:t>».</w:t>
      </w:r>
    </w:p>
    <w:p w:rsidR="00141037" w:rsidRDefault="00141037">
      <w:r>
        <w:t xml:space="preserve">Тест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</w:tblGrid>
      <w:tr w:rsidR="00141037" w:rsidTr="00141037">
        <w:tc>
          <w:tcPr>
            <w:tcW w:w="1335" w:type="dxa"/>
          </w:tcPr>
          <w:p w:rsidR="00141037" w:rsidRDefault="00141037">
            <w:r>
              <w:t>1-2</w:t>
            </w:r>
          </w:p>
        </w:tc>
        <w:tc>
          <w:tcPr>
            <w:tcW w:w="1335" w:type="dxa"/>
          </w:tcPr>
          <w:p w:rsidR="00141037" w:rsidRDefault="00141037">
            <w:r>
              <w:t>9-3</w:t>
            </w:r>
          </w:p>
        </w:tc>
        <w:tc>
          <w:tcPr>
            <w:tcW w:w="1335" w:type="dxa"/>
          </w:tcPr>
          <w:p w:rsidR="00141037" w:rsidRDefault="00141037">
            <w:r>
              <w:t>17-2</w:t>
            </w:r>
          </w:p>
        </w:tc>
      </w:tr>
      <w:tr w:rsidR="00141037" w:rsidTr="00141037">
        <w:tc>
          <w:tcPr>
            <w:tcW w:w="1335" w:type="dxa"/>
          </w:tcPr>
          <w:p w:rsidR="00141037" w:rsidRDefault="00141037">
            <w:r>
              <w:t>2-1</w:t>
            </w:r>
          </w:p>
        </w:tc>
        <w:tc>
          <w:tcPr>
            <w:tcW w:w="1335" w:type="dxa"/>
          </w:tcPr>
          <w:p w:rsidR="00141037" w:rsidRDefault="00141037">
            <w:r>
              <w:t>10-4</w:t>
            </w:r>
          </w:p>
        </w:tc>
        <w:tc>
          <w:tcPr>
            <w:tcW w:w="1335" w:type="dxa"/>
          </w:tcPr>
          <w:p w:rsidR="00141037" w:rsidRDefault="00141037">
            <w:r>
              <w:t>18-2</w:t>
            </w:r>
          </w:p>
        </w:tc>
      </w:tr>
      <w:tr w:rsidR="00141037" w:rsidTr="00141037">
        <w:tc>
          <w:tcPr>
            <w:tcW w:w="1335" w:type="dxa"/>
          </w:tcPr>
          <w:p w:rsidR="00141037" w:rsidRDefault="00141037">
            <w:r>
              <w:t>3-2</w:t>
            </w:r>
          </w:p>
        </w:tc>
        <w:tc>
          <w:tcPr>
            <w:tcW w:w="1335" w:type="dxa"/>
          </w:tcPr>
          <w:p w:rsidR="00141037" w:rsidRDefault="00141037">
            <w:r>
              <w:t>11-2</w:t>
            </w:r>
          </w:p>
        </w:tc>
        <w:tc>
          <w:tcPr>
            <w:tcW w:w="1335" w:type="dxa"/>
          </w:tcPr>
          <w:p w:rsidR="00141037" w:rsidRDefault="00141037">
            <w:r>
              <w:t>19-4</w:t>
            </w:r>
          </w:p>
        </w:tc>
      </w:tr>
      <w:tr w:rsidR="00141037" w:rsidTr="00141037">
        <w:tc>
          <w:tcPr>
            <w:tcW w:w="1335" w:type="dxa"/>
          </w:tcPr>
          <w:p w:rsidR="00141037" w:rsidRDefault="00141037">
            <w:r>
              <w:t>4-1</w:t>
            </w:r>
          </w:p>
        </w:tc>
        <w:tc>
          <w:tcPr>
            <w:tcW w:w="1335" w:type="dxa"/>
          </w:tcPr>
          <w:p w:rsidR="00141037" w:rsidRDefault="00141037">
            <w:r>
              <w:t>12-1</w:t>
            </w:r>
          </w:p>
        </w:tc>
        <w:tc>
          <w:tcPr>
            <w:tcW w:w="1335" w:type="dxa"/>
          </w:tcPr>
          <w:p w:rsidR="00141037" w:rsidRDefault="00141037">
            <w:r>
              <w:t>20-3</w:t>
            </w:r>
          </w:p>
        </w:tc>
      </w:tr>
      <w:tr w:rsidR="00141037" w:rsidTr="00141037">
        <w:tc>
          <w:tcPr>
            <w:tcW w:w="1335" w:type="dxa"/>
          </w:tcPr>
          <w:p w:rsidR="00141037" w:rsidRDefault="00141037">
            <w:r>
              <w:t>5-2</w:t>
            </w:r>
          </w:p>
        </w:tc>
        <w:tc>
          <w:tcPr>
            <w:tcW w:w="1335" w:type="dxa"/>
          </w:tcPr>
          <w:p w:rsidR="00141037" w:rsidRDefault="00141037">
            <w:r>
              <w:t>13-1</w:t>
            </w:r>
          </w:p>
        </w:tc>
        <w:tc>
          <w:tcPr>
            <w:tcW w:w="1335" w:type="dxa"/>
          </w:tcPr>
          <w:p w:rsidR="00141037" w:rsidRDefault="00141037">
            <w:r w:rsidRPr="000F251C">
              <w:t>21-</w:t>
            </w:r>
            <w:r w:rsidR="000F251C" w:rsidRPr="000F251C">
              <w:t>2</w:t>
            </w:r>
          </w:p>
        </w:tc>
      </w:tr>
      <w:tr w:rsidR="00141037" w:rsidTr="00141037">
        <w:tc>
          <w:tcPr>
            <w:tcW w:w="1335" w:type="dxa"/>
          </w:tcPr>
          <w:p w:rsidR="00141037" w:rsidRDefault="00141037">
            <w:r>
              <w:t>6-1</w:t>
            </w:r>
          </w:p>
        </w:tc>
        <w:tc>
          <w:tcPr>
            <w:tcW w:w="1335" w:type="dxa"/>
          </w:tcPr>
          <w:p w:rsidR="00141037" w:rsidRDefault="00141037">
            <w:r w:rsidRPr="000F251C">
              <w:t>14-4</w:t>
            </w:r>
            <w:r w:rsidR="000F251C">
              <w:t xml:space="preserve"> </w:t>
            </w:r>
          </w:p>
        </w:tc>
        <w:tc>
          <w:tcPr>
            <w:tcW w:w="1335" w:type="dxa"/>
          </w:tcPr>
          <w:p w:rsidR="00141037" w:rsidRDefault="000F251C">
            <w:r>
              <w:t>22- 5</w:t>
            </w:r>
          </w:p>
        </w:tc>
      </w:tr>
      <w:tr w:rsidR="00141037" w:rsidTr="00141037">
        <w:tc>
          <w:tcPr>
            <w:tcW w:w="1335" w:type="dxa"/>
          </w:tcPr>
          <w:p w:rsidR="00141037" w:rsidRDefault="00141037">
            <w:r>
              <w:t>7-4</w:t>
            </w:r>
          </w:p>
        </w:tc>
        <w:tc>
          <w:tcPr>
            <w:tcW w:w="1335" w:type="dxa"/>
          </w:tcPr>
          <w:p w:rsidR="00141037" w:rsidRDefault="00141037">
            <w:r>
              <w:t>15-</w:t>
            </w:r>
            <w:r w:rsidR="000F251C">
              <w:t>5</w:t>
            </w:r>
          </w:p>
        </w:tc>
        <w:tc>
          <w:tcPr>
            <w:tcW w:w="1335" w:type="dxa"/>
          </w:tcPr>
          <w:p w:rsidR="00141037" w:rsidRDefault="00141037">
            <w:r>
              <w:t>23-3</w:t>
            </w:r>
          </w:p>
        </w:tc>
      </w:tr>
      <w:tr w:rsidR="00141037" w:rsidTr="00141037">
        <w:tc>
          <w:tcPr>
            <w:tcW w:w="1335" w:type="dxa"/>
          </w:tcPr>
          <w:p w:rsidR="00141037" w:rsidRPr="000F251C" w:rsidRDefault="00141037">
            <w:r w:rsidRPr="000F251C">
              <w:t>8-</w:t>
            </w:r>
            <w:r w:rsidR="000F251C" w:rsidRPr="000F251C">
              <w:t xml:space="preserve"> 3</w:t>
            </w:r>
          </w:p>
        </w:tc>
        <w:tc>
          <w:tcPr>
            <w:tcW w:w="1335" w:type="dxa"/>
          </w:tcPr>
          <w:p w:rsidR="00141037" w:rsidRDefault="00141037">
            <w:r>
              <w:t>16-3</w:t>
            </w:r>
          </w:p>
        </w:tc>
        <w:tc>
          <w:tcPr>
            <w:tcW w:w="1335" w:type="dxa"/>
          </w:tcPr>
          <w:p w:rsidR="00141037" w:rsidRDefault="00141037"/>
        </w:tc>
      </w:tr>
    </w:tbl>
    <w:p w:rsidR="00141037" w:rsidRDefault="00141037">
      <w:r>
        <w:t xml:space="preserve">    </w:t>
      </w:r>
    </w:p>
    <w:p w:rsidR="00141037" w:rsidRDefault="000F251C">
      <w:r>
        <w:t>Ответ</w:t>
      </w:r>
      <w:r w:rsidR="00141037">
        <w:t xml:space="preserve"> на задачу 1</w:t>
      </w:r>
      <w:r>
        <w:t>:</w:t>
      </w:r>
    </w:p>
    <w:p w:rsidR="000F251C" w:rsidRDefault="00141037" w:rsidP="00141037">
      <w:r w:rsidRPr="00141037">
        <w:t xml:space="preserve">1. Глубокая резцовая </w:t>
      </w:r>
      <w:proofErr w:type="spellStart"/>
      <w:r w:rsidRPr="00141037">
        <w:t>дизокклюзия</w:t>
      </w:r>
      <w:proofErr w:type="spellEnd"/>
      <w:r w:rsidRPr="00141037">
        <w:t xml:space="preserve">. Сужение зубных рядов. Скученность фронтальных зубов нижней челюсти. </w:t>
      </w:r>
      <w:r w:rsidR="000F251C">
        <w:t>Фиброзная форма хронического гипертрофического</w:t>
      </w:r>
      <w:r w:rsidRPr="00141037">
        <w:t xml:space="preserve"> </w:t>
      </w:r>
      <w:r w:rsidR="000F251C">
        <w:t>гингивита</w:t>
      </w:r>
      <w:r w:rsidRPr="00141037">
        <w:t xml:space="preserve"> тяжелой степени тяжести, локализованный во фронтальном отделе нижней челюсти. </w:t>
      </w:r>
    </w:p>
    <w:p w:rsidR="000F251C" w:rsidRDefault="00141037" w:rsidP="00141037">
      <w:r w:rsidRPr="00141037">
        <w:t xml:space="preserve">2. План лечения: антисептическая обработка карманов; удаление зубных отложений, нормализация гигиены полости рта; </w:t>
      </w:r>
      <w:r w:rsidR="000F251C">
        <w:t xml:space="preserve">устранение </w:t>
      </w:r>
      <w:proofErr w:type="spellStart"/>
      <w:r w:rsidR="000F251C">
        <w:t>суперконтактов</w:t>
      </w:r>
      <w:proofErr w:type="spellEnd"/>
      <w:r w:rsidR="000F251C">
        <w:t xml:space="preserve">, </w:t>
      </w:r>
      <w:r w:rsidRPr="00141037">
        <w:t xml:space="preserve">корригирующая </w:t>
      </w:r>
      <w:proofErr w:type="spellStart"/>
      <w:r w:rsidRPr="00141037">
        <w:t>гингивотомия</w:t>
      </w:r>
      <w:proofErr w:type="spellEnd"/>
      <w:r w:rsidRPr="00141037">
        <w:t xml:space="preserve">; </w:t>
      </w:r>
      <w:proofErr w:type="spellStart"/>
      <w:r w:rsidRPr="00141037">
        <w:t>ортодонтическое</w:t>
      </w:r>
      <w:proofErr w:type="spellEnd"/>
      <w:r w:rsidRPr="00141037">
        <w:t xml:space="preserve"> лечение.  </w:t>
      </w:r>
    </w:p>
    <w:p w:rsidR="000F251C" w:rsidRDefault="00141037" w:rsidP="00141037">
      <w:r w:rsidRPr="00141037">
        <w:t xml:space="preserve">3. </w:t>
      </w:r>
      <w:proofErr w:type="spellStart"/>
      <w:r w:rsidR="000F251C">
        <w:t>Финирами</w:t>
      </w:r>
      <w:proofErr w:type="spellEnd"/>
      <w:r w:rsidRPr="00141037">
        <w:t xml:space="preserve"> и полирами, ультразвуком, полирующими пастами. </w:t>
      </w:r>
    </w:p>
    <w:p w:rsidR="000F251C" w:rsidRDefault="00141037" w:rsidP="00141037">
      <w:r w:rsidRPr="00141037">
        <w:t xml:space="preserve">4. Корригирующая </w:t>
      </w:r>
      <w:proofErr w:type="spellStart"/>
      <w:r w:rsidRPr="00141037">
        <w:t>гингивотомия</w:t>
      </w:r>
      <w:proofErr w:type="spellEnd"/>
      <w:r w:rsidRPr="00141037">
        <w:t xml:space="preserve">. Десну иссекают скальпелем, электроножом, лазерным скальпелем на 1-1,5 </w:t>
      </w:r>
      <w:proofErr w:type="gramStart"/>
      <w:r w:rsidRPr="00141037">
        <w:t>мм</w:t>
      </w:r>
      <w:proofErr w:type="gramEnd"/>
      <w:r w:rsidRPr="00141037">
        <w:t xml:space="preserve"> не достигая дна </w:t>
      </w:r>
      <w:proofErr w:type="spellStart"/>
      <w:r w:rsidRPr="00141037">
        <w:t>десневого</w:t>
      </w:r>
      <w:proofErr w:type="spellEnd"/>
      <w:r w:rsidRPr="00141037">
        <w:t xml:space="preserve"> кармана, сохраняя естественную </w:t>
      </w:r>
      <w:proofErr w:type="spellStart"/>
      <w:r w:rsidRPr="00141037">
        <w:t>фестончатость</w:t>
      </w:r>
      <w:proofErr w:type="spellEnd"/>
      <w:r w:rsidRPr="00141037">
        <w:t xml:space="preserve"> </w:t>
      </w:r>
      <w:proofErr w:type="spellStart"/>
      <w:r w:rsidRPr="00141037">
        <w:t>десневого</w:t>
      </w:r>
      <w:proofErr w:type="spellEnd"/>
      <w:r w:rsidRPr="00141037">
        <w:t xml:space="preserve"> края.  </w:t>
      </w:r>
    </w:p>
    <w:p w:rsidR="00141037" w:rsidRDefault="00141037" w:rsidP="00141037">
      <w:r w:rsidRPr="00141037">
        <w:t>5. Препарат из группы бактериофагов «</w:t>
      </w:r>
      <w:proofErr w:type="spellStart"/>
      <w:r w:rsidRPr="00141037">
        <w:t>Фагодент</w:t>
      </w:r>
      <w:proofErr w:type="spellEnd"/>
      <w:r w:rsidRPr="00141037">
        <w:t>».</w:t>
      </w:r>
    </w:p>
    <w:p w:rsidR="000F251C" w:rsidRDefault="000F251C" w:rsidP="00141037"/>
    <w:p w:rsidR="000F251C" w:rsidRPr="00897E8C" w:rsidRDefault="000F251C" w:rsidP="00141037">
      <w:pPr>
        <w:rPr>
          <w:b/>
        </w:rPr>
      </w:pPr>
      <w:r w:rsidRPr="00897E8C">
        <w:rPr>
          <w:b/>
        </w:rPr>
        <w:t>Тема 2: «</w:t>
      </w:r>
      <w:r w:rsidR="00D646EC" w:rsidRPr="00897E8C">
        <w:rPr>
          <w:b/>
        </w:rPr>
        <w:t>Бактериофаги в комплексном лечении и профилактике заболеваний пародонта</w:t>
      </w:r>
      <w:r w:rsidRPr="00897E8C">
        <w:rPr>
          <w:b/>
        </w:rPr>
        <w:t>»</w:t>
      </w:r>
    </w:p>
    <w:p w:rsidR="00D646EC" w:rsidRDefault="00D646EC" w:rsidP="00141037">
      <w:r>
        <w:t>Тест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</w:tblGrid>
      <w:tr w:rsidR="00D646EC" w:rsidTr="00380440">
        <w:tc>
          <w:tcPr>
            <w:tcW w:w="1335" w:type="dxa"/>
          </w:tcPr>
          <w:p w:rsidR="00D646EC" w:rsidRDefault="00D646EC" w:rsidP="00380440">
            <w:r>
              <w:t>1-2</w:t>
            </w:r>
          </w:p>
        </w:tc>
        <w:tc>
          <w:tcPr>
            <w:tcW w:w="1335" w:type="dxa"/>
          </w:tcPr>
          <w:p w:rsidR="00D646EC" w:rsidRDefault="00D646EC" w:rsidP="00380440">
            <w:r>
              <w:t>9-3</w:t>
            </w:r>
          </w:p>
        </w:tc>
        <w:tc>
          <w:tcPr>
            <w:tcW w:w="1335" w:type="dxa"/>
          </w:tcPr>
          <w:p w:rsidR="00D646EC" w:rsidRDefault="00D646EC" w:rsidP="00380440">
            <w:r>
              <w:t>17-2</w:t>
            </w:r>
          </w:p>
        </w:tc>
      </w:tr>
      <w:tr w:rsidR="00D646EC" w:rsidTr="00380440">
        <w:tc>
          <w:tcPr>
            <w:tcW w:w="1335" w:type="dxa"/>
          </w:tcPr>
          <w:p w:rsidR="00D646EC" w:rsidRDefault="00D646EC" w:rsidP="00380440">
            <w:r>
              <w:t>2-1</w:t>
            </w:r>
          </w:p>
        </w:tc>
        <w:tc>
          <w:tcPr>
            <w:tcW w:w="1335" w:type="dxa"/>
          </w:tcPr>
          <w:p w:rsidR="00D646EC" w:rsidRDefault="00D646EC" w:rsidP="00380440">
            <w:r>
              <w:t>10-4</w:t>
            </w:r>
          </w:p>
        </w:tc>
        <w:tc>
          <w:tcPr>
            <w:tcW w:w="1335" w:type="dxa"/>
          </w:tcPr>
          <w:p w:rsidR="00D646EC" w:rsidRDefault="00D646EC" w:rsidP="00380440">
            <w:r>
              <w:t>18-2</w:t>
            </w:r>
          </w:p>
        </w:tc>
      </w:tr>
      <w:tr w:rsidR="00D646EC" w:rsidTr="00380440">
        <w:tc>
          <w:tcPr>
            <w:tcW w:w="1335" w:type="dxa"/>
          </w:tcPr>
          <w:p w:rsidR="00D646EC" w:rsidRDefault="00D646EC" w:rsidP="00380440">
            <w:r>
              <w:t>3-2</w:t>
            </w:r>
          </w:p>
        </w:tc>
        <w:tc>
          <w:tcPr>
            <w:tcW w:w="1335" w:type="dxa"/>
          </w:tcPr>
          <w:p w:rsidR="00D646EC" w:rsidRDefault="00D646EC" w:rsidP="00380440">
            <w:r>
              <w:t>11-2</w:t>
            </w:r>
          </w:p>
        </w:tc>
        <w:tc>
          <w:tcPr>
            <w:tcW w:w="1335" w:type="dxa"/>
          </w:tcPr>
          <w:p w:rsidR="00D646EC" w:rsidRDefault="00D646EC" w:rsidP="00380440">
            <w:r>
              <w:t>19-4</w:t>
            </w:r>
          </w:p>
        </w:tc>
      </w:tr>
      <w:tr w:rsidR="00D646EC" w:rsidTr="00380440">
        <w:tc>
          <w:tcPr>
            <w:tcW w:w="1335" w:type="dxa"/>
          </w:tcPr>
          <w:p w:rsidR="00D646EC" w:rsidRDefault="00D646EC" w:rsidP="00380440">
            <w:r>
              <w:t>4-1</w:t>
            </w:r>
          </w:p>
        </w:tc>
        <w:tc>
          <w:tcPr>
            <w:tcW w:w="1335" w:type="dxa"/>
          </w:tcPr>
          <w:p w:rsidR="00D646EC" w:rsidRDefault="00D646EC" w:rsidP="00380440">
            <w:r>
              <w:t>12-1</w:t>
            </w:r>
          </w:p>
        </w:tc>
        <w:tc>
          <w:tcPr>
            <w:tcW w:w="1335" w:type="dxa"/>
          </w:tcPr>
          <w:p w:rsidR="00D646EC" w:rsidRDefault="00D646EC" w:rsidP="00380440">
            <w:r>
              <w:t>20-3</w:t>
            </w:r>
          </w:p>
        </w:tc>
      </w:tr>
      <w:tr w:rsidR="00D646EC" w:rsidTr="00380440">
        <w:tc>
          <w:tcPr>
            <w:tcW w:w="1335" w:type="dxa"/>
          </w:tcPr>
          <w:p w:rsidR="00D646EC" w:rsidRDefault="00D646EC" w:rsidP="00380440">
            <w:r>
              <w:t>5-2</w:t>
            </w:r>
          </w:p>
        </w:tc>
        <w:tc>
          <w:tcPr>
            <w:tcW w:w="1335" w:type="dxa"/>
          </w:tcPr>
          <w:p w:rsidR="00D646EC" w:rsidRDefault="00D646EC" w:rsidP="00380440">
            <w:r>
              <w:t>13-1</w:t>
            </w:r>
          </w:p>
        </w:tc>
        <w:tc>
          <w:tcPr>
            <w:tcW w:w="1335" w:type="dxa"/>
          </w:tcPr>
          <w:p w:rsidR="00D646EC" w:rsidRDefault="00D646EC" w:rsidP="00380440">
            <w:r w:rsidRPr="000F251C">
              <w:t>21-2</w:t>
            </w:r>
          </w:p>
        </w:tc>
      </w:tr>
      <w:tr w:rsidR="00D646EC" w:rsidTr="00380440">
        <w:tc>
          <w:tcPr>
            <w:tcW w:w="1335" w:type="dxa"/>
          </w:tcPr>
          <w:p w:rsidR="00D646EC" w:rsidRDefault="00D646EC" w:rsidP="00380440">
            <w:r>
              <w:t>6-1</w:t>
            </w:r>
          </w:p>
        </w:tc>
        <w:tc>
          <w:tcPr>
            <w:tcW w:w="1335" w:type="dxa"/>
          </w:tcPr>
          <w:p w:rsidR="00D646EC" w:rsidRDefault="00D646EC" w:rsidP="00380440">
            <w:r w:rsidRPr="000F251C">
              <w:t>14-</w:t>
            </w:r>
            <w:r>
              <w:t>5</w:t>
            </w:r>
          </w:p>
        </w:tc>
        <w:tc>
          <w:tcPr>
            <w:tcW w:w="1335" w:type="dxa"/>
          </w:tcPr>
          <w:p w:rsidR="00D646EC" w:rsidRDefault="00D646EC" w:rsidP="00380440">
            <w:r>
              <w:t>22- 5</w:t>
            </w:r>
          </w:p>
        </w:tc>
      </w:tr>
      <w:tr w:rsidR="00D646EC" w:rsidTr="00380440">
        <w:tc>
          <w:tcPr>
            <w:tcW w:w="1335" w:type="dxa"/>
          </w:tcPr>
          <w:p w:rsidR="00D646EC" w:rsidRDefault="00D646EC" w:rsidP="00380440">
            <w:r>
              <w:t>7-4</w:t>
            </w:r>
          </w:p>
        </w:tc>
        <w:tc>
          <w:tcPr>
            <w:tcW w:w="1335" w:type="dxa"/>
          </w:tcPr>
          <w:p w:rsidR="00D646EC" w:rsidRDefault="00D646EC" w:rsidP="00380440">
            <w:r>
              <w:t>15-5</w:t>
            </w:r>
          </w:p>
        </w:tc>
        <w:tc>
          <w:tcPr>
            <w:tcW w:w="1335" w:type="dxa"/>
          </w:tcPr>
          <w:p w:rsidR="00D646EC" w:rsidRDefault="00D646EC" w:rsidP="00380440">
            <w:r>
              <w:t>23-3</w:t>
            </w:r>
          </w:p>
        </w:tc>
      </w:tr>
      <w:tr w:rsidR="00D646EC" w:rsidTr="00380440">
        <w:tc>
          <w:tcPr>
            <w:tcW w:w="1335" w:type="dxa"/>
          </w:tcPr>
          <w:p w:rsidR="00D646EC" w:rsidRPr="000F251C" w:rsidRDefault="00D646EC" w:rsidP="00380440">
            <w:r w:rsidRPr="000F251C">
              <w:t>8- 3</w:t>
            </w:r>
          </w:p>
        </w:tc>
        <w:tc>
          <w:tcPr>
            <w:tcW w:w="1335" w:type="dxa"/>
          </w:tcPr>
          <w:p w:rsidR="00D646EC" w:rsidRDefault="00D646EC" w:rsidP="00380440">
            <w:r>
              <w:t>16-3</w:t>
            </w:r>
          </w:p>
        </w:tc>
        <w:tc>
          <w:tcPr>
            <w:tcW w:w="1335" w:type="dxa"/>
          </w:tcPr>
          <w:p w:rsidR="00D646EC" w:rsidRDefault="00D646EC" w:rsidP="00380440"/>
        </w:tc>
      </w:tr>
    </w:tbl>
    <w:p w:rsidR="00D646EC" w:rsidRDefault="00897E8C" w:rsidP="00141037">
      <w:r>
        <w:t xml:space="preserve">  </w:t>
      </w:r>
    </w:p>
    <w:p w:rsidR="00897E8C" w:rsidRDefault="00897E8C" w:rsidP="00141037">
      <w:r>
        <w:t>Ответ на задачу:</w:t>
      </w:r>
    </w:p>
    <w:p w:rsidR="00897E8C" w:rsidRDefault="00897E8C" w:rsidP="00897E8C">
      <w:pPr>
        <w:pStyle w:val="a4"/>
        <w:numPr>
          <w:ilvl w:val="0"/>
          <w:numId w:val="4"/>
        </w:numPr>
        <w:spacing w:line="240" w:lineRule="auto"/>
      </w:pPr>
      <w:r>
        <w:t xml:space="preserve">Поставьте развернутый стоматологический диагноз </w:t>
      </w:r>
    </w:p>
    <w:p w:rsidR="00897E8C" w:rsidRPr="00354CAA" w:rsidRDefault="00897E8C" w:rsidP="00897E8C">
      <w:pPr>
        <w:pStyle w:val="a4"/>
        <w:spacing w:line="240" w:lineRule="auto"/>
      </w:pPr>
      <w:r w:rsidRPr="00354CAA">
        <w:lastRenderedPageBreak/>
        <w:t>Глубокий прикус (глубокая рез</w:t>
      </w:r>
      <w:bookmarkStart w:id="0" w:name="_GoBack"/>
      <w:bookmarkEnd w:id="0"/>
      <w:r w:rsidRPr="00354CAA">
        <w:t xml:space="preserve">цовая </w:t>
      </w:r>
      <w:proofErr w:type="spellStart"/>
      <w:r w:rsidRPr="00354CAA">
        <w:t>дизокклюзия</w:t>
      </w:r>
      <w:proofErr w:type="spellEnd"/>
      <w:r w:rsidRPr="00354CAA">
        <w:t xml:space="preserve">), сужение зубных рядов, скученность передних зубов нижней челюсти, локализованный (фронт. Зубы </w:t>
      </w:r>
      <w:proofErr w:type="spellStart"/>
      <w:proofErr w:type="gramStart"/>
      <w:r w:rsidRPr="00354CAA">
        <w:t>нч</w:t>
      </w:r>
      <w:proofErr w:type="spellEnd"/>
      <w:r w:rsidRPr="00354CAA">
        <w:t xml:space="preserve"> )</w:t>
      </w:r>
      <w:proofErr w:type="gramEnd"/>
      <w:r w:rsidRPr="00354CAA">
        <w:t xml:space="preserve"> хронический гипертрофический гингивит тяжелой степени тяжести</w:t>
      </w:r>
      <w:r>
        <w:t xml:space="preserve"> .</w:t>
      </w:r>
    </w:p>
    <w:p w:rsidR="00897E8C" w:rsidRDefault="00897E8C" w:rsidP="00897E8C">
      <w:pPr>
        <w:pStyle w:val="a4"/>
        <w:numPr>
          <w:ilvl w:val="0"/>
          <w:numId w:val="4"/>
        </w:numPr>
        <w:spacing w:line="240" w:lineRule="auto"/>
      </w:pPr>
      <w:r>
        <w:t xml:space="preserve">Составьте план лечения. </w:t>
      </w:r>
    </w:p>
    <w:p w:rsidR="00897E8C" w:rsidRPr="00354CAA" w:rsidRDefault="00897E8C" w:rsidP="00897E8C">
      <w:pPr>
        <w:pStyle w:val="a4"/>
        <w:spacing w:line="240" w:lineRule="auto"/>
      </w:pPr>
      <w:r w:rsidRPr="00354CAA">
        <w:t>Про</w:t>
      </w:r>
      <w:r w:rsidRPr="00354CAA">
        <w:t xml:space="preserve">фессиональная гигиена полости рта, назначение противовоспалительных препаратов (можно назначить бактерийные препараты-бактериофаги например), антисептическая обработка карманов, после того как стихнут острые явления и десна придет в нормальное состояние, заняться </w:t>
      </w:r>
      <w:proofErr w:type="spellStart"/>
      <w:r w:rsidRPr="00354CAA">
        <w:t>ортодонтическим</w:t>
      </w:r>
      <w:proofErr w:type="spellEnd"/>
      <w:r w:rsidRPr="00354CAA">
        <w:t xml:space="preserve"> </w:t>
      </w:r>
      <w:proofErr w:type="gramStart"/>
      <w:r w:rsidRPr="00354CAA">
        <w:t>лечением .</w:t>
      </w:r>
      <w:proofErr w:type="gramEnd"/>
    </w:p>
    <w:p w:rsidR="00897E8C" w:rsidRDefault="00897E8C" w:rsidP="00897E8C">
      <w:pPr>
        <w:pStyle w:val="a4"/>
        <w:numPr>
          <w:ilvl w:val="0"/>
          <w:numId w:val="4"/>
        </w:numPr>
        <w:spacing w:line="240" w:lineRule="auto"/>
      </w:pPr>
      <w:r>
        <w:t>Как удаляют зубные отложения с поверхности зубов в глубине кармана?</w:t>
      </w:r>
    </w:p>
    <w:p w:rsidR="00897E8C" w:rsidRPr="00354CAA" w:rsidRDefault="00897E8C" w:rsidP="00897E8C">
      <w:pPr>
        <w:pStyle w:val="a4"/>
        <w:spacing w:line="240" w:lineRule="auto"/>
      </w:pPr>
      <w:proofErr w:type="spellStart"/>
      <w:r w:rsidRPr="00354CAA">
        <w:t>С</w:t>
      </w:r>
      <w:r w:rsidRPr="00354CAA">
        <w:t>кейлинг</w:t>
      </w:r>
      <w:proofErr w:type="spellEnd"/>
      <w:r w:rsidRPr="00354CAA">
        <w:t>, полировка</w:t>
      </w:r>
    </w:p>
    <w:p w:rsidR="00897E8C" w:rsidRDefault="00897E8C" w:rsidP="00897E8C">
      <w:pPr>
        <w:pStyle w:val="a4"/>
        <w:numPr>
          <w:ilvl w:val="0"/>
          <w:numId w:val="4"/>
        </w:numPr>
        <w:spacing w:line="240" w:lineRule="auto"/>
      </w:pPr>
      <w:r>
        <w:t xml:space="preserve">Какое лечение дает наиболее эстетичные результаты и устранение ложного </w:t>
      </w:r>
      <w:proofErr w:type="spellStart"/>
      <w:r>
        <w:t>десневого</w:t>
      </w:r>
      <w:proofErr w:type="spellEnd"/>
      <w:r>
        <w:t xml:space="preserve"> кармана?  </w:t>
      </w:r>
    </w:p>
    <w:p w:rsidR="00897E8C" w:rsidRPr="00354CAA" w:rsidRDefault="00897E8C" w:rsidP="00897E8C">
      <w:pPr>
        <w:pStyle w:val="a4"/>
        <w:spacing w:line="240" w:lineRule="auto"/>
      </w:pPr>
      <w:r w:rsidRPr="00354CAA">
        <w:t xml:space="preserve">Корригирующая </w:t>
      </w:r>
      <w:proofErr w:type="spellStart"/>
      <w:r w:rsidRPr="00354CAA">
        <w:t>гингивотомия</w:t>
      </w:r>
      <w:proofErr w:type="spellEnd"/>
      <w:r w:rsidRPr="00354CAA">
        <w:t>.</w:t>
      </w:r>
    </w:p>
    <w:p w:rsidR="00897E8C" w:rsidRDefault="00897E8C" w:rsidP="00897E8C">
      <w:pPr>
        <w:pStyle w:val="a4"/>
        <w:numPr>
          <w:ilvl w:val="0"/>
          <w:numId w:val="4"/>
        </w:numPr>
        <w:spacing w:line="240" w:lineRule="auto"/>
      </w:pPr>
      <w:r>
        <w:t xml:space="preserve">Какое </w:t>
      </w:r>
      <w:proofErr w:type="spellStart"/>
      <w:r>
        <w:t>ортодонтическое</w:t>
      </w:r>
      <w:proofErr w:type="spellEnd"/>
      <w:r>
        <w:t xml:space="preserve"> лечение необходимо провести?</w:t>
      </w:r>
    </w:p>
    <w:p w:rsidR="00897E8C" w:rsidRPr="00354CAA" w:rsidRDefault="00354CAA" w:rsidP="00897E8C">
      <w:pPr>
        <w:pStyle w:val="a4"/>
        <w:spacing w:line="240" w:lineRule="auto"/>
      </w:pPr>
      <w:r w:rsidRPr="00354CAA">
        <w:t>Ч</w:t>
      </w:r>
      <w:r w:rsidR="00897E8C" w:rsidRPr="00354CAA">
        <w:t xml:space="preserve">тоб поднять высоту прикуса, нужно изготовить пластинку на ВЧ с </w:t>
      </w:r>
      <w:proofErr w:type="spellStart"/>
      <w:r w:rsidR="00897E8C" w:rsidRPr="00354CAA">
        <w:t>накусочной</w:t>
      </w:r>
      <w:proofErr w:type="spellEnd"/>
      <w:r w:rsidR="00897E8C" w:rsidRPr="00354CAA">
        <w:t xml:space="preserve"> площадкой; сужение зубных рядов и скученность лечим </w:t>
      </w:r>
      <w:proofErr w:type="spellStart"/>
      <w:r w:rsidR="00897E8C" w:rsidRPr="00354CAA">
        <w:t>брекет</w:t>
      </w:r>
      <w:proofErr w:type="spellEnd"/>
      <w:r w:rsidR="00897E8C" w:rsidRPr="00354CAA">
        <w:t xml:space="preserve">- </w:t>
      </w:r>
      <w:proofErr w:type="gramStart"/>
      <w:r w:rsidR="00897E8C" w:rsidRPr="00354CAA">
        <w:t>системой ,</w:t>
      </w:r>
      <w:proofErr w:type="gramEnd"/>
      <w:r w:rsidR="00897E8C" w:rsidRPr="00354CAA">
        <w:t xml:space="preserve"> так как пациент уже взрослый (если бы был маленький, то расширяющая пластинка )</w:t>
      </w:r>
    </w:p>
    <w:p w:rsidR="00897E8C" w:rsidRDefault="00897E8C" w:rsidP="00141037"/>
    <w:p w:rsidR="00897E8C" w:rsidRPr="00897E8C" w:rsidRDefault="00897E8C" w:rsidP="00897E8C">
      <w:pPr>
        <w:pStyle w:val="a4"/>
        <w:numPr>
          <w:ilvl w:val="0"/>
          <w:numId w:val="3"/>
        </w:numPr>
        <w:rPr>
          <w:sz w:val="32"/>
          <w:szCs w:val="32"/>
        </w:rPr>
      </w:pPr>
      <w:r w:rsidRPr="00897E8C">
        <w:rPr>
          <w:sz w:val="32"/>
          <w:szCs w:val="32"/>
        </w:rPr>
        <w:t>Задание 2 С</w:t>
      </w:r>
      <w:r w:rsidRPr="00897E8C">
        <w:rPr>
          <w:sz w:val="32"/>
          <w:szCs w:val="32"/>
        </w:rPr>
        <w:t>оставить пошаговый план лечебных мероприятий у пациента 12-ти лет с диагнозом хронический катаральный гингивит.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Устра</w:t>
      </w:r>
      <w:r>
        <w:t>нить (</w:t>
      </w:r>
      <w:r>
        <w:t xml:space="preserve">минимизировать) этиологический </w:t>
      </w:r>
      <w:r>
        <w:t xml:space="preserve">фактор (зубной налета) и возможных факторов риска заболевания. 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>мотивация пациента к поддержанию гигиены полости рта на хорошем уровне.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>Подбор индивидуальных средств гигиены, обучение ребенка и родителей методике чистки зубов.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профессиональное гигиена.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антимикробная терапия (0,05% раствор </w:t>
      </w:r>
      <w:proofErr w:type="spellStart"/>
      <w:r>
        <w:t>хлоргекседина</w:t>
      </w:r>
      <w:proofErr w:type="spellEnd"/>
      <w:r>
        <w:t xml:space="preserve"> </w:t>
      </w:r>
      <w:proofErr w:type="spellStart"/>
      <w:r>
        <w:t>биглюконата</w:t>
      </w:r>
      <w:proofErr w:type="spellEnd"/>
      <w:r>
        <w:t xml:space="preserve">, </w:t>
      </w:r>
      <w:proofErr w:type="spellStart"/>
      <w:r>
        <w:t>триклозан</w:t>
      </w:r>
      <w:proofErr w:type="spellEnd"/>
      <w:r>
        <w:t xml:space="preserve">, 0,01% раствор </w:t>
      </w:r>
      <w:proofErr w:type="spellStart"/>
      <w:r>
        <w:t>мирамистина</w:t>
      </w:r>
      <w:proofErr w:type="spellEnd"/>
      <w:r>
        <w:t xml:space="preserve">, </w:t>
      </w:r>
      <w:proofErr w:type="spellStart"/>
      <w:r>
        <w:t>элюдрил</w:t>
      </w:r>
      <w:proofErr w:type="spellEnd"/>
      <w:r>
        <w:t xml:space="preserve">, </w:t>
      </w:r>
      <w:proofErr w:type="spellStart"/>
      <w:r>
        <w:t>оросепт</w:t>
      </w:r>
      <w:proofErr w:type="spellEnd"/>
      <w:r>
        <w:t xml:space="preserve">). 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Можно назначить бактерийные препараты. 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Антисептики могут применяться в виде полосканий, аппликаций. </w:t>
      </w:r>
    </w:p>
    <w:p w:rsidR="00897E8C" w:rsidRPr="005D1687" w:rsidRDefault="00897E8C" w:rsidP="00897E8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t>Некоторые антисептики (</w:t>
      </w:r>
      <w:proofErr w:type="spellStart"/>
      <w:r>
        <w:t>триклозан</w:t>
      </w:r>
      <w:proofErr w:type="spellEnd"/>
      <w:r>
        <w:t xml:space="preserve">, </w:t>
      </w:r>
      <w:proofErr w:type="spellStart"/>
      <w:r>
        <w:t>хлоргексидин</w:t>
      </w:r>
      <w:proofErr w:type="spellEnd"/>
      <w:r>
        <w:t>, экстракты лечебных трав) входят в состав зубных паст. При достаточном участии пациента в терапевтических мероприятиях и выполнении требований регулярной гигиены полости рта происходит полное выздоровление</w:t>
      </w:r>
    </w:p>
    <w:p w:rsidR="00897E8C" w:rsidRDefault="00897E8C" w:rsidP="00897E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7E8C" w:rsidRPr="00897E8C" w:rsidRDefault="00897E8C" w:rsidP="00897E8C">
      <w:pPr>
        <w:rPr>
          <w:sz w:val="32"/>
          <w:szCs w:val="32"/>
        </w:rPr>
      </w:pPr>
      <w:r w:rsidRPr="00897E8C">
        <w:rPr>
          <w:sz w:val="32"/>
          <w:szCs w:val="32"/>
        </w:rPr>
        <w:t>Задание 3. Р</w:t>
      </w:r>
      <w:r w:rsidRPr="00897E8C">
        <w:rPr>
          <w:sz w:val="32"/>
          <w:szCs w:val="32"/>
        </w:rPr>
        <w:t>ешить клиническую ситуационную задачу № 13 стр. 204</w:t>
      </w:r>
    </w:p>
    <w:p w:rsidR="00897E8C" w:rsidRDefault="00897E8C" w:rsidP="00897E8C">
      <w:r>
        <w:t xml:space="preserve">Задача 13 Больной А., 16 лет, обратился с жалобами на кровоточивость десен при чистке зубов, разрастание десны. Анамнез: жалобы появились год назад. Объективно: в области передних зубов нижней и верхней челюстей </w:t>
      </w:r>
      <w:proofErr w:type="spellStart"/>
      <w:r>
        <w:t>десневые</w:t>
      </w:r>
      <w:proofErr w:type="spellEnd"/>
      <w:r>
        <w:t xml:space="preserve"> сосочки </w:t>
      </w:r>
      <w:proofErr w:type="spellStart"/>
      <w:r>
        <w:t>застойно</w:t>
      </w:r>
      <w:proofErr w:type="spellEnd"/>
      <w:r>
        <w:t xml:space="preserve">-гиперемированы, отечные, гипертрофированные (покрывают коронки зубов на 1/2), отслаиваются от зубов, кровоточат при зондировании; имеются ложные карманы 4 — 5 мм глубины, обильные отложения </w:t>
      </w:r>
      <w:proofErr w:type="spellStart"/>
      <w:r>
        <w:t>наддесневого</w:t>
      </w:r>
      <w:proofErr w:type="spellEnd"/>
      <w:r>
        <w:t xml:space="preserve"> зубного камня. Прикус глубокий. Зубная формула П 17 16 15 1413 12 11 21 22 23 24 25 26 27 47 46 45 44 43 42 41 31 32 33 34 35 36 37 П </w:t>
      </w:r>
      <w:proofErr w:type="spellStart"/>
      <w:r>
        <w:t>П</w:t>
      </w:r>
      <w:proofErr w:type="spellEnd"/>
      <w:r>
        <w:t xml:space="preserve"> </w:t>
      </w:r>
    </w:p>
    <w:p w:rsidR="00897E8C" w:rsidRPr="00897E8C" w:rsidRDefault="00897E8C" w:rsidP="00897E8C">
      <w:pPr>
        <w:pStyle w:val="a4"/>
        <w:numPr>
          <w:ilvl w:val="0"/>
          <w:numId w:val="2"/>
        </w:numPr>
      </w:pPr>
      <w:r w:rsidRPr="00897E8C">
        <w:t>Глубокий прикус, локализованный хронический гипертрофический гингивит средней степени тяжести отечная форма</w:t>
      </w:r>
      <w:r>
        <w:t xml:space="preserve">, </w:t>
      </w:r>
      <w:proofErr w:type="spellStart"/>
      <w:r>
        <w:t>поддесневые</w:t>
      </w:r>
      <w:proofErr w:type="spellEnd"/>
      <w:r>
        <w:t xml:space="preserve"> </w:t>
      </w:r>
      <w:r w:rsidRPr="00897E8C">
        <w:t>зубные отложения.</w:t>
      </w:r>
    </w:p>
    <w:p w:rsidR="00897E8C" w:rsidRDefault="00897E8C" w:rsidP="00897E8C">
      <w:pPr>
        <w:pStyle w:val="a4"/>
        <w:numPr>
          <w:ilvl w:val="0"/>
          <w:numId w:val="2"/>
        </w:numPr>
      </w:pPr>
      <w:r>
        <w:lastRenderedPageBreak/>
        <w:t xml:space="preserve">Какие исследования необходимо провести? </w:t>
      </w:r>
    </w:p>
    <w:p w:rsidR="00897E8C" w:rsidRPr="00897E8C" w:rsidRDefault="00897E8C" w:rsidP="00897E8C">
      <w:pPr>
        <w:pStyle w:val="a4"/>
      </w:pPr>
      <w:r w:rsidRPr="00897E8C">
        <w:t>Гигиенические индексы, индекс РМА</w:t>
      </w:r>
    </w:p>
    <w:p w:rsidR="00897E8C" w:rsidRDefault="00897E8C" w:rsidP="00897E8C">
      <w:pPr>
        <w:pStyle w:val="a4"/>
        <w:numPr>
          <w:ilvl w:val="0"/>
          <w:numId w:val="2"/>
        </w:numPr>
      </w:pPr>
      <w:r>
        <w:t xml:space="preserve">Назовите предполагаемые причины этого заболевания. </w:t>
      </w:r>
    </w:p>
    <w:p w:rsidR="00897E8C" w:rsidRPr="00897E8C" w:rsidRDefault="00897E8C" w:rsidP="00897E8C">
      <w:pPr>
        <w:pStyle w:val="a4"/>
      </w:pPr>
      <w:r>
        <w:t>Г</w:t>
      </w:r>
      <w:r w:rsidRPr="00897E8C">
        <w:t xml:space="preserve">лубокий прикус, </w:t>
      </w:r>
      <w:proofErr w:type="spellStart"/>
      <w:r w:rsidRPr="00897E8C">
        <w:t>поддесевые</w:t>
      </w:r>
      <w:proofErr w:type="spellEnd"/>
      <w:r w:rsidRPr="00897E8C">
        <w:t xml:space="preserve"> зубные отложения, возможная скученность зубов и неудовлетворительная гигиена полости рта, гормональные изменения.</w:t>
      </w:r>
    </w:p>
    <w:p w:rsidR="00897E8C" w:rsidRPr="00897E8C" w:rsidRDefault="00897E8C" w:rsidP="00897E8C">
      <w:pPr>
        <w:ind w:left="360"/>
      </w:pPr>
      <w:r w:rsidRPr="00897E8C">
        <w:t xml:space="preserve">4. План лечения </w:t>
      </w:r>
    </w:p>
    <w:p w:rsidR="00897E8C" w:rsidRPr="00897E8C" w:rsidRDefault="00897E8C" w:rsidP="00897E8C">
      <w:pPr>
        <w:ind w:left="360" w:firstLine="349"/>
      </w:pPr>
      <w:r w:rsidRPr="00897E8C">
        <w:t xml:space="preserve">1. улучшение гигиены полости рта, устранение местных раздражителей. </w:t>
      </w:r>
    </w:p>
    <w:p w:rsidR="00897E8C" w:rsidRPr="00897E8C" w:rsidRDefault="00897E8C" w:rsidP="00897E8C">
      <w:pPr>
        <w:ind w:left="360" w:firstLine="349"/>
      </w:pPr>
      <w:r w:rsidRPr="00897E8C">
        <w:t xml:space="preserve">2.консультации гинеколога, эндокринолога. </w:t>
      </w:r>
    </w:p>
    <w:p w:rsidR="00897E8C" w:rsidRPr="00897E8C" w:rsidRDefault="00897E8C" w:rsidP="00897E8C">
      <w:pPr>
        <w:ind w:left="360" w:firstLine="349"/>
      </w:pPr>
      <w:r w:rsidRPr="00897E8C">
        <w:t xml:space="preserve">3. </w:t>
      </w:r>
      <w:proofErr w:type="spellStart"/>
      <w:r w:rsidRPr="00897E8C">
        <w:t>противоотечная</w:t>
      </w:r>
      <w:proofErr w:type="spellEnd"/>
      <w:r w:rsidRPr="00897E8C">
        <w:t xml:space="preserve"> терапия в виде аппликации и лечебных повязок с </w:t>
      </w:r>
      <w:proofErr w:type="spellStart"/>
      <w:r w:rsidRPr="00897E8C">
        <w:t>гепариновой</w:t>
      </w:r>
      <w:proofErr w:type="spellEnd"/>
      <w:r w:rsidRPr="00897E8C">
        <w:t xml:space="preserve"> мазью; </w:t>
      </w:r>
    </w:p>
    <w:p w:rsidR="00897E8C" w:rsidRPr="00897E8C" w:rsidRDefault="00897E8C" w:rsidP="00897E8C">
      <w:pPr>
        <w:ind w:left="284" w:firstLine="349"/>
      </w:pPr>
      <w:r w:rsidRPr="00897E8C">
        <w:t xml:space="preserve">  4.склерозирующая терапия: </w:t>
      </w:r>
      <w:proofErr w:type="spellStart"/>
      <w:r w:rsidRPr="00897E8C">
        <w:t>неинъекционная</w:t>
      </w:r>
      <w:proofErr w:type="spellEnd"/>
      <w:r w:rsidRPr="00897E8C">
        <w:t xml:space="preserve"> - инстилляция ложных карманов настойкой чистотела, календулы, эвкалипта, прополиса, </w:t>
      </w:r>
      <w:proofErr w:type="spellStart"/>
      <w:r w:rsidRPr="00897E8C">
        <w:t>мараславином</w:t>
      </w:r>
      <w:proofErr w:type="spellEnd"/>
      <w:r w:rsidRPr="00897E8C">
        <w:t xml:space="preserve">, </w:t>
      </w:r>
      <w:proofErr w:type="spellStart"/>
      <w:r w:rsidRPr="00897E8C">
        <w:t>ваготилом</w:t>
      </w:r>
      <w:proofErr w:type="spellEnd"/>
      <w:r w:rsidRPr="00897E8C">
        <w:t xml:space="preserve">, 1% спиртовым раствором </w:t>
      </w:r>
      <w:proofErr w:type="spellStart"/>
      <w:r w:rsidRPr="00897E8C">
        <w:t>хлорофиллипта</w:t>
      </w:r>
      <w:proofErr w:type="spellEnd"/>
      <w:r w:rsidRPr="00897E8C">
        <w:t xml:space="preserve">, </w:t>
      </w:r>
      <w:proofErr w:type="spellStart"/>
      <w:r w:rsidRPr="00897E8C">
        <w:t>бефунгином</w:t>
      </w:r>
      <w:proofErr w:type="spellEnd"/>
      <w:r w:rsidRPr="00897E8C">
        <w:t xml:space="preserve"> (полужидкий экстракт березового гриба чаги). Инстилляция проводится ежедневно в течение 10-15 минут, курс 10-15 дней; электрофорез хлористого кальция с анода и катода. Вначале проводится 10-15 сеансов электрофореза 10% хлористого кальция с анода для использования действия кальция и затем 10-15 сеансов электрофореза того же раствора с катода для использования действия хлора. Кальций уплотняет сосудистую стенку, хлор вызывает диффузный </w:t>
      </w:r>
      <w:proofErr w:type="spellStart"/>
      <w:r w:rsidRPr="00897E8C">
        <w:t>микронекроз</w:t>
      </w:r>
      <w:proofErr w:type="spellEnd"/>
      <w:r w:rsidRPr="00897E8C">
        <w:t xml:space="preserve"> стромы </w:t>
      </w:r>
      <w:proofErr w:type="spellStart"/>
      <w:r w:rsidRPr="00897E8C">
        <w:t>десневых</w:t>
      </w:r>
      <w:proofErr w:type="spellEnd"/>
      <w:r w:rsidRPr="00897E8C">
        <w:t xml:space="preserve"> сосочков с последующим рубцеванием. </w:t>
      </w:r>
    </w:p>
    <w:p w:rsidR="00897E8C" w:rsidRPr="00897E8C" w:rsidRDefault="00897E8C" w:rsidP="00897E8C">
      <w:pPr>
        <w:ind w:left="360" w:firstLine="349"/>
      </w:pPr>
      <w:r w:rsidRPr="00897E8C">
        <w:t xml:space="preserve">5. инъекционная – под анестезией введение в </w:t>
      </w:r>
      <w:proofErr w:type="spellStart"/>
      <w:r w:rsidRPr="00897E8C">
        <w:t>десневые</w:t>
      </w:r>
      <w:proofErr w:type="spellEnd"/>
      <w:r w:rsidRPr="00897E8C">
        <w:t xml:space="preserve"> сосочки </w:t>
      </w:r>
      <w:proofErr w:type="spellStart"/>
      <w:r w:rsidRPr="00897E8C">
        <w:t>лидазы</w:t>
      </w:r>
      <w:proofErr w:type="spellEnd"/>
      <w:r w:rsidRPr="00897E8C">
        <w:t xml:space="preserve">, 40% глюкозы, 25% хлорида кальция, 70% спирта; </w:t>
      </w:r>
    </w:p>
    <w:p w:rsidR="00897E8C" w:rsidRPr="00897E8C" w:rsidRDefault="00897E8C" w:rsidP="00897E8C">
      <w:pPr>
        <w:ind w:left="284" w:hanging="284"/>
      </w:pPr>
      <w:r w:rsidRPr="00897E8C">
        <w:t xml:space="preserve">     </w:t>
      </w:r>
      <w:r>
        <w:t xml:space="preserve">  </w:t>
      </w:r>
      <w:r w:rsidRPr="00897E8C">
        <w:t xml:space="preserve">При тяжелых формах, не поддающихся местному и системному </w:t>
      </w:r>
      <w:proofErr w:type="gramStart"/>
      <w:r w:rsidRPr="00897E8C">
        <w:t xml:space="preserve">лечению,   </w:t>
      </w:r>
      <w:proofErr w:type="gramEnd"/>
      <w:r w:rsidRPr="00897E8C">
        <w:t xml:space="preserve">  -хирургическое </w:t>
      </w:r>
      <w:r>
        <w:t xml:space="preserve">     </w:t>
      </w:r>
      <w:r w:rsidRPr="00897E8C">
        <w:t xml:space="preserve">лечение - </w:t>
      </w:r>
      <w:proofErr w:type="spellStart"/>
      <w:r w:rsidRPr="00897E8C">
        <w:t>криодеструкция</w:t>
      </w:r>
      <w:proofErr w:type="spellEnd"/>
      <w:r w:rsidRPr="00897E8C">
        <w:t xml:space="preserve">, диатермокоагуляция, </w:t>
      </w:r>
      <w:proofErr w:type="spellStart"/>
      <w:r w:rsidRPr="00897E8C">
        <w:t>гингивопластика</w:t>
      </w:r>
      <w:proofErr w:type="spellEnd"/>
      <w:r w:rsidRPr="00897E8C">
        <w:t xml:space="preserve">. </w:t>
      </w:r>
    </w:p>
    <w:p w:rsidR="00897E8C" w:rsidRPr="00897E8C" w:rsidRDefault="00897E8C" w:rsidP="00897E8C">
      <w:pPr>
        <w:ind w:left="360"/>
      </w:pPr>
      <w:r w:rsidRPr="00897E8C">
        <w:t xml:space="preserve">Показано применение цитостатических средств: 2% масляный раствор </w:t>
      </w:r>
      <w:proofErr w:type="spellStart"/>
      <w:r w:rsidRPr="00897E8C">
        <w:t>хлорофиллипта</w:t>
      </w:r>
      <w:proofErr w:type="spellEnd"/>
      <w:r w:rsidRPr="00897E8C">
        <w:t xml:space="preserve"> - аппликации на 10 минут ежедневно, курс 14 аппликаций. </w:t>
      </w:r>
    </w:p>
    <w:p w:rsidR="00897E8C" w:rsidRPr="00897E8C" w:rsidRDefault="00897E8C" w:rsidP="00897E8C">
      <w:pPr>
        <w:ind w:left="360"/>
      </w:pPr>
      <w:r w:rsidRPr="00897E8C">
        <w:t>Анализ крови, если нехватка вит С, то рекомендуется ежедневный прием 250—500 мг аскорбиновой кислоты. Детям старшего возраста и взрослым следует принимать по 1 г витамина С в течение 2 недель.</w:t>
      </w:r>
    </w:p>
    <w:p w:rsidR="00897E8C" w:rsidRPr="00141037" w:rsidRDefault="00897E8C" w:rsidP="00141037"/>
    <w:sectPr w:rsidR="00897E8C" w:rsidRPr="0014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ADF"/>
    <w:multiLevelType w:val="hybridMultilevel"/>
    <w:tmpl w:val="F470F4F6"/>
    <w:lvl w:ilvl="0" w:tplc="28906B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05035"/>
    <w:multiLevelType w:val="hybridMultilevel"/>
    <w:tmpl w:val="E944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D1067"/>
    <w:multiLevelType w:val="hybridMultilevel"/>
    <w:tmpl w:val="7F18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03A9"/>
    <w:multiLevelType w:val="hybridMultilevel"/>
    <w:tmpl w:val="7BFE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73"/>
    <w:rsid w:val="000F251C"/>
    <w:rsid w:val="00141037"/>
    <w:rsid w:val="001D1673"/>
    <w:rsid w:val="001D3AA6"/>
    <w:rsid w:val="00354CAA"/>
    <w:rsid w:val="00897E8C"/>
    <w:rsid w:val="00D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255E"/>
  <w15:chartTrackingRefBased/>
  <w15:docId w15:val="{C8FEE1AF-BF85-43E2-A59A-727D65B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E8C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2020-04-30T04:16:00Z</dcterms:created>
  <dcterms:modified xsi:type="dcterms:W3CDTF">2020-04-30T09:08:00Z</dcterms:modified>
</cp:coreProperties>
</file>