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2D0" w:rsidRDefault="005016E7">
      <w:pPr>
        <w:spacing w:after="224" w:line="294" w:lineRule="auto"/>
        <w:ind w:left="907" w:hanging="420"/>
        <w:jc w:val="both"/>
      </w:pPr>
      <w:r>
        <w:t xml:space="preserve">Государственное бюджетное образовательное учреждение высшего профессионального образования «Красноярский государственный медицинский университет имени профессора В.Ф. </w:t>
      </w:r>
      <w:proofErr w:type="spellStart"/>
      <w:r>
        <w:t>Войно-Ясенецкого</w:t>
      </w:r>
      <w:proofErr w:type="spellEnd"/>
      <w:r>
        <w:t xml:space="preserve">» </w:t>
      </w:r>
    </w:p>
    <w:p w:rsidR="007A12D0" w:rsidRDefault="005016E7">
      <w:pPr>
        <w:spacing w:after="216" w:line="259" w:lineRule="auto"/>
        <w:ind w:left="340" w:right="1"/>
        <w:jc w:val="center"/>
      </w:pPr>
      <w:r>
        <w:t xml:space="preserve">Министерства здравоохранения Российской Федерации </w:t>
      </w:r>
    </w:p>
    <w:p w:rsidR="007A12D0" w:rsidRDefault="005016E7">
      <w:pPr>
        <w:spacing w:after="262" w:line="259" w:lineRule="auto"/>
        <w:ind w:left="394" w:right="0" w:firstLine="0"/>
        <w:jc w:val="center"/>
      </w:pPr>
      <w:r>
        <w:t xml:space="preserve"> </w:t>
      </w:r>
    </w:p>
    <w:p w:rsidR="007A12D0" w:rsidRDefault="005016E7">
      <w:pPr>
        <w:spacing w:after="350" w:line="259" w:lineRule="auto"/>
        <w:ind w:left="340" w:right="0"/>
        <w:jc w:val="center"/>
      </w:pPr>
      <w:r>
        <w:t xml:space="preserve">Реферат </w:t>
      </w:r>
    </w:p>
    <w:p w:rsidR="007A12D0" w:rsidRDefault="005016E7">
      <w:pPr>
        <w:pStyle w:val="1"/>
      </w:pPr>
      <w:r>
        <w:t xml:space="preserve">Острые гнойные заболевания забрюшинного пространства </w:t>
      </w:r>
    </w:p>
    <w:p w:rsidR="007A12D0" w:rsidRDefault="005016E7">
      <w:pPr>
        <w:spacing w:after="212" w:line="259" w:lineRule="auto"/>
        <w:ind w:left="331" w:right="0" w:firstLine="0"/>
      </w:pPr>
      <w:r>
        <w:rPr>
          <w:rFonts w:ascii="Tahoma" w:eastAsia="Tahoma" w:hAnsi="Tahoma" w:cs="Tahoma"/>
          <w:color w:val="333333"/>
          <w:sz w:val="16"/>
        </w:rPr>
        <w:t xml:space="preserve"> </w:t>
      </w:r>
    </w:p>
    <w:p w:rsidR="007A12D0" w:rsidRDefault="005016E7">
      <w:pPr>
        <w:spacing w:after="211" w:line="259" w:lineRule="auto"/>
        <w:ind w:left="331" w:right="0" w:firstLine="0"/>
      </w:pPr>
      <w:r>
        <w:rPr>
          <w:rFonts w:ascii="Tahoma" w:eastAsia="Tahoma" w:hAnsi="Tahoma" w:cs="Tahoma"/>
          <w:color w:val="333333"/>
          <w:sz w:val="16"/>
        </w:rPr>
        <w:t xml:space="preserve"> </w:t>
      </w:r>
    </w:p>
    <w:p w:rsidR="007A12D0" w:rsidRDefault="005016E7">
      <w:pPr>
        <w:spacing w:after="211" w:line="259" w:lineRule="auto"/>
        <w:ind w:left="331" w:right="0" w:firstLine="0"/>
      </w:pPr>
      <w:r>
        <w:rPr>
          <w:rFonts w:ascii="Tahoma" w:eastAsia="Tahoma" w:hAnsi="Tahoma" w:cs="Tahoma"/>
          <w:color w:val="333333"/>
          <w:sz w:val="16"/>
        </w:rPr>
        <w:t xml:space="preserve"> </w:t>
      </w:r>
    </w:p>
    <w:p w:rsidR="007A12D0" w:rsidRDefault="005016E7">
      <w:pPr>
        <w:spacing w:after="209" w:line="259" w:lineRule="auto"/>
        <w:ind w:left="331" w:right="0" w:firstLine="0"/>
      </w:pPr>
      <w:r>
        <w:rPr>
          <w:rFonts w:ascii="Tahoma" w:eastAsia="Tahoma" w:hAnsi="Tahoma" w:cs="Tahoma"/>
          <w:color w:val="333333"/>
          <w:sz w:val="16"/>
        </w:rPr>
        <w:t xml:space="preserve"> </w:t>
      </w:r>
    </w:p>
    <w:p w:rsidR="007A12D0" w:rsidRDefault="005016E7">
      <w:pPr>
        <w:spacing w:after="211" w:line="259" w:lineRule="auto"/>
        <w:ind w:left="331" w:right="0" w:firstLine="0"/>
      </w:pPr>
      <w:r>
        <w:rPr>
          <w:rFonts w:ascii="Tahoma" w:eastAsia="Tahoma" w:hAnsi="Tahoma" w:cs="Tahoma"/>
          <w:color w:val="333333"/>
          <w:sz w:val="16"/>
        </w:rPr>
        <w:t xml:space="preserve"> </w:t>
      </w:r>
    </w:p>
    <w:p w:rsidR="007A12D0" w:rsidRDefault="005016E7">
      <w:pPr>
        <w:spacing w:after="211" w:line="259" w:lineRule="auto"/>
        <w:ind w:left="331" w:right="0" w:firstLine="0"/>
      </w:pPr>
      <w:r>
        <w:rPr>
          <w:rFonts w:ascii="Tahoma" w:eastAsia="Tahoma" w:hAnsi="Tahoma" w:cs="Tahoma"/>
          <w:color w:val="333333"/>
          <w:sz w:val="16"/>
        </w:rPr>
        <w:t xml:space="preserve"> </w:t>
      </w:r>
    </w:p>
    <w:p w:rsidR="007A12D0" w:rsidRDefault="005016E7">
      <w:pPr>
        <w:spacing w:after="211" w:line="259" w:lineRule="auto"/>
        <w:ind w:left="331" w:right="0" w:firstLine="0"/>
      </w:pPr>
      <w:r>
        <w:rPr>
          <w:rFonts w:ascii="Tahoma" w:eastAsia="Tahoma" w:hAnsi="Tahoma" w:cs="Tahoma"/>
          <w:color w:val="333333"/>
          <w:sz w:val="16"/>
        </w:rPr>
        <w:t xml:space="preserve"> </w:t>
      </w:r>
    </w:p>
    <w:p w:rsidR="007A12D0" w:rsidRDefault="005016E7">
      <w:pPr>
        <w:spacing w:after="211" w:line="259" w:lineRule="auto"/>
        <w:ind w:left="331" w:right="0" w:firstLine="0"/>
      </w:pPr>
      <w:r>
        <w:rPr>
          <w:rFonts w:ascii="Tahoma" w:eastAsia="Tahoma" w:hAnsi="Tahoma" w:cs="Tahoma"/>
          <w:color w:val="333333"/>
          <w:sz w:val="16"/>
        </w:rPr>
        <w:t xml:space="preserve"> </w:t>
      </w:r>
    </w:p>
    <w:p w:rsidR="007A12D0" w:rsidRDefault="005016E7">
      <w:pPr>
        <w:spacing w:after="211" w:line="259" w:lineRule="auto"/>
        <w:ind w:left="331" w:right="0" w:firstLine="0"/>
      </w:pPr>
      <w:r>
        <w:rPr>
          <w:rFonts w:ascii="Tahoma" w:eastAsia="Tahoma" w:hAnsi="Tahoma" w:cs="Tahoma"/>
          <w:color w:val="333333"/>
          <w:sz w:val="16"/>
        </w:rPr>
        <w:t xml:space="preserve"> </w:t>
      </w:r>
    </w:p>
    <w:p w:rsidR="007A12D0" w:rsidRDefault="005016E7">
      <w:pPr>
        <w:spacing w:after="211" w:line="259" w:lineRule="auto"/>
        <w:ind w:left="331" w:right="0" w:firstLine="0"/>
      </w:pPr>
      <w:r>
        <w:rPr>
          <w:rFonts w:ascii="Tahoma" w:eastAsia="Tahoma" w:hAnsi="Tahoma" w:cs="Tahoma"/>
          <w:color w:val="333333"/>
          <w:sz w:val="16"/>
        </w:rPr>
        <w:t xml:space="preserve"> </w:t>
      </w:r>
    </w:p>
    <w:p w:rsidR="007A12D0" w:rsidRDefault="005016E7">
      <w:pPr>
        <w:spacing w:after="211" w:line="259" w:lineRule="auto"/>
        <w:ind w:left="331" w:right="0" w:firstLine="0"/>
      </w:pPr>
      <w:r>
        <w:rPr>
          <w:rFonts w:ascii="Tahoma" w:eastAsia="Tahoma" w:hAnsi="Tahoma" w:cs="Tahoma"/>
          <w:color w:val="333333"/>
          <w:sz w:val="16"/>
        </w:rPr>
        <w:t xml:space="preserve"> </w:t>
      </w:r>
    </w:p>
    <w:p w:rsidR="007A12D0" w:rsidRDefault="005016E7">
      <w:pPr>
        <w:spacing w:after="209" w:line="259" w:lineRule="auto"/>
        <w:ind w:left="331" w:right="0" w:firstLine="0"/>
      </w:pPr>
      <w:r>
        <w:rPr>
          <w:rFonts w:ascii="Tahoma" w:eastAsia="Tahoma" w:hAnsi="Tahoma" w:cs="Tahoma"/>
          <w:color w:val="333333"/>
          <w:sz w:val="16"/>
        </w:rPr>
        <w:t xml:space="preserve"> </w:t>
      </w:r>
    </w:p>
    <w:p w:rsidR="007A12D0" w:rsidRDefault="005016E7">
      <w:pPr>
        <w:spacing w:after="211" w:line="259" w:lineRule="auto"/>
        <w:ind w:left="331" w:right="0" w:firstLine="0"/>
      </w:pPr>
      <w:r>
        <w:rPr>
          <w:rFonts w:ascii="Tahoma" w:eastAsia="Tahoma" w:hAnsi="Tahoma" w:cs="Tahoma"/>
          <w:color w:val="333333"/>
          <w:sz w:val="16"/>
        </w:rPr>
        <w:t xml:space="preserve"> </w:t>
      </w:r>
    </w:p>
    <w:p w:rsidR="007A12D0" w:rsidRDefault="005016E7">
      <w:pPr>
        <w:spacing w:after="271" w:line="259" w:lineRule="auto"/>
        <w:ind w:left="331" w:right="0" w:firstLine="0"/>
      </w:pPr>
      <w:r>
        <w:rPr>
          <w:rFonts w:ascii="Tahoma" w:eastAsia="Tahoma" w:hAnsi="Tahoma" w:cs="Tahoma"/>
          <w:color w:val="333333"/>
          <w:sz w:val="16"/>
        </w:rPr>
        <w:t xml:space="preserve"> </w:t>
      </w:r>
    </w:p>
    <w:p w:rsidR="007A12D0" w:rsidRDefault="005016E7">
      <w:pPr>
        <w:spacing w:after="168" w:line="301" w:lineRule="auto"/>
        <w:ind w:left="4878" w:right="0"/>
      </w:pPr>
      <w:r>
        <w:rPr>
          <w:color w:val="333333"/>
        </w:rPr>
        <w:t>Выполнил</w:t>
      </w:r>
      <w:bookmarkStart w:id="0" w:name="_GoBack"/>
      <w:bookmarkEnd w:id="0"/>
      <w:r>
        <w:rPr>
          <w:color w:val="333333"/>
        </w:rPr>
        <w:t xml:space="preserve">: ординатор </w:t>
      </w:r>
      <w:proofErr w:type="spellStart"/>
      <w:r>
        <w:rPr>
          <w:color w:val="333333"/>
        </w:rPr>
        <w:t>Сагаан</w:t>
      </w:r>
      <w:proofErr w:type="spellEnd"/>
      <w:r>
        <w:rPr>
          <w:color w:val="333333"/>
        </w:rPr>
        <w:t xml:space="preserve"> Ч.Я.</w:t>
      </w:r>
    </w:p>
    <w:p w:rsidR="007A12D0" w:rsidRDefault="005016E7">
      <w:pPr>
        <w:spacing w:after="111" w:line="301" w:lineRule="auto"/>
        <w:ind w:left="4878" w:right="0"/>
      </w:pPr>
      <w:r>
        <w:rPr>
          <w:color w:val="333333"/>
        </w:rPr>
        <w:t xml:space="preserve">Руководитель: д.м.н., профессор кафедры общей хирургии им. проф. </w:t>
      </w:r>
      <w:proofErr w:type="spellStart"/>
      <w:r>
        <w:rPr>
          <w:color w:val="333333"/>
        </w:rPr>
        <w:t>М.И.Гульмана</w:t>
      </w:r>
      <w:proofErr w:type="spellEnd"/>
      <w:r>
        <w:rPr>
          <w:color w:val="333333"/>
        </w:rPr>
        <w:t xml:space="preserve"> Захарченко А.А. </w:t>
      </w:r>
    </w:p>
    <w:p w:rsidR="007A12D0" w:rsidRDefault="005016E7">
      <w:pPr>
        <w:spacing w:after="211" w:line="259" w:lineRule="auto"/>
        <w:ind w:left="331" w:right="0" w:firstLine="0"/>
      </w:pPr>
      <w:r>
        <w:rPr>
          <w:rFonts w:ascii="Tahoma" w:eastAsia="Tahoma" w:hAnsi="Tahoma" w:cs="Tahoma"/>
          <w:color w:val="333333"/>
          <w:sz w:val="16"/>
        </w:rPr>
        <w:t xml:space="preserve"> </w:t>
      </w:r>
    </w:p>
    <w:p w:rsidR="007A12D0" w:rsidRDefault="005016E7">
      <w:pPr>
        <w:spacing w:after="211" w:line="259" w:lineRule="auto"/>
        <w:ind w:left="331" w:right="0" w:firstLine="0"/>
      </w:pPr>
      <w:r>
        <w:rPr>
          <w:rFonts w:ascii="Tahoma" w:eastAsia="Tahoma" w:hAnsi="Tahoma" w:cs="Tahoma"/>
          <w:color w:val="333333"/>
          <w:sz w:val="16"/>
        </w:rPr>
        <w:t xml:space="preserve"> </w:t>
      </w:r>
    </w:p>
    <w:p w:rsidR="007A12D0" w:rsidRDefault="005016E7">
      <w:pPr>
        <w:spacing w:after="211" w:line="259" w:lineRule="auto"/>
        <w:ind w:left="331" w:right="0" w:firstLine="0"/>
      </w:pPr>
      <w:r>
        <w:rPr>
          <w:rFonts w:ascii="Tahoma" w:eastAsia="Tahoma" w:hAnsi="Tahoma" w:cs="Tahoma"/>
          <w:color w:val="333333"/>
          <w:sz w:val="16"/>
        </w:rPr>
        <w:t xml:space="preserve"> </w:t>
      </w:r>
    </w:p>
    <w:p w:rsidR="007A12D0" w:rsidRDefault="005016E7">
      <w:pPr>
        <w:spacing w:after="209" w:line="259" w:lineRule="auto"/>
        <w:ind w:left="331" w:right="0" w:firstLine="0"/>
      </w:pPr>
      <w:r>
        <w:rPr>
          <w:rFonts w:ascii="Tahoma" w:eastAsia="Tahoma" w:hAnsi="Tahoma" w:cs="Tahoma"/>
          <w:color w:val="333333"/>
          <w:sz w:val="16"/>
        </w:rPr>
        <w:t xml:space="preserve"> </w:t>
      </w:r>
    </w:p>
    <w:p w:rsidR="007A12D0" w:rsidRDefault="005016E7">
      <w:pPr>
        <w:spacing w:after="211" w:line="259" w:lineRule="auto"/>
        <w:ind w:left="331" w:right="0" w:firstLine="0"/>
      </w:pPr>
      <w:r>
        <w:rPr>
          <w:rFonts w:ascii="Tahoma" w:eastAsia="Tahoma" w:hAnsi="Tahoma" w:cs="Tahoma"/>
          <w:color w:val="333333"/>
          <w:sz w:val="16"/>
        </w:rPr>
        <w:lastRenderedPageBreak/>
        <w:t xml:space="preserve"> </w:t>
      </w:r>
    </w:p>
    <w:p w:rsidR="007A12D0" w:rsidRDefault="005016E7">
      <w:pPr>
        <w:spacing w:after="211" w:line="259" w:lineRule="auto"/>
        <w:ind w:left="331" w:right="0" w:firstLine="0"/>
      </w:pPr>
      <w:r>
        <w:rPr>
          <w:rFonts w:ascii="Tahoma" w:eastAsia="Tahoma" w:hAnsi="Tahoma" w:cs="Tahoma"/>
          <w:color w:val="333333"/>
          <w:sz w:val="16"/>
        </w:rPr>
        <w:t xml:space="preserve"> </w:t>
      </w:r>
    </w:p>
    <w:p w:rsidR="007A12D0" w:rsidRDefault="005016E7">
      <w:pPr>
        <w:spacing w:after="262" w:line="259" w:lineRule="auto"/>
        <w:ind w:left="331" w:right="0" w:firstLine="0"/>
      </w:pPr>
      <w:r>
        <w:rPr>
          <w:rFonts w:ascii="Tahoma" w:eastAsia="Tahoma" w:hAnsi="Tahoma" w:cs="Tahoma"/>
          <w:color w:val="333333"/>
          <w:sz w:val="16"/>
        </w:rPr>
        <w:t xml:space="preserve"> </w:t>
      </w:r>
    </w:p>
    <w:p w:rsidR="007A12D0" w:rsidRDefault="005016E7">
      <w:pPr>
        <w:spacing w:after="0" w:line="259" w:lineRule="auto"/>
        <w:ind w:left="331" w:right="0" w:firstLine="0"/>
        <w:jc w:val="center"/>
      </w:pPr>
      <w:r>
        <w:rPr>
          <w:color w:val="333333"/>
          <w:sz w:val="20"/>
        </w:rPr>
        <w:t>Красноярск 2017г.</w:t>
      </w:r>
      <w:r>
        <w:rPr>
          <w:rFonts w:ascii="Calibri" w:eastAsia="Calibri" w:hAnsi="Calibri" w:cs="Calibri"/>
          <w:sz w:val="22"/>
        </w:rPr>
        <w:t xml:space="preserve"> </w:t>
      </w:r>
    </w:p>
    <w:p w:rsidR="007A12D0" w:rsidRDefault="005016E7">
      <w:pPr>
        <w:spacing w:after="14" w:line="259" w:lineRule="auto"/>
        <w:ind w:left="326" w:right="0"/>
      </w:pPr>
      <w:r>
        <w:rPr>
          <w:b/>
        </w:rPr>
        <w:t xml:space="preserve">Содержание: </w:t>
      </w:r>
    </w:p>
    <w:p w:rsidR="007A12D0" w:rsidRDefault="005016E7">
      <w:pPr>
        <w:spacing w:after="25" w:line="259" w:lineRule="auto"/>
        <w:ind w:left="331" w:right="0" w:firstLine="0"/>
      </w:pPr>
      <w:r>
        <w:t xml:space="preserve"> </w:t>
      </w:r>
    </w:p>
    <w:p w:rsidR="007A12D0" w:rsidRDefault="005016E7">
      <w:pPr>
        <w:numPr>
          <w:ilvl w:val="0"/>
          <w:numId w:val="1"/>
        </w:numPr>
        <w:spacing w:after="4"/>
        <w:ind w:right="0" w:hanging="758"/>
      </w:pPr>
      <w:r>
        <w:t xml:space="preserve">Введение .................................................................................................................................3  </w:t>
      </w:r>
    </w:p>
    <w:p w:rsidR="007A12D0" w:rsidRDefault="005016E7">
      <w:pPr>
        <w:numPr>
          <w:ilvl w:val="0"/>
          <w:numId w:val="1"/>
        </w:numPr>
        <w:spacing w:after="4"/>
        <w:ind w:right="0" w:hanging="758"/>
      </w:pPr>
      <w:r>
        <w:t>Этиология и патогенез ..........................................................</w:t>
      </w:r>
      <w:r>
        <w:t xml:space="preserve">................................................3  </w:t>
      </w:r>
    </w:p>
    <w:p w:rsidR="007A12D0" w:rsidRDefault="005016E7">
      <w:pPr>
        <w:numPr>
          <w:ilvl w:val="0"/>
          <w:numId w:val="1"/>
        </w:numPr>
        <w:spacing w:after="0"/>
        <w:ind w:right="0" w:hanging="758"/>
      </w:pPr>
      <w:r>
        <w:t xml:space="preserve">Клиническая картина .............................................................................................................3  </w:t>
      </w:r>
    </w:p>
    <w:p w:rsidR="007A12D0" w:rsidRDefault="005016E7">
      <w:pPr>
        <w:numPr>
          <w:ilvl w:val="0"/>
          <w:numId w:val="1"/>
        </w:numPr>
        <w:spacing w:after="0"/>
        <w:ind w:right="0" w:hanging="758"/>
      </w:pPr>
      <w:r>
        <w:t>Осложнения ............................................................</w:t>
      </w:r>
      <w:r>
        <w:t xml:space="preserve">................................................................5  </w:t>
      </w:r>
    </w:p>
    <w:p w:rsidR="007A12D0" w:rsidRDefault="005016E7">
      <w:pPr>
        <w:numPr>
          <w:ilvl w:val="0"/>
          <w:numId w:val="1"/>
        </w:numPr>
        <w:spacing w:after="8" w:line="259" w:lineRule="auto"/>
        <w:ind w:right="0" w:hanging="758"/>
      </w:pPr>
      <w:r>
        <w:t xml:space="preserve">Гнойный </w:t>
      </w:r>
      <w:proofErr w:type="spellStart"/>
      <w:r>
        <w:t>псоит</w:t>
      </w:r>
      <w:proofErr w:type="spellEnd"/>
      <w:r>
        <w:t xml:space="preserve"> .......................................................................................................................6</w:t>
      </w:r>
      <w:r>
        <w:rPr>
          <w:sz w:val="22"/>
        </w:rPr>
        <w:t xml:space="preserve"> </w:t>
      </w:r>
    </w:p>
    <w:p w:rsidR="007A12D0" w:rsidRDefault="005016E7">
      <w:pPr>
        <w:numPr>
          <w:ilvl w:val="1"/>
          <w:numId w:val="1"/>
        </w:numPr>
        <w:spacing w:after="10" w:line="271" w:lineRule="auto"/>
        <w:ind w:right="0" w:hanging="360"/>
      </w:pPr>
      <w:r>
        <w:rPr>
          <w:sz w:val="22"/>
        </w:rPr>
        <w:t>Патогенез ..........................................</w:t>
      </w:r>
      <w:r>
        <w:rPr>
          <w:sz w:val="22"/>
        </w:rPr>
        <w:t xml:space="preserve">..............................................................................................6 </w:t>
      </w:r>
    </w:p>
    <w:p w:rsidR="007A12D0" w:rsidRDefault="005016E7">
      <w:pPr>
        <w:numPr>
          <w:ilvl w:val="1"/>
          <w:numId w:val="1"/>
        </w:numPr>
        <w:spacing w:after="10" w:line="271" w:lineRule="auto"/>
        <w:ind w:right="0" w:hanging="360"/>
      </w:pPr>
      <w:r>
        <w:rPr>
          <w:sz w:val="22"/>
        </w:rPr>
        <w:t xml:space="preserve">Клиника ...........................................................................................................................................6  </w:t>
      </w:r>
    </w:p>
    <w:p w:rsidR="007A12D0" w:rsidRDefault="005016E7">
      <w:pPr>
        <w:numPr>
          <w:ilvl w:val="0"/>
          <w:numId w:val="1"/>
        </w:numPr>
        <w:spacing w:after="42" w:line="259" w:lineRule="auto"/>
        <w:ind w:right="0" w:hanging="758"/>
      </w:pPr>
      <w:r>
        <w:t>Паранефр</w:t>
      </w:r>
      <w:r>
        <w:t xml:space="preserve">ит ............................................................................................................................7 </w:t>
      </w:r>
      <w:r>
        <w:rPr>
          <w:sz w:val="22"/>
        </w:rPr>
        <w:t xml:space="preserve"> </w:t>
      </w:r>
    </w:p>
    <w:p w:rsidR="007A12D0" w:rsidRDefault="005016E7">
      <w:pPr>
        <w:numPr>
          <w:ilvl w:val="1"/>
          <w:numId w:val="1"/>
        </w:numPr>
        <w:spacing w:after="10" w:line="271" w:lineRule="auto"/>
        <w:ind w:right="0" w:hanging="360"/>
      </w:pPr>
      <w:r>
        <w:t>Патогенез</w:t>
      </w:r>
      <w:r>
        <w:rPr>
          <w:sz w:val="22"/>
        </w:rPr>
        <w:t xml:space="preserve"> </w:t>
      </w:r>
      <w:r>
        <w:rPr>
          <w:sz w:val="22"/>
        </w:rPr>
        <w:t>......................................................................................................................................</w:t>
      </w:r>
      <w:r>
        <w:t xml:space="preserve">7 </w:t>
      </w:r>
    </w:p>
    <w:p w:rsidR="007A12D0" w:rsidRDefault="005016E7">
      <w:pPr>
        <w:numPr>
          <w:ilvl w:val="1"/>
          <w:numId w:val="1"/>
        </w:numPr>
        <w:spacing w:after="10" w:line="271" w:lineRule="auto"/>
        <w:ind w:right="0" w:hanging="360"/>
      </w:pPr>
      <w:r>
        <w:rPr>
          <w:sz w:val="22"/>
        </w:rPr>
        <w:t>Клиника ...............................................................................................................</w:t>
      </w:r>
      <w:r>
        <w:rPr>
          <w:sz w:val="22"/>
        </w:rPr>
        <w:t xml:space="preserve">............................7 </w:t>
      </w:r>
    </w:p>
    <w:p w:rsidR="007A12D0" w:rsidRDefault="005016E7">
      <w:pPr>
        <w:numPr>
          <w:ilvl w:val="1"/>
          <w:numId w:val="1"/>
        </w:numPr>
        <w:spacing w:after="10" w:line="271" w:lineRule="auto"/>
        <w:ind w:right="0" w:hanging="360"/>
      </w:pPr>
      <w:r>
        <w:rPr>
          <w:sz w:val="22"/>
        </w:rPr>
        <w:t xml:space="preserve">Классификация ...............................................................................................................................8 </w:t>
      </w:r>
    </w:p>
    <w:p w:rsidR="007A12D0" w:rsidRDefault="005016E7">
      <w:pPr>
        <w:numPr>
          <w:ilvl w:val="1"/>
          <w:numId w:val="1"/>
        </w:numPr>
        <w:spacing w:after="10" w:line="271" w:lineRule="auto"/>
        <w:ind w:right="0" w:hanging="360"/>
      </w:pPr>
      <w:r>
        <w:rPr>
          <w:sz w:val="22"/>
        </w:rPr>
        <w:t xml:space="preserve">Патогенез </w:t>
      </w:r>
      <w:r>
        <w:rPr>
          <w:sz w:val="22"/>
        </w:rPr>
        <w:t xml:space="preserve">........................................................................................................................................8 </w:t>
      </w:r>
    </w:p>
    <w:p w:rsidR="007A12D0" w:rsidRDefault="005016E7">
      <w:pPr>
        <w:numPr>
          <w:ilvl w:val="1"/>
          <w:numId w:val="1"/>
        </w:numPr>
        <w:spacing w:after="10" w:line="271" w:lineRule="auto"/>
        <w:ind w:right="0" w:hanging="360"/>
      </w:pPr>
      <w:r>
        <w:rPr>
          <w:sz w:val="22"/>
        </w:rPr>
        <w:t>Симптоматика и клиническое течение ..................................................................................</w:t>
      </w:r>
      <w:r>
        <w:rPr>
          <w:sz w:val="22"/>
        </w:rPr>
        <w:t xml:space="preserve">......9 </w:t>
      </w:r>
    </w:p>
    <w:p w:rsidR="007A12D0" w:rsidRDefault="005016E7">
      <w:pPr>
        <w:numPr>
          <w:ilvl w:val="1"/>
          <w:numId w:val="1"/>
        </w:numPr>
        <w:spacing w:after="10" w:line="271" w:lineRule="auto"/>
        <w:ind w:right="0" w:hanging="360"/>
      </w:pPr>
      <w:r>
        <w:rPr>
          <w:sz w:val="22"/>
        </w:rPr>
        <w:t xml:space="preserve">Диагностика ....................................................................................................................................9 </w:t>
      </w:r>
    </w:p>
    <w:p w:rsidR="007A12D0" w:rsidRDefault="005016E7">
      <w:pPr>
        <w:numPr>
          <w:ilvl w:val="1"/>
          <w:numId w:val="1"/>
        </w:numPr>
        <w:spacing w:after="10" w:line="271" w:lineRule="auto"/>
        <w:ind w:right="0" w:hanging="360"/>
      </w:pPr>
      <w:r>
        <w:rPr>
          <w:sz w:val="22"/>
        </w:rPr>
        <w:t>Дифференциальная диагностика .......................................................................</w:t>
      </w:r>
      <w:r>
        <w:rPr>
          <w:sz w:val="22"/>
        </w:rPr>
        <w:t xml:space="preserve">.........................10 </w:t>
      </w:r>
    </w:p>
    <w:p w:rsidR="007A12D0" w:rsidRDefault="005016E7">
      <w:pPr>
        <w:numPr>
          <w:ilvl w:val="1"/>
          <w:numId w:val="1"/>
        </w:numPr>
        <w:spacing w:after="10" w:line="271" w:lineRule="auto"/>
        <w:ind w:right="0" w:hanging="360"/>
      </w:pPr>
      <w:r>
        <w:rPr>
          <w:sz w:val="22"/>
        </w:rPr>
        <w:t xml:space="preserve">Лечение .........................................................................................................................................10 </w:t>
      </w:r>
    </w:p>
    <w:p w:rsidR="007A12D0" w:rsidRDefault="005016E7">
      <w:pPr>
        <w:numPr>
          <w:ilvl w:val="1"/>
          <w:numId w:val="1"/>
        </w:numPr>
        <w:spacing w:after="10" w:line="271" w:lineRule="auto"/>
        <w:ind w:right="0" w:hanging="360"/>
      </w:pPr>
      <w:r>
        <w:rPr>
          <w:sz w:val="22"/>
        </w:rPr>
        <w:t>Осложнения ...................................................................</w:t>
      </w:r>
      <w:r>
        <w:rPr>
          <w:sz w:val="22"/>
        </w:rPr>
        <w:t xml:space="preserve">...............................................................10 </w:t>
      </w:r>
    </w:p>
    <w:p w:rsidR="007A12D0" w:rsidRDefault="005016E7">
      <w:pPr>
        <w:numPr>
          <w:ilvl w:val="1"/>
          <w:numId w:val="1"/>
        </w:numPr>
        <w:spacing w:after="45" w:line="271" w:lineRule="auto"/>
        <w:ind w:right="0" w:hanging="360"/>
      </w:pPr>
      <w:r>
        <w:rPr>
          <w:sz w:val="22"/>
        </w:rPr>
        <w:t xml:space="preserve">Профилактика ...............................................................................................................................10  </w:t>
      </w:r>
    </w:p>
    <w:p w:rsidR="007A12D0" w:rsidRDefault="005016E7">
      <w:pPr>
        <w:numPr>
          <w:ilvl w:val="0"/>
          <w:numId w:val="1"/>
        </w:numPr>
        <w:spacing w:after="0" w:line="301" w:lineRule="auto"/>
        <w:ind w:right="0" w:hanging="758"/>
      </w:pPr>
      <w:r>
        <w:rPr>
          <w:color w:val="333333"/>
        </w:rPr>
        <w:t>Флегмона забрюшинного пространства .........</w:t>
      </w:r>
      <w:r>
        <w:rPr>
          <w:color w:val="333333"/>
        </w:rPr>
        <w:t xml:space="preserve">...................................................................11 </w:t>
      </w:r>
    </w:p>
    <w:p w:rsidR="007A12D0" w:rsidRDefault="005016E7">
      <w:pPr>
        <w:numPr>
          <w:ilvl w:val="1"/>
          <w:numId w:val="1"/>
        </w:numPr>
        <w:spacing w:after="15" w:line="267" w:lineRule="auto"/>
        <w:ind w:right="0" w:hanging="360"/>
      </w:pPr>
      <w:r>
        <w:rPr>
          <w:color w:val="333333"/>
          <w:sz w:val="22"/>
        </w:rPr>
        <w:t>Этиология .....................................................................................................................................11</w:t>
      </w:r>
      <w:r>
        <w:rPr>
          <w:sz w:val="22"/>
        </w:rPr>
        <w:t xml:space="preserve"> </w:t>
      </w:r>
    </w:p>
    <w:p w:rsidR="007A12D0" w:rsidRDefault="005016E7">
      <w:pPr>
        <w:numPr>
          <w:ilvl w:val="1"/>
          <w:numId w:val="1"/>
        </w:numPr>
        <w:spacing w:after="15" w:line="267" w:lineRule="auto"/>
        <w:ind w:right="0" w:hanging="360"/>
      </w:pPr>
      <w:proofErr w:type="gramStart"/>
      <w:r>
        <w:rPr>
          <w:color w:val="333333"/>
          <w:sz w:val="22"/>
        </w:rPr>
        <w:t>Клиника  .............................</w:t>
      </w:r>
      <w:r>
        <w:rPr>
          <w:color w:val="333333"/>
          <w:sz w:val="22"/>
        </w:rPr>
        <w:t>..........................................................................................................</w:t>
      </w:r>
      <w:proofErr w:type="gramEnd"/>
      <w:r>
        <w:rPr>
          <w:color w:val="333333"/>
          <w:sz w:val="22"/>
        </w:rPr>
        <w:t>11</w:t>
      </w:r>
      <w:r>
        <w:rPr>
          <w:sz w:val="22"/>
        </w:rPr>
        <w:t xml:space="preserve"> </w:t>
      </w:r>
    </w:p>
    <w:p w:rsidR="007A12D0" w:rsidRDefault="005016E7">
      <w:pPr>
        <w:numPr>
          <w:ilvl w:val="1"/>
          <w:numId w:val="1"/>
        </w:numPr>
        <w:spacing w:after="15" w:line="267" w:lineRule="auto"/>
        <w:ind w:right="0" w:hanging="360"/>
      </w:pPr>
      <w:r>
        <w:rPr>
          <w:color w:val="333333"/>
          <w:sz w:val="22"/>
        </w:rPr>
        <w:t>Диагностика .................................................................................................................................11</w:t>
      </w:r>
      <w:r>
        <w:rPr>
          <w:sz w:val="22"/>
        </w:rPr>
        <w:t xml:space="preserve"> </w:t>
      </w:r>
    </w:p>
    <w:p w:rsidR="007A12D0" w:rsidRDefault="005016E7">
      <w:pPr>
        <w:numPr>
          <w:ilvl w:val="1"/>
          <w:numId w:val="1"/>
        </w:numPr>
        <w:spacing w:after="15" w:line="267" w:lineRule="auto"/>
        <w:ind w:right="0" w:hanging="360"/>
      </w:pPr>
      <w:r>
        <w:rPr>
          <w:color w:val="333333"/>
          <w:sz w:val="22"/>
        </w:rPr>
        <w:t>Л</w:t>
      </w:r>
      <w:r>
        <w:rPr>
          <w:color w:val="333333"/>
          <w:sz w:val="22"/>
        </w:rPr>
        <w:t>ечение .........................................................................................................................................11</w:t>
      </w:r>
      <w:r>
        <w:rPr>
          <w:sz w:val="22"/>
        </w:rPr>
        <w:t xml:space="preserve">  </w:t>
      </w:r>
    </w:p>
    <w:p w:rsidR="007A12D0" w:rsidRDefault="005016E7">
      <w:pPr>
        <w:numPr>
          <w:ilvl w:val="0"/>
          <w:numId w:val="1"/>
        </w:numPr>
        <w:spacing w:after="193"/>
        <w:ind w:right="0" w:hanging="758"/>
      </w:pPr>
      <w:r>
        <w:t>Список литературы .........................................................................................</w:t>
      </w:r>
      <w:r>
        <w:t xml:space="preserve">.....................12 </w:t>
      </w:r>
    </w:p>
    <w:p w:rsidR="007A12D0" w:rsidRDefault="005016E7">
      <w:pPr>
        <w:spacing w:after="193"/>
        <w:ind w:left="10" w:right="0"/>
      </w:pPr>
      <w:r>
        <w:rPr>
          <w:u w:val="single" w:color="000000"/>
        </w:rPr>
        <w:t>Введение</w:t>
      </w:r>
      <w:r>
        <w:t xml:space="preserve"> </w:t>
      </w:r>
    </w:p>
    <w:p w:rsidR="007A12D0" w:rsidRDefault="005016E7">
      <w:pPr>
        <w:ind w:left="329" w:right="0"/>
      </w:pPr>
      <w:r>
        <w:t>В настоящее время отсутствует единый взгляд на природу и происхождение гнойных процессов забрюшинной клетчатки. Большинство авторов рассматривают эти процессы как «паранефрит», «</w:t>
      </w:r>
      <w:proofErr w:type="spellStart"/>
      <w:r>
        <w:t>псоит</w:t>
      </w:r>
      <w:proofErr w:type="spellEnd"/>
      <w:r>
        <w:t xml:space="preserve">» или </w:t>
      </w:r>
      <w:proofErr w:type="gramStart"/>
      <w:r>
        <w:t>вообще</w:t>
      </w:r>
      <w:proofErr w:type="gramEnd"/>
      <w:r>
        <w:t xml:space="preserve"> как «забрюшинный гнойник»</w:t>
      </w:r>
      <w:r>
        <w:t xml:space="preserve"> без </w:t>
      </w:r>
      <w:proofErr w:type="spellStart"/>
      <w:r>
        <w:t>определѐнной</w:t>
      </w:r>
      <w:proofErr w:type="spellEnd"/>
      <w:r>
        <w:t xml:space="preserve"> локализации. В действительности, большинство этих заболеваний являются </w:t>
      </w:r>
      <w:r>
        <w:lastRenderedPageBreak/>
        <w:t xml:space="preserve">острогнойными процессами в собственно </w:t>
      </w:r>
      <w:proofErr w:type="spellStart"/>
      <w:r>
        <w:t>ретроперитонеальной</w:t>
      </w:r>
      <w:proofErr w:type="spellEnd"/>
      <w:r>
        <w:t xml:space="preserve"> клетчатке поясничной и подвздошной области.  </w:t>
      </w:r>
    </w:p>
    <w:p w:rsidR="007A12D0" w:rsidRDefault="005016E7">
      <w:pPr>
        <w:spacing w:after="263" w:line="259" w:lineRule="auto"/>
        <w:ind w:left="326" w:right="0"/>
      </w:pPr>
      <w:r>
        <w:rPr>
          <w:u w:val="single" w:color="000000"/>
        </w:rPr>
        <w:t>Этиология и патогенез.</w:t>
      </w:r>
      <w:r>
        <w:t xml:space="preserve">  </w:t>
      </w:r>
    </w:p>
    <w:p w:rsidR="007A12D0" w:rsidRDefault="005016E7">
      <w:pPr>
        <w:spacing w:after="186"/>
        <w:ind w:left="329" w:right="0"/>
      </w:pPr>
      <w:r>
        <w:t xml:space="preserve">Этиологическими моментами служат: – </w:t>
      </w:r>
      <w:r>
        <w:t>травмы (открытая или закрытая с последующей инфекцией); – воспалительные процессы (в области нижних конечностей, брюшной стенки, спины, промежности, ягодиц, острый аппендицит, остеомиелит костей таза, позвоночника, воспалительные заболевания половых органо</w:t>
      </w:r>
      <w:r>
        <w:t xml:space="preserve">в, кишечника, желчного пузыря, органов грудной полости, паранефрит, </w:t>
      </w:r>
      <w:proofErr w:type="spellStart"/>
      <w:r>
        <w:t>параколит</w:t>
      </w:r>
      <w:proofErr w:type="spellEnd"/>
      <w:r>
        <w:t xml:space="preserve">, сепсис); примерно у 40% больных первичные очаги остаются невыясненными.  </w:t>
      </w:r>
    </w:p>
    <w:p w:rsidR="007A12D0" w:rsidRDefault="005016E7">
      <w:pPr>
        <w:spacing w:after="188"/>
        <w:ind w:left="329" w:right="0"/>
      </w:pPr>
      <w:r>
        <w:t xml:space="preserve">Гнойные процессы </w:t>
      </w:r>
      <w:proofErr w:type="spellStart"/>
      <w:r>
        <w:t>ретроперитонеальной</w:t>
      </w:r>
      <w:proofErr w:type="spellEnd"/>
      <w:r>
        <w:t xml:space="preserve"> клетчатки по своей природе являются </w:t>
      </w:r>
      <w:proofErr w:type="spellStart"/>
      <w:r>
        <w:t>аденофлегмонами</w:t>
      </w:r>
      <w:proofErr w:type="spellEnd"/>
      <w:r>
        <w:t xml:space="preserve">, возникающими </w:t>
      </w:r>
      <w:r>
        <w:t xml:space="preserve">в связи с распространением инфекции </w:t>
      </w:r>
      <w:proofErr w:type="spellStart"/>
      <w:r>
        <w:t>лимфогенными</w:t>
      </w:r>
      <w:proofErr w:type="spellEnd"/>
      <w:r>
        <w:t xml:space="preserve"> путями. Клиника. Отграниченные процессы в забрюшинной клетчатке наблюдаются преимущественно в </w:t>
      </w:r>
      <w:proofErr w:type="spellStart"/>
      <w:r>
        <w:t>возрате</w:t>
      </w:r>
      <w:proofErr w:type="spellEnd"/>
      <w:r>
        <w:t xml:space="preserve"> 20-40 лет. Обе стороны – правая и левая поражаются одинаково часто.  </w:t>
      </w:r>
    </w:p>
    <w:p w:rsidR="007A12D0" w:rsidRDefault="005016E7">
      <w:pPr>
        <w:ind w:left="329" w:right="0"/>
      </w:pPr>
      <w:r>
        <w:t>Выделяют следующие варианты локализ</w:t>
      </w:r>
      <w:r>
        <w:t xml:space="preserve">ации гнойных процессов в забрюшинной клетчатке:  </w:t>
      </w:r>
    </w:p>
    <w:p w:rsidR="007A12D0" w:rsidRDefault="005016E7">
      <w:pPr>
        <w:numPr>
          <w:ilvl w:val="0"/>
          <w:numId w:val="2"/>
        </w:numPr>
        <w:spacing w:after="36"/>
        <w:ind w:right="0" w:hanging="295"/>
      </w:pPr>
      <w:r>
        <w:t>поясничная – с вовлечением клетчатки, расположенной непосредственно над гребнем подвздошной кости, по наружному краю поясничной мышцы, позади околопочечной клетчатки, а также клетчатки на соответствующем пр</w:t>
      </w:r>
      <w:r>
        <w:t xml:space="preserve">отяжении аорты и нижней полой вены;  </w:t>
      </w:r>
    </w:p>
    <w:p w:rsidR="007A12D0" w:rsidRDefault="005016E7">
      <w:pPr>
        <w:numPr>
          <w:ilvl w:val="0"/>
          <w:numId w:val="2"/>
        </w:numPr>
        <w:spacing w:after="34"/>
        <w:ind w:right="0" w:hanging="295"/>
      </w:pPr>
      <w:r>
        <w:t>подвздошная – с вовлечением клетчатки, расположенной в среднем и верхнем отделах подвздошной ямки, по наружному нижнему краю поясничной мышцы и по гребню подвздошной кости, а также клетчатки по ходу подвздошных сосудов</w:t>
      </w:r>
      <w:r>
        <w:t xml:space="preserve">;  </w:t>
      </w:r>
    </w:p>
    <w:p w:rsidR="007A12D0" w:rsidRDefault="005016E7">
      <w:pPr>
        <w:numPr>
          <w:ilvl w:val="0"/>
          <w:numId w:val="2"/>
        </w:numPr>
        <w:spacing w:after="193"/>
        <w:ind w:right="0" w:hanging="295"/>
      </w:pPr>
      <w:r>
        <w:t xml:space="preserve">паховая – с вовлечением клетчатки в проекции наружных подвздошных сосудов.  </w:t>
      </w:r>
    </w:p>
    <w:p w:rsidR="007A12D0" w:rsidRDefault="005016E7">
      <w:pPr>
        <w:spacing w:after="188"/>
        <w:ind w:left="329" w:right="0"/>
      </w:pPr>
      <w:r>
        <w:t xml:space="preserve">Гнойники в забрюшинном </w:t>
      </w:r>
      <w:proofErr w:type="spellStart"/>
      <w:r>
        <w:t>простанстве</w:t>
      </w:r>
      <w:proofErr w:type="spellEnd"/>
      <w:r>
        <w:t xml:space="preserve"> могут располагаться в: 1) забрюшинной клетчатке; 2) околопочечном клетчаточном пространстве; 3) </w:t>
      </w:r>
      <w:proofErr w:type="spellStart"/>
      <w:r>
        <w:t>околотолстокишечном</w:t>
      </w:r>
      <w:proofErr w:type="spellEnd"/>
      <w:r>
        <w:t xml:space="preserve"> клетчаточном </w:t>
      </w:r>
      <w:proofErr w:type="gramStart"/>
      <w:r>
        <w:t>пространств</w:t>
      </w:r>
      <w:r>
        <w:t>е .</w:t>
      </w:r>
      <w:proofErr w:type="gramEnd"/>
      <w:r>
        <w:t xml:space="preserve"> </w:t>
      </w:r>
    </w:p>
    <w:p w:rsidR="007A12D0" w:rsidRDefault="005016E7">
      <w:pPr>
        <w:ind w:left="329" w:right="0"/>
      </w:pPr>
      <w:r>
        <w:t xml:space="preserve">Большинство острых гнойных процессов в забрюшинной клетчатке вначале протекает без </w:t>
      </w:r>
      <w:proofErr w:type="spellStart"/>
      <w:r>
        <w:t>чѐтко</w:t>
      </w:r>
      <w:proofErr w:type="spellEnd"/>
      <w:r>
        <w:t xml:space="preserve"> очерченных симптомов, поэтому предварительные диагнозы бывают ошибочными. Это является основной причиной позднего поступления больных в хирургический стационар.  </w:t>
      </w:r>
    </w:p>
    <w:p w:rsidR="007A12D0" w:rsidRDefault="005016E7">
      <w:pPr>
        <w:spacing w:after="217" w:line="259" w:lineRule="auto"/>
        <w:ind w:left="326" w:right="0"/>
      </w:pPr>
      <w:r>
        <w:rPr>
          <w:u w:val="single" w:color="000000"/>
        </w:rPr>
        <w:t>Клиническая картина</w:t>
      </w:r>
      <w:r>
        <w:t xml:space="preserve"> </w:t>
      </w:r>
    </w:p>
    <w:p w:rsidR="007A12D0" w:rsidRDefault="005016E7">
      <w:pPr>
        <w:spacing w:after="0"/>
        <w:ind w:left="329" w:right="0"/>
      </w:pPr>
      <w:r>
        <w:t xml:space="preserve">Этому факту способствует наличие </w:t>
      </w:r>
      <w:proofErr w:type="spellStart"/>
      <w:r>
        <w:t>неопределѐнных</w:t>
      </w:r>
      <w:proofErr w:type="spellEnd"/>
      <w:r>
        <w:t xml:space="preserve"> общих симптомов: недомогание, общая слабость, головная боль, лихорадка до 39ОС с ознобом при недостаточной выраженности местных симптомов – локальной боли и припухлости. В симптоматике з</w:t>
      </w:r>
      <w:r>
        <w:t xml:space="preserve">абрюшинных гнойных процессов важнейшую роль играют боли. Далеко не всегда можно решить вопрос о том, какие боли вызваны непосредственно забрюшинным </w:t>
      </w:r>
    </w:p>
    <w:p w:rsidR="007A12D0" w:rsidRDefault="005016E7">
      <w:pPr>
        <w:spacing w:after="185"/>
        <w:ind w:left="329" w:right="0"/>
      </w:pPr>
      <w:r>
        <w:lastRenderedPageBreak/>
        <w:t xml:space="preserve">воспалительным процессом, какие первичным очагом и, наконец, какие можно объяснить иррадиацией.  </w:t>
      </w:r>
    </w:p>
    <w:p w:rsidR="007A12D0" w:rsidRDefault="005016E7">
      <w:pPr>
        <w:spacing w:after="185"/>
        <w:ind w:left="329" w:right="0"/>
      </w:pPr>
      <w:r>
        <w:t>Характерн</w:t>
      </w:r>
      <w:r>
        <w:t xml:space="preserve">а особенность начальных болей при острогнойных процессах в собственно </w:t>
      </w:r>
      <w:proofErr w:type="spellStart"/>
      <w:r>
        <w:t>ретроперитонеальной</w:t>
      </w:r>
      <w:proofErr w:type="spellEnd"/>
      <w:r>
        <w:t xml:space="preserve"> клетчатке – боли редко имеют строго очерченную локализацию, соответствующую анатомической локализации процесса; гораздо чаще они имеют разлитой характер, иногда значи</w:t>
      </w:r>
      <w:r>
        <w:t xml:space="preserve">тельно выходя за пределы этой локализации. Во многих случаях боли вначале отмечаются вне области поражения, иногда на значительном расстоянии от </w:t>
      </w:r>
      <w:proofErr w:type="spellStart"/>
      <w:r>
        <w:t>неѐ</w:t>
      </w:r>
      <w:proofErr w:type="spellEnd"/>
      <w:r>
        <w:t xml:space="preserve">. Широкую иррадиацию болей при этих процессах, в отличие от паранефрита и </w:t>
      </w:r>
      <w:proofErr w:type="spellStart"/>
      <w:r>
        <w:t>параколита</w:t>
      </w:r>
      <w:proofErr w:type="spellEnd"/>
      <w:r>
        <w:t>, следует объяснять суще</w:t>
      </w:r>
      <w:r>
        <w:t xml:space="preserve">ствованием обширных нервных связей собственно </w:t>
      </w:r>
      <w:proofErr w:type="spellStart"/>
      <w:r>
        <w:t>ретроперитонеальной</w:t>
      </w:r>
      <w:proofErr w:type="spellEnd"/>
      <w:r>
        <w:t xml:space="preserve"> клетчатки с другими областями. </w:t>
      </w:r>
      <w:proofErr w:type="spellStart"/>
      <w:r>
        <w:t>Иррадиирующие</w:t>
      </w:r>
      <w:proofErr w:type="spellEnd"/>
      <w:r>
        <w:t xml:space="preserve"> боли при этом отмечаются: в грудном отделе позвоночника, верхнем отделе живота, лопатке, области бедра и тазобедренного сустава, ягодичной област</w:t>
      </w:r>
      <w:r>
        <w:t xml:space="preserve">и, в зоне заднего прохода. Боли </w:t>
      </w:r>
      <w:proofErr w:type="spellStart"/>
      <w:r>
        <w:t>иррадиирующего</w:t>
      </w:r>
      <w:proofErr w:type="spellEnd"/>
      <w:r>
        <w:t xml:space="preserve"> характера наблюдаются во время движений – при попытках сесть, встать, повернуться набок, </w:t>
      </w:r>
      <w:proofErr w:type="spellStart"/>
      <w:r>
        <w:t>ротировать</w:t>
      </w:r>
      <w:proofErr w:type="spellEnd"/>
      <w:r>
        <w:t xml:space="preserve">, поднимать или разгибать бедро и т.д.  </w:t>
      </w:r>
    </w:p>
    <w:p w:rsidR="007A12D0" w:rsidRDefault="005016E7">
      <w:pPr>
        <w:spacing w:after="185"/>
        <w:ind w:left="329" w:right="0"/>
      </w:pPr>
      <w:r>
        <w:t>При пальпации боли отмечаются по ходу поясничной мышцы, в области гре</w:t>
      </w:r>
      <w:r>
        <w:t xml:space="preserve">бня подвздошной кости, позвоночника, крестца и т.д. При попытке вставать и ходить больные значительно сгибаются </w:t>
      </w:r>
      <w:proofErr w:type="spellStart"/>
      <w:r>
        <w:t>вперѐд</w:t>
      </w:r>
      <w:proofErr w:type="spellEnd"/>
      <w:r>
        <w:t xml:space="preserve"> и в больную сторону.  </w:t>
      </w:r>
    </w:p>
    <w:p w:rsidR="007A12D0" w:rsidRDefault="005016E7">
      <w:pPr>
        <w:spacing w:after="182"/>
        <w:ind w:left="329" w:right="0"/>
      </w:pPr>
      <w:r>
        <w:t xml:space="preserve">Форма, величина и расположение воспалительного инфильтрата различны в зависимости от того, в каком отделе забрюшинной клетчатки развивается воспалительный процесс:  </w:t>
      </w:r>
    </w:p>
    <w:p w:rsidR="007A12D0" w:rsidRDefault="005016E7">
      <w:pPr>
        <w:numPr>
          <w:ilvl w:val="0"/>
          <w:numId w:val="3"/>
        </w:numPr>
        <w:ind w:right="0"/>
      </w:pPr>
      <w:r>
        <w:t xml:space="preserve">При подвздошной локализации гнойных процессов, в </w:t>
      </w:r>
      <w:proofErr w:type="spellStart"/>
      <w:r>
        <w:t>ретроперитонеальной</w:t>
      </w:r>
      <w:proofErr w:type="spellEnd"/>
      <w:r>
        <w:t xml:space="preserve"> клетчатке инфильтрат </w:t>
      </w:r>
      <w:r>
        <w:t xml:space="preserve">начинается вблизи лобковой кости, располагается вдоль </w:t>
      </w:r>
      <w:proofErr w:type="spellStart"/>
      <w:r>
        <w:t>пупартовой</w:t>
      </w:r>
      <w:proofErr w:type="spellEnd"/>
      <w:r>
        <w:t xml:space="preserve"> связки, достигает </w:t>
      </w:r>
      <w:proofErr w:type="spellStart"/>
      <w:r>
        <w:t>передневерхней</w:t>
      </w:r>
      <w:proofErr w:type="spellEnd"/>
      <w:r>
        <w:t xml:space="preserve"> ости подвздошной кости и несколько расширяется или заканчивается на некотором расстоянии от </w:t>
      </w:r>
      <w:proofErr w:type="spellStart"/>
      <w:r>
        <w:t>неѐ</w:t>
      </w:r>
      <w:proofErr w:type="spellEnd"/>
      <w:r>
        <w:t>. Верхний край инфильтрата, ровный или слегка бугристый, обычно</w:t>
      </w:r>
      <w:r>
        <w:t xml:space="preserve"> хорошо определяется; плотной или эластической консистенции, при пальпации – болезненный. </w:t>
      </w:r>
    </w:p>
    <w:p w:rsidR="007A12D0" w:rsidRDefault="005016E7">
      <w:pPr>
        <w:numPr>
          <w:ilvl w:val="0"/>
          <w:numId w:val="3"/>
        </w:numPr>
        <w:spacing w:after="184"/>
        <w:ind w:right="0"/>
      </w:pPr>
      <w:r>
        <w:t xml:space="preserve">При поясничной локализации инфильтрат располагается непосредственно над гребнем подвздошной кости, достигая внутри наружного края длинных мышц спины.  </w:t>
      </w:r>
    </w:p>
    <w:p w:rsidR="007A12D0" w:rsidRDefault="005016E7">
      <w:pPr>
        <w:numPr>
          <w:ilvl w:val="0"/>
          <w:numId w:val="3"/>
        </w:numPr>
        <w:spacing w:after="188"/>
        <w:ind w:right="0"/>
      </w:pPr>
      <w:r>
        <w:t>При паранефри</w:t>
      </w:r>
      <w:r>
        <w:t xml:space="preserve">тах инфильтрат расположен в поясничной области несколько выше, а также иногда пальпируется в области правого подреберья, по краю прямых мышц, иногда на одном уровне с ним.  </w:t>
      </w:r>
    </w:p>
    <w:p w:rsidR="007A12D0" w:rsidRDefault="005016E7">
      <w:pPr>
        <w:numPr>
          <w:ilvl w:val="0"/>
          <w:numId w:val="3"/>
        </w:numPr>
        <w:spacing w:after="185"/>
        <w:ind w:right="0"/>
      </w:pPr>
      <w:r>
        <w:t xml:space="preserve">При </w:t>
      </w:r>
      <w:proofErr w:type="spellStart"/>
      <w:r>
        <w:t>параколитах</w:t>
      </w:r>
      <w:proofErr w:type="spellEnd"/>
      <w:r>
        <w:t xml:space="preserve"> инфильтрат располагается на уровне передней и задней подмышечных л</w:t>
      </w:r>
      <w:r>
        <w:t xml:space="preserve">иний.  </w:t>
      </w:r>
    </w:p>
    <w:p w:rsidR="007A12D0" w:rsidRDefault="005016E7">
      <w:pPr>
        <w:spacing w:after="167"/>
        <w:ind w:left="329" w:right="0"/>
      </w:pPr>
      <w:r>
        <w:t xml:space="preserve">Инфильтраты лучше обозначаются при обследовании больных на </w:t>
      </w:r>
      <w:proofErr w:type="spellStart"/>
      <w:r>
        <w:t>жѐсткой</w:t>
      </w:r>
      <w:proofErr w:type="spellEnd"/>
      <w:r>
        <w:t xml:space="preserve"> каталке. В положении на животе </w:t>
      </w:r>
      <w:proofErr w:type="spellStart"/>
      <w:r>
        <w:t>удаѐтся</w:t>
      </w:r>
      <w:proofErr w:type="spellEnd"/>
      <w:r>
        <w:t xml:space="preserve"> отметить боковое искривление поясничного отдела позвоночника с отклонением линии остистых отростков в здоровую сторону. В некоторых случаях, п</w:t>
      </w:r>
      <w:r>
        <w:t xml:space="preserve">ри длительно протекающих заболеваниях обнаруживается атрофия мышц поясничной и ягодичной областей. У 60% больных наблюдается контрактура бедра. В механизме </w:t>
      </w:r>
      <w:proofErr w:type="spellStart"/>
      <w:r>
        <w:t>еѐ</w:t>
      </w:r>
      <w:proofErr w:type="spellEnd"/>
      <w:r>
        <w:t xml:space="preserve"> возникновения играет роль совокупность ряда факторов: </w:t>
      </w:r>
      <w:proofErr w:type="spellStart"/>
      <w:r>
        <w:t>нервнорефлекторные</w:t>
      </w:r>
      <w:proofErr w:type="spellEnd"/>
      <w:r>
        <w:t xml:space="preserve"> влияния, наличие лимфанг</w:t>
      </w:r>
      <w:r>
        <w:t xml:space="preserve">ита и лимфаденита, а также давление </w:t>
      </w:r>
      <w:r>
        <w:lastRenderedPageBreak/>
        <w:t xml:space="preserve">гнойника на пояснично-подвздошную мышцу, что вызывает </w:t>
      </w:r>
      <w:proofErr w:type="spellStart"/>
      <w:r>
        <w:t>еѐ</w:t>
      </w:r>
      <w:proofErr w:type="spellEnd"/>
      <w:r>
        <w:t xml:space="preserve"> сокращение. Обычно этот симптом проявляется уже в первые дни заболевания, развиваясь постепенно или внезапно. Помимо сгибания бедра, отмечается его ротация </w:t>
      </w:r>
      <w:proofErr w:type="spellStart"/>
      <w:r>
        <w:t>кнутри</w:t>
      </w:r>
      <w:proofErr w:type="spellEnd"/>
      <w:r>
        <w:t xml:space="preserve"> </w:t>
      </w:r>
      <w:r>
        <w:t xml:space="preserve">и небольшое приведение.  </w:t>
      </w:r>
    </w:p>
    <w:p w:rsidR="007A12D0" w:rsidRDefault="005016E7">
      <w:pPr>
        <w:ind w:left="329" w:right="0"/>
      </w:pPr>
      <w:r>
        <w:t xml:space="preserve">На обзорных рентгенограммах обнаруживается плохая дифференциация и даже полное отсутствие контура поясничной мышцы на </w:t>
      </w:r>
      <w:proofErr w:type="spellStart"/>
      <w:r>
        <w:t>поражѐнной</w:t>
      </w:r>
      <w:proofErr w:type="spellEnd"/>
      <w:r>
        <w:t xml:space="preserve"> стороне, сколиоз.  </w:t>
      </w:r>
    </w:p>
    <w:p w:rsidR="007A12D0" w:rsidRDefault="005016E7">
      <w:pPr>
        <w:spacing w:after="188"/>
        <w:ind w:left="329" w:right="0"/>
      </w:pPr>
      <w:r>
        <w:t xml:space="preserve">Острые гнойные процессы в собственно </w:t>
      </w:r>
      <w:proofErr w:type="spellStart"/>
      <w:r>
        <w:t>ретроперитонеальной</w:t>
      </w:r>
      <w:proofErr w:type="spellEnd"/>
      <w:r>
        <w:t xml:space="preserve"> клетчатке, как и другие </w:t>
      </w:r>
      <w:r>
        <w:t xml:space="preserve">воспалительные процессы, могут сопровождаться изменениями в анализе мочи и </w:t>
      </w:r>
      <w:proofErr w:type="spellStart"/>
      <w:r>
        <w:t>дизурическими</w:t>
      </w:r>
      <w:proofErr w:type="spellEnd"/>
      <w:r>
        <w:t xml:space="preserve"> явлениями.  </w:t>
      </w:r>
    </w:p>
    <w:p w:rsidR="007A12D0" w:rsidRDefault="005016E7">
      <w:pPr>
        <w:spacing w:after="190"/>
        <w:ind w:left="329" w:right="0"/>
      </w:pPr>
      <w:r>
        <w:t>Основными методами диагностики забрюшинных гнойников любой локализации являются ультразвуковое исследование и компьютерная томография. Близкое анатомическ</w:t>
      </w:r>
      <w:r>
        <w:t xml:space="preserve">ое соседство околопочечной и собственно </w:t>
      </w:r>
      <w:proofErr w:type="spellStart"/>
      <w:r>
        <w:t>ретроперитонеальной</w:t>
      </w:r>
      <w:proofErr w:type="spellEnd"/>
      <w:r>
        <w:t xml:space="preserve"> клетчатки поясничной области является причиной того, что клиническая картина имеет много сходных общих и местных симптомов, особенно на ранних стадиях острых гнойных процессов.  </w:t>
      </w:r>
    </w:p>
    <w:p w:rsidR="007A12D0" w:rsidRDefault="005016E7">
      <w:pPr>
        <w:ind w:left="329" w:right="0"/>
      </w:pPr>
      <w:r>
        <w:t xml:space="preserve">При дифференциальной диагностике этих заболеваний следует учитывать расположение гнойника. Околопочечная клетчатка расположена глубже собственно </w:t>
      </w:r>
      <w:proofErr w:type="spellStart"/>
      <w:r>
        <w:t>ретроперитонеальной</w:t>
      </w:r>
      <w:proofErr w:type="spellEnd"/>
      <w:r>
        <w:t>, а условием подтверждения диагноза паранефрита является возможность ощупывания почки во вре</w:t>
      </w:r>
      <w:r>
        <w:t xml:space="preserve">мя операции. При общих процессах отмечается болезненность при поколачивании в области поясницы. Боли при паранефритах носят обычно локализованный характер. При высоко расположенных поясничных формах гнойных процессов в собственно </w:t>
      </w:r>
      <w:proofErr w:type="spellStart"/>
      <w:r>
        <w:t>ретроперитонеальной</w:t>
      </w:r>
      <w:proofErr w:type="spellEnd"/>
      <w:r>
        <w:t xml:space="preserve"> клетча</w:t>
      </w:r>
      <w:r>
        <w:t xml:space="preserve">тке болезненность при пальпации распространяется до ложных </w:t>
      </w:r>
      <w:proofErr w:type="spellStart"/>
      <w:r>
        <w:t>рѐбер</w:t>
      </w:r>
      <w:proofErr w:type="spellEnd"/>
      <w:r>
        <w:t xml:space="preserve"> и соответствует с локализацией боли при паранефритах. При паранефритах, в отличие от острогнойных процессов в собственно </w:t>
      </w:r>
      <w:proofErr w:type="spellStart"/>
      <w:r>
        <w:t>ретроперитонеальной</w:t>
      </w:r>
      <w:proofErr w:type="spellEnd"/>
      <w:r>
        <w:t xml:space="preserve"> клетчатке, инфильтрат может пальпироваться через б</w:t>
      </w:r>
      <w:r>
        <w:t xml:space="preserve">рюшную стенку в области подреберья, по краю прямых мышц брюшной стенки, а иногда распространяется от подреберья до пупка. Напряжение мышц поясницы свидетельствует о воспалительном процессе в собственно </w:t>
      </w:r>
      <w:proofErr w:type="spellStart"/>
      <w:r>
        <w:t>ретроперитонеальной</w:t>
      </w:r>
      <w:proofErr w:type="spellEnd"/>
      <w:r>
        <w:t xml:space="preserve"> клетчатке, расположенной в непосре</w:t>
      </w:r>
      <w:r>
        <w:t xml:space="preserve">дственной близости от </w:t>
      </w:r>
      <w:proofErr w:type="spellStart"/>
      <w:r>
        <w:t>fascia</w:t>
      </w:r>
      <w:proofErr w:type="spellEnd"/>
      <w:r>
        <w:t xml:space="preserve"> </w:t>
      </w:r>
      <w:proofErr w:type="spellStart"/>
      <w:r>
        <w:t>endoabdominalis</w:t>
      </w:r>
      <w:proofErr w:type="spellEnd"/>
      <w:r>
        <w:t xml:space="preserve">, выстилающей внутреннюю поверхность мышц спины. Контрактура бедра патогномонична для воспалительных процессов в собственно </w:t>
      </w:r>
      <w:proofErr w:type="spellStart"/>
      <w:r>
        <w:t>ретроперитонеальной</w:t>
      </w:r>
      <w:proofErr w:type="spellEnd"/>
      <w:r>
        <w:t xml:space="preserve"> клетчатке. Появление этого симптома при паранефрите, с большей степе</w:t>
      </w:r>
      <w:r>
        <w:t xml:space="preserve">нью вероятности, говорит о распространении процесса за пределы околопочечной фасции.  </w:t>
      </w:r>
    </w:p>
    <w:p w:rsidR="007A12D0" w:rsidRDefault="005016E7">
      <w:pPr>
        <w:spacing w:after="217" w:line="259" w:lineRule="auto"/>
        <w:ind w:left="326" w:right="0"/>
      </w:pPr>
      <w:r>
        <w:rPr>
          <w:u w:val="single" w:color="000000"/>
        </w:rPr>
        <w:t>Осложнения.</w:t>
      </w:r>
      <w:r>
        <w:t xml:space="preserve">  </w:t>
      </w:r>
    </w:p>
    <w:p w:rsidR="007A12D0" w:rsidRDefault="005016E7">
      <w:pPr>
        <w:ind w:left="329" w:right="0"/>
      </w:pPr>
      <w:r>
        <w:t xml:space="preserve">По мере разрушения фасций могут наблюдаться гнойные </w:t>
      </w:r>
      <w:proofErr w:type="spellStart"/>
      <w:r>
        <w:t>затѐки</w:t>
      </w:r>
      <w:proofErr w:type="spellEnd"/>
      <w:r>
        <w:t xml:space="preserve"> на </w:t>
      </w:r>
      <w:proofErr w:type="spellStart"/>
      <w:r>
        <w:t>бѐдра</w:t>
      </w:r>
      <w:proofErr w:type="spellEnd"/>
      <w:r>
        <w:t>, прорыв длительно существующих гнойников в прямую кишку, в брюшную, плевральную полости</w:t>
      </w:r>
      <w:r>
        <w:t xml:space="preserve"> и даже в бронх. При прогрессировании гнойного процесса возможна генерализация инфекции с развитием сепсиса. Лечение. Большинство больных с забрюшинными острогнойными процессами, до внедрения антибиотиков, подвергались оперативным вмешательствам. Консерват</w:t>
      </w:r>
      <w:r>
        <w:t xml:space="preserve">ивное лечение, обычно, не приводило к обратному развитию процесса, а способствовало быстрому </w:t>
      </w:r>
      <w:proofErr w:type="spellStart"/>
      <w:r>
        <w:t>абсцедированию</w:t>
      </w:r>
      <w:proofErr w:type="spellEnd"/>
      <w:r>
        <w:t xml:space="preserve">.  </w:t>
      </w:r>
    </w:p>
    <w:p w:rsidR="007A12D0" w:rsidRDefault="005016E7">
      <w:pPr>
        <w:spacing w:after="186"/>
        <w:ind w:left="329" w:right="0"/>
      </w:pPr>
      <w:r>
        <w:lastRenderedPageBreak/>
        <w:t>Введение в практику антибиотиков в корне изменило течение воспалительных процессов в забрюшинной клетчатке. Основными методами введения антибиоти</w:t>
      </w:r>
      <w:r>
        <w:t xml:space="preserve">ков при забрюшинных острогнойных процессах являются парентеральный и местный – введение препарата непосредственно в очаг.  </w:t>
      </w:r>
    </w:p>
    <w:p w:rsidR="007A12D0" w:rsidRDefault="005016E7">
      <w:pPr>
        <w:ind w:left="329" w:right="0"/>
      </w:pPr>
      <w:r>
        <w:t>Показанием к оперативному вмешательству служит отсутствие эффективности консервативного лечения: ухудшение самочувствия, повышение т</w:t>
      </w:r>
      <w:r>
        <w:t xml:space="preserve">емпературы тела в вечерние часы до 39ОС, ознобы, нарастание болезненности, припухлости и контрактуры бедра.  </w:t>
      </w:r>
    </w:p>
    <w:p w:rsidR="007A12D0" w:rsidRDefault="005016E7">
      <w:pPr>
        <w:spacing w:after="194"/>
        <w:ind w:left="329" w:right="0"/>
      </w:pPr>
      <w:r>
        <w:t xml:space="preserve">Операция должна проводиться при первых признаках </w:t>
      </w:r>
      <w:proofErr w:type="spellStart"/>
      <w:r>
        <w:t>абсцедирования</w:t>
      </w:r>
      <w:proofErr w:type="spellEnd"/>
      <w:r>
        <w:t xml:space="preserve">.  </w:t>
      </w:r>
    </w:p>
    <w:p w:rsidR="007A12D0" w:rsidRDefault="005016E7">
      <w:pPr>
        <w:spacing w:after="187"/>
        <w:ind w:left="329" w:right="0"/>
      </w:pPr>
      <w:r>
        <w:t xml:space="preserve">При подвздошной локализации гнойников в собственно </w:t>
      </w:r>
      <w:proofErr w:type="spellStart"/>
      <w:r>
        <w:t>ретроперитонеальной</w:t>
      </w:r>
      <w:proofErr w:type="spellEnd"/>
      <w:r>
        <w:t xml:space="preserve"> клетчатке применяют разрез параллельный верхнему краю </w:t>
      </w:r>
      <w:proofErr w:type="spellStart"/>
      <w:r>
        <w:t>пупартовой</w:t>
      </w:r>
      <w:proofErr w:type="spellEnd"/>
      <w:r>
        <w:t xml:space="preserve"> связки, отстоящий от </w:t>
      </w:r>
      <w:proofErr w:type="spellStart"/>
      <w:r>
        <w:t>неѐ</w:t>
      </w:r>
      <w:proofErr w:type="spellEnd"/>
      <w:r>
        <w:t xml:space="preserve"> на 1,5-2,0 см (разрез по Н.И. Пирогову). При наличии контрактуры бедра, в конце операции произв</w:t>
      </w:r>
      <w:r>
        <w:t xml:space="preserve">одят максимальное разгибание его с последующей фиксацией гипсовой </w:t>
      </w:r>
      <w:proofErr w:type="spellStart"/>
      <w:r>
        <w:t>лонгетой</w:t>
      </w:r>
      <w:proofErr w:type="spellEnd"/>
      <w:r>
        <w:t xml:space="preserve">.  </w:t>
      </w:r>
    </w:p>
    <w:p w:rsidR="007A12D0" w:rsidRDefault="005016E7">
      <w:pPr>
        <w:spacing w:after="184"/>
        <w:ind w:left="329" w:right="0"/>
      </w:pPr>
      <w:r>
        <w:t>При поясничной локализации гнойника разрез делают непосредственно над гребнем подвздошной кости, а при паранефритах – несколько выше, над местом наибольшего скопления гноя в собс</w:t>
      </w:r>
      <w:r>
        <w:t xml:space="preserve">твенно </w:t>
      </w:r>
      <w:proofErr w:type="spellStart"/>
      <w:r>
        <w:t>ретроперитонеальном</w:t>
      </w:r>
      <w:proofErr w:type="spellEnd"/>
      <w:r>
        <w:t xml:space="preserve"> и околопочечном слоях клетчатки.  </w:t>
      </w:r>
    </w:p>
    <w:p w:rsidR="007A12D0" w:rsidRDefault="005016E7">
      <w:pPr>
        <w:spacing w:after="187"/>
        <w:ind w:left="329" w:right="0"/>
      </w:pPr>
      <w:r>
        <w:t xml:space="preserve">Для вскрытия </w:t>
      </w:r>
      <w:proofErr w:type="spellStart"/>
      <w:r>
        <w:t>параколитов</w:t>
      </w:r>
      <w:proofErr w:type="spellEnd"/>
      <w:r>
        <w:t xml:space="preserve"> разрез производят на боковой стенке живота в пределах передней и задней подмышечных линий, соответственно скоплению гноя. Вскрытие гнойников заканчивается введением в их</w:t>
      </w:r>
      <w:r>
        <w:t xml:space="preserve"> полость дренажей. После вскрытия полости гнойника манипуляции в ней должны быть крайне аккуратными из-за опасности повреждения стенки толстой кишки, бедренного нерва и др.  </w:t>
      </w:r>
    </w:p>
    <w:p w:rsidR="007A12D0" w:rsidRDefault="005016E7">
      <w:pPr>
        <w:spacing w:after="270" w:line="259" w:lineRule="auto"/>
        <w:ind w:left="331" w:right="0" w:firstLine="0"/>
      </w:pPr>
      <w:r>
        <w:t xml:space="preserve"> </w:t>
      </w:r>
    </w:p>
    <w:p w:rsidR="007A12D0" w:rsidRDefault="005016E7">
      <w:pPr>
        <w:pStyle w:val="2"/>
        <w:ind w:left="326"/>
      </w:pPr>
      <w:r>
        <w:t xml:space="preserve">Гнойный </w:t>
      </w:r>
      <w:proofErr w:type="spellStart"/>
      <w:r>
        <w:t>псоит</w:t>
      </w:r>
      <w:proofErr w:type="spellEnd"/>
      <w:r>
        <w:t xml:space="preserve">  </w:t>
      </w:r>
    </w:p>
    <w:p w:rsidR="007A12D0" w:rsidRDefault="005016E7">
      <w:pPr>
        <w:ind w:left="329" w:right="0"/>
      </w:pPr>
      <w:r>
        <w:t xml:space="preserve">Гнойный </w:t>
      </w:r>
      <w:proofErr w:type="spellStart"/>
      <w:r>
        <w:t>псоит</w:t>
      </w:r>
      <w:proofErr w:type="spellEnd"/>
      <w:r>
        <w:t xml:space="preserve"> – гнойное воспалительное заболевание (абсцесс, фл</w:t>
      </w:r>
      <w:r>
        <w:t xml:space="preserve">егмона), локализованное в подвздошной ямке, в </w:t>
      </w:r>
      <w:proofErr w:type="spellStart"/>
      <w:r>
        <w:t>musculus</w:t>
      </w:r>
      <w:proofErr w:type="spellEnd"/>
      <w:r>
        <w:t xml:space="preserve"> </w:t>
      </w:r>
      <w:proofErr w:type="spellStart"/>
      <w:r>
        <w:t>iliopsoas</w:t>
      </w:r>
      <w:proofErr w:type="spellEnd"/>
      <w:r>
        <w:t xml:space="preserve">. В основе заболевания лежит </w:t>
      </w:r>
      <w:proofErr w:type="spellStart"/>
      <w:r>
        <w:t>аденофлегмона</w:t>
      </w:r>
      <w:proofErr w:type="spellEnd"/>
      <w:r>
        <w:t xml:space="preserve"> – воспаление лимфатических узлов, расположенных в толще </w:t>
      </w:r>
      <w:proofErr w:type="spellStart"/>
      <w:r>
        <w:t>musculus</w:t>
      </w:r>
      <w:proofErr w:type="spellEnd"/>
      <w:r>
        <w:t xml:space="preserve"> </w:t>
      </w:r>
      <w:proofErr w:type="spellStart"/>
      <w:r>
        <w:t>iliopsoas</w:t>
      </w:r>
      <w:proofErr w:type="spellEnd"/>
      <w:r>
        <w:t>, под ней или воспаление жировой клетчатки, локализованной в тех же местах.</w:t>
      </w:r>
      <w:r>
        <w:t xml:space="preserve">  </w:t>
      </w:r>
    </w:p>
    <w:p w:rsidR="007A12D0" w:rsidRDefault="005016E7">
      <w:pPr>
        <w:spacing w:after="217" w:line="259" w:lineRule="auto"/>
        <w:ind w:left="326" w:right="0"/>
      </w:pPr>
      <w:r>
        <w:rPr>
          <w:u w:val="single" w:color="000000"/>
        </w:rPr>
        <w:t>Патогенез.</w:t>
      </w:r>
      <w:r>
        <w:t xml:space="preserve">  </w:t>
      </w:r>
    </w:p>
    <w:p w:rsidR="007A12D0" w:rsidRDefault="005016E7">
      <w:pPr>
        <w:ind w:left="329" w:right="0"/>
      </w:pPr>
      <w:r>
        <w:t xml:space="preserve">Заболевание развивается, как правило, вторично при распространении гнойного процесса при остеомиелите подвздошных костей, поясничных позвонков или распространении инфекции </w:t>
      </w:r>
      <w:proofErr w:type="spellStart"/>
      <w:r>
        <w:t>лимфогенными</w:t>
      </w:r>
      <w:proofErr w:type="spellEnd"/>
      <w:r>
        <w:t xml:space="preserve"> путями на лимфатические узлы подвздошной ямки при </w:t>
      </w:r>
      <w:proofErr w:type="spellStart"/>
      <w:r>
        <w:t>гнойн</w:t>
      </w:r>
      <w:r>
        <w:t>овоспалительных</w:t>
      </w:r>
      <w:proofErr w:type="spellEnd"/>
      <w:r>
        <w:t xml:space="preserve"> заболеваниях таза, бедра. В течении гнойного процесса различают стадию серозного </w:t>
      </w:r>
      <w:proofErr w:type="spellStart"/>
      <w:r>
        <w:t>отѐка</w:t>
      </w:r>
      <w:proofErr w:type="spellEnd"/>
      <w:r>
        <w:t xml:space="preserve">, воспалительной инфильтрации, нагноения.  </w:t>
      </w:r>
    </w:p>
    <w:p w:rsidR="007A12D0" w:rsidRDefault="005016E7">
      <w:pPr>
        <w:spacing w:after="217" w:line="259" w:lineRule="auto"/>
        <w:ind w:left="326" w:right="0"/>
      </w:pPr>
      <w:r>
        <w:rPr>
          <w:u w:val="single" w:color="000000"/>
        </w:rPr>
        <w:t>Клиника.</w:t>
      </w:r>
      <w:r>
        <w:t xml:space="preserve">  </w:t>
      </w:r>
    </w:p>
    <w:p w:rsidR="007A12D0" w:rsidRDefault="005016E7">
      <w:pPr>
        <w:ind w:left="329" w:right="0"/>
      </w:pPr>
      <w:r>
        <w:t xml:space="preserve">Клиническая картина острого </w:t>
      </w:r>
      <w:proofErr w:type="spellStart"/>
      <w:r>
        <w:t>псоита</w:t>
      </w:r>
      <w:proofErr w:type="spellEnd"/>
      <w:r>
        <w:t xml:space="preserve"> складывается из общих и местных признаков, обусловленных локализ</w:t>
      </w:r>
      <w:r>
        <w:t xml:space="preserve">ацией гнойно-воспалительного процесса. Заболевание </w:t>
      </w:r>
      <w:r>
        <w:lastRenderedPageBreak/>
        <w:t xml:space="preserve">сопровождается болями в подвздошной и паховой областях, на передневнутренней поверхности бедра. Рано появляется приведение бедра к животу, резкое усиление болей в подвздошной области и в области бедра при </w:t>
      </w:r>
      <w:r>
        <w:t>активных и пассивных попытках выпрямить ногу – разогнуть в тазобедренном суставе (</w:t>
      </w:r>
      <w:proofErr w:type="spellStart"/>
      <w:r>
        <w:t>псоас</w:t>
      </w:r>
      <w:proofErr w:type="spellEnd"/>
      <w:r>
        <w:t>-симптом). При пальпации отмечается болезненность в подвздошной области, глубокая пальпация подвздошной ямки сопровождается выраженной болезненностью, особенно усиливающ</w:t>
      </w:r>
      <w:r>
        <w:t xml:space="preserve">ейся при пальпации с приподнятой ногой. Заболевание сопровождается высокой температурой тела, </w:t>
      </w:r>
      <w:proofErr w:type="spellStart"/>
      <w:r>
        <w:t>признакими</w:t>
      </w:r>
      <w:proofErr w:type="spellEnd"/>
      <w:r>
        <w:t xml:space="preserve"> интоксикации, тахикардией, повышенной потливостью, головными болями и другими общими проявлениями.  </w:t>
      </w:r>
    </w:p>
    <w:p w:rsidR="007A12D0" w:rsidRDefault="005016E7">
      <w:pPr>
        <w:ind w:left="329" w:right="0"/>
      </w:pPr>
      <w:r>
        <w:t xml:space="preserve">В анализе крови – лейкоцитоз, сдвиг лейкоцитарной </w:t>
      </w:r>
      <w:r>
        <w:t xml:space="preserve">формулы влево, токсическая зернистость лейкоцитов. Диагноз устанавливают на основании клинической картины и данных обследования больного.  </w:t>
      </w:r>
    </w:p>
    <w:p w:rsidR="007A12D0" w:rsidRDefault="005016E7">
      <w:pPr>
        <w:spacing w:after="217" w:line="259" w:lineRule="auto"/>
        <w:ind w:left="326" w:right="0"/>
      </w:pPr>
      <w:r>
        <w:rPr>
          <w:u w:val="single" w:color="000000"/>
        </w:rPr>
        <w:t>Лечение.</w:t>
      </w:r>
      <w:r>
        <w:t xml:space="preserve">  </w:t>
      </w:r>
    </w:p>
    <w:p w:rsidR="007A12D0" w:rsidRDefault="005016E7">
      <w:pPr>
        <w:spacing w:after="188"/>
        <w:ind w:left="329" w:right="0"/>
      </w:pPr>
      <w:r>
        <w:t xml:space="preserve">Диагноз гнойного </w:t>
      </w:r>
      <w:proofErr w:type="spellStart"/>
      <w:r>
        <w:t>псоита</w:t>
      </w:r>
      <w:proofErr w:type="spellEnd"/>
      <w:r>
        <w:t xml:space="preserve"> служит показанием к операции, направленной на вскрытие, санацию, дренирование гно</w:t>
      </w:r>
      <w:r>
        <w:t>йника с последующим промыванием гнойной полости растворами протеолитических ферментов, антисептиков и др. Вскрытие гнойника производится из внебрюшинного доступа. Разрез выполняется над паховой связкой кнаружи от подвздошных сосудов и вдоль гребня подвздош</w:t>
      </w:r>
      <w:r>
        <w:t>ной кости. Рассекают кожу, подкожную клетчатку, фасцию, апоневроз наружной косой мышцы живота и отслаивают глубже лежащие мышцы и брюшину кверху, удаляют гной. Обязательно ревизуют полость гнойника для установления источника заболевания (острый аппендицит,</w:t>
      </w:r>
      <w:r>
        <w:t xml:space="preserve"> остеомиелит подвздошной кости, позвоночника). В зависимости от операционной находки производят </w:t>
      </w:r>
      <w:proofErr w:type="spellStart"/>
      <w:r>
        <w:t>аппендэктомию</w:t>
      </w:r>
      <w:proofErr w:type="spellEnd"/>
      <w:r>
        <w:t>, удаление костных секвестров и др. Операцию заканчивают дренированием гнойной полости с обеспечением активной аспирации в послеоперационном период</w:t>
      </w:r>
      <w:r>
        <w:t xml:space="preserve">е.  </w:t>
      </w:r>
    </w:p>
    <w:p w:rsidR="007A12D0" w:rsidRDefault="005016E7">
      <w:pPr>
        <w:ind w:left="329" w:right="0"/>
      </w:pPr>
      <w:r>
        <w:t xml:space="preserve">В послеоперационном периоде продолжают </w:t>
      </w:r>
      <w:proofErr w:type="spellStart"/>
      <w:r>
        <w:t>дезинтоксикационную</w:t>
      </w:r>
      <w:proofErr w:type="spellEnd"/>
      <w:r>
        <w:t xml:space="preserve">, антибактериальную (с </w:t>
      </w:r>
      <w:proofErr w:type="spellStart"/>
      <w:r>
        <w:t>учѐтом</w:t>
      </w:r>
      <w:proofErr w:type="spellEnd"/>
      <w:r>
        <w:t xml:space="preserve"> чувствительности микроорганизмов) терапию. Полость гнойника промывают растворами антисептиков (</w:t>
      </w:r>
      <w:proofErr w:type="spellStart"/>
      <w:r>
        <w:t>декасан</w:t>
      </w:r>
      <w:proofErr w:type="spellEnd"/>
      <w:r>
        <w:t xml:space="preserve"> и др.), антибиотиков (</w:t>
      </w:r>
      <w:proofErr w:type="spellStart"/>
      <w:r>
        <w:t>цефобид</w:t>
      </w:r>
      <w:proofErr w:type="spellEnd"/>
      <w:r>
        <w:t xml:space="preserve">, </w:t>
      </w:r>
      <w:proofErr w:type="spellStart"/>
      <w:r>
        <w:t>сульперазон</w:t>
      </w:r>
      <w:proofErr w:type="spellEnd"/>
      <w:r>
        <w:t xml:space="preserve"> и др.). Лечение г</w:t>
      </w:r>
      <w:r>
        <w:t xml:space="preserve">нойных полостей производится по общим принципам лечения гнойной раны. </w:t>
      </w:r>
    </w:p>
    <w:p w:rsidR="007A12D0" w:rsidRDefault="005016E7">
      <w:pPr>
        <w:pStyle w:val="2"/>
        <w:ind w:left="326"/>
      </w:pPr>
      <w:r>
        <w:t>Паранефрит</w:t>
      </w:r>
      <w:r>
        <w:rPr>
          <w:color w:val="333333"/>
        </w:rPr>
        <w:t xml:space="preserve"> </w:t>
      </w:r>
    </w:p>
    <w:p w:rsidR="007A12D0" w:rsidRDefault="005016E7">
      <w:pPr>
        <w:ind w:left="329" w:right="0"/>
      </w:pPr>
      <w:r>
        <w:t xml:space="preserve">Паранефрит - гнойно-деструктивное расплавление околопочечной клетчатки, которое развивается вследствие распространения воспалительного процесса с почечной паренхимы. </w:t>
      </w:r>
    </w:p>
    <w:p w:rsidR="007A12D0" w:rsidRDefault="005016E7">
      <w:pPr>
        <w:spacing w:after="217" w:line="259" w:lineRule="auto"/>
        <w:ind w:left="326" w:right="0"/>
      </w:pPr>
      <w:r>
        <w:rPr>
          <w:u w:val="single" w:color="000000"/>
        </w:rPr>
        <w:t>Этиоло</w:t>
      </w:r>
      <w:r>
        <w:rPr>
          <w:u w:val="single" w:color="000000"/>
        </w:rPr>
        <w:t>гия и патогенез</w:t>
      </w:r>
      <w:r>
        <w:t xml:space="preserve"> </w:t>
      </w:r>
    </w:p>
    <w:p w:rsidR="007A12D0" w:rsidRDefault="005016E7">
      <w:pPr>
        <w:ind w:left="329" w:right="0"/>
      </w:pPr>
      <w:r>
        <w:t xml:space="preserve">Паранефрит вызывается стафилококком, кишечной палочкой, протеем, синегнойной палочкой, клебсиеллой и другими видами микроорганизмов. </w:t>
      </w:r>
    </w:p>
    <w:p w:rsidR="007A12D0" w:rsidRDefault="005016E7">
      <w:pPr>
        <w:ind w:left="329" w:right="0"/>
      </w:pPr>
      <w:r>
        <w:t xml:space="preserve">Различают первичный и вторичный паранефрит.  </w:t>
      </w:r>
    </w:p>
    <w:p w:rsidR="007A12D0" w:rsidRDefault="005016E7">
      <w:pPr>
        <w:ind w:left="329" w:right="0"/>
      </w:pPr>
      <w:r>
        <w:rPr>
          <w:i/>
        </w:rPr>
        <w:lastRenderedPageBreak/>
        <w:t xml:space="preserve">Первичный </w:t>
      </w:r>
      <w:r>
        <w:t xml:space="preserve">возникает в результате инфицирования </w:t>
      </w:r>
      <w:proofErr w:type="spellStart"/>
      <w:r>
        <w:t>паранефральной</w:t>
      </w:r>
      <w:proofErr w:type="spellEnd"/>
      <w:r>
        <w:t xml:space="preserve"> клетчатки гематогенным путем из отдаленных очагов гнойного воспаления в организме (панариций, фурункул, остеомиелит, пульпит, ангина и др.). Его развитию способствуют травма поясничной области, переохлажд</w:t>
      </w:r>
      <w:r>
        <w:t xml:space="preserve">ение и другие экзогенные факторы.  </w:t>
      </w:r>
    </w:p>
    <w:p w:rsidR="007A12D0" w:rsidRDefault="005016E7">
      <w:pPr>
        <w:spacing w:after="186"/>
        <w:ind w:left="329" w:right="0"/>
      </w:pPr>
      <w:r>
        <w:rPr>
          <w:i/>
        </w:rPr>
        <w:t xml:space="preserve">Вторичный паранефрит </w:t>
      </w:r>
      <w:r>
        <w:t>встречается в 80 % случаев. Он развивается как осложнение гнойно-воспалительного процесса в почке: в одних случаях при непосредственном распространении гноя из очага воспаления (карбункул почки, абсц</w:t>
      </w:r>
      <w:r>
        <w:t xml:space="preserve">есс, пионефроз) на </w:t>
      </w:r>
      <w:proofErr w:type="spellStart"/>
      <w:r>
        <w:t>паранефральную</w:t>
      </w:r>
      <w:proofErr w:type="spellEnd"/>
      <w:r>
        <w:t xml:space="preserve"> клетчатку, в других (при пиелонефрите) - по лимфатическим путям и </w:t>
      </w:r>
      <w:proofErr w:type="spellStart"/>
      <w:r>
        <w:t>гематогенно</w:t>
      </w:r>
      <w:proofErr w:type="spellEnd"/>
      <w:r>
        <w:t xml:space="preserve">. </w:t>
      </w:r>
    </w:p>
    <w:p w:rsidR="007A12D0" w:rsidRDefault="005016E7">
      <w:pPr>
        <w:ind w:left="329" w:right="0"/>
      </w:pPr>
      <w:r>
        <w:t xml:space="preserve">Распространению инфекции из почки гематогенным и </w:t>
      </w:r>
      <w:proofErr w:type="spellStart"/>
      <w:r>
        <w:t>лимфогенным</w:t>
      </w:r>
      <w:proofErr w:type="spellEnd"/>
      <w:r>
        <w:t xml:space="preserve"> путями в околопочечную </w:t>
      </w:r>
      <w:proofErr w:type="spellStart"/>
      <w:proofErr w:type="gramStart"/>
      <w:r>
        <w:t>клет-чатку</w:t>
      </w:r>
      <w:proofErr w:type="spellEnd"/>
      <w:proofErr w:type="gramEnd"/>
      <w:r>
        <w:t xml:space="preserve"> способствуют </w:t>
      </w:r>
      <w:proofErr w:type="spellStart"/>
      <w:r>
        <w:t>множественые</w:t>
      </w:r>
      <w:proofErr w:type="spellEnd"/>
      <w:r>
        <w:t xml:space="preserve"> венозные и лимфатичес</w:t>
      </w:r>
      <w:r>
        <w:t xml:space="preserve">кие анастомозы с венозной и лимфатической системой капсулы почки и околопочечной клетчатки.  </w:t>
      </w:r>
    </w:p>
    <w:p w:rsidR="007A12D0" w:rsidRDefault="005016E7">
      <w:pPr>
        <w:spacing w:after="217" w:line="259" w:lineRule="auto"/>
        <w:ind w:left="326" w:right="0"/>
      </w:pPr>
      <w:r>
        <w:rPr>
          <w:u w:val="single" w:color="000000"/>
        </w:rPr>
        <w:t>Классификация</w:t>
      </w:r>
      <w:r>
        <w:t xml:space="preserve"> </w:t>
      </w:r>
    </w:p>
    <w:p w:rsidR="007A12D0" w:rsidRDefault="005016E7">
      <w:pPr>
        <w:ind w:left="329" w:right="0"/>
      </w:pPr>
      <w:r>
        <w:t>По своему происхождению паранефрит может быть первичным, когда воспаление начинается непосредственно в клетчатке, или вторичным, когда гнойный проц</w:t>
      </w:r>
      <w:r>
        <w:t xml:space="preserve">есс переходит с почки. </w:t>
      </w:r>
    </w:p>
    <w:p w:rsidR="007A12D0" w:rsidRDefault="005016E7">
      <w:pPr>
        <w:ind w:left="329" w:right="0"/>
      </w:pPr>
      <w:r>
        <w:t xml:space="preserve">В зависимости от локализации гнойно-воспалительного очага в </w:t>
      </w:r>
      <w:proofErr w:type="spellStart"/>
      <w:r>
        <w:t>паранефральной</w:t>
      </w:r>
      <w:proofErr w:type="spellEnd"/>
      <w:r>
        <w:t xml:space="preserve"> клетчатке выделяют </w:t>
      </w:r>
      <w:r>
        <w:rPr>
          <w:i/>
        </w:rPr>
        <w:t xml:space="preserve">передний, задний, верхний, нижний </w:t>
      </w:r>
      <w:r>
        <w:t xml:space="preserve">и </w:t>
      </w:r>
      <w:r>
        <w:rPr>
          <w:i/>
        </w:rPr>
        <w:t xml:space="preserve">тотальный </w:t>
      </w:r>
      <w:r>
        <w:t xml:space="preserve">паранефрит. </w:t>
      </w:r>
    </w:p>
    <w:p w:rsidR="007A12D0" w:rsidRDefault="005016E7">
      <w:pPr>
        <w:spacing w:after="191"/>
        <w:ind w:left="329" w:right="0"/>
      </w:pPr>
      <w:r>
        <w:t>По характеру воспалительного процесса различают острый и хронический паранефрит</w:t>
      </w:r>
      <w:r>
        <w:t xml:space="preserve">. </w:t>
      </w:r>
    </w:p>
    <w:p w:rsidR="007A12D0" w:rsidRDefault="005016E7">
      <w:pPr>
        <w:ind w:left="329" w:right="0"/>
      </w:pPr>
      <w:r>
        <w:t xml:space="preserve">Паранефрит может быть инфильтративным, гнойным и </w:t>
      </w:r>
      <w:proofErr w:type="spellStart"/>
      <w:r>
        <w:t>склерозирующим</w:t>
      </w:r>
      <w:proofErr w:type="spellEnd"/>
      <w:r>
        <w:t xml:space="preserve"> (А.В. Айвазян, А.М. </w:t>
      </w:r>
      <w:proofErr w:type="spellStart"/>
      <w:r>
        <w:t>Войно-Ясенецкий</w:t>
      </w:r>
      <w:proofErr w:type="spellEnd"/>
      <w:r>
        <w:t xml:space="preserve">, 1985).  </w:t>
      </w:r>
    </w:p>
    <w:p w:rsidR="007A12D0" w:rsidRDefault="005016E7">
      <w:pPr>
        <w:spacing w:after="265" w:line="259" w:lineRule="auto"/>
        <w:ind w:left="326" w:right="0"/>
      </w:pPr>
      <w:r>
        <w:rPr>
          <w:u w:val="single" w:color="000000"/>
        </w:rPr>
        <w:t>Патогенез</w:t>
      </w:r>
      <w:r>
        <w:t xml:space="preserve"> </w:t>
      </w:r>
    </w:p>
    <w:p w:rsidR="007A12D0" w:rsidRDefault="005016E7">
      <w:pPr>
        <w:ind w:left="329" w:right="0"/>
      </w:pPr>
      <w:r>
        <w:rPr>
          <w:i/>
        </w:rPr>
        <w:t xml:space="preserve">Острый паранефрит </w:t>
      </w:r>
      <w:r>
        <w:t>проходит вначале стадию экссудативного воспаления, которое может подвергнуться обратному развитию или перейти в гн</w:t>
      </w:r>
      <w:r>
        <w:t xml:space="preserve">ойную форму. Если гнойный процесс в </w:t>
      </w:r>
      <w:proofErr w:type="spellStart"/>
      <w:r>
        <w:t>паранефральной</w:t>
      </w:r>
      <w:proofErr w:type="spellEnd"/>
      <w:r>
        <w:t xml:space="preserve"> клетчатке имеет тенденцию к распространению, обычно расплавляются </w:t>
      </w:r>
      <w:proofErr w:type="spellStart"/>
      <w:r>
        <w:t>межфасциальные</w:t>
      </w:r>
      <w:proofErr w:type="spellEnd"/>
      <w:r>
        <w:t xml:space="preserve"> перегородки и гной устремляется в места поясничной области, имеющие наименьшее сопротивление. При дальнейшем развитии процес</w:t>
      </w:r>
      <w:r>
        <w:t xml:space="preserve">са он выходит за пределы </w:t>
      </w:r>
      <w:proofErr w:type="spellStart"/>
      <w:r>
        <w:t>паранефральной</w:t>
      </w:r>
      <w:proofErr w:type="spellEnd"/>
      <w:r>
        <w:t xml:space="preserve"> клетчатки, образуя флегмону забрюшинного пространства. Последняя может прорваться в кишку, брюшную или плевральную полости, в мочевой пузырь или под кожу паховой области, распространяясь по поясничной мышце, а через </w:t>
      </w:r>
      <w:r>
        <w:t xml:space="preserve">запирательное отверстие - на внутреннюю поверхность бедра. В последние годы в связи с широким применением антибиотиков паранефрит, особенно его распространенные гнойные формы, встречается гораздо реже. </w:t>
      </w:r>
    </w:p>
    <w:p w:rsidR="007A12D0" w:rsidRDefault="005016E7">
      <w:pPr>
        <w:ind w:left="329" w:right="0"/>
      </w:pPr>
      <w:r>
        <w:rPr>
          <w:i/>
        </w:rPr>
        <w:t xml:space="preserve">Хронический паранефрит </w:t>
      </w:r>
      <w:r>
        <w:t>чаще всего возникает как ослож</w:t>
      </w:r>
      <w:r>
        <w:t xml:space="preserve">нение хронического калькулезного пиелонефрита либо как исход острого паранефрита. Он нередко является следствием оперативных вмешательств на почке (в результате попадания мочи в </w:t>
      </w:r>
      <w:proofErr w:type="spellStart"/>
      <w:r>
        <w:lastRenderedPageBreak/>
        <w:t>паранефральную</w:t>
      </w:r>
      <w:proofErr w:type="spellEnd"/>
      <w:r>
        <w:t xml:space="preserve"> клетчатку), травматических повреждений почки с развитием </w:t>
      </w:r>
      <w:proofErr w:type="spellStart"/>
      <w:r>
        <w:t>урогем</w:t>
      </w:r>
      <w:r>
        <w:t>атомы</w:t>
      </w:r>
      <w:proofErr w:type="spellEnd"/>
      <w:r>
        <w:t xml:space="preserve">. Хронический паранефрит протекает по типу продуктивного воспаления с замещением </w:t>
      </w:r>
      <w:proofErr w:type="spellStart"/>
      <w:r>
        <w:t>паранефральной</w:t>
      </w:r>
      <w:proofErr w:type="spellEnd"/>
      <w:r>
        <w:t xml:space="preserve"> клетчатки соединительной тканью («панцирный» паранефрит) или фиброзно-липоматозной тканью. Почка оказывается замурованной в инфильтрате деревянистой плотно</w:t>
      </w:r>
      <w:r>
        <w:t xml:space="preserve">сти и значительной толщины, что сильно затрудняет оперативное вмешательство. </w:t>
      </w:r>
    </w:p>
    <w:p w:rsidR="007A12D0" w:rsidRDefault="005016E7">
      <w:pPr>
        <w:spacing w:after="217" w:line="259" w:lineRule="auto"/>
        <w:ind w:left="326" w:right="0"/>
      </w:pPr>
      <w:r>
        <w:rPr>
          <w:u w:val="single" w:color="000000"/>
        </w:rPr>
        <w:t xml:space="preserve">Симптоматика и клиническое течение. </w:t>
      </w:r>
      <w:r>
        <w:t xml:space="preserve"> </w:t>
      </w:r>
    </w:p>
    <w:p w:rsidR="007A12D0" w:rsidRDefault="005016E7">
      <w:pPr>
        <w:spacing w:after="9"/>
        <w:ind w:left="329" w:right="0"/>
      </w:pPr>
      <w:r>
        <w:t>Острый паранефрит в начальной стадии заболевания не имеет характерных симптомов и начинается с повышения температуры тела до 39-</w:t>
      </w:r>
      <w:r>
        <w:t>40 °С, озноба, недомогания. Лишь через трое-четверо суток и более появляются локальные признаки в виде болей в поясничной области различной интенсивности, болезненности при пальпации в костовертебральном углу с соответствующей стороны. Несколько позже обна</w:t>
      </w:r>
      <w:r>
        <w:t xml:space="preserve">руживают искривление поясничного отдела позвоночника за счет защитного сокращения </w:t>
      </w:r>
      <w:r>
        <w:rPr>
          <w:i/>
        </w:rPr>
        <w:t xml:space="preserve">m. </w:t>
      </w:r>
      <w:proofErr w:type="spellStart"/>
      <w:r>
        <w:rPr>
          <w:i/>
        </w:rPr>
        <w:t>psoas</w:t>
      </w:r>
      <w:proofErr w:type="spellEnd"/>
      <w:r>
        <w:rPr>
          <w:i/>
        </w:rPr>
        <w:t xml:space="preserve">, </w:t>
      </w:r>
      <w:r>
        <w:t>характерное положение больного с приведенным к животу бедром и резкую болезненность при его разгибании за счет вовлечения в процесс поясничной мышцы. Обращают внима</w:t>
      </w:r>
      <w:r>
        <w:t xml:space="preserve">ние на пастозность кожи, местную гиперемию, более высокий лейкоцитоз крови, взятой из поясничной области на стороне заболевания. У многих больных появляются боли в подреберье на </w:t>
      </w:r>
      <w:proofErr w:type="spellStart"/>
      <w:proofErr w:type="gramStart"/>
      <w:r>
        <w:t>сторо</w:t>
      </w:r>
      <w:proofErr w:type="spellEnd"/>
      <w:r>
        <w:t>-не</w:t>
      </w:r>
      <w:proofErr w:type="gramEnd"/>
      <w:r>
        <w:t xml:space="preserve"> поражения во время глубокого вдоха, отмечается усиление болей в облас</w:t>
      </w:r>
      <w:r>
        <w:t xml:space="preserve">ти почки во время ходьбы и резкого выпрямления туловища. Отмечается пастозность кожи и выбухание в поясничной области. Клинические проявления острого гнойного паранефрита зависят и от </w:t>
      </w:r>
      <w:proofErr w:type="spellStart"/>
      <w:proofErr w:type="gramStart"/>
      <w:r>
        <w:t>лока-лизации</w:t>
      </w:r>
      <w:proofErr w:type="spellEnd"/>
      <w:proofErr w:type="gramEnd"/>
      <w:r>
        <w:t xml:space="preserve"> гнойника. Так, при верхнем паранефрите могут </w:t>
      </w:r>
      <w:proofErr w:type="gramStart"/>
      <w:r>
        <w:t>поя-виться</w:t>
      </w:r>
      <w:proofErr w:type="gramEnd"/>
      <w:r>
        <w:t xml:space="preserve"> при</w:t>
      </w:r>
      <w:r>
        <w:t xml:space="preserve">знаки </w:t>
      </w:r>
      <w:proofErr w:type="spellStart"/>
      <w:r>
        <w:t>поддиафрагмального</w:t>
      </w:r>
      <w:proofErr w:type="spellEnd"/>
      <w:r>
        <w:t xml:space="preserve"> абсцесса, острого холе-цистита, пневмонии или плеврита. Отмечается усиление болей при вдохе на соответствующей стороне. Нижний паранефрит справа может сопровождаться </w:t>
      </w:r>
      <w:proofErr w:type="spellStart"/>
      <w:proofErr w:type="gramStart"/>
      <w:r>
        <w:t>симпто-мами</w:t>
      </w:r>
      <w:proofErr w:type="spellEnd"/>
      <w:proofErr w:type="gramEnd"/>
      <w:r>
        <w:t xml:space="preserve"> острого аппендицита и его осложнений (</w:t>
      </w:r>
      <w:proofErr w:type="spellStart"/>
      <w:r>
        <w:t>аппендикуляр-ны</w:t>
      </w:r>
      <w:r>
        <w:t>й</w:t>
      </w:r>
      <w:proofErr w:type="spellEnd"/>
      <w:r>
        <w:t xml:space="preserve"> инфильтрат, </w:t>
      </w:r>
      <w:proofErr w:type="spellStart"/>
      <w:r>
        <w:t>ретроцекальный</w:t>
      </w:r>
      <w:proofErr w:type="spellEnd"/>
      <w:r>
        <w:t xml:space="preserve"> абсцесс). </w:t>
      </w:r>
    </w:p>
    <w:p w:rsidR="007A12D0" w:rsidRDefault="005016E7">
      <w:pPr>
        <w:spacing w:after="41"/>
        <w:ind w:left="329" w:right="0"/>
      </w:pPr>
      <w:r>
        <w:t xml:space="preserve">При переднем паранефрите на первый план выступают симптомы раздражения брюшины: </w:t>
      </w:r>
    </w:p>
    <w:p w:rsidR="007A12D0" w:rsidRDefault="005016E7">
      <w:pPr>
        <w:ind w:left="329" w:right="0"/>
      </w:pPr>
      <w:r>
        <w:t xml:space="preserve">вздутие живота, болезненность при пальпации в соответствующем подреберье. [5] </w:t>
      </w:r>
    </w:p>
    <w:p w:rsidR="007A12D0" w:rsidRDefault="005016E7">
      <w:pPr>
        <w:spacing w:after="265" w:line="259" w:lineRule="auto"/>
        <w:ind w:left="326" w:right="0"/>
      </w:pPr>
      <w:r>
        <w:rPr>
          <w:u w:val="single" w:color="000000"/>
        </w:rPr>
        <w:t>Диагностика</w:t>
      </w:r>
      <w:r>
        <w:t xml:space="preserve"> </w:t>
      </w:r>
    </w:p>
    <w:p w:rsidR="007A12D0" w:rsidRDefault="005016E7">
      <w:pPr>
        <w:spacing w:after="188"/>
        <w:ind w:left="329" w:right="0"/>
      </w:pPr>
      <w:r>
        <w:rPr>
          <w:i/>
        </w:rPr>
        <w:t xml:space="preserve">Анализ крови </w:t>
      </w:r>
      <w:r>
        <w:t xml:space="preserve">обнаруживает </w:t>
      </w:r>
      <w:proofErr w:type="spellStart"/>
      <w:r>
        <w:t>нейтрофильный</w:t>
      </w:r>
      <w:proofErr w:type="spellEnd"/>
      <w:r>
        <w:t xml:space="preserve"> лейкоцитоз со сдвигом формулы влево. Иногда при стертых формах паранефрита диагностическую ценность имеет подсчет лейкоцитов в крови, взятой из трех точек (из пальца, поясничной области справа и слева). </w:t>
      </w:r>
    </w:p>
    <w:p w:rsidR="007A12D0" w:rsidRDefault="005016E7">
      <w:pPr>
        <w:spacing w:after="188"/>
        <w:ind w:left="329" w:right="0"/>
      </w:pPr>
      <w:r>
        <w:t>Моча при первичном паране</w:t>
      </w:r>
      <w:r>
        <w:t xml:space="preserve">фрите не изменена; при вторичном в ней обнаруживаются изменения, характерные для вызвавшего его почечного заболевания (как правило, пиурия). </w:t>
      </w:r>
    </w:p>
    <w:p w:rsidR="007A12D0" w:rsidRDefault="005016E7">
      <w:pPr>
        <w:spacing w:after="38"/>
        <w:ind w:left="329" w:right="0"/>
      </w:pPr>
      <w:r>
        <w:t xml:space="preserve">Существенную помощь в распознавании острого паранефрита </w:t>
      </w:r>
    </w:p>
    <w:p w:rsidR="007A12D0" w:rsidRDefault="005016E7">
      <w:pPr>
        <w:ind w:left="329" w:right="0"/>
      </w:pPr>
      <w:r>
        <w:t xml:space="preserve">оказывают </w:t>
      </w:r>
      <w:r>
        <w:rPr>
          <w:i/>
        </w:rPr>
        <w:t xml:space="preserve">рентгенологические методы </w:t>
      </w:r>
      <w:r>
        <w:t>исследования. При рен</w:t>
      </w:r>
      <w:r>
        <w:t>тгеноскопии грудной клетки при верхних паранефритах выявляется понижение подвижности соответствующего купола диафрагмы, а нередко и выпот в плевральной полости. На обзорной рентгенограмме мочевыводящих путей определяется сколиоз позвоночника в здоровую сто</w:t>
      </w:r>
      <w:r>
        <w:t xml:space="preserve">рону. Контуры </w:t>
      </w:r>
      <w:r>
        <w:rPr>
          <w:i/>
        </w:rPr>
        <w:t xml:space="preserve">m. </w:t>
      </w:r>
      <w:proofErr w:type="spellStart"/>
      <w:r>
        <w:rPr>
          <w:i/>
        </w:rPr>
        <w:t>psoas</w:t>
      </w:r>
      <w:proofErr w:type="spellEnd"/>
      <w:r>
        <w:rPr>
          <w:i/>
        </w:rPr>
        <w:t xml:space="preserve"> </w:t>
      </w:r>
      <w:r>
        <w:t xml:space="preserve">с пораженной стороны сглажены или отсутствуют, тогда как со </w:t>
      </w:r>
      <w:r>
        <w:lastRenderedPageBreak/>
        <w:t xml:space="preserve">здоровой стороны они хорошо заметны. </w:t>
      </w:r>
      <w:r>
        <w:rPr>
          <w:i/>
        </w:rPr>
        <w:t xml:space="preserve">Экскреторная урография, </w:t>
      </w:r>
      <w:r>
        <w:t>произведенная на вдохе и выдохе, позволяет выявить отсутствие или резкое ограничение подвижности пораженной почк</w:t>
      </w:r>
      <w:r>
        <w:t xml:space="preserve">и. При вторичном остром гнойном паранефрите можно </w:t>
      </w:r>
      <w:proofErr w:type="spellStart"/>
      <w:proofErr w:type="gramStart"/>
      <w:r>
        <w:t>обна-ружить</w:t>
      </w:r>
      <w:proofErr w:type="spellEnd"/>
      <w:proofErr w:type="gramEnd"/>
      <w:r>
        <w:t xml:space="preserve"> конкременты в почке или мочеточнике, нарушение функции почки, признаки нарушения оттока мочи </w:t>
      </w:r>
    </w:p>
    <w:p w:rsidR="007A12D0" w:rsidRDefault="005016E7">
      <w:pPr>
        <w:ind w:left="329" w:right="0"/>
      </w:pPr>
      <w:r>
        <w:rPr>
          <w:i/>
        </w:rPr>
        <w:t xml:space="preserve">Ультразвуковое сканирование </w:t>
      </w:r>
      <w:r>
        <w:t>при остром гнойном паранефрите отчетливо визуализирует очаг гнойного рас</w:t>
      </w:r>
      <w:r>
        <w:t xml:space="preserve">плавления жировой клетчатки, а при хроническом - ее неоднородную </w:t>
      </w:r>
      <w:proofErr w:type="spellStart"/>
      <w:r>
        <w:t>эхоструктуру</w:t>
      </w:r>
      <w:proofErr w:type="spellEnd"/>
      <w:r>
        <w:t xml:space="preserve">. </w:t>
      </w:r>
    </w:p>
    <w:p w:rsidR="007A12D0" w:rsidRDefault="005016E7">
      <w:pPr>
        <w:spacing w:after="182"/>
        <w:ind w:left="329" w:right="2671"/>
      </w:pPr>
      <w:r>
        <w:t xml:space="preserve">Более точные сведения могут быть получены при использовании </w:t>
      </w:r>
      <w:r>
        <w:rPr>
          <w:i/>
        </w:rPr>
        <w:t xml:space="preserve">МРТ </w:t>
      </w:r>
      <w:r>
        <w:t xml:space="preserve">или </w:t>
      </w:r>
      <w:proofErr w:type="spellStart"/>
      <w:r>
        <w:rPr>
          <w:i/>
        </w:rPr>
        <w:t>мультиспиральной</w:t>
      </w:r>
      <w:proofErr w:type="spellEnd"/>
      <w:r>
        <w:rPr>
          <w:i/>
        </w:rPr>
        <w:t xml:space="preserve"> КТ.</w:t>
      </w:r>
      <w:r>
        <w:t xml:space="preserve"> </w:t>
      </w:r>
    </w:p>
    <w:p w:rsidR="007A12D0" w:rsidRDefault="005016E7">
      <w:pPr>
        <w:ind w:left="329" w:right="0"/>
      </w:pPr>
      <w:r>
        <w:t xml:space="preserve">Получение гноя при пункции </w:t>
      </w:r>
      <w:proofErr w:type="spellStart"/>
      <w:r>
        <w:t>паранефральной</w:t>
      </w:r>
      <w:proofErr w:type="spellEnd"/>
      <w:r>
        <w:t xml:space="preserve"> клетчатки служит убедительным подтверждением</w:t>
      </w:r>
      <w:r>
        <w:t xml:space="preserve"> гнойного паранефрита, однако отрицательный результат исследования не исключает его. </w:t>
      </w:r>
    </w:p>
    <w:p w:rsidR="007A12D0" w:rsidRDefault="005016E7">
      <w:pPr>
        <w:spacing w:after="217" w:line="259" w:lineRule="auto"/>
        <w:ind w:left="326" w:right="0"/>
      </w:pPr>
      <w:r>
        <w:rPr>
          <w:u w:val="single" w:color="000000"/>
        </w:rPr>
        <w:t>Дифференциальная диагностика</w:t>
      </w:r>
      <w:r>
        <w:t xml:space="preserve"> </w:t>
      </w:r>
    </w:p>
    <w:p w:rsidR="007A12D0" w:rsidRDefault="005016E7">
      <w:pPr>
        <w:ind w:left="329" w:right="0"/>
      </w:pPr>
      <w:r>
        <w:t>Проводится с натечным гнойником при туберкулезе позвоночника, когда при обзорной рентгенографии обнаруживается деструкция одного или несколь</w:t>
      </w:r>
      <w:r>
        <w:t xml:space="preserve">ких позвонков при отсутствии температурной реакции. Плотное, бугристое опухолевидное образование, пальпируемое в поясничной области при хроническом паранефрите, следует дифференцировать с </w:t>
      </w:r>
      <w:proofErr w:type="spellStart"/>
      <w:r>
        <w:t>дистопией</w:t>
      </w:r>
      <w:proofErr w:type="spellEnd"/>
      <w:r>
        <w:t xml:space="preserve">, опухолью почки, гидронефрозом. </w:t>
      </w:r>
    </w:p>
    <w:p w:rsidR="007A12D0" w:rsidRDefault="005016E7">
      <w:pPr>
        <w:spacing w:after="217" w:line="259" w:lineRule="auto"/>
        <w:ind w:left="326" w:right="0"/>
      </w:pPr>
      <w:r>
        <w:rPr>
          <w:u w:val="single" w:color="000000"/>
        </w:rPr>
        <w:t>Лечение</w:t>
      </w:r>
      <w:r>
        <w:t xml:space="preserve"> </w:t>
      </w:r>
    </w:p>
    <w:p w:rsidR="007A12D0" w:rsidRDefault="005016E7">
      <w:pPr>
        <w:ind w:left="329" w:right="0"/>
      </w:pPr>
      <w:r>
        <w:t xml:space="preserve">Лечение острого </w:t>
      </w:r>
      <w:r>
        <w:t>первичного паранефрита в инфильтративной фазе (без признаков формирования гнойника) должно быть медикаментозным. Поскольку острый первичный паранефрит часто вызывается стафилококком, то лучшие результаты при лечении достигаются в случаях применения полусин</w:t>
      </w:r>
      <w:r>
        <w:t xml:space="preserve">тетических пенициллинов, цефалоспоринов II - III поколения. </w:t>
      </w:r>
    </w:p>
    <w:p w:rsidR="007A12D0" w:rsidRDefault="005016E7">
      <w:pPr>
        <w:ind w:left="329" w:right="0"/>
      </w:pPr>
      <w:r>
        <w:t xml:space="preserve">При выявлении гнойника в </w:t>
      </w:r>
      <w:proofErr w:type="spellStart"/>
      <w:r>
        <w:t>паранефральной</w:t>
      </w:r>
      <w:proofErr w:type="spellEnd"/>
      <w:r>
        <w:t xml:space="preserve"> клетчатке традиционным лечением является его вскрытие и дренирование с последующей антибактериальной терапией. Перед операцией на кожу наносится проекция с</w:t>
      </w:r>
      <w:r>
        <w:t xml:space="preserve">ередины гнойника, определенного при УЗИ. Выполняется </w:t>
      </w:r>
      <w:proofErr w:type="spellStart"/>
      <w:r>
        <w:t>люмботомия</w:t>
      </w:r>
      <w:proofErr w:type="spellEnd"/>
      <w:r>
        <w:t xml:space="preserve">, вскрывается и опорожняется гнойник. Пальцем надо разрушить все перемычки в гнойной полости. </w:t>
      </w:r>
    </w:p>
    <w:p w:rsidR="007A12D0" w:rsidRDefault="005016E7">
      <w:pPr>
        <w:ind w:left="329" w:right="0"/>
      </w:pPr>
      <w:r>
        <w:t xml:space="preserve">Лечение больных с острым гнойным вторичным </w:t>
      </w:r>
      <w:proofErr w:type="spellStart"/>
      <w:proofErr w:type="gramStart"/>
      <w:r>
        <w:t>паранеф-ритом</w:t>
      </w:r>
      <w:proofErr w:type="spellEnd"/>
      <w:proofErr w:type="gramEnd"/>
      <w:r>
        <w:t xml:space="preserve"> только хирургическое </w:t>
      </w:r>
      <w:proofErr w:type="spellStart"/>
      <w:r>
        <w:t>люмботомия</w:t>
      </w:r>
      <w:proofErr w:type="spellEnd"/>
      <w:r>
        <w:t>, опорожне</w:t>
      </w:r>
      <w:r>
        <w:t xml:space="preserve">ние </w:t>
      </w:r>
      <w:proofErr w:type="spellStart"/>
      <w:r>
        <w:t>паранефрального</w:t>
      </w:r>
      <w:proofErr w:type="spellEnd"/>
      <w:r>
        <w:t xml:space="preserve"> гнойника, вмешательство на почке. Поскольку часто гнойный паранефрит является осложнением пионефроза, то радикальным методом является </w:t>
      </w:r>
      <w:proofErr w:type="spellStart"/>
      <w:r>
        <w:t>нефрэктомия</w:t>
      </w:r>
      <w:proofErr w:type="spellEnd"/>
      <w:r>
        <w:t>. Только в случаях тяжелого состояния больного операция при остром гнойном вторичном паране</w:t>
      </w:r>
      <w:r>
        <w:t xml:space="preserve">фрите может носить объем дренирования полости гнойника и </w:t>
      </w:r>
      <w:proofErr w:type="spellStart"/>
      <w:r>
        <w:t>пиело</w:t>
      </w:r>
      <w:proofErr w:type="spellEnd"/>
      <w:r>
        <w:t xml:space="preserve">- или </w:t>
      </w:r>
      <w:proofErr w:type="spellStart"/>
      <w:r>
        <w:t>нефросто-мии</w:t>
      </w:r>
      <w:proofErr w:type="spellEnd"/>
      <w:r>
        <w:t xml:space="preserve">. </w:t>
      </w:r>
      <w:proofErr w:type="spellStart"/>
      <w:r>
        <w:t>Нефрэктомия</w:t>
      </w:r>
      <w:proofErr w:type="spellEnd"/>
      <w:r>
        <w:t xml:space="preserve"> может быть выполнена вторым этапом. После операции проводятся антибактериальная терапия с </w:t>
      </w:r>
      <w:r>
        <w:lastRenderedPageBreak/>
        <w:t>учетом результатов посева содержимого гнойной полости на флору и чувстви</w:t>
      </w:r>
      <w:r>
        <w:t xml:space="preserve">тельность к антибиотикам и </w:t>
      </w:r>
      <w:proofErr w:type="spellStart"/>
      <w:r>
        <w:t>дезинтоксикационная</w:t>
      </w:r>
      <w:proofErr w:type="spellEnd"/>
      <w:r>
        <w:t xml:space="preserve"> терапия.  </w:t>
      </w:r>
    </w:p>
    <w:p w:rsidR="007A12D0" w:rsidRDefault="005016E7">
      <w:pPr>
        <w:spacing w:after="217" w:line="259" w:lineRule="auto"/>
        <w:ind w:left="326" w:right="0"/>
      </w:pPr>
      <w:r>
        <w:rPr>
          <w:u w:val="single" w:color="000000"/>
        </w:rPr>
        <w:t>Осложнения</w:t>
      </w:r>
      <w:r>
        <w:t xml:space="preserve"> </w:t>
      </w:r>
    </w:p>
    <w:p w:rsidR="007A12D0" w:rsidRDefault="005016E7">
      <w:pPr>
        <w:ind w:left="329" w:right="0"/>
      </w:pPr>
      <w:r>
        <w:t xml:space="preserve">Самым грозным осложнением паранефрита является гематогенная генерализация процесса. При этом обостряется общая симптоматика и могут возникать очаги гнойного воспаления в других органах. </w:t>
      </w:r>
      <w:r>
        <w:t xml:space="preserve">Целой группой осложнений паранефрита необходимо считать вскрытие гнойника, которое может происходить в разные полости.  </w:t>
      </w:r>
    </w:p>
    <w:p w:rsidR="007A12D0" w:rsidRDefault="005016E7">
      <w:pPr>
        <w:spacing w:after="217" w:line="259" w:lineRule="auto"/>
        <w:ind w:left="326" w:right="0"/>
      </w:pPr>
      <w:r>
        <w:rPr>
          <w:u w:val="single" w:color="000000"/>
        </w:rPr>
        <w:t>Профилактика</w:t>
      </w:r>
      <w:r>
        <w:t xml:space="preserve"> </w:t>
      </w:r>
    </w:p>
    <w:p w:rsidR="007A12D0" w:rsidRDefault="005016E7">
      <w:pPr>
        <w:ind w:left="329" w:right="0"/>
      </w:pPr>
      <w:r>
        <w:t>Основным направлением в профилактике паранефрита является предупреждение гнойных воспалений почек. Этого можно добиться п</w:t>
      </w:r>
      <w:r>
        <w:t>утем поддержания нормального уровня иммунитета. Ежегодно необходимо отдыхать на морских курортах и периодически принимать курсы витаминотерапии. Также для контроля уровня иммунитету необходимо периодически исследоваться у иммунолога для выяснения своего им</w:t>
      </w:r>
      <w:r>
        <w:t xml:space="preserve">мунного статуса. Естественно, что рутинно проводить это экономически нецелесообразно, поэтому такие консультации рекомендуются только тем пациентам, которые имеют склонность к простудным заболеваниям или патологии почек </w:t>
      </w:r>
    </w:p>
    <w:p w:rsidR="007A12D0" w:rsidRDefault="005016E7">
      <w:pPr>
        <w:spacing w:after="213" w:line="259" w:lineRule="auto"/>
        <w:ind w:left="326" w:right="0"/>
      </w:pPr>
      <w:r>
        <w:rPr>
          <w:b/>
          <w:color w:val="333333"/>
        </w:rPr>
        <w:t xml:space="preserve">Флегмона забрюшинного пространства </w:t>
      </w:r>
    </w:p>
    <w:p w:rsidR="007A12D0" w:rsidRDefault="005016E7">
      <w:pPr>
        <w:spacing w:after="59" w:line="259" w:lineRule="auto"/>
        <w:ind w:left="331" w:right="0" w:firstLine="0"/>
      </w:pPr>
      <w:r>
        <w:rPr>
          <w:color w:val="333333"/>
        </w:rPr>
        <w:t xml:space="preserve"> </w:t>
      </w:r>
    </w:p>
    <w:p w:rsidR="007A12D0" w:rsidRDefault="005016E7">
      <w:pPr>
        <w:spacing w:after="62" w:line="259" w:lineRule="auto"/>
        <w:ind w:left="331" w:right="0" w:firstLine="0"/>
      </w:pPr>
      <w:r>
        <w:rPr>
          <w:color w:val="333333"/>
          <w:u w:val="single" w:color="333333"/>
        </w:rPr>
        <w:t>Этиология</w:t>
      </w:r>
      <w:r>
        <w:rPr>
          <w:color w:val="333333"/>
        </w:rPr>
        <w:t xml:space="preserve">: </w:t>
      </w:r>
    </w:p>
    <w:p w:rsidR="007A12D0" w:rsidRDefault="005016E7">
      <w:pPr>
        <w:numPr>
          <w:ilvl w:val="0"/>
          <w:numId w:val="4"/>
        </w:numPr>
        <w:spacing w:after="0" w:line="301" w:lineRule="auto"/>
        <w:ind w:right="0" w:hanging="144"/>
      </w:pPr>
      <w:proofErr w:type="spellStart"/>
      <w:r>
        <w:rPr>
          <w:color w:val="333333"/>
        </w:rPr>
        <w:t>ретроперитонеальном</w:t>
      </w:r>
      <w:proofErr w:type="spellEnd"/>
      <w:r>
        <w:rPr>
          <w:color w:val="333333"/>
        </w:rPr>
        <w:t xml:space="preserve"> аппендиците,  </w:t>
      </w:r>
    </w:p>
    <w:p w:rsidR="007A12D0" w:rsidRDefault="005016E7">
      <w:pPr>
        <w:numPr>
          <w:ilvl w:val="0"/>
          <w:numId w:val="4"/>
        </w:numPr>
        <w:spacing w:after="0" w:line="301" w:lineRule="auto"/>
        <w:ind w:right="0" w:hanging="144"/>
      </w:pPr>
      <w:r>
        <w:rPr>
          <w:color w:val="333333"/>
        </w:rPr>
        <w:t xml:space="preserve">при </w:t>
      </w:r>
      <w:proofErr w:type="spellStart"/>
      <w:r>
        <w:rPr>
          <w:color w:val="333333"/>
        </w:rPr>
        <w:t>панкреонекрозах</w:t>
      </w:r>
      <w:proofErr w:type="spellEnd"/>
      <w:r>
        <w:rPr>
          <w:color w:val="333333"/>
        </w:rPr>
        <w:t xml:space="preserve">, при разрывах забрюшинной части 12-перстной кишки,  </w:t>
      </w:r>
    </w:p>
    <w:p w:rsidR="007A12D0" w:rsidRDefault="005016E7">
      <w:pPr>
        <w:numPr>
          <w:ilvl w:val="0"/>
          <w:numId w:val="4"/>
        </w:numPr>
        <w:spacing w:after="0" w:line="301" w:lineRule="auto"/>
        <w:ind w:right="0" w:hanging="144"/>
      </w:pPr>
      <w:r>
        <w:rPr>
          <w:color w:val="333333"/>
        </w:rPr>
        <w:t xml:space="preserve">при остеомиелите тазовых костей и позвонков. </w:t>
      </w:r>
    </w:p>
    <w:p w:rsidR="007A12D0" w:rsidRDefault="005016E7">
      <w:pPr>
        <w:spacing w:after="213" w:line="259" w:lineRule="auto"/>
        <w:ind w:left="331" w:right="0" w:firstLine="0"/>
      </w:pPr>
      <w:r>
        <w:rPr>
          <w:b/>
          <w:color w:val="333333"/>
        </w:rPr>
        <w:t xml:space="preserve"> </w:t>
      </w:r>
    </w:p>
    <w:p w:rsidR="007A12D0" w:rsidRDefault="005016E7">
      <w:pPr>
        <w:spacing w:after="0" w:line="301" w:lineRule="auto"/>
        <w:ind w:left="326" w:right="0"/>
      </w:pPr>
      <w:r>
        <w:rPr>
          <w:color w:val="333333"/>
          <w:u w:val="single" w:color="333333"/>
        </w:rPr>
        <w:t xml:space="preserve">Клиника: </w:t>
      </w:r>
      <w:r>
        <w:rPr>
          <w:color w:val="333333"/>
        </w:rPr>
        <w:t xml:space="preserve">начало забрюшинной флегмоны наслаивается на течение основного заболевания и практически не выявляется. В разгаре болезни - боли в поясничных областях, вынужденное положение больных с приведен </w:t>
      </w:r>
      <w:proofErr w:type="spellStart"/>
      <w:r>
        <w:rPr>
          <w:color w:val="333333"/>
        </w:rPr>
        <w:t>ными</w:t>
      </w:r>
      <w:proofErr w:type="spellEnd"/>
      <w:r>
        <w:rPr>
          <w:color w:val="333333"/>
        </w:rPr>
        <w:t xml:space="preserve"> к животу ногами, постепенное повышение температуры тела с о</w:t>
      </w:r>
      <w:r>
        <w:rPr>
          <w:color w:val="333333"/>
        </w:rPr>
        <w:t xml:space="preserve">знобами, ухудшение состояния больных после определенного светлого промежутка. При обследовании больных выявляют боли в поясничных областях, боли в животе, парезы кишечника. </w:t>
      </w:r>
    </w:p>
    <w:p w:rsidR="007A12D0" w:rsidRDefault="005016E7">
      <w:pPr>
        <w:spacing w:after="265" w:line="259" w:lineRule="auto"/>
        <w:ind w:left="331" w:right="0" w:firstLine="0"/>
      </w:pPr>
      <w:r>
        <w:rPr>
          <w:color w:val="333333"/>
        </w:rPr>
        <w:t xml:space="preserve"> </w:t>
      </w:r>
    </w:p>
    <w:p w:rsidR="007A12D0" w:rsidRDefault="005016E7">
      <w:pPr>
        <w:spacing w:after="0" w:line="301" w:lineRule="auto"/>
        <w:ind w:left="326" w:right="0"/>
      </w:pPr>
      <w:r>
        <w:rPr>
          <w:color w:val="333333"/>
          <w:u w:val="single" w:color="333333"/>
        </w:rPr>
        <w:t>Диагностика:</w:t>
      </w:r>
      <w:r>
        <w:rPr>
          <w:color w:val="333333"/>
        </w:rPr>
        <w:t xml:space="preserve"> </w:t>
      </w:r>
      <w:r>
        <w:rPr>
          <w:color w:val="333333"/>
        </w:rPr>
        <w:t xml:space="preserve">диагноз ставится по клинике. На обзорной рентгенограмме брюшной полости - стертость контуров поясничной мышцы, чаще с обеих сторон, возможно наличие жидкости. На УЗИ и компьютерной томографии выявляются признаки инфильтрации забрюшинной клетчатки, нередко </w:t>
      </w:r>
      <w:r>
        <w:rPr>
          <w:color w:val="333333"/>
        </w:rPr>
        <w:t xml:space="preserve">ячеистой структуры. </w:t>
      </w:r>
    </w:p>
    <w:p w:rsidR="007A12D0" w:rsidRDefault="005016E7">
      <w:pPr>
        <w:spacing w:after="216" w:line="259" w:lineRule="auto"/>
        <w:ind w:left="331" w:right="0" w:firstLine="0"/>
      </w:pPr>
      <w:r>
        <w:rPr>
          <w:color w:val="333333"/>
        </w:rPr>
        <w:t xml:space="preserve"> </w:t>
      </w:r>
    </w:p>
    <w:p w:rsidR="007A12D0" w:rsidRDefault="005016E7">
      <w:pPr>
        <w:spacing w:after="167" w:line="301" w:lineRule="auto"/>
        <w:ind w:left="326" w:right="0"/>
      </w:pPr>
      <w:r>
        <w:rPr>
          <w:color w:val="333333"/>
          <w:u w:val="single" w:color="333333"/>
        </w:rPr>
        <w:t xml:space="preserve">Лечение: </w:t>
      </w:r>
      <w:r>
        <w:rPr>
          <w:color w:val="333333"/>
        </w:rPr>
        <w:t xml:space="preserve">оперативное. Нужно стараться вскрыть забрюшинную флегмону </w:t>
      </w:r>
      <w:proofErr w:type="spellStart"/>
      <w:r>
        <w:rPr>
          <w:color w:val="333333"/>
        </w:rPr>
        <w:t>забрюшинно</w:t>
      </w:r>
      <w:proofErr w:type="spellEnd"/>
      <w:r>
        <w:rPr>
          <w:color w:val="333333"/>
        </w:rPr>
        <w:t xml:space="preserve">, для чего выполняют либо </w:t>
      </w:r>
      <w:proofErr w:type="spellStart"/>
      <w:r>
        <w:rPr>
          <w:color w:val="333333"/>
        </w:rPr>
        <w:t>люмботомию</w:t>
      </w:r>
      <w:proofErr w:type="spellEnd"/>
      <w:r>
        <w:rPr>
          <w:color w:val="333333"/>
        </w:rPr>
        <w:t xml:space="preserve">, либо </w:t>
      </w:r>
      <w:proofErr w:type="spellStart"/>
      <w:r>
        <w:rPr>
          <w:color w:val="333333"/>
        </w:rPr>
        <w:t>лапартомию</w:t>
      </w:r>
      <w:proofErr w:type="spellEnd"/>
      <w:r>
        <w:rPr>
          <w:color w:val="333333"/>
        </w:rPr>
        <w:t xml:space="preserve">, вскрытие сальниковой сумки и </w:t>
      </w:r>
      <w:r>
        <w:rPr>
          <w:color w:val="333333"/>
        </w:rPr>
        <w:lastRenderedPageBreak/>
        <w:t xml:space="preserve">забрюшинного пространства с последующей изоляцией - </w:t>
      </w:r>
      <w:proofErr w:type="spellStart"/>
      <w:r>
        <w:rPr>
          <w:color w:val="333333"/>
        </w:rPr>
        <w:t>марсупиализация</w:t>
      </w:r>
      <w:proofErr w:type="spellEnd"/>
      <w:r>
        <w:rPr>
          <w:color w:val="333333"/>
        </w:rPr>
        <w:t>. Опе</w:t>
      </w:r>
      <w:r>
        <w:rPr>
          <w:color w:val="333333"/>
        </w:rPr>
        <w:t xml:space="preserve">ративное лечение сочетают с комплексом консервативного лечения. </w:t>
      </w:r>
    </w:p>
    <w:p w:rsidR="007A12D0" w:rsidRDefault="005016E7">
      <w:pPr>
        <w:spacing w:after="218" w:line="259" w:lineRule="auto"/>
        <w:ind w:left="331" w:right="0" w:firstLine="0"/>
      </w:pPr>
      <w:r>
        <w:rPr>
          <w:color w:val="333333"/>
        </w:rPr>
        <w:t xml:space="preserve"> </w:t>
      </w:r>
    </w:p>
    <w:p w:rsidR="007A12D0" w:rsidRDefault="005016E7">
      <w:pPr>
        <w:spacing w:after="218" w:line="259" w:lineRule="auto"/>
        <w:ind w:left="331" w:right="0" w:firstLine="0"/>
      </w:pPr>
      <w:r>
        <w:rPr>
          <w:color w:val="333333"/>
        </w:rPr>
        <w:t xml:space="preserve"> </w:t>
      </w:r>
    </w:p>
    <w:p w:rsidR="007A12D0" w:rsidRDefault="005016E7">
      <w:pPr>
        <w:spacing w:after="216" w:line="259" w:lineRule="auto"/>
        <w:ind w:left="331" w:right="0" w:firstLine="0"/>
      </w:pPr>
      <w:r>
        <w:rPr>
          <w:color w:val="333333"/>
        </w:rPr>
        <w:t xml:space="preserve"> </w:t>
      </w:r>
    </w:p>
    <w:p w:rsidR="007A12D0" w:rsidRDefault="005016E7">
      <w:pPr>
        <w:spacing w:after="218" w:line="259" w:lineRule="auto"/>
        <w:ind w:left="331" w:right="0" w:firstLine="0"/>
      </w:pPr>
      <w:r>
        <w:rPr>
          <w:color w:val="333333"/>
        </w:rPr>
        <w:t xml:space="preserve"> </w:t>
      </w:r>
    </w:p>
    <w:p w:rsidR="007A12D0" w:rsidRDefault="005016E7">
      <w:pPr>
        <w:spacing w:after="216" w:line="259" w:lineRule="auto"/>
        <w:ind w:left="331" w:right="0" w:firstLine="0"/>
      </w:pPr>
      <w:r>
        <w:rPr>
          <w:color w:val="333333"/>
        </w:rPr>
        <w:t xml:space="preserve"> </w:t>
      </w:r>
    </w:p>
    <w:p w:rsidR="007A12D0" w:rsidRDefault="005016E7">
      <w:pPr>
        <w:spacing w:after="218" w:line="259" w:lineRule="auto"/>
        <w:ind w:left="331" w:right="0" w:firstLine="0"/>
      </w:pPr>
      <w:r>
        <w:rPr>
          <w:color w:val="333333"/>
        </w:rPr>
        <w:t xml:space="preserve"> </w:t>
      </w:r>
    </w:p>
    <w:p w:rsidR="007A12D0" w:rsidRDefault="005016E7">
      <w:pPr>
        <w:spacing w:after="216" w:line="259" w:lineRule="auto"/>
        <w:ind w:left="331" w:right="0" w:firstLine="0"/>
      </w:pPr>
      <w:r>
        <w:rPr>
          <w:color w:val="333333"/>
        </w:rPr>
        <w:t xml:space="preserve"> </w:t>
      </w:r>
    </w:p>
    <w:p w:rsidR="007A12D0" w:rsidRDefault="005016E7">
      <w:pPr>
        <w:spacing w:after="0" w:line="259" w:lineRule="auto"/>
        <w:ind w:left="331" w:right="0" w:firstLine="0"/>
      </w:pPr>
      <w:r>
        <w:rPr>
          <w:color w:val="333333"/>
        </w:rPr>
        <w:t xml:space="preserve"> </w:t>
      </w:r>
    </w:p>
    <w:p w:rsidR="007A12D0" w:rsidRDefault="005016E7">
      <w:pPr>
        <w:spacing w:after="239" w:line="259" w:lineRule="auto"/>
        <w:ind w:left="326" w:right="0"/>
      </w:pPr>
      <w:r>
        <w:rPr>
          <w:b/>
          <w:color w:val="333333"/>
        </w:rPr>
        <w:t xml:space="preserve">Список литературы: </w:t>
      </w:r>
    </w:p>
    <w:p w:rsidR="007A12D0" w:rsidRDefault="005016E7">
      <w:pPr>
        <w:numPr>
          <w:ilvl w:val="0"/>
          <w:numId w:val="5"/>
        </w:numPr>
        <w:spacing w:after="10" w:line="271" w:lineRule="auto"/>
        <w:ind w:right="0" w:hanging="439"/>
      </w:pPr>
      <w:proofErr w:type="spellStart"/>
      <w:r>
        <w:rPr>
          <w:sz w:val="22"/>
        </w:rPr>
        <w:t>Войно-Ясенецкий</w:t>
      </w:r>
      <w:proofErr w:type="spellEnd"/>
      <w:r>
        <w:rPr>
          <w:sz w:val="22"/>
        </w:rPr>
        <w:t xml:space="preserve">, В. Ф. (Архиепископ Лука). Очерки гнойной хирургии [Текст] / </w:t>
      </w:r>
      <w:proofErr w:type="spellStart"/>
      <w:r>
        <w:rPr>
          <w:sz w:val="22"/>
        </w:rPr>
        <w:t>ВойноЯсенецкий</w:t>
      </w:r>
      <w:proofErr w:type="spellEnd"/>
      <w:r>
        <w:rPr>
          <w:sz w:val="22"/>
        </w:rPr>
        <w:t xml:space="preserve"> В. Ф. (Архиепископ Лука). - 4-е изд. - </w:t>
      </w:r>
      <w:proofErr w:type="gramStart"/>
      <w:r>
        <w:rPr>
          <w:sz w:val="22"/>
        </w:rPr>
        <w:t>Москва :</w:t>
      </w:r>
      <w:proofErr w:type="gramEnd"/>
      <w:r>
        <w:rPr>
          <w:sz w:val="22"/>
        </w:rPr>
        <w:t xml:space="preserve"> Бином, 2008. - </w:t>
      </w:r>
      <w:r>
        <w:rPr>
          <w:sz w:val="22"/>
        </w:rPr>
        <w:t xml:space="preserve">720 </w:t>
      </w:r>
      <w:proofErr w:type="gramStart"/>
      <w:r>
        <w:rPr>
          <w:sz w:val="22"/>
        </w:rPr>
        <w:t>с. :</w:t>
      </w:r>
      <w:proofErr w:type="gramEnd"/>
      <w:r>
        <w:rPr>
          <w:sz w:val="22"/>
        </w:rPr>
        <w:t xml:space="preserve"> ил. - </w:t>
      </w:r>
      <w:proofErr w:type="spellStart"/>
      <w:r>
        <w:rPr>
          <w:sz w:val="22"/>
        </w:rPr>
        <w:t>Предм</w:t>
      </w:r>
      <w:proofErr w:type="spellEnd"/>
      <w:r>
        <w:rPr>
          <w:sz w:val="22"/>
        </w:rPr>
        <w:t xml:space="preserve">. указ.: с. 637-641. </w:t>
      </w:r>
    </w:p>
    <w:p w:rsidR="007A12D0" w:rsidRDefault="005016E7">
      <w:pPr>
        <w:spacing w:after="22" w:line="259" w:lineRule="auto"/>
        <w:ind w:left="331" w:right="0" w:firstLine="0"/>
      </w:pPr>
      <w:r>
        <w:rPr>
          <w:sz w:val="22"/>
        </w:rPr>
        <w:t xml:space="preserve"> </w:t>
      </w:r>
    </w:p>
    <w:p w:rsidR="007A12D0" w:rsidRDefault="005016E7">
      <w:pPr>
        <w:numPr>
          <w:ilvl w:val="0"/>
          <w:numId w:val="5"/>
        </w:numPr>
        <w:spacing w:after="15" w:line="267" w:lineRule="auto"/>
        <w:ind w:right="0" w:hanging="439"/>
      </w:pPr>
      <w:r>
        <w:rPr>
          <w:color w:val="333333"/>
          <w:sz w:val="22"/>
        </w:rPr>
        <w:t xml:space="preserve">«Гнойная хирургия» Стручков В.И., М,1962г. </w:t>
      </w:r>
    </w:p>
    <w:p w:rsidR="007A12D0" w:rsidRDefault="005016E7">
      <w:pPr>
        <w:spacing w:after="23" w:line="259" w:lineRule="auto"/>
        <w:ind w:left="331" w:right="0" w:firstLine="0"/>
      </w:pPr>
      <w:r>
        <w:rPr>
          <w:color w:val="333333"/>
          <w:sz w:val="22"/>
        </w:rPr>
        <w:t xml:space="preserve"> </w:t>
      </w:r>
    </w:p>
    <w:p w:rsidR="007A12D0" w:rsidRDefault="005016E7">
      <w:pPr>
        <w:numPr>
          <w:ilvl w:val="0"/>
          <w:numId w:val="5"/>
        </w:numPr>
        <w:spacing w:after="10" w:line="271" w:lineRule="auto"/>
        <w:ind w:right="0" w:hanging="439"/>
      </w:pPr>
      <w:proofErr w:type="spellStart"/>
      <w:r>
        <w:rPr>
          <w:sz w:val="22"/>
        </w:rPr>
        <w:t>Гостищев</w:t>
      </w:r>
      <w:proofErr w:type="spellEnd"/>
      <w:r>
        <w:rPr>
          <w:sz w:val="22"/>
        </w:rPr>
        <w:t>, В. К. Инфекции в хирургии [Текст</w:t>
      </w:r>
      <w:proofErr w:type="gramStart"/>
      <w:r>
        <w:rPr>
          <w:sz w:val="22"/>
        </w:rPr>
        <w:t>] :</w:t>
      </w:r>
      <w:proofErr w:type="gramEnd"/>
      <w:r>
        <w:rPr>
          <w:sz w:val="22"/>
        </w:rPr>
        <w:t xml:space="preserve"> руководство / В. К. </w:t>
      </w:r>
      <w:proofErr w:type="spellStart"/>
      <w:r>
        <w:rPr>
          <w:sz w:val="22"/>
        </w:rPr>
        <w:t>Гостищев</w:t>
      </w:r>
      <w:proofErr w:type="spellEnd"/>
      <w:r>
        <w:rPr>
          <w:sz w:val="22"/>
        </w:rPr>
        <w:t xml:space="preserve">. - </w:t>
      </w:r>
      <w:proofErr w:type="gramStart"/>
      <w:r>
        <w:rPr>
          <w:sz w:val="22"/>
        </w:rPr>
        <w:t>Москва :</w:t>
      </w:r>
      <w:proofErr w:type="gramEnd"/>
      <w:r>
        <w:rPr>
          <w:sz w:val="22"/>
        </w:rPr>
        <w:t xml:space="preserve"> ГЭОТАР-Медиа, 2007. - 768 </w:t>
      </w:r>
      <w:proofErr w:type="gramStart"/>
      <w:r>
        <w:rPr>
          <w:sz w:val="22"/>
        </w:rPr>
        <w:t>с. :</w:t>
      </w:r>
      <w:proofErr w:type="gramEnd"/>
      <w:r>
        <w:rPr>
          <w:sz w:val="22"/>
        </w:rPr>
        <w:t xml:space="preserve"> ил. - </w:t>
      </w:r>
      <w:proofErr w:type="spellStart"/>
      <w:r>
        <w:rPr>
          <w:sz w:val="22"/>
        </w:rPr>
        <w:t>Библиогр</w:t>
      </w:r>
      <w:proofErr w:type="spellEnd"/>
      <w:r>
        <w:rPr>
          <w:sz w:val="22"/>
        </w:rPr>
        <w:t xml:space="preserve">.: с. 754-761 </w:t>
      </w:r>
    </w:p>
    <w:p w:rsidR="007A12D0" w:rsidRDefault="005016E7">
      <w:pPr>
        <w:spacing w:after="24" w:line="259" w:lineRule="auto"/>
        <w:ind w:left="331" w:right="0" w:firstLine="0"/>
      </w:pPr>
      <w:r>
        <w:rPr>
          <w:sz w:val="22"/>
        </w:rPr>
        <w:t xml:space="preserve"> </w:t>
      </w:r>
    </w:p>
    <w:p w:rsidR="007A12D0" w:rsidRDefault="005016E7">
      <w:pPr>
        <w:numPr>
          <w:ilvl w:val="0"/>
          <w:numId w:val="5"/>
        </w:numPr>
        <w:spacing w:after="10" w:line="271" w:lineRule="auto"/>
        <w:ind w:right="0" w:hanging="439"/>
      </w:pPr>
      <w:r>
        <w:rPr>
          <w:sz w:val="22"/>
        </w:rPr>
        <w:t>Избранный курс лекций по гнойной хирургии [Текст</w:t>
      </w:r>
      <w:proofErr w:type="gramStart"/>
      <w:r>
        <w:rPr>
          <w:sz w:val="22"/>
        </w:rPr>
        <w:t>] :</w:t>
      </w:r>
      <w:proofErr w:type="gramEnd"/>
      <w:r>
        <w:rPr>
          <w:sz w:val="22"/>
        </w:rPr>
        <w:t xml:space="preserve"> учеб. пособие / под ред. В. Д. Федорова, А. М. </w:t>
      </w:r>
      <w:proofErr w:type="spellStart"/>
      <w:r>
        <w:rPr>
          <w:sz w:val="22"/>
        </w:rPr>
        <w:t>Светухина</w:t>
      </w:r>
      <w:proofErr w:type="spellEnd"/>
      <w:r>
        <w:rPr>
          <w:sz w:val="22"/>
        </w:rPr>
        <w:t xml:space="preserve"> ; Ин-т хирургии им. А. В. Вишневского РАМН, Рос. Мед. акад. </w:t>
      </w:r>
    </w:p>
    <w:p w:rsidR="007A12D0" w:rsidRDefault="005016E7">
      <w:pPr>
        <w:spacing w:after="10" w:line="271" w:lineRule="auto"/>
        <w:ind w:left="341" w:right="0"/>
      </w:pPr>
      <w:r>
        <w:rPr>
          <w:sz w:val="22"/>
        </w:rPr>
        <w:t xml:space="preserve">постдипломного образования МЗ РФ. - </w:t>
      </w:r>
      <w:proofErr w:type="gramStart"/>
      <w:r>
        <w:rPr>
          <w:sz w:val="22"/>
        </w:rPr>
        <w:t>Москва :</w:t>
      </w:r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Миклош</w:t>
      </w:r>
      <w:proofErr w:type="spellEnd"/>
      <w:r>
        <w:rPr>
          <w:sz w:val="22"/>
        </w:rPr>
        <w:t xml:space="preserve">, 2007. - 365 </w:t>
      </w:r>
      <w:proofErr w:type="gramStart"/>
      <w:r>
        <w:rPr>
          <w:sz w:val="22"/>
        </w:rPr>
        <w:t>с. :</w:t>
      </w:r>
      <w:proofErr w:type="gramEnd"/>
      <w:r>
        <w:rPr>
          <w:sz w:val="22"/>
        </w:rPr>
        <w:t xml:space="preserve"> табл. - </w:t>
      </w:r>
      <w:proofErr w:type="spellStart"/>
      <w:r>
        <w:rPr>
          <w:sz w:val="22"/>
        </w:rPr>
        <w:t>Библиогр</w:t>
      </w:r>
      <w:proofErr w:type="spellEnd"/>
      <w:r>
        <w:rPr>
          <w:sz w:val="22"/>
        </w:rPr>
        <w:t>. в конце глав.</w:t>
      </w:r>
      <w:r>
        <w:rPr>
          <w:b/>
          <w:color w:val="333333"/>
          <w:sz w:val="22"/>
        </w:rPr>
        <w:t xml:space="preserve"> </w:t>
      </w:r>
    </w:p>
    <w:p w:rsidR="007A12D0" w:rsidRDefault="005016E7">
      <w:pPr>
        <w:spacing w:after="19" w:line="259" w:lineRule="auto"/>
        <w:ind w:left="331" w:right="0" w:firstLine="0"/>
      </w:pPr>
      <w:r>
        <w:rPr>
          <w:b/>
          <w:color w:val="333333"/>
          <w:sz w:val="22"/>
        </w:rPr>
        <w:t xml:space="preserve"> </w:t>
      </w:r>
    </w:p>
    <w:p w:rsidR="007A12D0" w:rsidRDefault="005016E7">
      <w:pPr>
        <w:numPr>
          <w:ilvl w:val="0"/>
          <w:numId w:val="5"/>
        </w:numPr>
        <w:spacing w:after="10" w:line="271" w:lineRule="auto"/>
        <w:ind w:right="0" w:hanging="439"/>
      </w:pPr>
      <w:r>
        <w:rPr>
          <w:sz w:val="22"/>
        </w:rPr>
        <w:t xml:space="preserve">Нечипоренко, Н. А. Неотложные состояния в урологии: учеб. пособие / Н. А. Нечипоренко, А. Н. Нечипоренко. - Минск: </w:t>
      </w:r>
      <w:proofErr w:type="spellStart"/>
      <w:r>
        <w:rPr>
          <w:sz w:val="22"/>
        </w:rPr>
        <w:t>Выш</w:t>
      </w:r>
      <w:proofErr w:type="spellEnd"/>
      <w:r>
        <w:rPr>
          <w:sz w:val="22"/>
        </w:rPr>
        <w:t xml:space="preserve">. </w:t>
      </w:r>
      <w:proofErr w:type="spellStart"/>
      <w:proofErr w:type="gramStart"/>
      <w:r>
        <w:rPr>
          <w:sz w:val="22"/>
        </w:rPr>
        <w:t>шк</w:t>
      </w:r>
      <w:proofErr w:type="spellEnd"/>
      <w:r>
        <w:rPr>
          <w:sz w:val="22"/>
        </w:rPr>
        <w:t>.,</w:t>
      </w:r>
      <w:proofErr w:type="gramEnd"/>
      <w:r>
        <w:rPr>
          <w:sz w:val="22"/>
        </w:rPr>
        <w:t xml:space="preserve"> 2012.-400 с. </w:t>
      </w:r>
    </w:p>
    <w:p w:rsidR="007A12D0" w:rsidRDefault="005016E7">
      <w:pPr>
        <w:spacing w:after="19" w:line="259" w:lineRule="auto"/>
        <w:ind w:left="331" w:right="0" w:firstLine="0"/>
      </w:pPr>
      <w:r>
        <w:rPr>
          <w:sz w:val="22"/>
        </w:rPr>
        <w:t xml:space="preserve"> </w:t>
      </w:r>
    </w:p>
    <w:p w:rsidR="007A12D0" w:rsidRDefault="005016E7">
      <w:pPr>
        <w:numPr>
          <w:ilvl w:val="0"/>
          <w:numId w:val="5"/>
        </w:numPr>
        <w:spacing w:after="10" w:line="271" w:lineRule="auto"/>
        <w:ind w:right="0" w:hanging="439"/>
      </w:pPr>
      <w:r>
        <w:rPr>
          <w:sz w:val="22"/>
        </w:rPr>
        <w:t>Петров, С. В. Общая хирургия [Текст</w:t>
      </w:r>
      <w:proofErr w:type="gramStart"/>
      <w:r>
        <w:rPr>
          <w:sz w:val="22"/>
        </w:rPr>
        <w:t>] :</w:t>
      </w:r>
      <w:proofErr w:type="gramEnd"/>
      <w:r>
        <w:rPr>
          <w:sz w:val="22"/>
        </w:rPr>
        <w:t xml:space="preserve"> учебник / С. В. Петров. - 3-е изд., </w:t>
      </w:r>
      <w:proofErr w:type="spellStart"/>
      <w:r>
        <w:rPr>
          <w:sz w:val="22"/>
        </w:rPr>
        <w:t>перераб</w:t>
      </w:r>
      <w:proofErr w:type="spellEnd"/>
      <w:r>
        <w:rPr>
          <w:sz w:val="22"/>
        </w:rPr>
        <w:t xml:space="preserve">. и доп. - </w:t>
      </w:r>
      <w:proofErr w:type="gramStart"/>
      <w:r>
        <w:rPr>
          <w:sz w:val="22"/>
        </w:rPr>
        <w:t>Мос</w:t>
      </w:r>
      <w:r>
        <w:rPr>
          <w:sz w:val="22"/>
        </w:rPr>
        <w:t>ква :</w:t>
      </w:r>
      <w:proofErr w:type="gramEnd"/>
      <w:r>
        <w:rPr>
          <w:sz w:val="22"/>
        </w:rPr>
        <w:t xml:space="preserve"> ГЭОТАР-Медиа, 2007. - 768 </w:t>
      </w:r>
      <w:proofErr w:type="gramStart"/>
      <w:r>
        <w:rPr>
          <w:sz w:val="22"/>
        </w:rPr>
        <w:t>с. :</w:t>
      </w:r>
      <w:proofErr w:type="gramEnd"/>
      <w:r>
        <w:rPr>
          <w:sz w:val="22"/>
        </w:rPr>
        <w:t xml:space="preserve"> ил. - Прил.: CD </w:t>
      </w:r>
    </w:p>
    <w:p w:rsidR="007A12D0" w:rsidRDefault="005016E7">
      <w:pPr>
        <w:spacing w:after="21" w:line="259" w:lineRule="auto"/>
        <w:ind w:left="331" w:right="0" w:firstLine="0"/>
      </w:pPr>
      <w:r>
        <w:rPr>
          <w:sz w:val="22"/>
        </w:rPr>
        <w:t xml:space="preserve"> </w:t>
      </w:r>
    </w:p>
    <w:p w:rsidR="007A12D0" w:rsidRDefault="005016E7">
      <w:pPr>
        <w:numPr>
          <w:ilvl w:val="0"/>
          <w:numId w:val="5"/>
        </w:numPr>
        <w:spacing w:after="10" w:line="271" w:lineRule="auto"/>
        <w:ind w:right="0" w:hanging="439"/>
      </w:pPr>
      <w:proofErr w:type="spellStart"/>
      <w:r>
        <w:rPr>
          <w:sz w:val="22"/>
        </w:rPr>
        <w:t>Хинман</w:t>
      </w:r>
      <w:proofErr w:type="spellEnd"/>
      <w:r>
        <w:rPr>
          <w:sz w:val="22"/>
        </w:rPr>
        <w:t>, Ф. Оперативная урология [Текст</w:t>
      </w:r>
      <w:proofErr w:type="gramStart"/>
      <w:r>
        <w:rPr>
          <w:sz w:val="22"/>
        </w:rPr>
        <w:t>] :</w:t>
      </w:r>
      <w:proofErr w:type="gramEnd"/>
      <w:r>
        <w:rPr>
          <w:sz w:val="22"/>
        </w:rPr>
        <w:t xml:space="preserve"> атлас / Ф. </w:t>
      </w:r>
      <w:proofErr w:type="spellStart"/>
      <w:r>
        <w:rPr>
          <w:sz w:val="22"/>
        </w:rPr>
        <w:t>Хинман</w:t>
      </w:r>
      <w:proofErr w:type="spellEnd"/>
      <w:r>
        <w:rPr>
          <w:sz w:val="22"/>
        </w:rPr>
        <w:t xml:space="preserve"> ; пер. с англ. ; под ред. Ю. Г. </w:t>
      </w:r>
      <w:proofErr w:type="spellStart"/>
      <w:r>
        <w:rPr>
          <w:sz w:val="22"/>
        </w:rPr>
        <w:t>Аляева</w:t>
      </w:r>
      <w:proofErr w:type="spellEnd"/>
      <w:r>
        <w:rPr>
          <w:sz w:val="22"/>
        </w:rPr>
        <w:t xml:space="preserve">, В. А. Григоряна. - </w:t>
      </w:r>
      <w:proofErr w:type="gramStart"/>
      <w:r>
        <w:rPr>
          <w:sz w:val="22"/>
        </w:rPr>
        <w:t>Москва :</w:t>
      </w:r>
      <w:proofErr w:type="gramEnd"/>
      <w:r>
        <w:rPr>
          <w:sz w:val="22"/>
        </w:rPr>
        <w:t xml:space="preserve"> ГЭОТАР-Медиа, 2007. - 1192 </w:t>
      </w:r>
      <w:proofErr w:type="gramStart"/>
      <w:r>
        <w:rPr>
          <w:sz w:val="22"/>
        </w:rPr>
        <w:t>с. :</w:t>
      </w:r>
      <w:proofErr w:type="gramEnd"/>
      <w:r>
        <w:rPr>
          <w:sz w:val="22"/>
        </w:rPr>
        <w:t xml:space="preserve"> ил. - </w:t>
      </w:r>
      <w:proofErr w:type="spellStart"/>
      <w:r>
        <w:rPr>
          <w:sz w:val="22"/>
        </w:rPr>
        <w:t>Предм</w:t>
      </w:r>
      <w:proofErr w:type="spellEnd"/>
      <w:r>
        <w:rPr>
          <w:sz w:val="22"/>
        </w:rPr>
        <w:t xml:space="preserve">. указ.: с. 11031132. - </w:t>
      </w:r>
      <w:proofErr w:type="spellStart"/>
      <w:proofErr w:type="gramStart"/>
      <w:r>
        <w:rPr>
          <w:sz w:val="22"/>
        </w:rPr>
        <w:t>Библи</w:t>
      </w:r>
      <w:r>
        <w:rPr>
          <w:sz w:val="22"/>
        </w:rPr>
        <w:t>огр</w:t>
      </w:r>
      <w:proofErr w:type="spellEnd"/>
      <w:r>
        <w:rPr>
          <w:sz w:val="22"/>
        </w:rPr>
        <w:t>.:</w:t>
      </w:r>
      <w:proofErr w:type="gramEnd"/>
      <w:r>
        <w:rPr>
          <w:sz w:val="22"/>
        </w:rPr>
        <w:t xml:space="preserve"> с. 1133-1191. </w:t>
      </w:r>
    </w:p>
    <w:p w:rsidR="007A12D0" w:rsidRDefault="005016E7">
      <w:pPr>
        <w:spacing w:after="23" w:line="259" w:lineRule="auto"/>
        <w:ind w:left="331" w:right="0" w:firstLine="0"/>
      </w:pPr>
      <w:r>
        <w:rPr>
          <w:sz w:val="22"/>
        </w:rPr>
        <w:t xml:space="preserve"> </w:t>
      </w:r>
    </w:p>
    <w:p w:rsidR="007A12D0" w:rsidRDefault="005016E7">
      <w:pPr>
        <w:numPr>
          <w:ilvl w:val="0"/>
          <w:numId w:val="5"/>
        </w:numPr>
        <w:spacing w:after="10" w:line="271" w:lineRule="auto"/>
        <w:ind w:right="0" w:hanging="439"/>
      </w:pPr>
      <w:r>
        <w:rPr>
          <w:sz w:val="22"/>
        </w:rPr>
        <w:t>Хирургические болезни [Текст</w:t>
      </w:r>
      <w:proofErr w:type="gramStart"/>
      <w:r>
        <w:rPr>
          <w:sz w:val="22"/>
        </w:rPr>
        <w:t>] :</w:t>
      </w:r>
      <w:proofErr w:type="gramEnd"/>
      <w:r>
        <w:rPr>
          <w:sz w:val="22"/>
        </w:rPr>
        <w:t xml:space="preserve"> учеб.-метод. пособие / А. И. Кириенко [и др.]. - </w:t>
      </w:r>
      <w:proofErr w:type="gramStart"/>
      <w:r>
        <w:rPr>
          <w:sz w:val="22"/>
        </w:rPr>
        <w:t>Москва :</w:t>
      </w:r>
      <w:proofErr w:type="gramEnd"/>
      <w:r>
        <w:rPr>
          <w:sz w:val="22"/>
        </w:rPr>
        <w:t xml:space="preserve"> </w:t>
      </w:r>
    </w:p>
    <w:p w:rsidR="007A12D0" w:rsidRDefault="005016E7">
      <w:pPr>
        <w:spacing w:after="10" w:line="271" w:lineRule="auto"/>
        <w:ind w:left="341" w:right="0"/>
      </w:pPr>
      <w:r>
        <w:rPr>
          <w:sz w:val="22"/>
        </w:rPr>
        <w:t xml:space="preserve">ГЭОТАР-Медиа, 2011. - 192 с. - </w:t>
      </w:r>
      <w:proofErr w:type="spellStart"/>
      <w:r>
        <w:rPr>
          <w:sz w:val="22"/>
        </w:rPr>
        <w:t>Библиогр</w:t>
      </w:r>
      <w:proofErr w:type="spellEnd"/>
      <w:r>
        <w:rPr>
          <w:sz w:val="22"/>
        </w:rPr>
        <w:t>. в конце глав.</w:t>
      </w:r>
      <w:r>
        <w:rPr>
          <w:color w:val="333333"/>
          <w:sz w:val="22"/>
        </w:rPr>
        <w:t xml:space="preserve"> </w:t>
      </w:r>
    </w:p>
    <w:p w:rsidR="007A12D0" w:rsidRDefault="007A12D0">
      <w:pPr>
        <w:sectPr w:rsidR="007A12D0">
          <w:pgSz w:w="11906" w:h="16838"/>
          <w:pgMar w:top="1182" w:right="850" w:bottom="1172" w:left="1371" w:header="720" w:footer="720" w:gutter="0"/>
          <w:cols w:space="720"/>
        </w:sectPr>
      </w:pPr>
    </w:p>
    <w:p w:rsidR="007A12D0" w:rsidRDefault="005016E7">
      <w:pPr>
        <w:spacing w:after="0" w:line="259" w:lineRule="auto"/>
        <w:ind w:left="-873" w:right="-873" w:firstLine="0"/>
      </w:pPr>
      <w:r>
        <w:rPr>
          <w:noProof/>
        </w:rPr>
        <w:lastRenderedPageBreak/>
        <w:drawing>
          <wp:inline distT="0" distB="0" distL="0" distR="0">
            <wp:extent cx="6839966" cy="9407652"/>
            <wp:effectExtent l="0" t="0" r="0" b="0"/>
            <wp:docPr id="1239" name="Picture 12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" name="Picture 123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39966" cy="9407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12D0">
      <w:pgSz w:w="11906" w:h="16838"/>
      <w:pgMar w:top="1011" w:right="1440" w:bottom="101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803A1"/>
    <w:multiLevelType w:val="hybridMultilevel"/>
    <w:tmpl w:val="DCF6488C"/>
    <w:lvl w:ilvl="0" w:tplc="8CB2010A">
      <w:start w:val="1"/>
      <w:numFmt w:val="decimal"/>
      <w:lvlText w:val="%1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F27D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F6EF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8C24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A46F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4E5D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42BF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542D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BCF6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EA49C7"/>
    <w:multiLevelType w:val="hybridMultilevel"/>
    <w:tmpl w:val="371ED466"/>
    <w:lvl w:ilvl="0" w:tplc="04FECFD8">
      <w:start w:val="1"/>
      <w:numFmt w:val="decimal"/>
      <w:lvlText w:val="%1."/>
      <w:lvlJc w:val="left"/>
      <w:pPr>
        <w:ind w:left="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F0AF1A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629E3E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889B20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68B732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1875A0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F0D8E0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3ECB0C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06B636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2650B7"/>
    <w:multiLevelType w:val="hybridMultilevel"/>
    <w:tmpl w:val="62C0E09E"/>
    <w:lvl w:ilvl="0" w:tplc="ACAA8998">
      <w:start w:val="1"/>
      <w:numFmt w:val="decimal"/>
      <w:lvlText w:val="%1)"/>
      <w:lvlJc w:val="left"/>
      <w:pPr>
        <w:ind w:left="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B25F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BC91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B6E6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7A8B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EEE7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DC4A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604E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3EB0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F73650"/>
    <w:multiLevelType w:val="hybridMultilevel"/>
    <w:tmpl w:val="BBDA2B2C"/>
    <w:lvl w:ilvl="0" w:tplc="AE3CBFCC">
      <w:start w:val="1"/>
      <w:numFmt w:val="bullet"/>
      <w:lvlText w:val="•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6EE49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98387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48884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1A956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18266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F049E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366D9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AAC4F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E3B279E"/>
    <w:multiLevelType w:val="hybridMultilevel"/>
    <w:tmpl w:val="401CF0BC"/>
    <w:lvl w:ilvl="0" w:tplc="1FBA7B58">
      <w:start w:val="1"/>
      <w:numFmt w:val="upperRoman"/>
      <w:lvlText w:val="%1."/>
      <w:lvlJc w:val="left"/>
      <w:pPr>
        <w:ind w:left="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F0ADA0">
      <w:start w:val="1"/>
      <w:numFmt w:val="decimal"/>
      <w:lvlText w:val="%2."/>
      <w:lvlJc w:val="left"/>
      <w:pPr>
        <w:ind w:left="1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B60420">
      <w:start w:val="1"/>
      <w:numFmt w:val="lowerRoman"/>
      <w:lvlText w:val="%3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BEED00">
      <w:start w:val="1"/>
      <w:numFmt w:val="decimal"/>
      <w:lvlText w:val="%4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D8E7CC">
      <w:start w:val="1"/>
      <w:numFmt w:val="lowerLetter"/>
      <w:lvlText w:val="%5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94295C">
      <w:start w:val="1"/>
      <w:numFmt w:val="lowerRoman"/>
      <w:lvlText w:val="%6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48C0A4">
      <w:start w:val="1"/>
      <w:numFmt w:val="decimal"/>
      <w:lvlText w:val="%7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C84998">
      <w:start w:val="1"/>
      <w:numFmt w:val="lowerLetter"/>
      <w:lvlText w:val="%8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DA90E0">
      <w:start w:val="1"/>
      <w:numFmt w:val="lowerRoman"/>
      <w:lvlText w:val="%9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2D0"/>
    <w:rsid w:val="005016E7"/>
    <w:rsid w:val="007A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0426E7-DB80-4BAB-A756-2C6A4DDD9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32" w:line="284" w:lineRule="auto"/>
      <w:ind w:left="497" w:right="161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93"/>
      <w:ind w:right="298"/>
      <w:jc w:val="right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59"/>
      <w:ind w:left="341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4278</Words>
  <Characters>24389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cp:lastModifiedBy>мвидео</cp:lastModifiedBy>
  <cp:revision>2</cp:revision>
  <dcterms:created xsi:type="dcterms:W3CDTF">2018-06-05T14:12:00Z</dcterms:created>
  <dcterms:modified xsi:type="dcterms:W3CDTF">2018-06-05T14:12:00Z</dcterms:modified>
</cp:coreProperties>
</file>