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>
      <w:pPr>
        <w:pStyle w:val="36"/>
        <w:tabs>
          <w:tab w:val="left" w:pos="0"/>
        </w:tabs>
        <w:spacing w:before="240" w:after="240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оликлинической терапии и семейной медицины с курсом ИПО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РЕФЕРАТ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ХРОНИЧЕСКАЯ БОЛЕЗНЬ ПОЧЕК 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6"/>
        <w:tabs>
          <w:tab w:val="left" w:pos="0"/>
        </w:tabs>
        <w:spacing w:before="126" w:after="1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126" w:after="1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Выполнила: </w:t>
      </w:r>
    </w:p>
    <w:p>
      <w:pPr>
        <w:pStyle w:val="36"/>
        <w:tabs>
          <w:tab w:val="left" w:pos="0"/>
        </w:tabs>
        <w:wordWrap w:val="0"/>
        <w:spacing w:before="240" w:after="240"/>
        <w:jc w:val="right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Мясовская Александра Алексеевна</w:t>
      </w:r>
    </w:p>
    <w:p>
      <w:pPr>
        <w:pStyle w:val="36"/>
        <w:tabs>
          <w:tab w:val="left" w:pos="0"/>
        </w:tabs>
        <w:wordWrap w:val="0"/>
        <w:spacing w:before="240" w:after="240"/>
        <w:jc w:val="right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Ординатор 111 группы</w:t>
      </w:r>
    </w:p>
    <w:p>
      <w:pPr>
        <w:pStyle w:val="36"/>
        <w:tabs>
          <w:tab w:val="left" w:pos="0"/>
        </w:tabs>
        <w:spacing w:before="240" w:after="2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36"/>
        <w:tabs>
          <w:tab w:val="left" w:pos="0"/>
        </w:tabs>
        <w:spacing w:before="240" w:after="240"/>
        <w:jc w:val="center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Красноярск 20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>21</w:t>
      </w:r>
    </w:p>
    <w:p>
      <w:pPr>
        <w:pStyle w:val="3"/>
        <w:rPr>
          <w:rStyle w:val="9"/>
          <w:sz w:val="28"/>
          <w:szCs w:val="28"/>
        </w:rPr>
      </w:pPr>
      <w:bookmarkStart w:id="0" w:name="_Toc26393173"/>
      <w:r>
        <w:rPr>
          <w:rStyle w:val="9"/>
          <w:sz w:val="28"/>
          <w:szCs w:val="28"/>
        </w:rPr>
        <w:t>Определение</w:t>
      </w:r>
      <w:bookmarkEnd w:id="0"/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Хроническая болезнь почек (ХБП) ― синдром, отражающий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прогрессирующий характер хронических заболеваний почек, в основе которого лежат механизмы форми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рования нефросклероза. </w:t>
      </w:r>
      <w:r>
        <w:rPr>
          <w:rFonts w:ascii="Times New Roman" w:hAnsi="Times New Roman" w:cs="Times New Roman"/>
          <w:sz w:val="28"/>
          <w:szCs w:val="28"/>
        </w:rPr>
        <w:t>ХБП почти всегда протекает бессимптомно на ранних стадиях [</w:t>
      </w:r>
      <w:r>
        <w:fldChar w:fldCharType="begin"/>
      </w:r>
      <w:r>
        <w:instrText xml:space="preserve"> HYPERLINK "http://annals.org/article.aspx?articleid=1757302" \l "r1-9"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,2]. Понятие «ХБП» (вместо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понятия «хроническая почечная недостаточность») и критерии диагностики ХБП, отражающие единый подход к оценке функции почек, 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―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используются с 2002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K/DOQI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]. Критерии диагностики ХБП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―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маркеры поражения почек,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выявленные при клинико-лабораторном и инструментальном обследовании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и персистирующие в течение более трех месяцев вне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зависимости от нозологического диагноза </w:t>
      </w:r>
      <w:r>
        <w:rPr>
          <w:rFonts w:ascii="Times New Roman" w:hAnsi="Times New Roman" w:cs="Times New Roman"/>
          <w:color w:val="333333"/>
          <w:sz w:val="28"/>
          <w:szCs w:val="28"/>
        </w:rPr>
        <w:t>[4,5]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20A3A"/>
          <w:sz w:val="28"/>
          <w:szCs w:val="28"/>
          <w:u w:val="single"/>
          <w:lang w:eastAsia="ja-JP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  <w:t>Критерии диагностики ХБП:</w:t>
      </w:r>
    </w:p>
    <w:p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1. Повышенная альбуминурия 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(стойкое повышение экскреции альбумина с мочой </w:t>
      </w:r>
      <w:r>
        <w:rPr>
          <w:rFonts w:ascii="Times New Roman" w:hAnsi="Times New Roman" w:cs="Times New Roman"/>
          <w:color w:val="120A3A"/>
          <w:sz w:val="28"/>
          <w:szCs w:val="28"/>
          <w:u w:val="single"/>
          <w:lang w:eastAsia="ja-JP"/>
        </w:rPr>
        <w:t>&gt;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 30 мг/сут или </w:t>
      </w:r>
      <w:r>
        <w:rPr>
          <w:rFonts w:ascii="Times New Roman" w:hAnsi="Times New Roman" w:cs="Times New Roman"/>
          <w:sz w:val="28"/>
          <w:szCs w:val="28"/>
        </w:rPr>
        <w:t>3 мг/ммоль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)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или отношение альбумина к креатинину мочи </w:t>
      </w:r>
      <w:r>
        <w:rPr>
          <w:rFonts w:ascii="Times New Roman" w:hAnsi="Times New Roman" w:cs="Times New Roman"/>
          <w:color w:val="120A3A"/>
          <w:sz w:val="28"/>
          <w:szCs w:val="28"/>
          <w:u w:val="single"/>
          <w:lang w:eastAsia="ja-JP"/>
        </w:rPr>
        <w:t>&gt;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 30 мг/г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патологические изменения в мочевом осадке (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протеинурия,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эритроцитурия, цилиндрурия, лейкоци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турия).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Изменения электролитного состава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крови и мочи,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обусловленные канальцевыми нарушениями. </w:t>
      </w:r>
    </w:p>
    <w:p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3. Структурные нарушения,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выявленные при лучевых методах исследования (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аномалии почек, кисты, гидронефроз, изме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нение размеров и формы почек и др.)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</w:p>
    <w:p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4. Патологические изменения ткани почек, обнаруженные при исследование нефробиоптата.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5. Изолированное  снижение СКФ &lt; 60 мл/мин/1,73 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Трехмесячное ограничение в качестве временного параметра определения ХБП было выбрано потому, что в данные сроки острые варианты развития дисфункции почек, как правило, завершаются выздоровлением или приводят к очевидным клинико-морфологическим признакам хронизации процесса.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ХБП может устанавливаться и после однократного исследования,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если выявлены 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>необратимые структурные изме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нения </w:t>
      </w:r>
      <w:r>
        <w:rPr>
          <w:rFonts w:ascii="Times New Roman" w:hAnsi="Times New Roman" w:cs="Times New Roman"/>
          <w:spacing w:val="-2"/>
          <w:sz w:val="28"/>
          <w:szCs w:val="28"/>
        </w:rPr>
        <w:t>органа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ja-JP"/>
        </w:rPr>
        <w:t>При выявлении первых четырех признаков ХБП устанавливается независимо от функции почек (СКФ может быть любой) и наоборот, при снижении СКФ&lt;60 мл/мин ХБП устанавливается в отсутствие других маркеров заболевания.</w:t>
      </w:r>
    </w:p>
    <w:p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Нормальной функцией почек считается СКФ &gt; 90 мл/мин, сниженной − СКФ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&lt; 90 мл/мин/1,73 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для лиц 65 лет и старше СКФ в пределах 60-89 мл/мин/1,73 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расценивают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как вариант возрастной нормы)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>
      <w:pPr>
        <w:pStyle w:val="3"/>
      </w:pPr>
      <w:bookmarkStart w:id="1" w:name="_Toc26393174"/>
      <w:r>
        <w:t>Коды по МКБ-10.</w:t>
      </w:r>
      <w:bookmarkEnd w:id="1"/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2007 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в МКБ-10 для ХБП установлены следующие коды: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код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N18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− (ранее − хроническая почечная недостаточ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ность) означает ХБП. Коды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N18.1- N18.5 рекомендовано  использовать для обозначения стадий (С) ХБП: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С1 -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N18.1;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С2 -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N18.2;  С3а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С3б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N18.3;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С4 -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N18.4;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С5 -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N18.5: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Коды  ХБП по МКБ-10: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N18.1 Стадия 1 - повреждение почек с нормальной или повышенной СКФ (&gt;90 мл/мин); 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N18.2 Стадия 2 - повреждение почек с незначительно сниженной СКФ  (60-89 мл/мин); 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N18.3 Стадия 3 - повреждение почек с умеренно сниженной СКФ (30-59 мл/мин);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N18.4 Стадия 4 - повреждение почек с выраженным снижением СКФ (15-29 мл/мин);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N18.5 Стадия 5 - терминальная (включая случаи ЗПТ);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N18.9 -  ХБП с неуточненной стадией.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Внедрение кодов ХБП в МКБ-10 устраняет препятствия для широкого внедрения диагноза ХБП в оте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чественную практику статистического учета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обозначения этиологии ХБП следует использовать соответствующие коды заболе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>
      <w:pPr>
        <w:pStyle w:val="3"/>
      </w:pPr>
      <w:bookmarkStart w:id="2" w:name="_Toc26393175"/>
      <w:r>
        <w:t>Эпидемиология</w:t>
      </w:r>
      <w:bookmarkEnd w:id="2"/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20A3A"/>
          <w:sz w:val="28"/>
          <w:szCs w:val="28"/>
          <w:lang w:eastAsia="ja-JP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Результаты проведенных эпидемиологических исследований, проведенных с использованием критериев ХБП,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опровергли представление об относительной редкости бо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лезней почек среди населения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Распространенность ХБП в мире составляет 12-18 % и сопоставима с такими 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социально значимыми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болеваниями, как 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эссенциальная гипертензия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 сахарный диабет, ожи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рение и метаболический синдром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Показатели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распространенности 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>были получены как в индустриальных странах с высоким уровнем жизни, так и в развивающихся странах со средним и низким доходом населения.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Распространенность ХБП 1-5 стадии в США у взрослых достигает 15%.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[</w:t>
      </w:r>
      <w:r>
        <w:fldChar w:fldCharType="begin"/>
      </w:r>
      <w:r>
        <w:instrText xml:space="preserve"> HYPERLINK "http://annals.org/article.aspx?articleid=1757302" \l "r4-9"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6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Style w:val="28"/>
          <w:rFonts w:ascii="Times New Roman" w:hAnsi="Times New Roman" w:cs="Times New Roman"/>
          <w:sz w:val="28"/>
          <w:szCs w:val="28"/>
        </w:rPr>
        <w:t xml:space="preserve">, </w:t>
      </w:r>
      <w:r>
        <w:fldChar w:fldCharType="begin"/>
      </w:r>
      <w:r>
        <w:instrText xml:space="preserve"> HYPERLINK "http://annals.org/article.aspx?articleid=1757302" \l "r4-9"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7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color w:val="333333"/>
          <w:sz w:val="28"/>
          <w:szCs w:val="28"/>
        </w:rPr>
        <w:t>],</w:t>
      </w:r>
      <w:r>
        <w:rPr>
          <w:rFonts w:ascii="Times New Roman" w:hAnsi="Times New Roman" w:cs="Times New Roman"/>
          <w:sz w:val="28"/>
          <w:szCs w:val="28"/>
        </w:rPr>
        <w:t xml:space="preserve"> в странах Европы (Нидерландах, Норвегии, Испании, Австралии) – 12–17%, в Японии – 18,7%; Конго – 12,4%, Китае – 14%. В России популяционные исследования распространенности ХБП не проводились. Однако результаты отдельных эпидемиологических исследований подтверждают, что аналогичные 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проблемы перед отечественной нефрологией стоят не менее остро, чем в странах Европы, Азии и Америки, а распространенность как ранних, так и развернутых стадий достаточно высока.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ХБП отмечается более чем у 1/3 боль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ных с хронической сердечной недостаточностью,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 36% лиц в возрасте старше 60 лет и 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16%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 трудоспособ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ного возраста.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Распространенность ХБП несколько выше у женщин, чем у мужчин (12,6% против 9,7%)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fldChar w:fldCharType="begin"/>
      </w:r>
      <w:r>
        <w:instrText xml:space="preserve"> HYPERLINK "http://annals.org/article.aspx?articleid=1757302" \l "r6-9"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8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возрасту ХБП более распространена среди лиц в возрасте ≥ 60 лет (39,4 %), чем от 40 до 59 лет (12,6%) или от 20 до 39 лет (8,5%). </w:t>
      </w:r>
      <w:r>
        <w:rPr>
          <w:rStyle w:val="28"/>
          <w:rFonts w:ascii="Times New Roman" w:hAnsi="Times New Roman" w:cs="Times New Roman"/>
          <w:color w:val="333333"/>
          <w:sz w:val="28"/>
          <w:szCs w:val="28"/>
        </w:rPr>
        <w:t>ХБП выявляется 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5% взрослых в возрасте до 52 лет по сравнению с 68% у лиц старше 81 лет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fldChar w:fldCharType="begin"/>
      </w:r>
      <w:r>
        <w:instrText xml:space="preserve"> HYPERLINK "http://annals.org/article.aspx?articleid=1757302" \l "r17-9"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color w:val="333333"/>
          <w:sz w:val="28"/>
          <w:szCs w:val="28"/>
        </w:rPr>
        <w:t>].</w:t>
      </w:r>
      <w:r>
        <w:rPr>
          <w:rStyle w:val="28"/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уровню образования ХБП более распространена среди лиц без среднего образования (22,1%), чем у лиц со средним и высшим образованием (15,7%).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Распространенность ХБП выше среди лиц с диабетом, чем без диабета (40,2 % против 15,4%), и с сердечно-сосудистыми заболеваниями, чем без них (28,2 % против 15,4%), а среди лиц с АГ больше, чем без АГ (24,6 % против 12,5 %). ХБП выявляется у 1/3 пациентов 70 лет и старше. ХБП наиболее распространена среди лиц старшего возраста, мужского пола, а также с диабетом и гипертонией. </w:t>
      </w:r>
    </w:p>
    <w:p>
      <w:pPr>
        <w:pStyle w:val="3"/>
        <w:rPr>
          <w:rStyle w:val="9"/>
        </w:rPr>
      </w:pPr>
    </w:p>
    <w:p>
      <w:pPr>
        <w:pStyle w:val="3"/>
        <w:rPr>
          <w:rStyle w:val="9"/>
        </w:rPr>
      </w:pPr>
      <w:bookmarkStart w:id="3" w:name="_Toc26393176"/>
      <w:r>
        <w:rPr>
          <w:rStyle w:val="9"/>
        </w:rPr>
        <w:t>Факторы и группы риска</w:t>
      </w:r>
      <w:bookmarkEnd w:id="3"/>
    </w:p>
    <w:p>
      <w:pPr>
        <w:shd w:val="clear" w:color="auto" w:fill="FFFFFF"/>
        <w:spacing w:after="0" w:line="240" w:lineRule="auto"/>
        <w:ind w:firstLine="28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Существенное влияние на развитие и прогрессирование хронических за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болеваний почек может оказать целый ряд фак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торов: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лекарственные препараты, алкоголь и курение, состояние окружаю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щей среды, климат, характер и традиции питания, генетические особенно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сти популяции,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инфекции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 др. Многие факторы развития дис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функции почек одновременно являются и «традиционными» сердечно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сосудистыми факторами риска: артериальная гипертония,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сахарный диабет, дислипидемия, ожирение, метабо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лический синдром, табакокурение.</w:t>
      </w:r>
    </w:p>
    <w:p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 другой стороны, результаты многочисленных исследований указы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вают на то, что так называемые  кардиоваскулярные риски (анемия, хроническое воспаление, оксидативный стресс, активация ренин-ангиотензин-альдостероновой системы, стресс, гиперурикемия, натрийуретические факторы и др.), ассоциируются и с прогрессирующей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дисфункцией почек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Предложена гра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дация факторов риска, основанная на данных эпидемиологических исследований. Вы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деляют факторы риска развития ХБП и факторы ее прогрессирования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каждые из них разделя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ют 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модифицируемые и немодифицируемые.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 немодифицируемым факторам риска развития ХБП относят: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пожилой возраст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мужской пол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исходно низкое число нефронов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расовые и этнические особенности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наследственные факторы (в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семейный анамнез по ХБП).  К модифицируемым факторам риска развития ХБП относят: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диабет,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сердечно-сосудистые заболевания,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аутоиммунные болезни,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хроническое воспаление/системные инфекции,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инфекции и конкременты мочевых путей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обструкцию мочевых путей,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лекарственную токсичность,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высокое потребление белка,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дислипопротендемию,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табакокурение,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ожирение/метаболический синдром,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гипергомоцистеинемию,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беременность.</w:t>
      </w:r>
    </w:p>
    <w:p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К немодифицируемым факторам прогрессирования ХБП относят</w:t>
      </w:r>
      <w:r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пожилой возраст,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мужской пол,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исходно низкое число нефронов (низ</w:t>
      </w:r>
      <w:r>
        <w:rPr>
          <w:rFonts w:ascii="Times New Roman" w:hAnsi="Times New Roman" w:cs="Times New Roman"/>
          <w:spacing w:val="2"/>
          <w:sz w:val="28"/>
          <w:szCs w:val="28"/>
        </w:rPr>
        <w:t>кая масса тела при рождении),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расовые и этнические особенности;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к модифицируемым факторам прогрессирования: </w:t>
      </w:r>
      <w:r>
        <w:rPr>
          <w:rFonts w:ascii="Times New Roman" w:hAnsi="Times New Roman" w:cs="Times New Roman"/>
          <w:sz w:val="28"/>
          <w:szCs w:val="28"/>
        </w:rPr>
        <w:t xml:space="preserve">причину ХБП,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активность </w:t>
      </w:r>
      <w:r>
        <w:rPr>
          <w:rFonts w:ascii="Times New Roman" w:hAnsi="Times New Roman" w:cs="Times New Roman"/>
          <w:spacing w:val="2"/>
          <w:sz w:val="28"/>
          <w:szCs w:val="28"/>
        </w:rPr>
        <w:t>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исходный уровень СКФ, уровень альбуминурии, </w:t>
      </w:r>
      <w:r>
        <w:rPr>
          <w:rFonts w:ascii="Times New Roman" w:hAnsi="Times New Roman" w:cs="Times New Roman"/>
          <w:spacing w:val="1"/>
          <w:sz w:val="28"/>
          <w:szCs w:val="28"/>
        </w:rPr>
        <w:t>высокие уровни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системного АД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pacing w:val="2"/>
          <w:sz w:val="28"/>
          <w:szCs w:val="28"/>
        </w:rPr>
        <w:t>протеинурии,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плохой контроль СД,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ожирение/метаболический синдром,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>дислипопротеидемию,</w:t>
      </w:r>
      <w:r>
        <w:rPr>
          <w:rFonts w:ascii="Times New Roman" w:hAnsi="Times New Roman" w:cs="Times New Roman"/>
          <w:sz w:val="28"/>
          <w:szCs w:val="28"/>
        </w:rPr>
        <w:t xml:space="preserve"> табакокурение, </w:t>
      </w:r>
      <w:r>
        <w:rPr>
          <w:rFonts w:ascii="Times New Roman" w:hAnsi="Times New Roman" w:cs="Times New Roman"/>
          <w:spacing w:val="4"/>
          <w:sz w:val="28"/>
          <w:szCs w:val="28"/>
        </w:rPr>
        <w:t>анемию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метаболический ацидоз,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беременность,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перпаратиреоз,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высокобелковая диета и повышенное потре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бление натрия с пищей и другие.</w:t>
      </w:r>
    </w:p>
    <w:p>
      <w:pPr>
        <w:pStyle w:val="3"/>
      </w:pPr>
      <w:bookmarkStart w:id="4" w:name="_Toc26393177"/>
      <w:r>
        <w:t>Скрининг</w:t>
      </w:r>
      <w:bookmarkEnd w:id="4"/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Batang" w:cs="Times New Roman"/>
          <w:sz w:val="28"/>
          <w:szCs w:val="28"/>
          <w:lang w:eastAsia="ja-JP"/>
        </w:rPr>
        <w:t>Пациенты с ХБП или наличием факторов риска ХБП должны находиться под медицинским наблюдением с определением рСКФ и уровня альбуминурии/протеинурии не реже 1 раза в год.</w:t>
      </w:r>
      <w:r>
        <w:rPr>
          <w:rFonts w:ascii="Times New Roman" w:hAnsi="Times New Roman" w:cs="Times New Roman"/>
          <w:sz w:val="28"/>
          <w:szCs w:val="28"/>
        </w:rPr>
        <w:t xml:space="preserve"> Хотя методы скрининга ХБП не были оценены в клинических исследованиях, однако высокая распространенность заболевания в отдельных «уязвимых» группах населения, легкость скрининга, а также наличие эффективных методов лечения на ранних латентных стадиях заболевания являются  обоснованием для  его проведения. </w:t>
      </w:r>
    </w:p>
    <w:p>
      <w:pPr>
        <w:pStyle w:val="18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Современные рекомендации национального почечного фонда (KDOQI) рекомендуют для скрининга ХБП оценивать  СКФ  и наличие протеинурии. Для исключения/подтверждения  диагноза ХБП нужны оба исследования, так как каждый из них может существовать самостоятельно. </w:t>
      </w:r>
      <w:r>
        <w:rPr>
          <w:color w:val="000000"/>
          <w:sz w:val="28"/>
          <w:szCs w:val="28"/>
        </w:rPr>
        <w:t>Рекомендуется ежегодный скрининг всех лиц с сахарным диабетом с определением альбуминурии и креатинина сыворотки крови.</w:t>
      </w:r>
      <w:r>
        <w:rPr>
          <w:rStyle w:val="28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У больных с АГ рекомендуется проводить  анализ мочи и креатинин сыворотки крови, анализ мочи на альбумин не является обязательным [</w:t>
      </w:r>
      <w:r>
        <w:fldChar w:fldCharType="begin"/>
      </w:r>
      <w:r>
        <w:instrText xml:space="preserve"> HYPERLINK "http://www.uspreventiveservicestaskforce.org/uspstf12/kidney/ckdfinalrs.htm" \l "ref8" </w:instrText>
      </w:r>
      <w:r>
        <w:fldChar w:fldCharType="separate"/>
      </w:r>
      <w:r>
        <w:rPr>
          <w:rStyle w:val="10"/>
          <w:color w:val="auto"/>
          <w:sz w:val="28"/>
          <w:szCs w:val="28"/>
          <w:u w:val="none"/>
          <w:shd w:val="clear" w:color="auto" w:fill="FFFFFF"/>
        </w:rPr>
        <w:t>10</w:t>
      </w:r>
      <w:r>
        <w:rPr>
          <w:rStyle w:val="10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11].</w:t>
      </w:r>
      <w:r>
        <w:rPr>
          <w:rStyle w:val="28"/>
          <w:color w:val="000000"/>
          <w:sz w:val="28"/>
          <w:szCs w:val="28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rPr>
          <w:sz w:val="32"/>
        </w:rPr>
      </w:pPr>
      <w:bookmarkStart w:id="5" w:name="_Toc26393178"/>
      <w:r>
        <w:rPr>
          <w:sz w:val="32"/>
        </w:rPr>
        <w:t>КЛИНИЧЕСКИЕ РЕКОМЕНДАЦИИ ПО СКРИНИНГУ</w:t>
      </w:r>
      <w:bookmarkEnd w:id="5"/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Пациенты с гипертонией, диабетом, сердечно-сосудистыми заболеваниями, семейным анамнезом заболеваний почек должны быть ежегодно обследованы на наличие заболевания почек 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Скрининг на ХБП может проводиться и у других пациентов с высоким  риском развития ХБП 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при стойкой гематурии (после исключения других причин, например, урологического заболевания);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рецидивирующей инфекции мочевых путей или обструкции мочевыводящих путей;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при системных заболеваниях, которые могут повлиять на почки (например, вирус иммунодефицита человека, системная красная волчанка, гиперурикемия, множественная миелома).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Скрининг ХБП включает анализ мочи и оценку скорости клубочковой фильтрации  (рСКФ) 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pStyle w:val="5"/>
        <w:spacing w:line="240" w:lineRule="auto"/>
        <w:jc w:val="center"/>
      </w:pPr>
      <w:r>
        <w:t>4. Пациенты с сахарным диабетом с отрицательным белком в моче (исследованным методом тест-полосок) должны быть проверены на наличие микроальбуминурии (В) (с применением МАУ-чувствительный тест-полоски или измерением соотношения  микроальбумина к креатинину в утренней порции мочи.)</w:t>
      </w:r>
    </w:p>
    <w:p>
      <w:pPr>
        <w:pStyle w:val="3"/>
      </w:pPr>
      <w:bookmarkStart w:id="6" w:name="_Toc26393179"/>
    </w:p>
    <w:p>
      <w:pPr>
        <w:pStyle w:val="3"/>
      </w:pPr>
      <w:r>
        <w:t>Классификация</w:t>
      </w:r>
      <w:bookmarkEnd w:id="6"/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Деление ХБП на 5 стадий,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K/DOQI,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2002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]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(таблица 1).  </w:t>
      </w:r>
      <w:r>
        <w:rPr>
          <w:rFonts w:ascii="Times New Roman" w:hAnsi="Times New Roman" w:cs="Times New Roman"/>
          <w:sz w:val="28"/>
          <w:szCs w:val="28"/>
        </w:rPr>
        <w:t>Хотя ХБП на ранних стадиях протекает бессимптомно, тем не менее, уже на 1-3 стадиях снижение СКФ и альбуминурия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связаны со смертностью </w:t>
      </w:r>
      <w:r>
        <w:fldChar w:fldCharType="begin"/>
      </w:r>
      <w:r>
        <w:instrText xml:space="preserve"> HYPERLINK "http://annals.org/article.aspx?articleid=1757302" \l "r7-9"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t>[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</w:rPr>
        <w:fldChar w:fldCharType="end"/>
      </w:r>
      <w:r>
        <w:fldChar w:fldCharType="begin"/>
      </w:r>
      <w:r>
        <w:instrText xml:space="preserve"> HYPERLINK "http://annals.org/article.aspx?articleid=1757302" \l "r7-9"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13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], сердечно-сосудистыми заболеваниями [</w:t>
      </w:r>
      <w:r>
        <w:fldChar w:fldCharType="begin"/>
      </w:r>
      <w:r>
        <w:instrText xml:space="preserve"> HYPERLINK "http://annals.org/article.aspx?articleid=1757302" \l "r9-9"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14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], переломами [</w:t>
      </w:r>
      <w:r>
        <w:fldChar w:fldCharType="begin"/>
      </w:r>
      <w:r>
        <w:instrText xml:space="preserve"> HYPERLINK "http://annals.org/article.aspx?articleid=1757302" \l "r10-9"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], потерей костной массы [</w:t>
      </w:r>
      <w:r>
        <w:fldChar w:fldCharType="begin"/>
      </w:r>
      <w:r>
        <w:instrText xml:space="preserve"> HYPERLINK "http://annals.org/article.aspx?articleid=1757302" \l "r11-9"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16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], инфекциями [</w:t>
      </w:r>
      <w:r>
        <w:fldChar w:fldCharType="begin"/>
      </w:r>
      <w:r>
        <w:instrText xml:space="preserve"> HYPERLINK "http://annals.org/article.aspx?articleid=1757302" \l "r12-9"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17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], когнитивными нарушениями [</w:t>
      </w:r>
      <w:r>
        <w:fldChar w:fldCharType="begin"/>
      </w:r>
      <w:r>
        <w:instrText xml:space="preserve"> HYPERLINK "http://annals.org/article.aspx?articleid=1757302" \l "r13-9"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18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], и хрупкостью кости [</w:t>
      </w:r>
      <w:r>
        <w:fldChar w:fldCharType="begin"/>
      </w:r>
      <w:r>
        <w:instrText xml:space="preserve"> HYPERLINK "http://annals.org/article.aspx?articleid=1757302" \l "r14-9"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19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].</w:t>
      </w:r>
      <w:r>
        <w:rPr>
          <w:rStyle w:val="28"/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>Распространенность сердечно-сосудистых заболеваний возрастает с 6% у пациентов без ХБП до 36% у пациентов на  3 стадии ХБП [</w:t>
      </w:r>
      <w:r>
        <w:fldChar w:fldCharType="begin"/>
      </w:r>
      <w:r>
        <w:instrText xml:space="preserve"> HYPERLINK "http://annals.org/article.aspx?articleid=1757302" \l "r17-9"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Style w:val="28"/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настоящее время с учетом различий почечного и сердечно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сосудистого прогнозов у лиц с ХБП 3 ст. при СКФ от 59 до 45 мл/мин/1,73 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и от 44 до 30 мл/мин/1,73 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предложено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деление 3 стадии ХБП на две подстадии: 3а)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высокий сердечно-сосудистый ри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ск при умеренных темпах прогрессирования ХБП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(СКФ от 59 до 45 мл/мин/1,73 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36)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риск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прогрессирования ХБП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выше, чем риск сердечно-сосудистых осложнений (СКФ от 44 до 30 мл/мин/1,73 м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) [Смирнов А.В. и соавт., 2008;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 2009;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Шилов Е.М. и соавт., 2012].  В клинической практике допустимо использование 5-ти стадийной классификации  ХБП  без подразделения на подстадии.</w:t>
      </w:r>
    </w:p>
    <w:p>
      <w:pPr>
        <w:shd w:val="clear" w:color="auto" w:fill="FFFFFF"/>
        <w:spacing w:line="240" w:lineRule="auto"/>
        <w:ind w:right="28" w:firstLine="2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тадии ХБП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DOQI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2002]                            Таблица 1</w:t>
      </w:r>
    </w:p>
    <w:p>
      <w:pPr>
        <w:spacing w:after="72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9360" w:type="dxa"/>
        <w:tblInd w:w="22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620"/>
        <w:gridCol w:w="1620"/>
        <w:gridCol w:w="4140"/>
        <w:gridCol w:w="1980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810" w:hRule="exac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Стадии  ХБП</w:t>
            </w:r>
          </w:p>
          <w:p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по</w:t>
            </w:r>
          </w:p>
          <w:p>
            <w:pPr>
              <w:shd w:val="clear" w:color="auto" w:fill="FFFFFF"/>
              <w:spacing w:line="240" w:lineRule="auto"/>
              <w:ind w:left="-40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СКФ</w:t>
            </w:r>
          </w:p>
          <w:p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Стадии (С)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Характеристика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функции почек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left="108" w:hanging="102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СКФ</w:t>
            </w:r>
          </w:p>
          <w:p>
            <w:pPr>
              <w:shd w:val="clear" w:color="auto" w:fill="FFFFFF"/>
              <w:spacing w:after="0" w:line="240" w:lineRule="auto"/>
              <w:ind w:left="108" w:hanging="102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мл/мин</w:t>
            </w:r>
          </w:p>
          <w:p>
            <w:pPr>
              <w:shd w:val="clear" w:color="auto" w:fill="FFFFFF"/>
              <w:spacing w:line="240" w:lineRule="auto"/>
              <w:ind w:left="108" w:hanging="10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uto"/>
              <w:ind w:left="108" w:hanging="102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Мл/</w:t>
            </w:r>
          </w:p>
          <w:p>
            <w:pPr>
              <w:shd w:val="clear" w:color="auto" w:fill="FFFFFF"/>
              <w:spacing w:line="240" w:lineRule="auto"/>
              <w:ind w:left="108" w:hanging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(мл/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мин/1,73 м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1" w:hRule="exact"/>
        </w:trPr>
        <w:tc>
          <w:tcPr>
            <w:tcW w:w="162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Высокая или оптимальная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2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&gt;90        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65" w:hRule="exact"/>
        </w:trPr>
        <w:tc>
          <w:tcPr>
            <w:tcW w:w="162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Незначительно сниженная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60-89      ,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3" w:hRule="exact"/>
        </w:trPr>
        <w:tc>
          <w:tcPr>
            <w:tcW w:w="162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За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Умеренно сниженная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45-59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56" w:hRule="exact"/>
        </w:trPr>
        <w:tc>
          <w:tcPr>
            <w:tcW w:w="162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 36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Существенно сниженная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</w:rPr>
              <w:t>30-44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375" w:hRule="exact"/>
        </w:trPr>
        <w:tc>
          <w:tcPr>
            <w:tcW w:w="162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4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Резко сниженная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1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15-29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678" w:hRule="exact"/>
        </w:trPr>
        <w:tc>
          <w:tcPr>
            <w:tcW w:w="16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5</w:t>
            </w:r>
          </w:p>
        </w:tc>
        <w:tc>
          <w:tcPr>
            <w:tcW w:w="41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Терминальная почечная недостаточность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71"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71"/>
                <w:sz w:val="28"/>
                <w:szCs w:val="28"/>
              </w:rPr>
              <w:t xml:space="preserve">    </w:t>
            </w:r>
          </w:p>
        </w:tc>
      </w:tr>
    </w:tbl>
    <w:p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</w:pPr>
    </w:p>
    <w:p>
      <w:pPr>
        <w:pStyle w:val="3"/>
        <w:rPr>
          <w:sz w:val="32"/>
        </w:rPr>
      </w:pPr>
      <w:bookmarkStart w:id="7" w:name="_Toc26393180"/>
      <w:r>
        <w:rPr>
          <w:sz w:val="32"/>
        </w:rPr>
        <w:t>Принципы диагностики заболевания в амбулаторных условиях.</w:t>
      </w:r>
      <w:bookmarkEnd w:id="7"/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Batang" w:cs="Times New Roman"/>
          <w:sz w:val="28"/>
          <w:szCs w:val="28"/>
          <w:lang w:eastAsia="ja-JP"/>
        </w:rPr>
      </w:pPr>
      <w:r>
        <w:rPr>
          <w:rFonts w:ascii="Times New Roman" w:hAnsi="Times New Roman" w:eastAsia="Batang" w:cs="Times New Roman"/>
          <w:sz w:val="28"/>
          <w:szCs w:val="28"/>
          <w:lang w:eastAsia="ja-JP"/>
        </w:rPr>
        <w:t>Каждый визит к нефрологу или другому специалисту, наблюдающему пациента с факторами риска ХБП или с установленной ХБП, должен сопровождаться исследованием ОАМ, определением МАУ/ПУ, расчетом СКФ и проведением визуализирующих методов исследований, с регистрацией текущей стадии ХБП в медицинской документации. Такой подход позволяет оценивать темпы ее прогрессирования и планировать соответствующую коррекцию характера и объема лечебно-диагностических мероприятий.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функции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почек </w:t>
      </w:r>
      <w:r>
        <w:rPr>
          <w:rFonts w:ascii="Times New Roman" w:hAnsi="Times New Roman" w:cs="Times New Roman"/>
          <w:sz w:val="28"/>
          <w:szCs w:val="28"/>
        </w:rPr>
        <w:t xml:space="preserve">у взрослых в настоящее время используется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формула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Кокрофта-Голта (позволяет стандартизировать оценку СКФ), которая довольно точно отражает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СКФ на начальных стадиях (1-3) ХБП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:</w:t>
      </w:r>
    </w:p>
    <w:p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СКФ =  (140 — возраст в годах) х масса тела в кг / (72 х концентрация в крови креатинина в мг%) х 0,85 (у женщин)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или:</w:t>
      </w:r>
    </w:p>
    <w:p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СКФ =  (140 — возраст в годах) х масса тела в кг / концентрация в крови креатинина в мкмоль/л) х 1,23 (у мужчин),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ченное значение желательно стандартизировать на поверхность тела паци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ента.</w:t>
      </w:r>
    </w:p>
    <w:p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Проба Ребер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га-Тареева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настоящее время используется только при некоторых ситуациях 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нестандартные размеры тела пациента – отсутствие конечностей, выраженное ожирении или истощение, беременность, миодистрофия,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пара- и квадриплегия,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вегетарианская диета,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быстрое снижение функции почек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, наличие почечного трансплантата)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СКФ=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/1440 х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UCr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SCr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мл/мин,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объем мочи за сутки в мл,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UCr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концентрация креатинина в суточной моче;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SCr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концентрация креатинина в сыворотке крови, забранной в конце пробы.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Полу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ченное значение желательно стандартизировать на поверхность тела паци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ента.</w:t>
      </w:r>
    </w:p>
    <w:p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 оценки функции почек у детей используется формула Шварца:</w:t>
      </w:r>
    </w:p>
    <w:p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СКФ=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х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SCr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где Рост – в см,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SCr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концентрация креатинина в сыворотки крови;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возрастной коэффициент, который у детей до 13 лет приблизительно равен 0,0484, а у мальчиков старше 13 лет – 0,0616.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оценки  аль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буминурии/протеинурии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используют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традиционные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градации альбуминурии: - &lt;30;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30-299; &gt;300 мг альбумина/г креатинина мочи (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нормо-, микро-, макроальбуминурия/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протеинурия). Для оценки мочевой экскреции альбумина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(МЭА)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предложены градации: «оптимальный» уровень (&lt;10 мг/г),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«высоконормальный» (10-29 мг/г), «высокий» (30-299 мг/г), «очень высо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кий» (300-1999 мг/г) и «нефротический» (&gt;2000 мг/г)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и использование их для прогноза  риска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общей и сердечно-сосудистой смертности</w:t>
      </w:r>
      <w:r>
        <w:rPr>
          <w:rFonts w:ascii="Times New Roman" w:hAnsi="Times New Roman" w:cs="Times New Roman"/>
          <w:sz w:val="28"/>
          <w:szCs w:val="28"/>
        </w:rPr>
        <w:t xml:space="preserve"> [А.В.Смирнов и соавт., 2013].</w:t>
      </w:r>
    </w:p>
    <w:p>
      <w:pPr>
        <w:pStyle w:val="3"/>
        <w:rPr>
          <w:sz w:val="32"/>
        </w:rPr>
      </w:pPr>
      <w:bookmarkStart w:id="8" w:name="_Toc26393181"/>
      <w:r>
        <w:rPr>
          <w:sz w:val="32"/>
        </w:rPr>
        <w:t>Критерии ранней диагностики</w:t>
      </w:r>
      <w:bookmarkEnd w:id="8"/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ХБП часто остается недиагностированной.  Раннее выявление ХБП, вторичная профилактика (нефропротекция) и лечение осложнений могут улучшить долгосрочный  прогноз заболевания.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пациента с выявленным заболеванием почек необходимо обследование, включающее анамнез, физикальные и лабораторные данные,  оценку СКФ.</w:t>
      </w:r>
    </w:p>
    <w:p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РЕКОМЕНДАЦИИ ПО АНАМНЕЗУ  [I]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Анамнез может выявить излечимую причину ХБП. Клиническое обследование  помогает выявить маркеры и наиболее вероятные  причины, осложнения и сопутствующие заболевания. Уточнение этиологии позволяет исключить обратимые причины ХБП.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анамнеза диабета, гипертонии, сердечно-сосудистых заболеваний; выявление симптомов, указывающих на обструкцию мочевыводящих, гепатит В или С, ВИЧ; камни в почках, инфекции мочевыводящих путей, признаки системного васкулита  (например, сыпь, артрит, серозит), или синдром  хронической боли (подозрение на злоупотребления анальгетиками),  злокачественные опухоли, анамнез  брюшной/тазовой операции или радиации, воздействие экологических токсинов. Семейный анамнез на предмет наследственных заболеваний почек (например, поликистоза почек).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Лекарства, которые могут снижать функцию почек, должны быть отменены: нестероидные противовоспалительные препараты, анальгетики, диуретики, литий, циклоспорин, такролимус, противовирусные средства, химиотерапевтические средства, антибиотики, аллопуринол, диетические и травяные добавки. ИАПФ 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БРА, которые предпочтительны при ХБП  из-за их нефропротективных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эффектов, могут  вызывать острое снижение СКФ и в некоторых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 требуют отмены препарата;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пациентов с СКФ &lt;15 мл/мин/1.73м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 выявлено других  симптомов, специфичных для каких-либо заболеваний, то эти симптомы: нарушение сна,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нижение внимания;  тошнота, рвота, анорексия, изменение веса; одышка, ортопноэ, отеки ног; усталость, мышечные спазмы, беспокойные ноги, периферическая невропатия, зуд, − как правило, связаны с ХБП.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РЕКОМЕНДАЦИИ ПО ФИЗИКАЛЬНОМУ ИССЛЕДОВАНИЮ.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Физикальное  обследование может помочь в выявления причин и осложнений ХБП.  ИМТ должен быть оценен при каждом посещении. Хрипы в легких, набухание яремной вены  и наличие периферических отеков говорят о недостаточности кровообращения.  Шум на животе или бедре может указывать на наличие стеноза почечной артерии; выявление наполненного  мочевого пузыря или увеличенной простаты − на  наличие обструкции мочевыводящих путей. Сыпь или воспалительный артрит могут быть проявлением ревматологических заболеваний. Перикардиальный шум может указывать на перикардит у больного с поздней ХБП. Пациенты с диабетом должны быть обследованы на наличие ретинопатии, хотя диабетическая нефропатия может быть и без ретинопатии, особенно у больных с диабетом II типа.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пациентов с ХБП должно включать [I]: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Рост, вес и ИМТ.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Витальные функции, в том числе ортостатическое АД и пульс.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Оценку объема (хрипы, набухание шейных вен, периферические отеки,  сердечный ритм «галопа»).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Абдоминальные находки (объем, шумы, увеличенный мочевой пузырь, асцит).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Кожные покровы (сыпь, стигмы атероэмболии или ишемии).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Конечности: обследование ног, бедренной артерии (шум), суставов (артрит).</w:t>
      </w:r>
    </w:p>
    <w:p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РЕКОМЕНДАЦИИ ПО ОЦЕНКЕ ФУНКЦИИ ПОЧЕК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пациентов с ХБП стадия  должна быть оценена по формуле  Кокрофта-Голта (при СКФ &gt;60 мл/мин) или </w:t>
      </w:r>
      <w:r>
        <w:rPr>
          <w:rFonts w:ascii="Times New Roman" w:hAnsi="Times New Roman" w:cs="Times New Roman"/>
          <w:sz w:val="28"/>
          <w:szCs w:val="28"/>
          <w:lang w:val="en-US"/>
        </w:rPr>
        <w:t>MDRD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при уровне СКФ &lt;60 мл/мин/1.73m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или  </w:t>
      </w:r>
      <w:r>
        <w:rPr>
          <w:rFonts w:ascii="Times New Roman" w:hAnsi="Times New Roman" w:cs="Times New Roman"/>
          <w:sz w:val="28"/>
          <w:szCs w:val="28"/>
          <w:lang w:val="en-US"/>
        </w:rPr>
        <w:t>EPI</w:t>
      </w:r>
      <w:r>
        <w:rPr>
          <w:rFonts w:ascii="Times New Roman" w:hAnsi="Times New Roman" w:cs="Times New Roman"/>
          <w:sz w:val="28"/>
          <w:szCs w:val="28"/>
        </w:rPr>
        <w:t xml:space="preserve"> (независимо от уровня СКФ). Если возраст пациента &gt;70 лет, стабильная СКФ в диапазоне 45-59 мл/мин/1.73м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может считаться допустимой в ряде случаев (ЕАОГ, ЕОК,2013).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Креатинин сыворотки крови не должен быть использован для оценки  функции почек [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], так как он ненадежный маркер истинной СКФ, особенно у пациентов со сниженной мышечной массой (CARI , 2005; KDOQI , 2002).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Все клинические лаборатории должны считать рСКФ наряду с измерением креатинина сыворотки [мнение эксперта].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Нет необходимости сбора 24-часовой мочи для измерения клиренса креатинина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Измерения темпов прогрессирования ХБП для  выявления лиц с высоким риском прогрессирования  ХБП, проведения и оценки эффективности  нефропротекции и риска развития ХСН.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При быстром снижении  СКФ у пациентов с ХБП следует исключить острую почечную недостаточность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 выявить обратимые причины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в кратчайшие сроки, например [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  <w:lang w:val="en-US"/>
        </w:rPr>
        <w:t>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]: гиповолемию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тяжелую сердечную недостаточность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обструкцию мочевых путей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острый некроз канальцев, возникший в условиях гипотонии или приема нефротоксичных препаратов,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стрый интерстициальный нефрит.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РЕКОМЕНДАЦИИ ПО ЛАБОРАТОРНОЙ ДИАГНОСТИКЕ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решающее значение в установлении стадии, хронизации и осложнений ХБП. Кроме того, лабораторные исследования могут помочь определить этиологию ХБП.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Регулярные лабораторные исследования должны включать: [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]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мочи и мочевого осадка: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эритроциты в моче могут указывать на гломерулонефрит, лейкоциты − на инфекции или интерстициальный нефрит.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Отношение микроальбумин/креатинин у больных сахарным диабетом  (или отношение белок в моче/креатинин в моче, если есть явная протеинурия по тест-полоскам) &gt;3,5 г белка/день указывает на наличие клубочкового заболевания.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Соотношения белок/креатинин и альбумин/креатинин позволяют точнее оценить экскрецию белка и альбумина с мочой [KDOQI, 2002].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Натрий, калий, хлорид, бикарбонат, мочевина крови, креатинин и СКФ, глюкоза, кальций, фосфор, альбумин, общий белок и липидный профиль должны контролироваться у пациентов с ХБП. Если есть нарушения в кальция и фосфора, при СКФ &lt;45 мл/мин/1.73м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должен быть измерен уровень паращитовидного гормона [KDOQI, 2002].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Развернутый анализ крови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позволит определить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анемии, ее тяжесть и эффективность лечения. Все пациенты с ХБП должны измерять гемоглобин минимум раз в год [KDOQI, 2002].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Дополнительные тесты, которые позволят  провести дифференциальный диагноз ХБП или выявить осложнения у данного пациента −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альбумина: гипоальбуминемия может быть обусловлена нефротическим синдромом, а также маркером воспаления и недоедания; низкий уровень альбумина в начале диализа является прогностическим фактором повышенного риска смертности [KDOQI, 2002].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Все взрослые с ХБП должны быть обследованы на дислипидемию с полной липидограммой натощак [KDOQI, 2002].</w:t>
      </w:r>
    </w:p>
    <w:p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исследования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на ВИЧ, гепатит 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С, АТ к двухспиральной  ДНК), антинейтрофильные цитоплазматические антитела, антитела  к базальной мембране, электрофорез сыворотки белка и белка в моче и определение свободных легких цепей сыворотки − для постановки диагноза или мониторинга течения заболевания и ответа на терапию. Однако эти тесты не нужны у всех пациентов с ХБП. </w:t>
      </w:r>
    </w:p>
    <w:p>
      <w:pPr>
        <w:pStyle w:val="5"/>
        <w:spacing w:line="240" w:lineRule="auto"/>
        <w:jc w:val="center"/>
      </w:pPr>
    </w:p>
    <w:p>
      <w:pPr>
        <w:pStyle w:val="3"/>
      </w:pPr>
      <w:bookmarkStart w:id="9" w:name="_Toc26393182"/>
      <w:r>
        <w:t>Принципы терапии в амбулаторных условиях</w:t>
      </w:r>
      <w:bookmarkEnd w:id="9"/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bookmarkStart w:id="10" w:name="1000049441"/>
      <w:bookmarkEnd w:id="10"/>
      <w:bookmarkStart w:id="11" w:name="1000049436"/>
      <w:bookmarkEnd w:id="11"/>
      <w:bookmarkStart w:id="12" w:name="1000049438"/>
      <w:bookmarkEnd w:id="12"/>
      <w:bookmarkStart w:id="13" w:name="1000049442"/>
      <w:bookmarkEnd w:id="13"/>
      <w:bookmarkStart w:id="14" w:name="1000049443"/>
      <w:bookmarkEnd w:id="14"/>
      <w:bookmarkStart w:id="15" w:name="1000049430"/>
      <w:bookmarkEnd w:id="15"/>
      <w:bookmarkStart w:id="16" w:name="1000049435"/>
      <w:bookmarkEnd w:id="16"/>
      <w:bookmarkStart w:id="17" w:name="1000049437"/>
      <w:bookmarkEnd w:id="17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кая распространенность, смертность и необходимость применения доро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гостоящих методов заместительной терапии на терминальной стадии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ХБП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− ди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ализа и пересадки почки,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ставят вопрос о разработке и применении эффективных 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доступных методов профилактики, позволяющих замедлить прогрессирование хронических заболеваний почек, снизить риск развития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осложнений и затрат на лечение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[Мухин Н.А. и соавт., 2004; Шилов Е.М. и соавт.,2012; Смирнов А.В. и соавт., 2004;  МсС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е1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ll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 и соавт., 2003].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ХБП является независимым фактором риска сердечно-сосудистых заболеваний, а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</w:rPr>
        <w:t xml:space="preserve"> сердечно-сосудистые заболевания являются фактором риска прогрессирования ХБП [</w:t>
      </w:r>
      <w:r>
        <w:fldChar w:fldCharType="begin"/>
      </w:r>
      <w:r>
        <w:instrText xml:space="preserve"> HYPERLINK "http://annals.org/article.aspx?articleID=1691737" \l "r31-7" </w:instrText>
      </w:r>
      <w:r>
        <w:fldChar w:fldCharType="separate"/>
      </w:r>
      <w:r>
        <w:rPr>
          <w:rStyle w:val="10"/>
          <w:color w:val="auto"/>
          <w:sz w:val="28"/>
          <w:szCs w:val="28"/>
          <w:u w:val="none"/>
        </w:rPr>
        <w:t>20,21</w:t>
      </w:r>
      <w:r>
        <w:rPr>
          <w:rStyle w:val="10"/>
          <w:color w:val="auto"/>
          <w:sz w:val="28"/>
          <w:szCs w:val="28"/>
          <w:u w:val="none"/>
        </w:rPr>
        <w:fldChar w:fldCharType="end"/>
      </w:r>
      <w:r>
        <w:rPr>
          <w:sz w:val="28"/>
          <w:szCs w:val="28"/>
        </w:rPr>
        <w:t>].</w:t>
      </w:r>
      <w:r>
        <w:rPr>
          <w:rStyle w:val="9"/>
          <w:i w:val="0"/>
          <w:sz w:val="28"/>
          <w:szCs w:val="28"/>
        </w:rPr>
        <w:t xml:space="preserve"> 1A</w:t>
      </w:r>
      <w:bookmarkStart w:id="18" w:name="1000049439"/>
      <w:bookmarkEnd w:id="18"/>
      <w:bookmarkStart w:id="19" w:name="1000049440"/>
      <w:bookmarkEnd w:id="19"/>
      <w:r>
        <w:rPr>
          <w:sz w:val="28"/>
          <w:szCs w:val="28"/>
        </w:rPr>
        <w:t xml:space="preserve">  </w:t>
      </w:r>
      <w:r>
        <w:rPr>
          <w:sz w:val="28"/>
          <w:szCs w:val="28"/>
          <w:shd w:val="clear" w:color="auto" w:fill="FCFCFC"/>
        </w:rPr>
        <w:t>Неконтролируемая АГ увеличивает риск сердечно-сосудистой заболеваемости и смертности и приводит к более быстрому прогрессированию ХБП. Лечение АГ у больных  ХБП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CFCFC"/>
        </w:rPr>
        <w:t>антигипертензивными препаратами имеет две цели: снижение риска сердечно-сосудистой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CFCFC"/>
        </w:rPr>
        <w:t xml:space="preserve">смертности и прогрессирующей потери функции почек. </w:t>
      </w:r>
    </w:p>
    <w:p>
      <w:pPr>
        <w:spacing w:after="0" w:line="240" w:lineRule="auto"/>
        <w:jc w:val="center"/>
        <w:rPr>
          <w:rStyle w:val="28"/>
          <w:rFonts w:ascii="Times New Roman" w:hAnsi="Times New Roman" w:cs="Times New Roman"/>
          <w:sz w:val="28"/>
          <w:szCs w:val="28"/>
        </w:rPr>
      </w:pPr>
      <w:r>
        <w:rPr>
          <w:rStyle w:val="28"/>
          <w:rFonts w:ascii="Times New Roman" w:hAnsi="Times New Roman" w:cs="Times New Roman"/>
          <w:sz w:val="28"/>
          <w:szCs w:val="28"/>
        </w:rPr>
        <w:t>Принципы нефропротекции: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1. Контроль АГ.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2. Использование ИАПФ или БРА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3. Ограничение употребления белка с пищей.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4. Контроль гипергликемии у больных сахарным диабетом</w:t>
      </w:r>
      <w:r>
        <w:rPr>
          <w:rFonts w:ascii="Times New Roman" w:hAnsi="Times New Roman" w:cs="Times New Roman"/>
          <w:sz w:val="28"/>
          <w:szCs w:val="28"/>
        </w:rPr>
        <w:t xml:space="preserve"> (с достижением целевого гликозилированного гемоглобина </w:t>
      </w:r>
      <w:r>
        <w:rPr>
          <w:rStyle w:val="28"/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уровня 7%)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5. Избегать приема нефротоксичных препаратов и осуществлять коррекцию доз препаратов.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6. Прекращение курения.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7. Контроль дислипидемии.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Нефармакологические методы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Рекомендации пациентам с ХБП с АГ по изменению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>
        <w:fldChar w:fldCharType="begin"/>
      </w:r>
      <w:r>
        <w:instrText xml:space="preserve"> HYPERLINK "http://annals.org/article.aspx?articleID=1691737" \l "r27-7"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22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Style w:val="28"/>
          <w:rFonts w:ascii="Times New Roman" w:hAnsi="Times New Roman" w:cs="Times New Roman"/>
          <w:sz w:val="28"/>
          <w:szCs w:val="28"/>
        </w:rPr>
        <w:t>-2</w:t>
      </w:r>
      <w:r>
        <w:fldChar w:fldCharType="begin"/>
      </w:r>
      <w:r>
        <w:instrText xml:space="preserve"> HYPERLINK "http://annals.org/article.aspx?articleID=1691737" \l "r27-7" </w:instrText>
      </w:r>
      <w:r>
        <w:fldChar w:fldCharType="separate"/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>
        <w:rPr>
          <w:rStyle w:val="10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поддержание нормальной массы тела (индекс массы тела от 18,5 до 24,9 кг/м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vertAlign w:val="superscript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), сокращение потребления поваренной соли  </w:t>
      </w:r>
      <w:r>
        <w:rPr>
          <w:rFonts w:ascii="Times New Roman" w:hAnsi="Times New Roman" w:cs="Times New Roman"/>
          <w:color w:val="120A3A"/>
          <w:sz w:val="28"/>
          <w:szCs w:val="28"/>
          <w:lang w:eastAsia="ja-JP"/>
        </w:rPr>
        <w:t xml:space="preserve">&lt; 6,0 г/сут,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регулярные аэробные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30 минут 5 раз в неделю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, отказ от курения и ограничение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потребление алкоголя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Основываясь на данных РКИ (таблица 2), в настоящее время рекомендуется целевое АД&lt;140/90 мм.рт.ст. у больных с ХБП, как с диабетом, так и без диабета. Доказательства для поддержания более низкого САД (&lt;130 мм рт. ст) </w:t>
      </w:r>
      <w:r>
        <w:rPr>
          <w:rFonts w:ascii="Times New Roman" w:hAnsi="Times New Roman" w:cs="Times New Roman"/>
          <w:sz w:val="28"/>
          <w:szCs w:val="28"/>
        </w:rPr>
        <w:t>может быть целесообразным у пациентов с ПУ&gt;1 г/сут (</w:t>
      </w:r>
      <w:r>
        <w:rPr>
          <w:rFonts w:ascii="Times New Roman" w:hAnsi="Times New Roman" w:cs="Times New Roman"/>
          <w:b/>
          <w:sz w:val="28"/>
          <w:szCs w:val="28"/>
        </w:rPr>
        <w:t>IIb, В).</w:t>
      </w:r>
    </w:p>
    <w:p>
      <w:pPr>
        <w:spacing w:after="0" w:line="240" w:lineRule="auto"/>
        <w:ind w:firstLine="357"/>
        <w:jc w:val="right"/>
        <w:rPr>
          <w:rStyle w:val="25"/>
          <w:b w:val="0"/>
          <w:bCs w:val="0"/>
          <w:color w:val="222222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Таблица 2</w:t>
      </w:r>
    </w:p>
    <w:p>
      <w:pPr>
        <w:pStyle w:val="3"/>
      </w:pPr>
      <w:bookmarkStart w:id="20" w:name="_Toc26393183"/>
      <w:r>
        <w:rPr>
          <w:rStyle w:val="25"/>
          <w:b w:val="0"/>
          <w:bCs w:val="0"/>
        </w:rPr>
        <w:t>Тактика лечения больных АГ с нефропатией</w:t>
      </w:r>
      <w:r>
        <w:rPr>
          <w:color w:val="222222"/>
        </w:rPr>
        <w:br w:type="textWrapping"/>
      </w:r>
      <w:r>
        <w:t xml:space="preserve"> (ЕОАГ, ЕОК, 2013)</w:t>
      </w:r>
      <w:bookmarkEnd w:id="20"/>
    </w:p>
    <w:tbl>
      <w:tblPr>
        <w:tblStyle w:val="8"/>
        <w:tblW w:w="98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8"/>
        <w:gridCol w:w="1418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Целесообразно снижать САД до уровня &lt;140 мм рт.ст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IIa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наличии протеинурии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целесообразным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снижение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уровня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менее &lt;130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рт.ст. 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IIb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РАС/ИАПФ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эффективно уменьшают альбуминурию, чем другие антигипертензивные препараты, и показаны больным АГ с МАУ или ПУ.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Достижение целевого АД обычно требует комбинированной 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блокаторы РАС с другими антигипертензивными препаратами.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Хотя комбинация двух блокаторов РАС более эффективно уменьшает ПУ, использовать ее не рекомендуется.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 ХБП нельзя рекомендовать антагонисты альдостерона, особенно в комбинации с блокатором РАС, в связи с риском резкого ухудшения функции почек и гиперкалиемии.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</w:tbl>
    <w:p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РЕКОМЕНДАЦИИ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1. АД необходимо тщательно контролировать у всех пациентов с ХБП и проверять во время каждого визита. 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]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2. Лечение АГ при ХБП должно включать достижение целевого уровня АД, терапию нефармакологическими и определенными антигипертензивными средствами для профилактики прогрессирования заболевания почек или развития сердечно-сосудистых заболеваний.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3. Антигипертензивная терапия  (Рекомендации ЕАГ и ЕАК, 2013 г.): должна быть отрегулирована для достижения целевого АД:  </w:t>
      </w:r>
      <w:r>
        <w:rPr>
          <w:rFonts w:ascii="Times New Roman" w:hAnsi="Times New Roman" w:cs="Times New Roman"/>
          <w:sz w:val="28"/>
          <w:szCs w:val="28"/>
        </w:rPr>
        <w:t xml:space="preserve">САД &lt;140 мм рт. ст., ДАД &lt; 90 мм рт.ст. у больных ХБП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 с низким и средним серд-сосуд риском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); б) с диабетом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); в) перенесших инсульт или ТИА 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); д) диабетической и недиабетической 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9"/>
          <w:i w:val="0"/>
          <w:sz w:val="28"/>
          <w:szCs w:val="28"/>
        </w:rPr>
      </w:pPr>
      <w:r>
        <w:rPr>
          <w:sz w:val="28"/>
          <w:szCs w:val="28"/>
        </w:rPr>
        <w:t>4.  Лечение ишемической болезни сердца у пациентов с ХБП не должно ухудшать течение ХБП.</w:t>
      </w:r>
      <w:r>
        <w:rPr>
          <w:rStyle w:val="28"/>
          <w:sz w:val="28"/>
          <w:szCs w:val="28"/>
        </w:rPr>
        <w:t> </w:t>
      </w:r>
      <w:r>
        <w:rPr>
          <w:rStyle w:val="9"/>
          <w:i w:val="0"/>
          <w:sz w:val="28"/>
          <w:szCs w:val="28"/>
        </w:rPr>
        <w:t>(</w:t>
      </w:r>
      <w:r>
        <w:rPr>
          <w:rStyle w:val="9"/>
          <w:b/>
          <w:i w:val="0"/>
          <w:sz w:val="28"/>
          <w:szCs w:val="28"/>
        </w:rPr>
        <w:t>1,A</w:t>
      </w:r>
      <w:r>
        <w:rPr>
          <w:rStyle w:val="9"/>
          <w:i w:val="0"/>
          <w:sz w:val="28"/>
          <w:szCs w:val="28"/>
        </w:rPr>
        <w:t>)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rStyle w:val="9"/>
          <w:i w:val="0"/>
          <w:sz w:val="28"/>
          <w:szCs w:val="28"/>
        </w:rPr>
        <w:t>5. При лечении других сердечно-сосудистых заболеваний у пациентов с ХБП следует использовать рекомендации ЕАГ и ЕАК, 2013 г. (таблица 3)</w:t>
      </w:r>
      <w:r>
        <w:rPr>
          <w:sz w:val="28"/>
          <w:szCs w:val="28"/>
        </w:rPr>
        <w:t xml:space="preserve">. 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Возрастные показатели для принятия решения об антигипертензивной терапии значения не имеют.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center"/>
        <w:textAlignment w:val="baseline"/>
        <w:rPr>
          <w:b/>
          <w:sz w:val="28"/>
          <w:szCs w:val="28"/>
        </w:rPr>
      </w:pPr>
      <w:bookmarkStart w:id="21" w:name="_Toc26393184"/>
      <w:r>
        <w:rPr>
          <w:rStyle w:val="20"/>
          <w:rFonts w:eastAsia="Batang"/>
          <w:sz w:val="32"/>
        </w:rPr>
        <w:t>Терапевтические стратегии у больных сердечно-сосудистыми заболеваниями и ХБП</w:t>
      </w:r>
      <w:bookmarkEnd w:id="21"/>
      <w:r>
        <w:rPr>
          <w:b/>
          <w:szCs w:val="28"/>
        </w:rPr>
        <w:t xml:space="preserve">  </w:t>
      </w:r>
      <w:r>
        <w:rPr>
          <w:sz w:val="28"/>
          <w:szCs w:val="28"/>
        </w:rPr>
        <w:t>(ЕОАГ, ЕОК, 2013)</w:t>
      </w:r>
    </w:p>
    <w:tbl>
      <w:tblPr>
        <w:tblStyle w:val="8"/>
        <w:tblW w:w="98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8"/>
        <w:gridCol w:w="1418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Рекомендации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Уровень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Пациентов с ХБП следует относить к группе высокого риска ССЗ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 лечении ИБС у больных ХБП следует исходить из существующих рекомендаций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Антитромботическая терапия может назначаться больным ХБП с высоким риском 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Лечение СН при ХБП следует проводить в том же объеме, что и у пациентов без ХБП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68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болях в грудной клетке больные ХБП должны обследоваться также, как и без ХБП.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</w:tbl>
    <w:p>
      <w:pPr>
        <w:pStyle w:val="29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                                    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Фармакологические методы: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1. ИАПФ или БРА II являются предпочтительными для больных с заболеваниями почек с АГ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А</w:t>
      </w:r>
      <w:r>
        <w:rPr>
          <w:sz w:val="28"/>
          <w:szCs w:val="28"/>
        </w:rPr>
        <w:t>).</w:t>
      </w:r>
      <w:r>
        <w:rPr>
          <w:sz w:val="28"/>
          <w:szCs w:val="28"/>
        </w:rPr>
        <w:t xml:space="preserve"> Применение этих препаратов уменьшает риск удвоения креатинина сыворотки и переход от микроальбуминурии к макроальбуминурии.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</w:rPr>
        <w:t>Клинические испытания не выявили разницы в результатах при применении  ингибиторов АПФ или БРА.</w:t>
      </w:r>
      <w:r>
        <w:rPr>
          <w:sz w:val="28"/>
          <w:szCs w:val="28"/>
          <w:shd w:val="clear" w:color="auto" w:fill="FCFCFC"/>
        </w:rPr>
        <w:t xml:space="preserve"> ИАПФ или БРА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CFCFC"/>
        </w:rPr>
        <w:t>замедляют прогрессирование заболевания почек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CFCFC"/>
        </w:rPr>
        <w:t>независимо от их влияния на АД.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CFCFC"/>
        </w:rPr>
        <w:t>Увеличение сывороточного креатинина на 30 % выше исходного после назначения ИАПФ или БРА можно допустить. Отмены ИАПФ или БРА II из-за этого не должно быть, так как препараты обладают свойством ренопротекции.</w:t>
      </w:r>
      <w:bookmarkStart w:id="22" w:name="1000049433"/>
      <w:bookmarkEnd w:id="22"/>
      <w:bookmarkStart w:id="23" w:name="1000049434"/>
      <w:bookmarkEnd w:id="23"/>
      <w:r>
        <w:rPr>
          <w:sz w:val="28"/>
          <w:szCs w:val="28"/>
          <w:shd w:val="clear" w:color="auto" w:fill="FCFCFC"/>
        </w:rPr>
        <w:t xml:space="preserve"> ИАПФ уменьшают ПУ, т.е., обладают ренопротективным эффектом. Уменьшение ПУ при лечении ИАПФ более значительное при любом уровне АД, чем при лечении другими гипотензивныеми препаратами.</w:t>
      </w:r>
      <w:r>
        <w:rPr>
          <w:sz w:val="28"/>
          <w:szCs w:val="28"/>
        </w:rPr>
        <w:t xml:space="preserve">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2. Многие пациенты нуждаются в двух или более препаратов, т.е., комбинированной гипотензивной терапии, для достижения целевого АД.. Выбор второго препарата определяется показаниями со стороны сердечно-сосудистой системы и зависит от сопутствующих заболеваний. Так, например, мочегонное средство (не калийсберегающее) может быть предпочтительным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гиперкалиемии, причем тиазидные диуретики могут быть использованы, если СКФ &gt; 30 мл/мин/1.73м</w:t>
      </w:r>
      <w:r>
        <w:rPr>
          <w:rFonts w:ascii="Times New Roman" w:hAnsi="Times New Roman" w:cs="Times New Roman"/>
          <w:sz w:val="28"/>
          <w:szCs w:val="28"/>
          <w:shd w:val="clear" w:color="auto" w:fill="FCFCFC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а петлевые  диуретики обычно назначаются пациентам с более  низким рСКФ. Калийсберегающие диуретики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следует применять с осторожностью у пациентов с ХБП.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РЕКОМЕНДАЦИИ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1.У взрослых  пациентов с ХБП с диабетом и без диабета, с мочевой экскрецией альбумина &lt;30 мг/24 часов (или эквивалентом), рекомендовано назначение  антигипертензивных  препаратов для поддержания АД  &lt;140/&lt;90 мм рт.ст.</w:t>
      </w:r>
      <w:r>
        <w:rPr>
          <w:rStyle w:val="28"/>
          <w:sz w:val="28"/>
          <w:szCs w:val="28"/>
        </w:rPr>
        <w:t> </w:t>
      </w:r>
      <w:r>
        <w:rPr>
          <w:rStyle w:val="9"/>
          <w:i w:val="0"/>
          <w:sz w:val="28"/>
          <w:szCs w:val="28"/>
        </w:rPr>
        <w:t>(</w:t>
      </w:r>
      <w:r>
        <w:rPr>
          <w:rStyle w:val="9"/>
          <w:b/>
          <w:i w:val="0"/>
          <w:sz w:val="28"/>
          <w:szCs w:val="28"/>
        </w:rPr>
        <w:t>1,В</w:t>
      </w:r>
      <w:r>
        <w:rPr>
          <w:rStyle w:val="9"/>
          <w:i w:val="0"/>
          <w:sz w:val="28"/>
          <w:szCs w:val="28"/>
        </w:rPr>
        <w:t>)</w:t>
      </w:r>
    </w:p>
    <w:p>
      <w:pPr>
        <w:spacing w:after="0" w:line="240" w:lineRule="auto"/>
        <w:ind w:firstLine="540"/>
        <w:jc w:val="both"/>
        <w:rPr>
          <w:rStyle w:val="9"/>
          <w:rFonts w:ascii="Times New Roman" w:hAnsi="Times New Roman" w:cs="Times New Roman" w:eastAsiaTheme="majorEastAsia"/>
          <w:sz w:val="28"/>
          <w:szCs w:val="28"/>
        </w:rPr>
      </w:pPr>
      <w:bookmarkStart w:id="24" w:name="1000049432"/>
      <w:bookmarkEnd w:id="24"/>
      <w:bookmarkStart w:id="25" w:name="1000049431"/>
      <w:bookmarkEnd w:id="25"/>
      <w:r>
        <w:rPr>
          <w:rFonts w:ascii="Times New Roman" w:hAnsi="Times New Roman" w:cs="Times New Roman"/>
          <w:sz w:val="28"/>
          <w:szCs w:val="28"/>
        </w:rPr>
        <w:t>2. У взрослых с диабетом и без диабета с ХБП и мочевой экскрецией альбумина ≥ 30 мг/24 часов (или эквивалентом) лечить антигипертензивными препаратами для поддержания целевого АД  ≤ 130 мм рт.ст./≤80 мм рт.ст</w:t>
      </w:r>
      <w:r>
        <w:rPr>
          <w:rFonts w:ascii="Times New Roman" w:hAnsi="Times New Roman" w:cs="Times New Roman"/>
          <w:i/>
          <w:sz w:val="28"/>
          <w:szCs w:val="28"/>
        </w:rPr>
        <w:t xml:space="preserve">.. </w:t>
      </w:r>
      <w:r>
        <w:rPr>
          <w:rStyle w:val="9"/>
          <w:rFonts w:ascii="Times New Roman" w:hAnsi="Times New Roman" w:cs="Times New Roman" w:eastAsiaTheme="majorEastAsia"/>
          <w:i w:val="0"/>
          <w:sz w:val="28"/>
          <w:szCs w:val="28"/>
        </w:rPr>
        <w:t>(</w:t>
      </w:r>
      <w:r>
        <w:rPr>
          <w:rStyle w:val="9"/>
          <w:rFonts w:ascii="Times New Roman" w:hAnsi="Times New Roman" w:cs="Times New Roman" w:eastAsiaTheme="majorEastAsia"/>
          <w:b/>
          <w:i w:val="0"/>
          <w:sz w:val="28"/>
          <w:szCs w:val="28"/>
        </w:rPr>
        <w:t>2,D</w:t>
      </w:r>
      <w:r>
        <w:rPr>
          <w:rStyle w:val="9"/>
          <w:rFonts w:ascii="Times New Roman" w:hAnsi="Times New Roman" w:cs="Times New Roman" w:eastAsiaTheme="majorEastAsia"/>
          <w:i w:val="0"/>
          <w:sz w:val="28"/>
          <w:szCs w:val="28"/>
        </w:rPr>
        <w:t>)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3. Пациентам с ХБП с АГ без диабета или с диабетом с МАУ должны быть назначены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ИАПФ или БРА для замедления прогрессирования заболевания почек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и сокращения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протеинурии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240" w:lineRule="auto"/>
        <w:ind w:firstLine="540"/>
        <w:jc w:val="both"/>
        <w:rPr>
          <w:rStyle w:val="9"/>
          <w:rFonts w:ascii="Times New Roman" w:hAnsi="Times New Roman" w:cs="Times New Roman" w:eastAsiaTheme="majorEastAsia"/>
          <w:i w:val="0"/>
          <w:iCs w:val="0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БРА или ингибиторы АПФ показаны больным с диабетом и без диабета взрослых с ХБП с мочевой экскрецией альбумина &gt; 300 мг/24 часов (или эквивалентом), </w:t>
      </w:r>
      <w:r>
        <w:rPr>
          <w:rStyle w:val="9"/>
          <w:rFonts w:ascii="Times New Roman" w:hAnsi="Times New Roman" w:cs="Times New Roman" w:eastAsiaTheme="majorEastAsia"/>
          <w:i w:val="0"/>
          <w:sz w:val="28"/>
          <w:szCs w:val="28"/>
        </w:rPr>
        <w:t>(</w:t>
      </w:r>
      <w:r>
        <w:rPr>
          <w:rStyle w:val="9"/>
          <w:rFonts w:ascii="Times New Roman" w:hAnsi="Times New Roman" w:cs="Times New Roman" w:eastAsiaTheme="majorEastAsia"/>
          <w:b/>
          <w:i w:val="0"/>
          <w:sz w:val="28"/>
          <w:szCs w:val="28"/>
        </w:rPr>
        <w:t>1,В</w:t>
      </w:r>
      <w:r>
        <w:rPr>
          <w:rStyle w:val="9"/>
          <w:rFonts w:ascii="Times New Roman" w:hAnsi="Times New Roman" w:cs="Times New Roman" w:eastAsiaTheme="majorEastAsia"/>
          <w:i w:val="0"/>
          <w:sz w:val="28"/>
          <w:szCs w:val="28"/>
        </w:rPr>
        <w:t>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6. У пациентов с диабетом и МАУ нужно назначать ИАПФ или БРА для замедления перехода МАУ в макроальбуминурию, которая считается суррогатным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прогрессирования ХСН.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7. ИАПФ и БРА − лечение начинают с низких доз и титруют до умеренных и  высоких.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8. Уровень креатинина и уровень калия необходимо контролировать 1-2 недели после начала или изменения дозы ИАПФ или БРА и периодически  − для поддержания в нормальном диапазоне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9. Лечение ИАПФ или БРА не следует назначать пациентам с гиперкалиемией (&gt; 5.5)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10. Пациенты с развитием кашля на ИАПФ, должны быть переведены на БРА.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11. У большинства пациентов лечение ИАПФ или БРА может быть осторожно продолжено при: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a) остром снижении СКФ &gt; 30 % в течение первых двух недель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;  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б) уровне калия сыворотки крови &gt; 6 мг-экв/л, несмотря на соответствующее лечение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При ХБП  </w:t>
      </w:r>
      <w:r>
        <w:rPr>
          <w:rFonts w:ascii="Times New Roman" w:hAnsi="Times New Roman" w:cs="Times New Roman"/>
          <w:iCs/>
          <w:spacing w:val="-5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стадии (СКФ менее 30 мл/мин)  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>ИАПФ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можно назначать при условии  отсутствия стабильного ухудшения функции почек при их назначении, более предпочтительны препараты с двумя путями выведения 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>− через печень и почки.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Пациентам с </w:t>
      </w:r>
      <w:r>
        <w:rPr>
          <w:rFonts w:ascii="Times New Roman" w:hAnsi="Times New Roman" w:cs="Times New Roman"/>
          <w:spacing w:val="-3"/>
          <w:sz w:val="28"/>
          <w:szCs w:val="28"/>
        </w:rPr>
        <w:t>«высоконормальной» и «высокой»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МЭА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>и от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сутствием АГ следует назначать иАПФ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или БРА с целью достижения антипротеинурического эффекта.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9. Если ИАП и БРА не переносятся, для снижения протеинурии могут быть назначены  негидропиридиновые  блокаторы кальциевых каналов,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верапамил или дилтиазем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 качестве препаратов первой линии при моно- или 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>комбинированной терапии следует назначать ингиби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торы ангиотензинпревращающего фермента (иАПФ) ―  моноприл, зофеноприл, трандолаприл, рамиприл, лизиноприл, периндоприл, или блокаторы АТ1-рецепторов ангиотензина </w:t>
      </w:r>
      <w:r>
        <w:rPr>
          <w:rFonts w:ascii="Times New Roman" w:hAnsi="Times New Roman" w:cs="Times New Roman"/>
          <w:iCs/>
          <w:spacing w:val="-3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(БРА) ―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лозартан, олмесартан, телмисартан, валсартан, ирбесартан. </w:t>
      </w:r>
    </w:p>
    <w:p>
      <w:pPr>
        <w:shd w:val="clear" w:color="auto" w:fill="FFFFFF"/>
        <w:spacing w:after="0" w:line="240" w:lineRule="auto"/>
        <w:ind w:left="7" w:right="11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Эффективная анти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гипертензивная терапия достоверно отдаляет время наступления ТПН, яв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ляется важным средством кардиопротекции [Са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sas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и соавт., 2005;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Ritz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.,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2010;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Segura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Ruilope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pacing w:val="-4"/>
          <w:sz w:val="28"/>
          <w:szCs w:val="28"/>
        </w:rPr>
        <w:t>., 2011]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 последние годы </w:t>
      </w:r>
      <w:r>
        <w:rPr>
          <w:rFonts w:ascii="Times New Roman" w:hAnsi="Times New Roman" w:cs="Times New Roman"/>
          <w:spacing w:val="-5"/>
          <w:sz w:val="28"/>
          <w:szCs w:val="28"/>
        </w:rPr>
        <w:t>была установлена польза более мягкого контро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ля АД − до уровня ниже 130/80 мм рт. ст..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При протеинурии более 1 г/сут возможно еще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более выраженное снижение АД,  но </w:t>
      </w:r>
      <w:r>
        <w:rPr>
          <w:rFonts w:ascii="Times New Roman" w:hAnsi="Times New Roman" w:cs="Times New Roman"/>
          <w:spacing w:val="-3"/>
          <w:sz w:val="28"/>
          <w:szCs w:val="28"/>
        </w:rPr>
        <w:t>с осторожностью:</w:t>
      </w:r>
      <w:r>
        <w:rPr>
          <w:rFonts w:ascii="Times New Roman" w:hAnsi="Times New Roman" w:cs="Times New Roman"/>
          <w:sz w:val="28"/>
          <w:szCs w:val="28"/>
        </w:rPr>
        <w:t xml:space="preserve"> доказано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негативное влияние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нижения </w:t>
      </w:r>
      <w:r>
        <w:rPr>
          <w:rFonts w:ascii="Times New Roman" w:hAnsi="Times New Roman" w:cs="Times New Roman"/>
          <w:spacing w:val="-7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-7"/>
          <w:sz w:val="28"/>
          <w:szCs w:val="28"/>
        </w:rPr>
        <w:t>АД &lt; 120 мм рт. ст. на скорость прогрессирования ХБП, что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объясняется ише</w:t>
      </w:r>
      <w:r>
        <w:rPr>
          <w:rFonts w:ascii="Times New Roman" w:hAnsi="Times New Roman" w:cs="Times New Roman"/>
          <w:spacing w:val="-5"/>
          <w:sz w:val="28"/>
          <w:szCs w:val="28"/>
        </w:rPr>
        <w:t>мическим повреждением почек.  Для риска сердечно-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сосудистых осложнений при ХБП тоже была показана U-образная зависи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мость от уровня АД − риск повышался при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АД как более 140, так и  менее 120 мм рт. ст. [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Weiner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pacing w:val="-4"/>
          <w:sz w:val="28"/>
          <w:szCs w:val="28"/>
        </w:rPr>
        <w:t>. и соавт., 2007].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У больных пожило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го и старческого возраста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приемлемым уровнем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-4"/>
          <w:sz w:val="28"/>
          <w:szCs w:val="28"/>
        </w:rPr>
        <w:t>АД следует считать 140-160 мм рт. ст.</w:t>
      </w:r>
    </w:p>
    <w:p>
      <w:pPr>
        <w:shd w:val="clear" w:color="auto" w:fill="FFFFFF"/>
        <w:spacing w:after="0" w:line="240" w:lineRule="auto"/>
        <w:ind w:left="29" w:right="11"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Доказательная база для определения целевого АД у диализных больных </w:t>
      </w:r>
      <w:r>
        <w:rPr>
          <w:rFonts w:ascii="Times New Roman" w:hAnsi="Times New Roman" w:cs="Times New Roman"/>
          <w:spacing w:val="-2"/>
          <w:sz w:val="28"/>
          <w:szCs w:val="28"/>
        </w:rPr>
        <w:t>и пациентов с трансплантированной почкой ограничена. На се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годняшний день оптимальным  считается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АД &lt; 140-130/90-80 мм рт. ст. Однако </w:t>
      </w:r>
      <w:r>
        <w:rPr>
          <w:rFonts w:ascii="Times New Roman" w:hAnsi="Times New Roman" w:cs="Times New Roman"/>
          <w:spacing w:val="-3"/>
          <w:sz w:val="28"/>
          <w:szCs w:val="28"/>
        </w:rPr>
        <w:t>опасность эпизодов гипотонии на фоне антигипертензивной те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рапии у таких больных значительно выше, чем на других стадиях ХБП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Большинству пациентов с ХБП требуется комбинация нескольких препа</w:t>
      </w:r>
      <w:r>
        <w:rPr>
          <w:rFonts w:ascii="Times New Roman" w:hAnsi="Times New Roman" w:cs="Times New Roman"/>
          <w:spacing w:val="-4"/>
          <w:sz w:val="28"/>
          <w:szCs w:val="28"/>
        </w:rPr>
        <w:t>ратов из разных групп, снижающих АД, для достижения его целевого уров</w:t>
      </w:r>
      <w:r>
        <w:rPr>
          <w:rFonts w:ascii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>ня. Ингибиторы АПФ и БРА хорошо сочетаются с мочегонными (гипотиазид, индапамид, фурасемид) и антаго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нистами кальция недигидроперидинового ряда (верапамил, дилтиазем) и препаратами последних поколений дегидроперидинового ряда (амлодипин, лерканидипин). Следует учесть, у что прямого ингибитора ренина (алискирен) в настоящее время нефропротективный эффект  не доказан в клинических исследованиях (не проводились) и он не рекомендован как для  монотерапии, так и для первого выбора при комбинированной терапии.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Некоторые антагонисты </w:t>
      </w:r>
      <w:r>
        <w:rPr>
          <w:rFonts w:ascii="Times New Roman" w:hAnsi="Times New Roman" w:cs="Times New Roman"/>
          <w:spacing w:val="-1"/>
          <w:sz w:val="28"/>
          <w:szCs w:val="28"/>
        </w:rPr>
        <w:t>кальция недигидропиридинового ряда оказывают дополнительный ан</w:t>
      </w:r>
      <w:r>
        <w:rPr>
          <w:rFonts w:ascii="Times New Roman" w:hAnsi="Times New Roman" w:cs="Times New Roman"/>
          <w:spacing w:val="-2"/>
          <w:sz w:val="28"/>
          <w:szCs w:val="28"/>
        </w:rPr>
        <w:t>типротеинурический эффект (лерканидипин)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</w:p>
    <w:p>
      <w:pPr>
        <w:shd w:val="clear" w:color="auto" w:fill="FFFFFF"/>
        <w:spacing w:after="0" w:line="240" w:lineRule="auto"/>
        <w:ind w:firstLine="53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Комбинация препаратов, подавляющих ренин-ангиотензиновую систему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−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иАПФ и БРА, по </w:t>
      </w:r>
      <w:r>
        <w:rPr>
          <w:rFonts w:ascii="Times New Roman" w:hAnsi="Times New Roman" w:cs="Times New Roman"/>
          <w:spacing w:val="-3"/>
          <w:sz w:val="28"/>
          <w:szCs w:val="28"/>
        </w:rPr>
        <w:t>итогам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исследования О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NTARGET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>негативно вли</w:t>
      </w:r>
      <w:r>
        <w:rPr>
          <w:rFonts w:ascii="Times New Roman" w:hAnsi="Times New Roman" w:cs="Times New Roman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spacing w:val="-4"/>
          <w:sz w:val="28"/>
          <w:szCs w:val="28"/>
        </w:rPr>
        <w:t>яет на почки и сердечно-сосудистую систему, что нашло отражение в рекомендациях ЕОАГ и ЕОК (2013): не использовать данную комбинацию у пациентов с ХБП.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ind w:firstLine="5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Нарушения липидного обмена и их коррекция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Гиперлипидемия ухудшает прогноз любого почечного заболевания,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при ХБП </w:t>
      </w:r>
      <w:r>
        <w:rPr>
          <w:rFonts w:ascii="Times New Roman" w:hAnsi="Times New Roman" w:cs="Times New Roman"/>
          <w:spacing w:val="-1"/>
          <w:sz w:val="28"/>
          <w:szCs w:val="28"/>
        </w:rPr>
        <w:t>темпы роста альбу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минурии в группе пациентов с ожирением опережают таковые 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группе пациентов без ожирения.  </w:t>
      </w:r>
      <w:r>
        <w:rPr>
          <w:rFonts w:ascii="Times New Roman" w:hAnsi="Times New Roman" w:cs="Times New Roman"/>
          <w:sz w:val="28"/>
          <w:szCs w:val="28"/>
        </w:rPr>
        <w:t xml:space="preserve">Высококачественные клинические исследования показали, что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гиполипидемическая терапия </w:t>
      </w:r>
      <w:r>
        <w:rPr>
          <w:rFonts w:ascii="Times New Roman" w:hAnsi="Times New Roman" w:cs="Times New Roman"/>
          <w:sz w:val="28"/>
          <w:szCs w:val="28"/>
        </w:rPr>
        <w:t>у пациентов с гиперлипидемией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не влияет на прогрессирование ХБП,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снижает риск ИМ, инсульта и большинства сердечно-сосудистых осложнений на 1 - 3 стадиях ХБП. </w:t>
      </w:r>
    </w:p>
    <w:p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ОЦЕНКЕ И КОРРЕКЦИИ НАРУШЕНИЙ ЛИПИДНОГО ОБМЕНА (таблица 4)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 взрослых с впервые выявленной ХБП (в том числе, получающих лечение  хроническим диализом или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трансплантацией почки), рекомендуется оценка липидного профиля (общий холестерин, ЛПНП, ЛПВП, триглицериды). (</w:t>
      </w:r>
      <w:r>
        <w:rPr>
          <w:rFonts w:ascii="Times New Roman" w:hAnsi="Times New Roman" w:cs="Times New Roman"/>
          <w:b/>
          <w:sz w:val="28"/>
          <w:szCs w:val="28"/>
        </w:rPr>
        <w:t>1,C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 взрослых </w:t>
      </w:r>
      <w:r>
        <w:rPr>
          <w:rFonts w:ascii="Times New Roman" w:hAnsi="Times New Roman" w:cs="Times New Roman"/>
          <w:sz w:val="28"/>
          <w:szCs w:val="28"/>
          <w:u w:val="single"/>
        </w:rPr>
        <w:t>&gt;</w:t>
      </w:r>
      <w:r>
        <w:rPr>
          <w:rFonts w:ascii="Times New Roman" w:hAnsi="Times New Roman" w:cs="Times New Roman"/>
          <w:sz w:val="28"/>
          <w:szCs w:val="28"/>
        </w:rPr>
        <w:t>50 лет с рСКФ&lt;60 мл/мин/1.73 м2 , не леченых  хроническим диализом или трансплантацией почек (СКФ С3a -С5 ), рекомендуется лечение статинами. (</w:t>
      </w:r>
      <w:r>
        <w:rPr>
          <w:rFonts w:ascii="Times New Roman" w:hAnsi="Times New Roman" w:cs="Times New Roman"/>
          <w:b/>
          <w:sz w:val="28"/>
          <w:szCs w:val="28"/>
        </w:rPr>
        <w:t>1,A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 взрослых </w:t>
      </w:r>
      <w:r>
        <w:rPr>
          <w:rFonts w:ascii="Times New Roman" w:hAnsi="Times New Roman" w:cs="Times New Roman"/>
          <w:sz w:val="28"/>
          <w:szCs w:val="28"/>
          <w:u w:val="single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50 лет с ХБП и рСКФ &gt;60 мл/мин/1.73м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(СКФ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1−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2 ) рекомендуется лечение статинами (</w:t>
      </w:r>
      <w:r>
        <w:rPr>
          <w:rFonts w:ascii="Times New Roman" w:hAnsi="Times New Roman" w:cs="Times New Roman"/>
          <w:b/>
          <w:sz w:val="28"/>
          <w:szCs w:val="28"/>
        </w:rPr>
        <w:t>1,B</w:t>
      </w:r>
      <w:r>
        <w:rPr>
          <w:rFonts w:ascii="Times New Roman" w:hAnsi="Times New Roman" w:cs="Times New Roman"/>
          <w:sz w:val="28"/>
          <w:szCs w:val="28"/>
        </w:rPr>
        <w:t>).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взрослых в возрасте 18-49 лет с ХБП, но не получавших хронического диализа или трансплантации почки, показано  лечение статинами при одном или нескольких следующих  заболеваниях (</w:t>
      </w:r>
      <w:r>
        <w:rPr>
          <w:rFonts w:ascii="Times New Roman" w:hAnsi="Times New Roman" w:cs="Times New Roman"/>
          <w:b/>
          <w:sz w:val="28"/>
          <w:szCs w:val="28"/>
        </w:rPr>
        <w:t>2а</w:t>
      </w:r>
      <w:r>
        <w:rPr>
          <w:rFonts w:ascii="Times New Roman" w:hAnsi="Times New Roman" w:cs="Times New Roman"/>
          <w:sz w:val="28"/>
          <w:szCs w:val="28"/>
        </w:rPr>
        <w:t>): ИБС (инфаркт миокарда или коронарная реваскуляризация), сахарный диабет, ишемический инсульт.</w:t>
      </w:r>
    </w:p>
    <w:p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проведению липидмодифици-рующей терапии у пациентов с ХБП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(стадии 2-4)</w:t>
      </w:r>
    </w:p>
    <w:tbl>
      <w:tblPr>
        <w:tblStyle w:val="8"/>
        <w:tblW w:w="963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38"/>
        <w:gridCol w:w="992"/>
        <w:gridCol w:w="13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733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</w:t>
            </w:r>
          </w:p>
        </w:tc>
        <w:tc>
          <w:tcPr>
            <w:tcW w:w="992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130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733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ХБП является эквивалентом ИБС по сердечно-сосудистому риску, поэтому у больных ХБП снижение уровня ХС-ЛПНП является основной целью терапии</w:t>
            </w:r>
          </w:p>
        </w:tc>
        <w:tc>
          <w:tcPr>
            <w:tcW w:w="992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30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33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-ЛПНП способствует снижению риска развития ССЗ у пациентов с ХБП</w:t>
            </w:r>
          </w:p>
        </w:tc>
        <w:tc>
          <w:tcPr>
            <w:tcW w:w="992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IIa</w:t>
            </w:r>
          </w:p>
        </w:tc>
        <w:tc>
          <w:tcPr>
            <w:tcW w:w="130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33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статинов для замедления прогрессирования ХБП</w:t>
            </w:r>
          </w:p>
        </w:tc>
        <w:tc>
          <w:tcPr>
            <w:tcW w:w="992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IIa</w:t>
            </w:r>
          </w:p>
        </w:tc>
        <w:tc>
          <w:tcPr>
            <w:tcW w:w="130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733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 статины оказывают положительное влияние на ПУ (&gt;300 мг/день), их назначать следует  при  ХБП 2-4 стадии</w:t>
            </w:r>
          </w:p>
        </w:tc>
        <w:tc>
          <w:tcPr>
            <w:tcW w:w="992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IIa</w:t>
            </w:r>
          </w:p>
        </w:tc>
        <w:tc>
          <w:tcPr>
            <w:tcW w:w="130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338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ХБП Ш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статины в качестве монотерапии или в комбинации показаны для достижения уровня 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-ЛПНП  &lt;2,5 ммоль/л при СКФ 30-60 мл/мин/1,73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&lt;1,8 ммоль/л при СКФ &lt;30 мл/мин/1,73м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IIa</w:t>
            </w:r>
          </w:p>
        </w:tc>
        <w:tc>
          <w:tcPr>
            <w:tcW w:w="1303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</w:tr>
    </w:tbl>
    <w:p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left="6" w:righ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тины (розувастатин, аторвастатин, симвастатин, ловастатин) уменьшают уровень общего хо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лестерина в сыворотке крови, холестерина липопротеидов низкой плот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ности и величину суточной протеинурии, однако не оказывают существенного влия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ния на СКФ. При лечении статинами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уменьшалась частота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сердечно-сосудистых осложнений без влияния на общую смертность.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Анемия,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как предиктор развития гипертрофии левого желудоч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ка и ИБС, ассоцииру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ется с ухудшением качества жизни, ростом кардиоваскулярных осложнений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 увеличением частоты госпитализаций у пациентов с ХБП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Анемия обусловлена относительной недостаточностью эритропоэтина и железа. Анемия связанна с развитием гипертрофия левого желудочка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и застойной сердечной недостаточности, которые повышают риск сердечно сосудистой смертности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среди пациентов с почечной недостаточностью. </w:t>
      </w:r>
    </w:p>
    <w:p>
      <w:pPr>
        <w:shd w:val="clear" w:color="auto" w:fill="FFFFFF"/>
        <w:spacing w:after="0" w:line="240" w:lineRule="auto"/>
        <w:ind w:left="6" w:right="-5" w:firstLine="2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Коррекция анемии при ХБП 5 стадии на основе применения эритро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поэтинов (эпоэтин-альфа, эпоэтин-бета), стимуляторов эритропоэза (мирцера) и препаратов железа для приема внутрь (лактат железа, фумарат железа, сульфат железа) или парентерального введения,  явля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ется одним из основных принципов ведения таких больных.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оррекция анемии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на додиализных стадиях ХБП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требует осторожности, 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скольку даже сравнительно невысокие уровни гемоглобина (более 120 г/л)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сопровождают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ся ухудшением почечного и кардиоваскулярного прогноза. </w:t>
      </w:r>
    </w:p>
    <w:p>
      <w:pPr>
        <w:shd w:val="clear" w:color="auto" w:fill="FFFFFF"/>
        <w:spacing w:after="0" w:line="240" w:lineRule="auto"/>
        <w:ind w:left="14" w:firstLine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Высокое 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потребление белка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ассоциируется со снижением почечно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го сосудистого сопротивления, нарастанием почечного кровотока и гломерулярной ультрафильтрации.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Ограничение белка в рационе приводит к умерен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ному позитивному эффекту в плане почечного прогноза при ХБП [Fouque D., Laville M.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 2009].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У детей с ХБП содержание белка в рационе должно соответствовать воз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растной норме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 Исключение могут составлять ситуации с крайней степенью вы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раженности гиперфосфатемии и гиперпаратиреоидизма.</w:t>
      </w:r>
    </w:p>
    <w:p>
      <w:pPr>
        <w:shd w:val="clear" w:color="auto" w:fill="FFFFFF"/>
        <w:spacing w:after="0" w:line="240" w:lineRule="auto"/>
        <w:ind w:left="7" w:right="29" w:firstLine="53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минерального обмена</w:t>
      </w:r>
      <w:r>
        <w:rPr>
          <w:rFonts w:ascii="Times New Roman" w:hAnsi="Times New Roman" w:cs="Times New Roman"/>
          <w:b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 проявления вторичного гиперпаратиреоза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прогрессируют по мере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снижения СКФ.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В лечении</w:t>
      </w:r>
      <w:r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нарушений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гомеостаза кальция и фос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фора </w:t>
      </w: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используют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новые классы фармакологических препаратов, воздей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ствующих минераль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ный обмен в костной ткани: кальцимиметики (цинакальцет), активаторы ре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цепторов витамина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D (парикальцитол),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энтеросорбенты (лантана карбонат) и др.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 xml:space="preserve">Гиперкалиемия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связана с уменьшенным клиренсом, как правило, не развивается до тех пор, пока СКФ не падает ниже 20 мл/мин/1.73м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vertAlign w:val="superscript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или не развивается олигурия. Однако раннее развитие гиперкалиемии может возникать у пациентов с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диабетической нефропатией и у пациентов при приеме ИАПФ/БРА, НПВС или калийсберегающих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диуретиков. </w:t>
      </w:r>
    </w:p>
    <w:p>
      <w:pPr>
        <w:pStyle w:val="3"/>
        <w:rPr>
          <w:sz w:val="32"/>
        </w:rPr>
      </w:pPr>
      <w:bookmarkStart w:id="26" w:name="_Toc26393185"/>
      <w:r>
        <w:rPr>
          <w:sz w:val="32"/>
        </w:rPr>
        <w:t>Показания к консультации специалистов</w:t>
      </w:r>
      <w:bookmarkEnd w:id="26"/>
    </w:p>
    <w:p>
      <w:pPr>
        <w:shd w:val="clear" w:color="auto" w:fill="FCFCFC"/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Наиболее распространенные причины ХБП являются АГ и сахарный диабет, данные заболевания должны быть исключены в первую очередь.  </w:t>
      </w:r>
    </w:p>
    <w:p>
      <w:pPr>
        <w:shd w:val="clear" w:color="auto" w:fill="FCFCFC"/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1. При  наличии специфических симптомов  заболеваний других органов и систем (гепатиты, болезни крови, ревматические заболевания и другие), пациенты должны быть направлены, соответственно, к гастроэнтерологу, гематологу, ревматологу.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[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]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2. Пациентов с ХБП, не связанной с гипертонией или диабетом или с неопределенной этиологией, следует направить к нефрологу для уточнения причины  и назначения лечения. [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]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3. К нефрологу следует направить для проведения биопсии почки больных с нефротической протеинурией (экскреция с мочой «белок/креатинин» &gt; 3.5 г/сут), особенно при отсутствии сахарного диабета, для гистологического уточнения заболевание почек.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4. Консультация уролога должны быть проведена у пациентов с нарушениями уродинамики или наличием  обструктивных заболеваний мочевых путей. [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].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5. Консультация диетолога рекомендуется для разработки диеты с ограничением калия при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гиперкалиемии, которую не удается устранить при  отмене возможного лекарства-виновника.</w:t>
      </w:r>
    </w:p>
    <w:p>
      <w:pPr>
        <w:pStyle w:val="5"/>
        <w:spacing w:line="240" w:lineRule="auto"/>
        <w:jc w:val="center"/>
      </w:pPr>
    </w:p>
    <w:p>
      <w:pPr>
        <w:pStyle w:val="3"/>
        <w:rPr>
          <w:sz w:val="32"/>
        </w:rPr>
      </w:pPr>
      <w:bookmarkStart w:id="27" w:name="_Toc26393186"/>
      <w:r>
        <w:rPr>
          <w:sz w:val="32"/>
        </w:rPr>
        <w:t>Показания к госпитализации</w:t>
      </w:r>
      <w:bookmarkEnd w:id="27"/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Диагностика причины ХБП у больных с впервые выявленной ХБП при невозможности полного обследования на амбулаторном этапе (по тяжести состояния или отсутствии каких-либо методов исследования).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Резкое ускорение темпов прогрессирования, обусловленное обострением или ухудшением течения основного заболевания (например, гломерулонефрита), наслоением острой почечной недостаточности на ХБП.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Осложнения ХБП (подозрение на инфаркт миокарда, инсульт, острые нарушения ритма, нарастание степени недостаточности кровообращения   и др.).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Для проведения гемодиализа по неотложным показаниям .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фистулы для последующего программного гемодиализа.</w:t>
      </w:r>
    </w:p>
    <w:p>
      <w:pPr>
        <w:pStyle w:val="3"/>
        <w:rPr>
          <w:sz w:val="32"/>
        </w:rPr>
      </w:pPr>
      <w:bookmarkStart w:id="28" w:name="_Toc26393187"/>
      <w:r>
        <w:rPr>
          <w:sz w:val="32"/>
        </w:rPr>
        <w:t>Организация медицинской помощи на амбулаторном этапе</w:t>
      </w:r>
      <w:bookmarkEnd w:id="28"/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План лечения пациентов с выявленной  ХБП на этапе первичной медицинской помощи включает регулярный мониторинг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функции почек, поддержание состояния  здоровья, устранение сердечно-сосудистых факторов риска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ХБП. </w:t>
      </w:r>
    </w:p>
    <w:p>
      <w:pPr>
        <w:spacing w:after="0" w:line="240" w:lineRule="auto"/>
        <w:ind w:firstLine="540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Снижение экскреции белка приводит к снижению риска прогрессирования ХБП, поэтому особо важной терапевтической целью для всех взрослых с ХБП, независимо от возраста, является выполнение рекомендаций по снижению экскреции белка: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1. Контроль гипертензии.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2. Использование ИАПФ или БРА.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3. Ограничение употребления белка с пищей.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4. Контроль гипергликемии у больных сахарным диабетом.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5. Избежание приема нефротоксичных препаратов и коррекция доз препаратов.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6. Прекращения курения.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7. Контроль дислипидемии.</w:t>
      </w:r>
    </w:p>
    <w:p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>
        <w:rPr>
          <w:rStyle w:val="20"/>
          <w:sz w:val="32"/>
        </w:rPr>
        <w:t xml:space="preserve">                                              </w:t>
      </w:r>
      <w:bookmarkStart w:id="29" w:name="_Toc26393188"/>
      <w:r>
        <w:rPr>
          <w:rStyle w:val="20"/>
          <w:sz w:val="32"/>
        </w:rPr>
        <w:t>Обучение пациентов.</w:t>
      </w:r>
      <w:bookmarkEnd w:id="29"/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a) обучение должно начинаться рано и должно включать основные сведения, касающиеся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функции почек;</w:t>
      </w:r>
    </w:p>
    <w:p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б) донесение информации до пациента;</w:t>
      </w:r>
    </w:p>
    <w:p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c) обучение должно быть постоянным; 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d) печатные материалы должны быть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приемлемыми для чтения и соразмерны образованию;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г) инструкции должны быть простыми, целенаправленными, последовательными 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повторяющимися;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д) важность  контроля АД. </w:t>
      </w:r>
    </w:p>
    <w:p>
      <w:pPr>
        <w:pStyle w:val="3"/>
        <w:rPr>
          <w:sz w:val="32"/>
        </w:rPr>
      </w:pPr>
      <w:bookmarkStart w:id="30" w:name="_Toc26393189"/>
      <w:r>
        <w:rPr>
          <w:sz w:val="32"/>
        </w:rPr>
        <w:t>Профилактика</w:t>
      </w:r>
      <w:bookmarkEnd w:id="30"/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Основой первичной профилактики ХБП является устранение или ми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нимизация факторов риска ее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 xml:space="preserve">Вторичная профилактика ХБП должна быть одновременно направлена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на замедление темпов прогрессирования ХБП (ренопротекция) и преду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преждение развития сердечно-сосудистой патологии (кардиопротекция).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Сердечно-сосудистые осложнения являются основной причиной гибели па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циентов с ХБП, в то же время почечная дисфункция и альбуминурия ― важ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нейшие факторы сердечно-сосудистого риска.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Рено- и кардиопротекция представляет собой двуединую задачу,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поскольку прогрессирующее снижение функции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почек и развитие сердечно-сосудистых осложнений тесно взаимосвязаны, 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каждый из этих факторов имеет решающее значение для общего прогноза.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ним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относятся низкосолевая диета, борьба с ожирением и курением, коррек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ция нарушений углеводного обмена; лечение препаратами, подавляющими ренин-ангиотензин-альдостероновую систему (ингибиторы АПФ, блокато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ры ангиотензиновых рецепторов), статинами, некото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рыми антагонистами кальция и препаратами, улучшающими микроцирку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ляцию.</w:t>
      </w:r>
    </w:p>
    <w:p>
      <w:pPr>
        <w:shd w:val="clear" w:color="auto" w:fill="FFFFFF"/>
        <w:spacing w:after="0" w:line="240" w:lineRule="auto"/>
        <w:ind w:left="14" w:firstLine="5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Важным направлением профилактики и лечения ХБП является кор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рекция образа жизни и характера питания с целью наиболее полного воз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на модифицируемые факторы риска развития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прогрессирования ХБП.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Пациен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там, имеющим избыточную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массу тела, должны быть даны рекомендации по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коррекции массы тела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за счет коррек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ции калорийности рациона и </w:t>
      </w:r>
      <w:r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достаточной физической активности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и ограничению поваренной соли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в пище.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менее значимым в профилактике ХБП является </w:t>
      </w:r>
      <w:r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ограничение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потребления алкоголя и исключения </w:t>
      </w:r>
      <w:r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курение, как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дозозависимого фактора риска снижения СКФ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появления микро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альбуминурии (таблица 5).</w:t>
      </w:r>
    </w:p>
    <w:p>
      <w:pPr>
        <w:shd w:val="clear" w:color="auto" w:fill="FFFFFF"/>
        <w:spacing w:after="0" w:line="240" w:lineRule="auto"/>
        <w:ind w:firstLine="526"/>
        <w:jc w:val="right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(Таблица 5).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Batang" w:cs="Times New Roman"/>
          <w:b/>
          <w:sz w:val="28"/>
          <w:szCs w:val="28"/>
          <w:lang w:eastAsia="ja-JP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Batang" w:cs="Times New Roman"/>
          <w:b/>
          <w:sz w:val="28"/>
          <w:szCs w:val="28"/>
          <w:lang w:eastAsia="ja-JP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Batang" w:cs="Times New Roman"/>
          <w:b/>
          <w:sz w:val="28"/>
          <w:szCs w:val="28"/>
          <w:lang w:eastAsia="ja-JP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Batang" w:cs="Times New Roman"/>
          <w:b/>
          <w:sz w:val="28"/>
          <w:szCs w:val="28"/>
          <w:lang w:eastAsia="ja-JP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Batang" w:cs="Times New Roman"/>
          <w:b/>
          <w:sz w:val="28"/>
          <w:szCs w:val="28"/>
          <w:lang w:eastAsia="ja-JP"/>
        </w:rPr>
      </w:pPr>
      <w:r>
        <w:rPr>
          <w:rFonts w:ascii="Times New Roman" w:hAnsi="Times New Roman" w:eastAsia="Batang" w:cs="Times New Roman"/>
          <w:b/>
          <w:sz w:val="28"/>
          <w:szCs w:val="28"/>
          <w:lang w:eastAsia="ja-JP"/>
        </w:rPr>
        <w:t>Направленность практических мероприятий по профилактике хронической болезни почек в зависимости от ее стадии ХБП</w:t>
      </w:r>
    </w:p>
    <w:tbl>
      <w:tblPr>
        <w:tblStyle w:val="8"/>
        <w:tblW w:w="9460" w:type="dxa"/>
        <w:tblInd w:w="22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900"/>
        <w:gridCol w:w="1897"/>
        <w:gridCol w:w="6663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83" w:hRule="exact"/>
        </w:trPr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Стадии  ХБП </w:t>
            </w:r>
          </w:p>
          <w:p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Стадии (С) ХБП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Рекомендуемые мероприятия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функции почек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405" w:hRule="exact"/>
        </w:trPr>
        <w:tc>
          <w:tcPr>
            <w:tcW w:w="90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  <w:t>Наличие факторов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  <w:t>риска</w:t>
            </w:r>
          </w:p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  <w:t>развития ХБП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  <w:t xml:space="preserve">Регулярный скрининг ХБП, мероприятия по снижению риска ее развития 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49" w:hRule="exact"/>
        </w:trPr>
        <w:tc>
          <w:tcPr>
            <w:tcW w:w="90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  <w:t>Диагностика и этиотропное лечение основного заболевания почек. Коррекция общих патогенетических факторов риска ХБП с целью замедление темпов ее прогрессирования. Оценка состояния сердечно-сосудистой системы и коррекция терапии, контроль факторов риска развития и прогрессирования сердечно-сосудистых осложнений.</w:t>
            </w:r>
          </w:p>
          <w:p>
            <w:pPr>
              <w:shd w:val="clear" w:color="auto" w:fill="FFFFFF"/>
              <w:spacing w:line="240" w:lineRule="auto"/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hd w:val="clear" w:color="auto" w:fill="FFFFFF"/>
              <w:spacing w:line="240" w:lineRule="auto"/>
              <w:ind w:left="180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60-89      ,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19" w:hRule="exact"/>
        </w:trPr>
        <w:tc>
          <w:tcPr>
            <w:tcW w:w="90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  <w:t>Мероприятия по стадии 1 + Оценка скорости прогрессирования  ХБП и коррекция терапии.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5" w:hRule="exact"/>
        </w:trPr>
        <w:tc>
          <w:tcPr>
            <w:tcW w:w="90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С 3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  <w:t>Мероприятия по стадии 2 + Выявление, профилактика и лечение осложнений (анемия, дизэлектролитемия, ацидоз, гиперпаратиреоз, гипергомоцистеинемия, БЭН и др…)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733" w:hRule="exact"/>
        </w:trPr>
        <w:tc>
          <w:tcPr>
            <w:tcW w:w="900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  <w:t>Мероприятия по стадии 3 + Подготовка к заместительной почечной терапии.</w:t>
            </w:r>
          </w:p>
        </w:tc>
      </w:tr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384" w:hRule="exact"/>
        </w:trPr>
        <w:tc>
          <w:tcPr>
            <w:tcW w:w="9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</w:p>
        </w:tc>
        <w:tc>
          <w:tcPr>
            <w:tcW w:w="6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eastAsia="Batang" w:cs="Times New Roman"/>
                <w:sz w:val="28"/>
                <w:szCs w:val="28"/>
                <w:lang w:eastAsia="ja-JP"/>
              </w:rPr>
              <w:t>Заместительная почечная терапия (по показаниям) + Выявление, профилактика и лечение осложнений ХБП (анемии, нарушения водно-электролитного баланса, кальций-фосфатного баланса, ацидоза, гипергомоцистеинемии, белковоэнергетической недостаточности).</w:t>
            </w:r>
          </w:p>
        </w:tc>
      </w:tr>
    </w:tbl>
    <w:p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  <w:lang w:eastAsia="ja-JP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Контроль уровня сахара крови: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 сахарный диабет усугубляет повреждение почек у пациентов с ХБП. Гликемический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контроль важен, чтобы свести к минимуму прогрессирование ХБП. ИАПФ и БРА задерживают прогрессирование диабетической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и недиабетической болезни почек, даже при отсутствии гипертензии. 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Избежание НПВС и других нефротоксических препаратов.</w:t>
      </w:r>
      <w:r>
        <w:rPr>
          <w:rFonts w:ascii="Times New Roman" w:hAnsi="Times New Roman" w:cs="Times New Roman"/>
          <w:color w:val="222222"/>
          <w:sz w:val="28"/>
          <w:szCs w:val="28"/>
        </w:rPr>
        <w:br w:type="textWrapping"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Изменения в образе жизни: прекращение курения, контроль веса, изменения в питании, отказ от употребления алкоголя и наркотиков, увеличение физической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активности, социальные вопросы, профессиональная реабилитация.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Пациенты должны быть предупреждены о необходимости контроля уровня кальция и фосфатов для профилактики заболеваний кости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сердечно-сосудистых заболеваний. </w:t>
      </w:r>
    </w:p>
    <w:p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CFCFC"/>
        </w:rPr>
        <w:t>Подготовка для почечной заместительной терапии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 При рСКФ &lt;30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мл/мин/1.73м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vertAlign w:val="superscript"/>
        </w:rPr>
        <w:t xml:space="preserve">2 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пациент должен быть направлен к нефрологу для обсуждения заместительной почечной терапии и/или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трансплантации. Начало заместительной терапии при рСКФ &lt;15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мл/мин/1.73м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  <w:vertAlign w:val="superscript"/>
        </w:rPr>
        <w:t>2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Могут быть использованы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>различные формы почечной заместительной терапии, включая гемодиализ, перитонеальный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CFC"/>
        </w:rPr>
        <w:t xml:space="preserve">диализ и трансплантацию. В настоящее время не существует возрастных ограничений для начала проведения диализа. </w:t>
      </w:r>
    </w:p>
    <w:p>
      <w:pPr>
        <w:pStyle w:val="3"/>
        <w:rPr>
          <w:sz w:val="32"/>
        </w:rPr>
      </w:pPr>
      <w:bookmarkStart w:id="31" w:name="_Toc26393190"/>
      <w:r>
        <w:rPr>
          <w:sz w:val="32"/>
        </w:rPr>
        <w:t>Прогноз</w:t>
      </w:r>
      <w:bookmarkEnd w:id="31"/>
    </w:p>
    <w:p>
      <w:pPr>
        <w:pStyle w:val="29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Среднее ежегодное снижение СКФ у пациентов с ХБП колеблется в широких пределах, от 1 до более чем 10 мл/мин/1.73 м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  <w:vertAlign w:val="superscript"/>
        </w:rPr>
        <w:t>2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</w:rPr>
        <w:t> [25].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</w:rPr>
        <w:t xml:space="preserve"> Пациенты с альбуминурией и СКФ &gt; 60 мл/мин/1.73 м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  <w:vertAlign w:val="superscript"/>
        </w:rPr>
        <w:t>2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</w:rPr>
        <w:t>(ХБП стадии 1 или 2) имели более высокий риск смертности при наличии макроальбуминурии  по сравнению с пациентами с микроальбуминурией.</w:t>
      </w:r>
      <w:r>
        <w:rPr>
          <w:rStyle w:val="28"/>
          <w:sz w:val="28"/>
          <w:szCs w:val="28"/>
        </w:rPr>
        <w:t xml:space="preserve">  </w:t>
      </w:r>
      <w:r>
        <w:rPr>
          <w:sz w:val="28"/>
          <w:szCs w:val="28"/>
        </w:rPr>
        <w:t>Риск смертности повышается у пациентов с СКФ от 45 до 59 мл/мин/1.73 м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нарастает при СКФ 30 до 44 мл/мин/1.73 м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  <w:vertAlign w:val="superscript"/>
        </w:rPr>
        <w:t>2</w:t>
      </w:r>
      <w:r>
        <w:rPr>
          <w:rStyle w:val="28"/>
          <w:sz w:val="28"/>
          <w:szCs w:val="28"/>
        </w:rPr>
        <w:t> </w:t>
      </w:r>
      <w:r>
        <w:rPr>
          <w:sz w:val="28"/>
          <w:szCs w:val="28"/>
        </w:rPr>
        <w:t xml:space="preserve"> и становится еще выше у пациентов с СКФ менее 30 мл/мин / 1,73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Годовые темпы перехода от микроальбуминурии к макроальбуминурии варьируются от 2,8% до 9% [26-28</w:t>
      </w:r>
      <w:r>
        <w:rPr>
          <w:rStyle w:val="28"/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rStyle w:val="28"/>
          <w:sz w:val="28"/>
          <w:szCs w:val="28"/>
        </w:rPr>
        <w:t> </w:t>
      </w:r>
    </w:p>
    <w:p>
      <w:pPr>
        <w:pStyle w:val="29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Факторы, которые приводят к быстрому снижению СКФ, включают диабет, протеинурию, гипертензию, пожилой возраст, ожирение, дислипидемию, курение, мужской пол и причинное заболевания почек.</w:t>
      </w:r>
    </w:p>
    <w:p>
      <w:pPr>
        <w:pStyle w:val="29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Style w:val="28"/>
          <w:sz w:val="28"/>
          <w:szCs w:val="28"/>
        </w:rPr>
      </w:pPr>
      <w:r>
        <w:rPr>
          <w:sz w:val="28"/>
          <w:szCs w:val="28"/>
        </w:rPr>
        <w:t>Небольшие колебания СКФ возможны и не обязательно указывают на прогрессирование.  Оценка снижения  СКФ в процентах к исходной  рекомендована для определения прогрессирования ХБП,</w:t>
      </w:r>
      <w:r>
        <w:rPr>
          <w:rStyle w:val="28"/>
          <w:sz w:val="28"/>
          <w:szCs w:val="28"/>
        </w:rPr>
        <w:t xml:space="preserve">  </w:t>
      </w:r>
      <w:r>
        <w:rPr>
          <w:sz w:val="28"/>
          <w:szCs w:val="28"/>
        </w:rPr>
        <w:t>хотя  прогрессирование часто не является линейным.</w:t>
      </w:r>
      <w:r>
        <w:rPr>
          <w:rStyle w:val="28"/>
          <w:sz w:val="28"/>
          <w:szCs w:val="28"/>
        </w:rPr>
        <w:t xml:space="preserve">  </w:t>
      </w:r>
      <w:r>
        <w:rPr>
          <w:sz w:val="28"/>
          <w:szCs w:val="28"/>
        </w:rPr>
        <w:t>Лица с ХБП с высоким риском сердечно-сосудистых событий, имеют худший прогноз и более высокий риск смертности после острого инфаркта миокарда, а также более высокий риск рецидива инфаркта миокарда, сердечной недостаточности и внезапной сердечной смерти [29</w:t>
      </w:r>
      <w:r>
        <w:rPr>
          <w:rStyle w:val="28"/>
          <w:sz w:val="28"/>
          <w:szCs w:val="28"/>
        </w:rPr>
        <w:t>]</w:t>
      </w:r>
      <w:r>
        <w:rPr>
          <w:sz w:val="28"/>
          <w:szCs w:val="28"/>
        </w:rPr>
        <w:t>.</w:t>
      </w:r>
      <w:r>
        <w:rPr>
          <w:rStyle w:val="28"/>
          <w:sz w:val="28"/>
          <w:szCs w:val="28"/>
        </w:rPr>
        <w:t> </w:t>
      </w:r>
    </w:p>
    <w:p>
      <w:pPr>
        <w:pStyle w:val="3"/>
        <w:rPr>
          <w:rStyle w:val="9"/>
          <w:sz w:val="32"/>
        </w:rPr>
      </w:pPr>
      <w:bookmarkStart w:id="32" w:name="_Toc26393191"/>
    </w:p>
    <w:p>
      <w:pPr>
        <w:pStyle w:val="3"/>
        <w:rPr>
          <w:rStyle w:val="9"/>
          <w:sz w:val="32"/>
        </w:rPr>
      </w:pPr>
    </w:p>
    <w:p>
      <w:pPr>
        <w:pStyle w:val="3"/>
        <w:rPr>
          <w:rStyle w:val="9"/>
          <w:sz w:val="32"/>
        </w:rPr>
      </w:pPr>
    </w:p>
    <w:p>
      <w:pPr>
        <w:pStyle w:val="3"/>
        <w:rPr>
          <w:rStyle w:val="9"/>
          <w:sz w:val="32"/>
        </w:rPr>
      </w:pPr>
      <w:r>
        <w:rPr>
          <w:rStyle w:val="9"/>
          <w:sz w:val="32"/>
        </w:rPr>
        <w:t>ЛИТЕРАТУРА</w:t>
      </w:r>
      <w:bookmarkEnd w:id="32"/>
    </w:p>
    <w:p>
      <w:pPr>
        <w:pStyle w:val="2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sz w:val="28"/>
          <w:szCs w:val="28"/>
        </w:rPr>
        <w:t>Хроническая болезнь почек и нефропротективная терапия.  Методическое руководство для врачей  / ред. Е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Шилов</w:t>
      </w:r>
      <w:r>
        <w:rPr>
          <w:sz w:val="28"/>
          <w:szCs w:val="28"/>
          <w:lang w:val="en-US"/>
        </w:rPr>
        <w:t xml:space="preserve"> /  </w:t>
      </w:r>
      <w:r>
        <w:rPr>
          <w:sz w:val="28"/>
          <w:szCs w:val="28"/>
        </w:rPr>
        <w:t>Методическое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руководство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врачей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Москва, 2015. – 75с.</w:t>
      </w:r>
    </w:p>
    <w:p>
      <w:pPr>
        <w:pStyle w:val="2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textAlignment w:val="baseline"/>
        <w:rPr>
          <w:sz w:val="28"/>
          <w:szCs w:val="28"/>
        </w:rPr>
      </w:pPr>
      <w:r>
        <w:rPr>
          <w:sz w:val="28"/>
          <w:szCs w:val="28"/>
        </w:rPr>
        <w:t>Национальные рекомендации. Хроническая болезнь почек: основные принципы скрининга, диагностики, профилактики и подходы к лечению</w:t>
      </w:r>
      <w:r>
        <w:rPr>
          <w:sz w:val="28"/>
          <w:szCs w:val="28"/>
        </w:rPr>
        <w:t xml:space="preserve"> / </w:t>
      </w:r>
      <w:r>
        <w:rPr>
          <w:sz w:val="28"/>
          <w:szCs w:val="28"/>
        </w:rPr>
        <w:t>Рабочая группа членов Правления Научного общества нефрологов России. Коллектив авторов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руководитель группы А.В. Смирнов).  // «Издательство «Левша. Санкт-Петербург», 2018. - 51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bookmarkStart w:id="33" w:name="1000049423"/>
      <w:bookmarkEnd w:id="33"/>
      <w:bookmarkStart w:id="34" w:name="1000049428"/>
      <w:bookmarkEnd w:id="34"/>
      <w:bookmarkStart w:id="35" w:name="1000049424"/>
      <w:bookmarkEnd w:id="35"/>
      <w:r>
        <w:rPr>
          <w:rFonts w:ascii="Times New Roman" w:hAnsi="Times New Roman" w:cs="Times New Roman"/>
          <w:sz w:val="28"/>
          <w:szCs w:val="28"/>
          <w:lang w:val="en-US"/>
        </w:rPr>
        <w:t>KDIGO, 2012. Clinical Practice Guideline for the Evaluation and Management of Chronic Kidney Disease. Kidney Int Suppl. 2013; 3:1-136.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1"/>
          <w:rFonts w:ascii="Times New Roman" w:hAnsi="Times New Roman" w:cs="Times New Roman"/>
          <w:b w:val="0"/>
          <w:sz w:val="28"/>
          <w:szCs w:val="28"/>
          <w:lang w:val="en-US"/>
        </w:rPr>
        <w:t>National Kidney Foundation.</w:t>
      </w:r>
      <w:r>
        <w:rPr>
          <w:rFonts w:ascii="Times New Roman" w:hAnsi="Times New Roman" w:cs="Times New Roman"/>
          <w:sz w:val="28"/>
          <w:szCs w:val="28"/>
          <w:lang w:val="en-US"/>
        </w:rPr>
        <w:t> K/DOQI clinical practice guidelines for chronic kidney disease: evaluation, classification, and stratification. Am J Kidney Dis. 2002; 39:2 Suppl 1S1-266.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11"/>
          <w:rFonts w:ascii="Times New Roman" w:hAnsi="Times New Roman" w:cs="Times New Roman"/>
          <w:b w:val="0"/>
          <w:sz w:val="28"/>
          <w:szCs w:val="28"/>
          <w:lang w:val="en-US"/>
        </w:rPr>
        <w:t>United States Renal Data System.</w:t>
      </w:r>
      <w:r>
        <w:rPr>
          <w:rFonts w:ascii="Times New Roman" w:hAnsi="Times New Roman" w:cs="Times New Roman"/>
          <w:sz w:val="28"/>
          <w:szCs w:val="28"/>
          <w:lang w:val="en-US"/>
        </w:rPr>
        <w:t>  United States Renal Data System 2010 Annual Data Report: Atlas of Chronic Kidney Disease and End-Stage Renal Disease in the United States. Bethesda, MD: National Institutes of Health, National Institute of Diabetes and Digestive Kidney</w:t>
      </w:r>
      <w:r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Diseases; 2010. Accessed at</w:t>
      </w:r>
      <w:r>
        <w:rPr>
          <w:rStyle w:val="28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>
        <w:fldChar w:fldCharType="begin"/>
      </w:r>
      <w:r>
        <w:instrText xml:space="preserve"> HYPERLINK "http://www.usrds.org/atlas10.aspx" \t "_blank" </w:instrText>
      </w:r>
      <w:r>
        <w:fldChar w:fldCharType="separate"/>
      </w:r>
      <w:r>
        <w:rPr>
          <w:rStyle w:val="10"/>
          <w:rFonts w:ascii="Times New Roman" w:hAnsi="Times New Roman" w:cs="Times New Roman"/>
          <w:i/>
          <w:iCs/>
          <w:color w:val="006699"/>
          <w:sz w:val="28"/>
          <w:szCs w:val="28"/>
          <w:lang w:val="en-US"/>
        </w:rPr>
        <w:t>www.usrds.org/atlas10.aspx</w:t>
      </w:r>
      <w:r>
        <w:rPr>
          <w:rStyle w:val="10"/>
          <w:rFonts w:ascii="Times New Roman" w:hAnsi="Times New Roman" w:cs="Times New Roman"/>
          <w:i/>
          <w:iCs/>
          <w:color w:val="006699"/>
          <w:sz w:val="28"/>
          <w:szCs w:val="28"/>
          <w:lang w:val="en-US"/>
        </w:rPr>
        <w:fldChar w:fldCharType="end"/>
      </w:r>
      <w:r>
        <w:rPr>
          <w:rStyle w:val="28"/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on 10 October 2017.</w:t>
      </w:r>
    </w:p>
    <w:p>
      <w:pPr>
        <w:shd w:val="clear" w:color="auto" w:fill="FFFFFF"/>
        <w:spacing w:line="240" w:lineRule="auto"/>
        <w:ind w:left="-108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36" w:name="_GoBack"/>
      <w:bookmarkEnd w:id="36"/>
    </w:p>
    <w:sectPr>
      <w:footerReference r:id="rId5" w:type="default"/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9506427"/>
      <w:docPartObj>
        <w:docPartGallery w:val="AutoText"/>
      </w:docPartObj>
    </w:sdtPr>
    <w:sdtContent>
      <w:p>
        <w:pPr>
          <w:pStyle w:val="17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3C28B1"/>
    <w:multiLevelType w:val="multilevel"/>
    <w:tmpl w:val="723C28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97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9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1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3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5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7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9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1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3F"/>
    <w:rsid w:val="0008723F"/>
    <w:rsid w:val="004A22A7"/>
    <w:rsid w:val="00A56632"/>
    <w:rsid w:val="00B80B7D"/>
    <w:rsid w:val="00DF3D9B"/>
    <w:rsid w:val="00DF566D"/>
    <w:rsid w:val="00E61B28"/>
    <w:rsid w:val="00F85A17"/>
    <w:rsid w:val="245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qFormat/>
    <w:uiPriority w:val="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3"/>
    <w:basedOn w:val="1"/>
    <w:next w:val="1"/>
    <w:link w:val="2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5">
    <w:name w:val="heading 4"/>
    <w:basedOn w:val="1"/>
    <w:next w:val="1"/>
    <w:link w:val="25"/>
    <w:qFormat/>
    <w:uiPriority w:val="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1"/>
    <w:next w:val="1"/>
    <w:link w:val="26"/>
    <w:qFormat/>
    <w:uiPriority w:val="0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0"/>
    <w:rPr>
      <w:i/>
      <w:iCs/>
    </w:rPr>
  </w:style>
  <w:style w:type="character" w:styleId="10">
    <w:name w:val="Hyperlink"/>
    <w:basedOn w:val="7"/>
    <w:unhideWhenUsed/>
    <w:uiPriority w:val="99"/>
    <w:rPr>
      <w:color w:val="0000FF"/>
      <w:u w:val="single"/>
    </w:rPr>
  </w:style>
  <w:style w:type="character" w:styleId="11">
    <w:name w:val="Strong"/>
    <w:qFormat/>
    <w:uiPriority w:val="0"/>
    <w:rPr>
      <w:b/>
      <w:bCs/>
    </w:rPr>
  </w:style>
  <w:style w:type="paragraph" w:styleId="12">
    <w:name w:val="Balloon Text"/>
    <w:basedOn w:val="1"/>
    <w:link w:val="4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">
    <w:name w:val="header"/>
    <w:basedOn w:val="1"/>
    <w:link w:val="3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toc 1"/>
    <w:basedOn w:val="1"/>
    <w:next w:val="1"/>
    <w:unhideWhenUsed/>
    <w:uiPriority w:val="39"/>
    <w:pPr>
      <w:spacing w:after="100" w:line="259" w:lineRule="auto"/>
    </w:pPr>
    <w:rPr>
      <w:rFonts w:cs="Times New Roman" w:asciiTheme="minorHAnsi" w:hAnsiTheme="minorHAnsi" w:eastAsiaTheme="minorEastAsia"/>
    </w:rPr>
  </w:style>
  <w:style w:type="paragraph" w:styleId="15">
    <w:name w:val="toc 3"/>
    <w:basedOn w:val="1"/>
    <w:next w:val="1"/>
    <w:unhideWhenUsed/>
    <w:uiPriority w:val="39"/>
    <w:pPr>
      <w:spacing w:after="100" w:line="259" w:lineRule="auto"/>
      <w:ind w:left="440"/>
    </w:pPr>
    <w:rPr>
      <w:rFonts w:cs="Times New Roman" w:asciiTheme="minorHAnsi" w:hAnsiTheme="minorHAnsi" w:eastAsiaTheme="minorEastAsia"/>
    </w:rPr>
  </w:style>
  <w:style w:type="paragraph" w:styleId="16">
    <w:name w:val="toc 2"/>
    <w:basedOn w:val="1"/>
    <w:next w:val="1"/>
    <w:unhideWhenUsed/>
    <w:uiPriority w:val="39"/>
    <w:pPr>
      <w:spacing w:after="100"/>
      <w:ind w:left="220"/>
    </w:pPr>
  </w:style>
  <w:style w:type="paragraph" w:styleId="17">
    <w:name w:val="footer"/>
    <w:basedOn w:val="1"/>
    <w:link w:val="3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8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19">
    <w:name w:val="Table Grid"/>
    <w:basedOn w:val="8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7"/>
    <w:link w:val="3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21">
    <w:name w:val="Заголовок 3 Знак"/>
    <w:basedOn w:val="7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22">
    <w:name w:val="symbol"/>
    <w:basedOn w:val="7"/>
    <w:qFormat/>
    <w:uiPriority w:val="0"/>
  </w:style>
  <w:style w:type="character" w:customStyle="1" w:styleId="23">
    <w:name w:val="genericdrug"/>
    <w:basedOn w:val="7"/>
    <w:qFormat/>
    <w:uiPriority w:val="0"/>
  </w:style>
  <w:style w:type="character" w:customStyle="1" w:styleId="24">
    <w:name w:val="Заголовок 1 Знак"/>
    <w:basedOn w:val="7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5">
    <w:name w:val="Заголовок 4 Знак"/>
    <w:basedOn w:val="7"/>
    <w:link w:val="5"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6">
    <w:name w:val="Заголовок 6 Знак"/>
    <w:basedOn w:val="7"/>
    <w:link w:val="6"/>
    <w:uiPriority w:val="0"/>
    <w:rPr>
      <w:rFonts w:ascii="Times New Roman" w:hAnsi="Times New Roman" w:eastAsia="Times New Roman" w:cs="Times New Roman"/>
      <w:b/>
      <w:bCs/>
      <w:lang w:eastAsia="ru-RU"/>
    </w:rPr>
  </w:style>
  <w:style w:type="paragraph" w:customStyle="1" w:styleId="27">
    <w:name w:val=" Знак Знак Знак Знак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8">
    <w:name w:val="apple-converted-space"/>
    <w:basedOn w:val="7"/>
    <w:qFormat/>
    <w:uiPriority w:val="0"/>
  </w:style>
  <w:style w:type="paragraph" w:customStyle="1" w:styleId="29">
    <w:name w:val="para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Batang" w:cs="Times New Roman"/>
      <w:sz w:val="24"/>
      <w:szCs w:val="24"/>
      <w:lang w:eastAsia="ja-JP"/>
    </w:rPr>
  </w:style>
  <w:style w:type="character" w:customStyle="1" w:styleId="30">
    <w:name w:val="year"/>
    <w:basedOn w:val="7"/>
    <w:uiPriority w:val="0"/>
  </w:style>
  <w:style w:type="character" w:customStyle="1" w:styleId="31">
    <w:name w:val="pubmedlink"/>
    <w:basedOn w:val="7"/>
    <w:uiPriority w:val="0"/>
  </w:style>
  <w:style w:type="character" w:customStyle="1" w:styleId="32">
    <w:name w:val="crossrefdoi"/>
    <w:basedOn w:val="7"/>
    <w:uiPriority w:val="0"/>
  </w:style>
  <w:style w:type="character" w:customStyle="1" w:styleId="33">
    <w:name w:val="lblsubtitle2"/>
    <w:basedOn w:val="7"/>
    <w:uiPriority w:val="0"/>
  </w:style>
  <w:style w:type="character" w:customStyle="1" w:styleId="34">
    <w:name w:val="lblsubtitle3"/>
    <w:basedOn w:val="7"/>
    <w:uiPriority w:val="0"/>
  </w:style>
  <w:style w:type="paragraph" w:styleId="35">
    <w:name w:val="List Paragraph"/>
    <w:basedOn w:val="1"/>
    <w:qFormat/>
    <w:uiPriority w:val="0"/>
    <w:pPr>
      <w:ind w:left="720"/>
      <w:contextualSpacing/>
    </w:pPr>
    <w:rPr>
      <w:rFonts w:cs="Times New Roman"/>
    </w:rPr>
  </w:style>
  <w:style w:type="paragraph" w:customStyle="1" w:styleId="36">
    <w:name w:val="Standard"/>
    <w:uiPriority w:val="0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SimSun" w:cs="Mangal"/>
      <w:kern w:val="3"/>
      <w:sz w:val="24"/>
      <w:szCs w:val="24"/>
      <w:lang w:val="ru-RU" w:eastAsia="zh-CN" w:bidi="hi-IN"/>
    </w:rPr>
  </w:style>
  <w:style w:type="paragraph" w:customStyle="1" w:styleId="37">
    <w:name w:val="TOC Heading"/>
    <w:basedOn w:val="2"/>
    <w:next w:val="1"/>
    <w:unhideWhenUsed/>
    <w:qFormat/>
    <w:uiPriority w:val="39"/>
    <w:pPr>
      <w:spacing w:line="259" w:lineRule="auto"/>
      <w:outlineLvl w:val="9"/>
    </w:pPr>
  </w:style>
  <w:style w:type="character" w:customStyle="1" w:styleId="38">
    <w:name w:val="Верхний колонтитул Знак"/>
    <w:basedOn w:val="7"/>
    <w:link w:val="13"/>
    <w:uiPriority w:val="99"/>
    <w:rPr>
      <w:rFonts w:ascii="Calibri" w:hAnsi="Calibri" w:eastAsia="Times New Roman" w:cs="Calibri"/>
      <w:lang w:eastAsia="ru-RU"/>
    </w:rPr>
  </w:style>
  <w:style w:type="character" w:customStyle="1" w:styleId="39">
    <w:name w:val="Нижний колонтитул Знак"/>
    <w:basedOn w:val="7"/>
    <w:link w:val="17"/>
    <w:uiPriority w:val="99"/>
    <w:rPr>
      <w:rFonts w:ascii="Calibri" w:hAnsi="Calibri" w:eastAsia="Times New Roman" w:cs="Calibri"/>
      <w:lang w:eastAsia="ru-RU"/>
    </w:rPr>
  </w:style>
  <w:style w:type="character" w:customStyle="1" w:styleId="40">
    <w:name w:val="Текст выноски Знак"/>
    <w:basedOn w:val="7"/>
    <w:link w:val="12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D573F1-83AE-436E-A552-B491515A08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7235</Words>
  <Characters>41240</Characters>
  <Lines>343</Lines>
  <Paragraphs>96</Paragraphs>
  <TotalTime>7</TotalTime>
  <ScaleCrop>false</ScaleCrop>
  <LinksUpToDate>false</LinksUpToDate>
  <CharactersWithSpaces>48379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2019-12-04T16:12:00Z</dcterms:created>
  <dc:creator>Гемодиализ пост</dc:creator>
  <cp:lastModifiedBy>aleks</cp:lastModifiedBy>
  <cp:lastPrinted>2019-12-04T16:08:00Z</cp:lastPrinted>
  <dcterms:modified xsi:type="dcterms:W3CDTF">2021-06-11T07:59:34Z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