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C4" w:rsidRDefault="002266C4"/>
    <w:p w:rsidR="002266C4" w:rsidRDefault="002266C4">
      <w:pPr>
        <w:rPr>
          <w:b/>
          <w:highlight w:val="magenta"/>
        </w:rPr>
      </w:pPr>
    </w:p>
    <w:p w:rsidR="002266C4" w:rsidRPr="002266C4" w:rsidRDefault="002266C4" w:rsidP="002266C4">
      <w:pPr>
        <w:pStyle w:val="a6"/>
        <w:numPr>
          <w:ilvl w:val="0"/>
          <w:numId w:val="2"/>
        </w:numPr>
        <w:rPr>
          <w:b/>
        </w:rPr>
      </w:pPr>
      <w:r>
        <w:rPr>
          <w:b/>
          <w:highlight w:val="magenta"/>
        </w:rPr>
        <w:t>Ответьте на вопросы:</w:t>
      </w:r>
    </w:p>
    <w:p w:rsidR="002266C4" w:rsidRPr="000D6305" w:rsidRDefault="000D6305" w:rsidP="002266C4">
      <w:pPr>
        <w:pStyle w:val="a6"/>
        <w:numPr>
          <w:ilvl w:val="0"/>
          <w:numId w:val="4"/>
        </w:numPr>
      </w:pPr>
      <w:r w:rsidRPr="000D6305">
        <w:t>Назовите и о</w:t>
      </w:r>
      <w:r w:rsidR="002266C4" w:rsidRPr="000D6305">
        <w:t>характеризуйте фазы патогенеза бруцеллеза.</w:t>
      </w:r>
    </w:p>
    <w:p w:rsidR="002266C4" w:rsidRPr="000D6305" w:rsidRDefault="002266C4" w:rsidP="002266C4">
      <w:pPr>
        <w:pStyle w:val="a6"/>
        <w:numPr>
          <w:ilvl w:val="0"/>
          <w:numId w:val="4"/>
        </w:numPr>
      </w:pPr>
      <w:r w:rsidRPr="000D6305">
        <w:t>В чем заключается бактериологическая диагностика бруцеллеза?</w:t>
      </w:r>
    </w:p>
    <w:p w:rsidR="000D6305" w:rsidRPr="000D6305" w:rsidRDefault="000D6305" w:rsidP="000D6305">
      <w:pPr>
        <w:pStyle w:val="a6"/>
        <w:numPr>
          <w:ilvl w:val="0"/>
          <w:numId w:val="4"/>
        </w:numPr>
      </w:pPr>
      <w:r w:rsidRPr="000D6305">
        <w:t>Лечение хронического бруцеллеза.</w:t>
      </w:r>
    </w:p>
    <w:p w:rsidR="002266C4" w:rsidRPr="002266C4" w:rsidRDefault="002266C4" w:rsidP="002266C4">
      <w:pPr>
        <w:pStyle w:val="a6"/>
        <w:rPr>
          <w:b/>
        </w:rPr>
      </w:pPr>
      <w:bookmarkStart w:id="0" w:name="_GoBack"/>
      <w:bookmarkEnd w:id="0"/>
    </w:p>
    <w:p w:rsidR="002266C4" w:rsidRPr="002266C4" w:rsidRDefault="002266C4" w:rsidP="002266C4">
      <w:pPr>
        <w:pStyle w:val="a6"/>
        <w:rPr>
          <w:b/>
        </w:rPr>
      </w:pPr>
    </w:p>
    <w:p w:rsidR="002266C4" w:rsidRPr="002266C4" w:rsidRDefault="002266C4" w:rsidP="002266C4">
      <w:pPr>
        <w:pStyle w:val="a6"/>
        <w:rPr>
          <w:b/>
        </w:rPr>
      </w:pPr>
    </w:p>
    <w:p w:rsidR="002266C4" w:rsidRPr="002266C4" w:rsidRDefault="002266C4" w:rsidP="002266C4">
      <w:pPr>
        <w:pStyle w:val="a6"/>
        <w:numPr>
          <w:ilvl w:val="0"/>
          <w:numId w:val="2"/>
        </w:numPr>
        <w:rPr>
          <w:b/>
        </w:rPr>
      </w:pPr>
      <w:r w:rsidRPr="002266C4">
        <w:rPr>
          <w:b/>
          <w:highlight w:val="magenta"/>
        </w:rPr>
        <w:t>С помощью МУ к занятию проведите серодиагностику бруцеллеза</w:t>
      </w:r>
      <w:r w:rsidRPr="002266C4">
        <w:rPr>
          <w:b/>
        </w:rPr>
        <w:t xml:space="preserve"> </w:t>
      </w:r>
    </w:p>
    <w:p w:rsidR="002266C4" w:rsidRDefault="002266C4">
      <w:r>
        <w:t xml:space="preserve">Результаты РА </w:t>
      </w:r>
      <w:proofErr w:type="spellStart"/>
      <w:r>
        <w:t>Хеддльсона</w:t>
      </w:r>
      <w:proofErr w:type="spellEnd"/>
    </w:p>
    <w:p w:rsidR="00F15758" w:rsidRDefault="002266C4">
      <w:r>
        <w:rPr>
          <w:noProof/>
          <w:lang w:eastAsia="ru-RU"/>
        </w:rPr>
        <w:drawing>
          <wp:inline distT="0" distB="0" distL="0" distR="0" wp14:anchorId="30EB1E18">
            <wp:extent cx="2535381" cy="1824988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157" cy="1824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5758" w:rsidRDefault="00F1575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747"/>
        <w:gridCol w:w="851"/>
        <w:gridCol w:w="670"/>
        <w:gridCol w:w="993"/>
      </w:tblGrid>
      <w:tr w:rsidR="00F15758" w:rsidTr="00F15758">
        <w:tc>
          <w:tcPr>
            <w:tcW w:w="5070" w:type="dxa"/>
            <w:gridSpan w:val="6"/>
          </w:tcPr>
          <w:p w:rsidR="00F15758" w:rsidRDefault="00F1575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Результаты РА Райта </w:t>
            </w:r>
          </w:p>
          <w:p w:rsidR="00F15758" w:rsidRDefault="00F15758">
            <w:pPr>
              <w:rPr>
                <w:noProof/>
                <w:lang w:eastAsia="ru-RU"/>
              </w:rPr>
            </w:pPr>
          </w:p>
        </w:tc>
      </w:tr>
      <w:tr w:rsidR="00F15758" w:rsidTr="00F15758">
        <w:tc>
          <w:tcPr>
            <w:tcW w:w="5070" w:type="dxa"/>
            <w:gridSpan w:val="6"/>
          </w:tcPr>
          <w:p w:rsidR="00F15758" w:rsidRDefault="00F15758">
            <w:r>
              <w:rPr>
                <w:noProof/>
                <w:lang w:eastAsia="ru-RU"/>
              </w:rPr>
              <w:drawing>
                <wp:inline distT="0" distB="0" distL="0" distR="0" wp14:anchorId="67741B7B" wp14:editId="6C4F1BDE">
                  <wp:extent cx="3144981" cy="1870364"/>
                  <wp:effectExtent l="0" t="0" r="0" b="0"/>
                  <wp:docPr id="1" name="Рисунок 1" descr="https://fermer.blog/media/res/3/7/1/1/3711.pegyl0.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ermer.blog/media/res/3/7/1/1/3711.pegyl0.8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69" t="15136" r="11959" b="19383"/>
                          <a:stretch/>
                        </pic:blipFill>
                        <pic:spPr bwMode="auto">
                          <a:xfrm>
                            <a:off x="0" y="0"/>
                            <a:ext cx="3147222" cy="187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758" w:rsidTr="00F15758">
        <w:tc>
          <w:tcPr>
            <w:tcW w:w="959" w:type="dxa"/>
          </w:tcPr>
          <w:p w:rsidR="00F15758" w:rsidRDefault="00F15758" w:rsidP="00F15758">
            <w:pPr>
              <w:jc w:val="center"/>
            </w:pPr>
            <w:r>
              <w:t>1/50</w:t>
            </w:r>
          </w:p>
        </w:tc>
        <w:tc>
          <w:tcPr>
            <w:tcW w:w="850" w:type="dxa"/>
          </w:tcPr>
          <w:p w:rsidR="00F15758" w:rsidRDefault="00F15758" w:rsidP="00F15758">
            <w:pPr>
              <w:jc w:val="center"/>
            </w:pPr>
            <w:r>
              <w:t>1/100</w:t>
            </w:r>
          </w:p>
        </w:tc>
        <w:tc>
          <w:tcPr>
            <w:tcW w:w="747" w:type="dxa"/>
          </w:tcPr>
          <w:p w:rsidR="00F15758" w:rsidRDefault="00F15758" w:rsidP="00F15758">
            <w:pPr>
              <w:jc w:val="center"/>
            </w:pPr>
            <w:r>
              <w:t>1/200</w:t>
            </w:r>
          </w:p>
        </w:tc>
        <w:tc>
          <w:tcPr>
            <w:tcW w:w="851" w:type="dxa"/>
          </w:tcPr>
          <w:p w:rsidR="00F15758" w:rsidRDefault="00F15758" w:rsidP="00F15758">
            <w:pPr>
              <w:jc w:val="center"/>
            </w:pPr>
            <w:r>
              <w:t>1/400</w:t>
            </w:r>
          </w:p>
        </w:tc>
        <w:tc>
          <w:tcPr>
            <w:tcW w:w="670" w:type="dxa"/>
          </w:tcPr>
          <w:p w:rsidR="00F15758" w:rsidRDefault="00F15758" w:rsidP="00F15758">
            <w:pPr>
              <w:jc w:val="center"/>
            </w:pPr>
            <w:r>
              <w:t>КС</w:t>
            </w:r>
          </w:p>
        </w:tc>
        <w:tc>
          <w:tcPr>
            <w:tcW w:w="993" w:type="dxa"/>
          </w:tcPr>
          <w:p w:rsidR="00F15758" w:rsidRDefault="00F15758" w:rsidP="00F15758">
            <w:pPr>
              <w:jc w:val="center"/>
            </w:pPr>
            <w:r>
              <w:t>КА</w:t>
            </w:r>
          </w:p>
        </w:tc>
      </w:tr>
      <w:tr w:rsidR="00F15758" w:rsidTr="00F15758">
        <w:tc>
          <w:tcPr>
            <w:tcW w:w="5070" w:type="dxa"/>
            <w:gridSpan w:val="6"/>
          </w:tcPr>
          <w:p w:rsidR="00F15758" w:rsidRDefault="00F15758" w:rsidP="00F15758"/>
          <w:p w:rsidR="00F15758" w:rsidRDefault="00F15758" w:rsidP="00F15758">
            <w:r>
              <w:t>*К</w:t>
            </w:r>
            <w:proofErr w:type="gramStart"/>
            <w:r>
              <w:t>С-</w:t>
            </w:r>
            <w:proofErr w:type="gramEnd"/>
            <w:r>
              <w:t xml:space="preserve"> контроль сыворотки</w:t>
            </w:r>
          </w:p>
          <w:p w:rsidR="00F15758" w:rsidRDefault="00F15758" w:rsidP="00F15758">
            <w:r>
              <w:t xml:space="preserve">  КА – контроль антигена </w:t>
            </w:r>
          </w:p>
        </w:tc>
      </w:tr>
    </w:tbl>
    <w:p w:rsidR="00375C19" w:rsidRDefault="00375C19"/>
    <w:p w:rsidR="002266C4" w:rsidRDefault="002266C4">
      <w:r w:rsidRPr="002266C4">
        <w:rPr>
          <w:highlight w:val="magenta"/>
        </w:rPr>
        <w:t>Заполните протокол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266C4" w:rsidTr="002266C4">
        <w:trPr>
          <w:jc w:val="center"/>
        </w:trPr>
        <w:tc>
          <w:tcPr>
            <w:tcW w:w="2392" w:type="dxa"/>
          </w:tcPr>
          <w:p w:rsidR="002266C4" w:rsidRDefault="002266C4">
            <w:r>
              <w:t>Цель</w:t>
            </w:r>
          </w:p>
        </w:tc>
        <w:tc>
          <w:tcPr>
            <w:tcW w:w="2393" w:type="dxa"/>
          </w:tcPr>
          <w:p w:rsidR="002266C4" w:rsidRDefault="002266C4">
            <w:r>
              <w:t>Метод</w:t>
            </w:r>
          </w:p>
        </w:tc>
        <w:tc>
          <w:tcPr>
            <w:tcW w:w="2393" w:type="dxa"/>
          </w:tcPr>
          <w:p w:rsidR="002266C4" w:rsidRDefault="002266C4">
            <w:r>
              <w:t>Результат</w:t>
            </w:r>
          </w:p>
        </w:tc>
        <w:tc>
          <w:tcPr>
            <w:tcW w:w="2393" w:type="dxa"/>
          </w:tcPr>
          <w:p w:rsidR="002266C4" w:rsidRDefault="002266C4">
            <w:r>
              <w:t>Вывод</w:t>
            </w:r>
          </w:p>
        </w:tc>
      </w:tr>
      <w:tr w:rsidR="002266C4" w:rsidTr="002266C4">
        <w:trPr>
          <w:jc w:val="center"/>
        </w:trPr>
        <w:tc>
          <w:tcPr>
            <w:tcW w:w="2392" w:type="dxa"/>
          </w:tcPr>
          <w:p w:rsidR="002266C4" w:rsidRDefault="002266C4"/>
        </w:tc>
        <w:tc>
          <w:tcPr>
            <w:tcW w:w="2393" w:type="dxa"/>
          </w:tcPr>
          <w:p w:rsidR="002266C4" w:rsidRDefault="002266C4"/>
        </w:tc>
        <w:tc>
          <w:tcPr>
            <w:tcW w:w="2393" w:type="dxa"/>
          </w:tcPr>
          <w:p w:rsidR="002266C4" w:rsidRDefault="002266C4"/>
        </w:tc>
        <w:tc>
          <w:tcPr>
            <w:tcW w:w="2393" w:type="dxa"/>
          </w:tcPr>
          <w:p w:rsidR="002266C4" w:rsidRDefault="002266C4"/>
        </w:tc>
      </w:tr>
    </w:tbl>
    <w:p w:rsidR="002266C4" w:rsidRDefault="002266C4"/>
    <w:p w:rsidR="002266C4" w:rsidRDefault="002266C4" w:rsidP="002266C4">
      <w:pPr>
        <w:pStyle w:val="a6"/>
        <w:numPr>
          <w:ilvl w:val="0"/>
          <w:numId w:val="2"/>
        </w:numPr>
      </w:pPr>
      <w:r>
        <w:lastRenderedPageBreak/>
        <w:t xml:space="preserve">Опишите биопрепараты (что содержат, для чего и как применяются) </w:t>
      </w:r>
    </w:p>
    <w:p w:rsidR="002266C4" w:rsidRDefault="002266C4" w:rsidP="002266C4">
      <w:pPr>
        <w:pStyle w:val="a6"/>
        <w:numPr>
          <w:ilvl w:val="0"/>
          <w:numId w:val="3"/>
        </w:numPr>
      </w:pPr>
      <w:r w:rsidRPr="002266C4">
        <w:t xml:space="preserve">единый бруцеллезный </w:t>
      </w:r>
      <w:proofErr w:type="spellStart"/>
      <w:r w:rsidRPr="002266C4">
        <w:t>диагностикум</w:t>
      </w:r>
      <w:proofErr w:type="spellEnd"/>
    </w:p>
    <w:p w:rsidR="002266C4" w:rsidRDefault="002266C4" w:rsidP="002266C4">
      <w:pPr>
        <w:pStyle w:val="a6"/>
        <w:numPr>
          <w:ilvl w:val="0"/>
          <w:numId w:val="3"/>
        </w:numPr>
      </w:pPr>
      <w:proofErr w:type="spellStart"/>
      <w:r w:rsidRPr="002266C4">
        <w:t>Диагностикум</w:t>
      </w:r>
      <w:proofErr w:type="spellEnd"/>
      <w:r w:rsidRPr="002266C4">
        <w:t xml:space="preserve"> </w:t>
      </w:r>
      <w:proofErr w:type="spellStart"/>
      <w:r w:rsidRPr="002266C4">
        <w:t>эритроцитарный</w:t>
      </w:r>
      <w:proofErr w:type="spellEnd"/>
      <w:r w:rsidRPr="002266C4">
        <w:t xml:space="preserve"> антигенный</w:t>
      </w:r>
    </w:p>
    <w:p w:rsidR="002266C4" w:rsidRDefault="002266C4" w:rsidP="002266C4">
      <w:pPr>
        <w:pStyle w:val="a6"/>
        <w:numPr>
          <w:ilvl w:val="0"/>
          <w:numId w:val="3"/>
        </w:numPr>
      </w:pPr>
      <w:r>
        <w:t>Бруцеллезная люминесцирующая сыворотка</w:t>
      </w:r>
    </w:p>
    <w:p w:rsidR="002266C4" w:rsidRDefault="002266C4" w:rsidP="002266C4">
      <w:pPr>
        <w:pStyle w:val="a6"/>
        <w:numPr>
          <w:ilvl w:val="0"/>
          <w:numId w:val="3"/>
        </w:numPr>
      </w:pPr>
      <w:proofErr w:type="spellStart"/>
      <w:r>
        <w:t>Бруцеллин</w:t>
      </w:r>
      <w:proofErr w:type="spellEnd"/>
    </w:p>
    <w:p w:rsidR="002266C4" w:rsidRDefault="002266C4" w:rsidP="002266C4">
      <w:pPr>
        <w:pStyle w:val="a6"/>
        <w:numPr>
          <w:ilvl w:val="0"/>
          <w:numId w:val="3"/>
        </w:numPr>
      </w:pPr>
      <w:r w:rsidRPr="002266C4">
        <w:t xml:space="preserve">Вакцина бруцеллезная лечебная </w:t>
      </w:r>
    </w:p>
    <w:p w:rsidR="002266C4" w:rsidRDefault="002266C4" w:rsidP="002266C4">
      <w:pPr>
        <w:pStyle w:val="a6"/>
        <w:numPr>
          <w:ilvl w:val="0"/>
          <w:numId w:val="3"/>
        </w:numPr>
      </w:pPr>
      <w:r w:rsidRPr="002266C4">
        <w:t>Бруцеллезная живая вакцина</w:t>
      </w:r>
    </w:p>
    <w:p w:rsidR="002266C4" w:rsidRDefault="002266C4"/>
    <w:sectPr w:rsidR="0022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3C7C"/>
    <w:multiLevelType w:val="hybridMultilevel"/>
    <w:tmpl w:val="49B0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31A02"/>
    <w:multiLevelType w:val="hybridMultilevel"/>
    <w:tmpl w:val="82CC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31084"/>
    <w:multiLevelType w:val="hybridMultilevel"/>
    <w:tmpl w:val="7DCC8F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AE2843"/>
    <w:multiLevelType w:val="hybridMultilevel"/>
    <w:tmpl w:val="B2F03C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58"/>
    <w:rsid w:val="000D6305"/>
    <w:rsid w:val="002266C4"/>
    <w:rsid w:val="00375C19"/>
    <w:rsid w:val="00F1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5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6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5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6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Савицкая</dc:creator>
  <cp:lastModifiedBy>Анна Савицкая</cp:lastModifiedBy>
  <cp:revision>1</cp:revision>
  <dcterms:created xsi:type="dcterms:W3CDTF">2020-10-05T09:09:00Z</dcterms:created>
  <dcterms:modified xsi:type="dcterms:W3CDTF">2020-10-05T09:37:00Z</dcterms:modified>
</cp:coreProperties>
</file>