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5FC4E" w14:textId="524A548F" w:rsidR="00627414" w:rsidRDefault="00103793" w:rsidP="00103793">
      <w:pPr>
        <w:jc w:val="center"/>
      </w:pPr>
      <w:r>
        <w:t>План разбора статьи к зачету</w:t>
      </w:r>
    </w:p>
    <w:p w14:paraId="1F228B68" w14:textId="2FA29FAD" w:rsidR="00103793" w:rsidRDefault="00103793" w:rsidP="00103793">
      <w:pPr>
        <w:pStyle w:val="a3"/>
        <w:numPr>
          <w:ilvl w:val="0"/>
          <w:numId w:val="1"/>
        </w:numPr>
        <w:jc w:val="both"/>
      </w:pPr>
      <w:r>
        <w:t xml:space="preserve">Выделите в статье цели и задачи, даже если явно автор их не выделяет. </w:t>
      </w:r>
      <w:r w:rsidRPr="00103793">
        <w:t>Понятие «цель» означает результат, на достижение которого направлен</w:t>
      </w:r>
      <w:r>
        <w:t xml:space="preserve">о исследование. </w:t>
      </w:r>
      <w:r w:rsidRPr="00103793">
        <w:t>Для достижения желаемого результата исследователь осуществляет определенные действия, которые называются задачами. Другими словами, задачи – это способы достижения поставленной цели и этапы в продвижении к ней.</w:t>
      </w:r>
    </w:p>
    <w:p w14:paraId="0CD47948" w14:textId="0BACCFA3" w:rsidR="00984E4F" w:rsidRDefault="00984E4F" w:rsidP="005B7F62">
      <w:pPr>
        <w:ind w:left="360"/>
        <w:jc w:val="both"/>
      </w:pPr>
      <w:r w:rsidRPr="00984E4F">
        <w:t>Цель исследования – изучение взаимосвязи между уровнем высокочувствительного С-реактивного белка (вчСРБ), трансформирующего фактора роста β1 (ТФР-β1) и жесткостью сосудистой стенки у больных подагрой и их динамики на фоне терапии урисаном.</w:t>
      </w:r>
    </w:p>
    <w:p w14:paraId="4BF9983C" w14:textId="77777777" w:rsidR="00984E4F" w:rsidRDefault="00984E4F" w:rsidP="005B7F62">
      <w:pPr>
        <w:ind w:left="360"/>
        <w:jc w:val="both"/>
      </w:pPr>
      <w:r>
        <w:t xml:space="preserve">1. </w:t>
      </w:r>
      <w:r w:rsidRPr="00984E4F">
        <w:t>Определ</w:t>
      </w:r>
      <w:r>
        <w:t>ить</w:t>
      </w:r>
      <w:r w:rsidRPr="00984E4F">
        <w:t xml:space="preserve"> содержани</w:t>
      </w:r>
      <w:r>
        <w:t>е</w:t>
      </w:r>
      <w:r w:rsidRPr="00984E4F">
        <w:t xml:space="preserve"> ТФР-β1 у больных подагрой</w:t>
      </w:r>
      <w:r>
        <w:t xml:space="preserve"> </w:t>
      </w:r>
      <w:r w:rsidRPr="00984E4F">
        <w:t xml:space="preserve">иммуноферментным методом (Biosource Gmbh, Belgium). </w:t>
      </w:r>
    </w:p>
    <w:p w14:paraId="7FA64992" w14:textId="0725AE87" w:rsidR="00984E4F" w:rsidRDefault="00984E4F" w:rsidP="005B7F62">
      <w:pPr>
        <w:ind w:left="360"/>
        <w:jc w:val="both"/>
      </w:pPr>
      <w:r>
        <w:t xml:space="preserve">2. Определить </w:t>
      </w:r>
      <w:r w:rsidRPr="00984E4F">
        <w:t>концентрация вчСРБ у больных подагрой</w:t>
      </w:r>
      <w:r>
        <w:t xml:space="preserve"> </w:t>
      </w:r>
      <w:r w:rsidRPr="00984E4F">
        <w:t>высокочувствительным иммуноферментным методом с использованием наборов «F.Hoffman-La-Roche»</w:t>
      </w:r>
      <w:r>
        <w:t>.</w:t>
      </w:r>
    </w:p>
    <w:p w14:paraId="1B7E62B5" w14:textId="337CB60B" w:rsidR="00984E4F" w:rsidRDefault="00984E4F" w:rsidP="005B7F62">
      <w:pPr>
        <w:ind w:left="360"/>
        <w:jc w:val="both"/>
      </w:pPr>
      <w:r>
        <w:t xml:space="preserve">3. </w:t>
      </w:r>
      <w:r w:rsidRPr="00984E4F">
        <w:t>Оцен</w:t>
      </w:r>
      <w:r>
        <w:t>ить</w:t>
      </w:r>
      <w:r w:rsidRPr="00984E4F">
        <w:t xml:space="preserve"> упруго-эластических свойств</w:t>
      </w:r>
      <w:r>
        <w:t>а</w:t>
      </w:r>
      <w:r w:rsidRPr="00984E4F">
        <w:t xml:space="preserve"> сосудистой стенки</w:t>
      </w:r>
      <w:r>
        <w:t xml:space="preserve"> </w:t>
      </w:r>
      <w:r w:rsidRPr="00984E4F">
        <w:t>с помощью монитора АД</w:t>
      </w:r>
      <w:r>
        <w:t>.</w:t>
      </w:r>
    </w:p>
    <w:p w14:paraId="52609E82" w14:textId="4E79BF5E" w:rsidR="00984E4F" w:rsidRDefault="00984E4F" w:rsidP="005B7F62">
      <w:pPr>
        <w:ind w:left="360"/>
        <w:jc w:val="both"/>
      </w:pPr>
      <w:r>
        <w:t>4. Провести</w:t>
      </w:r>
      <w:r w:rsidRPr="00984E4F">
        <w:t xml:space="preserve"> сравнительн</w:t>
      </w:r>
      <w:r>
        <w:t>ую</w:t>
      </w:r>
      <w:r w:rsidRPr="00984E4F">
        <w:t xml:space="preserve"> оценк</w:t>
      </w:r>
      <w:r>
        <w:t>у</w:t>
      </w:r>
      <w:r w:rsidRPr="00984E4F">
        <w:t xml:space="preserve"> параметров цитокинового статуса и жесткости сосудистой стенки исходно и после 1 и 3 месяцев лечения</w:t>
      </w:r>
      <w:r>
        <w:t>.</w:t>
      </w:r>
    </w:p>
    <w:p w14:paraId="2FAF6293" w14:textId="46E97D67" w:rsidR="00984E4F" w:rsidRDefault="00984E4F" w:rsidP="005B7F62">
      <w:pPr>
        <w:ind w:left="360"/>
        <w:jc w:val="both"/>
      </w:pPr>
      <w:r>
        <w:t xml:space="preserve">5. </w:t>
      </w:r>
      <w:r w:rsidRPr="00984E4F">
        <w:t>Прове</w:t>
      </w:r>
      <w:r>
        <w:t>сти</w:t>
      </w:r>
      <w:r w:rsidRPr="00984E4F">
        <w:t xml:space="preserve"> многофакторн</w:t>
      </w:r>
      <w:r>
        <w:t>ый</w:t>
      </w:r>
      <w:r w:rsidRPr="00984E4F">
        <w:t xml:space="preserve"> корреляционн</w:t>
      </w:r>
      <w:r>
        <w:t>ый</w:t>
      </w:r>
      <w:r w:rsidRPr="00984E4F">
        <w:t xml:space="preserve"> анализ связей между параметрами жесткости сосудистой стенки и показателями иммунного статуса.</w:t>
      </w:r>
    </w:p>
    <w:p w14:paraId="2A24B632" w14:textId="6CE2C346" w:rsidR="00984E4F" w:rsidRPr="005B7F62" w:rsidRDefault="00984E4F" w:rsidP="005B7F62">
      <w:pPr>
        <w:ind w:left="360"/>
        <w:jc w:val="both"/>
        <w:rPr>
          <w:b/>
          <w:bCs/>
        </w:rPr>
      </w:pPr>
      <w:r w:rsidRPr="005B7F62">
        <w:rPr>
          <w:b/>
          <w:bCs/>
        </w:rPr>
        <w:t>Данные задачи приведены в качестве примера, Вы можете выделить и сформулировать в статье другие задачи.</w:t>
      </w:r>
    </w:p>
    <w:p w14:paraId="36808BB6" w14:textId="631FF612" w:rsidR="00103793" w:rsidRDefault="00103793" w:rsidP="00103793">
      <w:pPr>
        <w:pStyle w:val="a3"/>
        <w:numPr>
          <w:ilvl w:val="0"/>
          <w:numId w:val="1"/>
        </w:numPr>
        <w:jc w:val="both"/>
      </w:pPr>
      <w:r>
        <w:t>План и программа исследования. Прочитав статью, полностью нужно описать каким способом проводилось исследование, сколько было участников, сколько групп, как проводился набор в эти группы, какие проводились исследования, что измерялось, как сравнивалось или оценивалось.</w:t>
      </w:r>
    </w:p>
    <w:p w14:paraId="5C3003B4" w14:textId="5CFB4330" w:rsidR="00984E4F" w:rsidRDefault="00984E4F" w:rsidP="005B7F62">
      <w:pPr>
        <w:ind w:left="360"/>
        <w:jc w:val="both"/>
      </w:pPr>
      <w:r>
        <w:t>В исследовании участвовало 3 группы:</w:t>
      </w:r>
    </w:p>
    <w:p w14:paraId="2E4D729D" w14:textId="2E172057" w:rsidR="00984E4F" w:rsidRDefault="00984E4F" w:rsidP="005B7F62">
      <w:pPr>
        <w:ind w:left="360"/>
        <w:jc w:val="both"/>
      </w:pPr>
      <w:r>
        <w:t xml:space="preserve">1) </w:t>
      </w:r>
      <w:r w:rsidR="005B7F62">
        <w:t xml:space="preserve">39 </w:t>
      </w:r>
      <w:r w:rsidR="005B7F62" w:rsidRPr="005B7F62">
        <w:t>больны</w:t>
      </w:r>
      <w:r w:rsidR="005B7F62">
        <w:t xml:space="preserve">х </w:t>
      </w:r>
      <w:r w:rsidR="005B7F62" w:rsidRPr="005B7F62">
        <w:t>в возрасте 49±8,2 года лет с верифицированным диагнозом подагра, хронический подагрический артрит, в межприступный период заболевания с низкой</w:t>
      </w:r>
      <w:r w:rsidR="005B7F62">
        <w:t xml:space="preserve"> ГУ</w:t>
      </w:r>
      <w:r w:rsidR="005B7F62" w:rsidRPr="005B7F62">
        <w:t xml:space="preserve"> (концентрация мочевой кислоты в сыворотке крови менее 520 мкмоль/л)</w:t>
      </w:r>
      <w:r w:rsidR="005B7F62">
        <w:t>.</w:t>
      </w:r>
    </w:p>
    <w:p w14:paraId="7A53268C" w14:textId="6A05EBDD" w:rsidR="005B7F62" w:rsidRDefault="005B7F62" w:rsidP="005B7F62">
      <w:pPr>
        <w:ind w:left="360"/>
        <w:jc w:val="both"/>
      </w:pPr>
      <w:r>
        <w:t xml:space="preserve">2) 48 </w:t>
      </w:r>
      <w:r w:rsidRPr="005B7F62">
        <w:t>больных в возрасте 49±8,2 года лет с верифицированным диагнозом подагра, хронический подагрический артрит, в межприступный период заболевания</w:t>
      </w:r>
      <w:r>
        <w:t xml:space="preserve"> с умеренной ГУ </w:t>
      </w:r>
      <w:r w:rsidRPr="005B7F62">
        <w:t>(концентрация мочевой кислоты в сыворотке крои 520-620 мкмоль/л)</w:t>
      </w:r>
      <w:r>
        <w:t>.</w:t>
      </w:r>
    </w:p>
    <w:p w14:paraId="00367E17" w14:textId="18739571" w:rsidR="005B7F62" w:rsidRDefault="005B7F62" w:rsidP="005B7F62">
      <w:pPr>
        <w:ind w:left="360"/>
        <w:jc w:val="both"/>
      </w:pPr>
      <w:r>
        <w:t xml:space="preserve">3) </w:t>
      </w:r>
      <w:r w:rsidRPr="005B7F62">
        <w:t>20 практически здоровых лиц мужского пола в возрасте 41,7±7,1 лет, составившие контрольную группу.</w:t>
      </w:r>
    </w:p>
    <w:p w14:paraId="34D6773A" w14:textId="77777777" w:rsidR="005B7F62" w:rsidRDefault="005B7F62" w:rsidP="005B7F62">
      <w:pPr>
        <w:ind w:left="360"/>
        <w:jc w:val="both"/>
      </w:pPr>
      <w:r>
        <w:t xml:space="preserve">Критериями включения в исследование являлись: мужчины с подагрой в межприступном периоде заболевания, отсутствие воспалительных изменений в суставах, наличие информированного согласия пациента о включении в исследование. </w:t>
      </w:r>
    </w:p>
    <w:p w14:paraId="3BDABA10" w14:textId="77777777" w:rsidR="005B7F62" w:rsidRDefault="005B7F62" w:rsidP="005B7F62">
      <w:pPr>
        <w:ind w:left="360"/>
        <w:jc w:val="both"/>
      </w:pPr>
      <w:r>
        <w:t xml:space="preserve">Исследование исходных изучаемых параметров проводилось на фоне отсутствия в течение 2-х недель приема аллопуринола. Лечение больных включало: диету – стол № 6, урисан (1,1-2,2 г/сутки) в индивидуально подобранной дозе под контролем уровня МК в крови. </w:t>
      </w:r>
    </w:p>
    <w:p w14:paraId="67FB8B3F" w14:textId="77777777" w:rsidR="005B7F62" w:rsidRDefault="005B7F62" w:rsidP="005B7F62">
      <w:pPr>
        <w:ind w:left="360"/>
        <w:jc w:val="both"/>
      </w:pPr>
      <w:r>
        <w:lastRenderedPageBreak/>
        <w:t xml:space="preserve">Определение ТФР-β1 проводили иммуноферментным методом (Biosource Gmbh, Belgium). Концентрацию вчСРБ оценивали высокочувствительным иммуноферментным методом с использованием наборов «F.Hoffman-La-Roche», Австрия. </w:t>
      </w:r>
    </w:p>
    <w:p w14:paraId="06A83194" w14:textId="73067CA3" w:rsidR="005B7F62" w:rsidRDefault="005B7F62" w:rsidP="005B7F62">
      <w:pPr>
        <w:ind w:left="360"/>
        <w:jc w:val="both"/>
      </w:pPr>
      <w:r>
        <w:t>Исследование параметров состояния сосудистой стенки оценивали с помощью монитора АД компании «Петр Телегин» г.Новосибирск и программного комплекса BPLab.  Определялись следующие параметры: РТТ – время распространения пульсовой волны (мс); ASI – индекс ригидности стенки артерий; АIх – индекс аугментации (%); SAI – систолический</w:t>
      </w:r>
      <w:r>
        <w:t xml:space="preserve"> и</w:t>
      </w:r>
      <w:r>
        <w:t>ндекс площади (%); СРПВ (см/с) – скорость распространения пульсовой волны (вычислялась по формуле</w:t>
      </w:r>
      <w:r>
        <w:t>:</w:t>
      </w:r>
      <w:r>
        <w:t xml:space="preserve"> </w:t>
      </w:r>
    </w:p>
    <w:p w14:paraId="5AE861AA" w14:textId="1F1D1F7E" w:rsidR="005B7F62" w:rsidRDefault="005B7F62" w:rsidP="005B7F62">
      <w:pPr>
        <w:ind w:left="360"/>
        <w:jc w:val="both"/>
      </w:pPr>
      <w:r>
        <w:rPr>
          <w:noProof/>
        </w:rPr>
        <w:drawing>
          <wp:inline distT="0" distB="0" distL="0" distR="0" wp14:anchorId="5E25D26F" wp14:editId="0EBDB6DE">
            <wp:extent cx="2105025" cy="39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FD66D" w14:textId="50EA9D9F" w:rsidR="005B7F62" w:rsidRDefault="005B7F62" w:rsidP="005B7F62">
      <w:pPr>
        <w:ind w:left="360"/>
        <w:jc w:val="both"/>
      </w:pPr>
      <w:r>
        <w:t>,</w:t>
      </w:r>
      <w:r>
        <w:t xml:space="preserve">где lАо – расстояние между устьем аорты и подключичной артерии, измеренное сонографически; lср(ASc+AA+1/3 AB) сумма длин подключичной подмышечной и 1/3 плечевой. </w:t>
      </w:r>
    </w:p>
    <w:p w14:paraId="2538CED8" w14:textId="7249A45E" w:rsidR="005B7F62" w:rsidRDefault="005B7F62" w:rsidP="005B7F62">
      <w:pPr>
        <w:ind w:left="360"/>
        <w:jc w:val="both"/>
      </w:pPr>
      <w:r>
        <w:t>Проведение</w:t>
      </w:r>
      <w:r>
        <w:t xml:space="preserve"> сравнительной оценки параметров цитокинового статуса и жесткости сосудистой. Оценка цитокинового статуса и параметры жесткости сосудистой стенки определялись трижды: исходно и после 1 и 3 месяцев лечения.</w:t>
      </w:r>
    </w:p>
    <w:p w14:paraId="0E33AB7A" w14:textId="2E8D0506" w:rsidR="005B7F62" w:rsidRDefault="005B7F62" w:rsidP="005B7F62">
      <w:pPr>
        <w:ind w:left="360"/>
        <w:jc w:val="both"/>
      </w:pPr>
      <w:r w:rsidRPr="005B7F62">
        <w:t>Проведение многофакторного корреляционного анализа установило наличие достоверных связей между параметрами жесткости сосудистой стенки и показателями иммунного статуса.</w:t>
      </w:r>
    </w:p>
    <w:p w14:paraId="0EE6DFCF" w14:textId="1F46DBAB" w:rsidR="00103793" w:rsidRDefault="00103793" w:rsidP="00103793">
      <w:pPr>
        <w:pStyle w:val="a3"/>
        <w:numPr>
          <w:ilvl w:val="0"/>
          <w:numId w:val="1"/>
        </w:numPr>
        <w:jc w:val="both"/>
      </w:pPr>
      <w:r>
        <w:t>Выделить генеральную и выборочную совокупности, единицу наблюдения. Есть ли качественная и количественная репрезентативность.</w:t>
      </w:r>
    </w:p>
    <w:p w14:paraId="7C65EAD6" w14:textId="5543BCD4" w:rsidR="005B7F62" w:rsidRDefault="005B7F62" w:rsidP="005B7F62">
      <w:pPr>
        <w:ind w:left="360"/>
        <w:jc w:val="both"/>
      </w:pPr>
      <w:r>
        <w:t xml:space="preserve">Единица наблюдения: мужчина </w:t>
      </w:r>
      <w:r w:rsidRPr="005B7F62">
        <w:t>в возрасте 49±8,2 года лет с верифицированным диагнозом подагра, хронический подагрический артрит, в межприступный период заболевания</w:t>
      </w:r>
    </w:p>
    <w:p w14:paraId="22AFEA7B" w14:textId="787B42B8" w:rsidR="005B7F62" w:rsidRDefault="005B7F62" w:rsidP="005B7F62">
      <w:pPr>
        <w:ind w:left="360"/>
        <w:jc w:val="both"/>
      </w:pPr>
      <w:r>
        <w:t xml:space="preserve">Генеральная совокупность: </w:t>
      </w:r>
      <w:r w:rsidR="006344AC">
        <w:t xml:space="preserve">Все мужчины </w:t>
      </w:r>
      <w:r w:rsidR="006344AC" w:rsidRPr="006344AC">
        <w:t>в возрасте 49±8,2 года лет с верифицированным диагнозом подагра, хронический подагрический артрит, в межприступный период заболевания</w:t>
      </w:r>
    </w:p>
    <w:p w14:paraId="2BBB8F85" w14:textId="6935A426" w:rsidR="006344AC" w:rsidRDefault="006344AC" w:rsidP="005B7F62">
      <w:pPr>
        <w:ind w:left="360"/>
        <w:jc w:val="both"/>
      </w:pPr>
      <w:r>
        <w:t xml:space="preserve">Выборочная совокупность: 87 </w:t>
      </w:r>
      <w:r w:rsidRPr="006344AC">
        <w:t>мужчин в возрасте 49±8,2 года лет с верифицированным диагнозом подагра, хронический подагрический артрит, в межприступный период заболевания</w:t>
      </w:r>
    </w:p>
    <w:p w14:paraId="49E73406" w14:textId="07BA5D9F" w:rsidR="006344AC" w:rsidRDefault="006344AC" w:rsidP="005B7F62">
      <w:pPr>
        <w:ind w:left="360"/>
        <w:jc w:val="both"/>
      </w:pPr>
      <w:r>
        <w:t>Качественная репрезентативность соблюдается – 100% мужского пола.</w:t>
      </w:r>
    </w:p>
    <w:p w14:paraId="13A660E0" w14:textId="7FF6FC31" w:rsidR="006344AC" w:rsidRDefault="006344AC" w:rsidP="005B7F62">
      <w:pPr>
        <w:ind w:left="360"/>
        <w:jc w:val="both"/>
      </w:pPr>
      <w:r>
        <w:t>Количественная – скорее всего не соблюдена, не приведены данные по расчету объема выборки в связи с распространенностью заболевания, судя по тому, что заболевание достаточно нередкое 87 человек, еще и поделенное на две подгруппы – очень мало, должно быть минимум 200-300, чтоб делать какие-либо выводы.</w:t>
      </w:r>
    </w:p>
    <w:p w14:paraId="548E5D03" w14:textId="4135EA72" w:rsidR="00103793" w:rsidRDefault="00103793" w:rsidP="00103793">
      <w:pPr>
        <w:pStyle w:val="a3"/>
        <w:numPr>
          <w:ilvl w:val="0"/>
          <w:numId w:val="1"/>
        </w:numPr>
        <w:jc w:val="both"/>
      </w:pPr>
      <w:r>
        <w:t>Описательные характеристики: нормальное или ассиметричное распределение, как используется средняя: среднее арифметическое</w:t>
      </w:r>
      <w:r>
        <w:rPr>
          <w:rFonts w:cstheme="minorHAnsi"/>
        </w:rPr>
        <w:t>±</w:t>
      </w:r>
      <w:r>
        <w:t>сигма или медиана (квартильная оценка).</w:t>
      </w:r>
    </w:p>
    <w:p w14:paraId="1DA38264" w14:textId="77777777" w:rsidR="006344AC" w:rsidRDefault="006344AC" w:rsidP="006344AC">
      <w:pPr>
        <w:ind w:left="360"/>
        <w:jc w:val="both"/>
      </w:pPr>
      <w:r>
        <w:t xml:space="preserve">В статье не приведены какие-либо данные о нормальности распределения, судя по тому что в таблицах приведены описательные характеристики </w:t>
      </w:r>
      <w:r>
        <w:rPr>
          <w:lang w:val="en-US"/>
        </w:rPr>
        <w:t>M</w:t>
      </w:r>
      <w:r>
        <w:t>(среднее арифметическое)</w:t>
      </w:r>
      <w:r>
        <w:rPr>
          <w:rFonts w:cstheme="minorHAnsi"/>
        </w:rPr>
        <w:t>±</w:t>
      </w:r>
      <w:r>
        <w:t xml:space="preserve">ошибка или сигма (в статье данных нет) предполагается что во всех трех группах данные распределены нормально, что вызывается сомнения – требуется уточнение у авторов. </w:t>
      </w:r>
    </w:p>
    <w:p w14:paraId="67C2466B" w14:textId="1730BEEB" w:rsidR="00103793" w:rsidRDefault="00103793" w:rsidP="006344AC">
      <w:pPr>
        <w:pStyle w:val="a3"/>
        <w:numPr>
          <w:ilvl w:val="0"/>
          <w:numId w:val="1"/>
        </w:numPr>
        <w:jc w:val="both"/>
      </w:pPr>
      <w:r>
        <w:t>Используется ли метод сравнения групп, если да, то какой или метод корреляции.</w:t>
      </w:r>
    </w:p>
    <w:p w14:paraId="4EA29000" w14:textId="46B56A98" w:rsidR="006344AC" w:rsidRDefault="006344AC" w:rsidP="006344AC">
      <w:pPr>
        <w:ind w:left="360"/>
        <w:jc w:val="both"/>
      </w:pPr>
      <w:r>
        <w:t xml:space="preserve">Каким методом проводилось сравнение групп между собой – не ясно, не приведено никаких данных по этому поводу, кроме, </w:t>
      </w:r>
      <w:r w:rsidRPr="006344AC">
        <w:t>р&lt;0,05</w:t>
      </w:r>
      <w:r>
        <w:t>, требуется уточнение у авторов. Но поскольку численность в группах есть и больше и меньше 30 человек, должно было использоваться минимум два метода сравнения.</w:t>
      </w:r>
    </w:p>
    <w:p w14:paraId="38C7308C" w14:textId="0F00C101" w:rsidR="006344AC" w:rsidRDefault="006344AC" w:rsidP="006344AC">
      <w:pPr>
        <w:ind w:left="360"/>
        <w:jc w:val="both"/>
      </w:pPr>
      <w:r w:rsidRPr="006344AC">
        <w:lastRenderedPageBreak/>
        <w:t xml:space="preserve">Проведение многофакторного корреляционного анализа установило наличие достоверных связей между параметрами жесткости сосудистой стенки и показателями иммунного статуса. Достоверные прямые корреляционные связи установлены между СРПВ, характеризующей жесткость сосудистого русла и вчСРБ, между СРПВ и ТФР-β1, что позволяет рассматривать гиперпродукцию ростовых факторов, увеличение уровня вчСРБ и ТФР-β1, в качестве одного из механизмов повышения жесткости сосудистого русла при подагре.  </w:t>
      </w:r>
    </w:p>
    <w:p w14:paraId="2AF8FEC8" w14:textId="5BC0AC7B" w:rsidR="006344AC" w:rsidRDefault="006344AC" w:rsidP="006344AC">
      <w:pPr>
        <w:ind w:left="360"/>
        <w:jc w:val="both"/>
      </w:pPr>
      <w:r>
        <w:t>Опять же не приведены никакие данные об используемом методе корреляции и соответственно полученном коэффициенте, поскольку мы не видим значение коэффициента корреляции, невозможно сказать правильно ли сделали выводы авторы статьи.</w:t>
      </w:r>
    </w:p>
    <w:p w14:paraId="2F4B5A37" w14:textId="3B147073" w:rsidR="00103793" w:rsidRDefault="00103793" w:rsidP="00103793">
      <w:pPr>
        <w:pStyle w:val="a3"/>
        <w:numPr>
          <w:ilvl w:val="0"/>
          <w:numId w:val="1"/>
        </w:numPr>
        <w:jc w:val="both"/>
      </w:pPr>
      <w:r>
        <w:t>Есть ли графики, если да, то опишите их.</w:t>
      </w:r>
    </w:p>
    <w:p w14:paraId="1A2ACCAA" w14:textId="31194A51" w:rsidR="006344AC" w:rsidRDefault="006344AC" w:rsidP="006344AC">
      <w:pPr>
        <w:ind w:left="360"/>
        <w:jc w:val="both"/>
      </w:pPr>
      <w:r>
        <w:t>Графиков в статье нет, можно описать таблицы</w:t>
      </w:r>
    </w:p>
    <w:p w14:paraId="21AB2868" w14:textId="3244C26B" w:rsidR="00103793" w:rsidRDefault="00103793" w:rsidP="00103793">
      <w:pPr>
        <w:pStyle w:val="a3"/>
        <w:numPr>
          <w:ilvl w:val="0"/>
          <w:numId w:val="1"/>
        </w:numPr>
        <w:jc w:val="both"/>
      </w:pPr>
      <w:r w:rsidRPr="00103793">
        <w:t>Соответствует ли вывод поставленной цели. И Ваш личный вывод</w:t>
      </w:r>
      <w:r>
        <w:t xml:space="preserve"> – можно ли использовать эту статью в практике и почему.</w:t>
      </w:r>
    </w:p>
    <w:p w14:paraId="12E3572B" w14:textId="1EBBDE01" w:rsidR="006344AC" w:rsidRDefault="006344AC" w:rsidP="006344AC">
      <w:pPr>
        <w:ind w:left="360"/>
        <w:jc w:val="both"/>
      </w:pPr>
      <w:r>
        <w:t>Вывод соответствует цели, но я не рекомендую данную статью к использованию, так как не приведена достаточная статистически доказанная база</w:t>
      </w:r>
      <w:r w:rsidR="00DF2B59">
        <w:t xml:space="preserve"> исследования, не описаны статистические методы исследования, нет данных о нормальности распределения, нет расчетов и графика корреляции – здесь перечисляете все те недочеты, которые выявили выше.</w:t>
      </w:r>
    </w:p>
    <w:sectPr w:rsidR="0063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66490"/>
    <w:multiLevelType w:val="hybridMultilevel"/>
    <w:tmpl w:val="499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93"/>
    <w:rsid w:val="00103793"/>
    <w:rsid w:val="005B7F62"/>
    <w:rsid w:val="00627414"/>
    <w:rsid w:val="006344AC"/>
    <w:rsid w:val="00984E4F"/>
    <w:rsid w:val="00D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9322"/>
  <w15:chartTrackingRefBased/>
  <w15:docId w15:val="{C4704A89-D4A0-47F7-9198-B09B6767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2020-05-20T05:38:00Z</dcterms:created>
  <dcterms:modified xsi:type="dcterms:W3CDTF">2020-05-25T02:01:00Z</dcterms:modified>
</cp:coreProperties>
</file>