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ABB" w:rsidRDefault="00477ABB" w:rsidP="0041432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7D5D" w:rsidRPr="00477ABB" w:rsidRDefault="00414328" w:rsidP="00414328">
      <w:pPr>
        <w:jc w:val="center"/>
        <w:rPr>
          <w:rFonts w:ascii="Times New Roman" w:hAnsi="Times New Roman" w:cs="Times New Roman"/>
          <w:sz w:val="28"/>
          <w:szCs w:val="28"/>
        </w:rPr>
      </w:pPr>
      <w:r w:rsidRPr="00477ABB">
        <w:rPr>
          <w:rFonts w:ascii="Times New Roman" w:hAnsi="Times New Roman" w:cs="Times New Roman"/>
          <w:sz w:val="28"/>
          <w:szCs w:val="28"/>
        </w:rPr>
        <w:t>Первичный дородовый патронаж</w:t>
      </w:r>
    </w:p>
    <w:p w:rsidR="00414328" w:rsidRPr="00FD6ADC" w:rsidRDefault="00414328" w:rsidP="0041432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ADC">
        <w:rPr>
          <w:rFonts w:ascii="Times New Roman" w:hAnsi="Times New Roman" w:cs="Times New Roman"/>
          <w:color w:val="000000"/>
          <w:sz w:val="24"/>
          <w:szCs w:val="24"/>
        </w:rPr>
        <w:t xml:space="preserve">Задачей первичного дородового патронажа является знакомство медиков с будущей матерью, беседа с ней о важности, счастье и большой ответственности быть матерью. Он проводится в течение 10 дней после получения сведений из женской консультации (6- 12 недель беременности). Необходимо выяснить состояние здоровья беременной, течение </w:t>
      </w:r>
      <w:proofErr w:type="spellStart"/>
      <w:proofErr w:type="gramStart"/>
      <w:r w:rsidRPr="00FD6ADC">
        <w:rPr>
          <w:rFonts w:ascii="Times New Roman" w:hAnsi="Times New Roman" w:cs="Times New Roman"/>
          <w:color w:val="000000"/>
          <w:sz w:val="24"/>
          <w:szCs w:val="24"/>
        </w:rPr>
        <w:t>бе-ременности</w:t>
      </w:r>
      <w:proofErr w:type="spellEnd"/>
      <w:proofErr w:type="gramEnd"/>
      <w:r w:rsidRPr="00FD6ADC">
        <w:rPr>
          <w:rFonts w:ascii="Times New Roman" w:hAnsi="Times New Roman" w:cs="Times New Roman"/>
          <w:color w:val="000000"/>
          <w:sz w:val="24"/>
          <w:szCs w:val="24"/>
        </w:rPr>
        <w:t xml:space="preserve">, условия труда и быта женщины. Особое внимание должно быть обращено на возможность токсического действия на развитие плода, как </w:t>
      </w:r>
      <w:proofErr w:type="gramStart"/>
      <w:r w:rsidRPr="00FD6ADC">
        <w:rPr>
          <w:rFonts w:ascii="Times New Roman" w:hAnsi="Times New Roman" w:cs="Times New Roman"/>
          <w:color w:val="000000"/>
          <w:sz w:val="24"/>
          <w:szCs w:val="24"/>
        </w:rPr>
        <w:t>про-</w:t>
      </w:r>
      <w:proofErr w:type="spellStart"/>
      <w:r w:rsidRPr="00FD6ADC">
        <w:rPr>
          <w:rFonts w:ascii="Times New Roman" w:hAnsi="Times New Roman" w:cs="Times New Roman"/>
          <w:color w:val="000000"/>
          <w:sz w:val="24"/>
          <w:szCs w:val="24"/>
        </w:rPr>
        <w:t>фессиональных</w:t>
      </w:r>
      <w:proofErr w:type="spellEnd"/>
      <w:proofErr w:type="gramEnd"/>
      <w:r w:rsidRPr="00FD6ADC">
        <w:rPr>
          <w:rFonts w:ascii="Times New Roman" w:hAnsi="Times New Roman" w:cs="Times New Roman"/>
          <w:color w:val="000000"/>
          <w:sz w:val="24"/>
          <w:szCs w:val="24"/>
        </w:rPr>
        <w:t xml:space="preserve"> вредностей, так и никотина и алкоголя, употребляемых и отцом будущего ребенка.</w:t>
      </w:r>
    </w:p>
    <w:p w:rsidR="00414328" w:rsidRDefault="00CB48BC" w:rsidP="00CB48BC">
      <w:pPr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</w:t>
      </w:r>
    </w:p>
    <w:p w:rsidR="00414328" w:rsidRDefault="00414328" w:rsidP="00414328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414328" w:rsidRDefault="00414328" w:rsidP="00414328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FD6ADC" w:rsidRDefault="00FD6ADC" w:rsidP="00414328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D6ADC" w:rsidRDefault="00FD6ADC" w:rsidP="00414328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D6ADC" w:rsidRDefault="00FD6ADC" w:rsidP="00414328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D6ADC" w:rsidRDefault="00FD6ADC" w:rsidP="00414328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ПАМЯТКА</w:t>
      </w:r>
    </w:p>
    <w:p w:rsidR="00FD6ADC" w:rsidRPr="00FD6ADC" w:rsidRDefault="00414328" w:rsidP="00FD6AD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6ADC">
        <w:rPr>
          <w:rFonts w:ascii="Times New Roman" w:hAnsi="Times New Roman" w:cs="Times New Roman"/>
          <w:color w:val="000000"/>
          <w:sz w:val="28"/>
          <w:szCs w:val="28"/>
        </w:rPr>
        <w:t>Вторичный дородовый патронаж</w:t>
      </w:r>
    </w:p>
    <w:p w:rsidR="00414328" w:rsidRPr="00FD6ADC" w:rsidRDefault="00414328" w:rsidP="00FD6ADC">
      <w:pPr>
        <w:jc w:val="both"/>
        <w:rPr>
          <w:color w:val="000000"/>
          <w:sz w:val="24"/>
          <w:szCs w:val="24"/>
        </w:rPr>
      </w:pPr>
      <w:r w:rsidRPr="00FD6ADC">
        <w:rPr>
          <w:rFonts w:ascii="Times New Roman" w:hAnsi="Times New Roman" w:cs="Times New Roman"/>
          <w:color w:val="000000"/>
          <w:sz w:val="24"/>
          <w:szCs w:val="24"/>
        </w:rPr>
        <w:t>Второй патронаж к будущей матери осуществляется в период декретного отпуска. Основная цель вторичного патронажа - контроль за назначениями и рекомендациями, данными при первом патронаже и забота о будущем ребенке- это подготовка молочных желез к лактации, организация уголка новорожденного, приготовление для него белья и т.д. При вторичном патронаже уточняется адрес, по которому будут жить мать с ребенком.</w:t>
      </w:r>
      <w:r w:rsidRPr="00FD6ADC">
        <w:rPr>
          <w:color w:val="000000"/>
          <w:sz w:val="24"/>
          <w:szCs w:val="24"/>
        </w:rPr>
        <w:t xml:space="preserve"> </w:t>
      </w:r>
      <w:r w:rsidRPr="00FD6ADC">
        <w:rPr>
          <w:rFonts w:ascii="Times New Roman" w:hAnsi="Times New Roman" w:cs="Times New Roman"/>
          <w:color w:val="000000"/>
          <w:sz w:val="24"/>
          <w:szCs w:val="24"/>
        </w:rPr>
        <w:t>Показателем эффективности дородовых патронажей является рождение здорового ребенка</w:t>
      </w:r>
      <w:r w:rsidRPr="00FD6ADC">
        <w:rPr>
          <w:color w:val="000000"/>
          <w:sz w:val="24"/>
          <w:szCs w:val="24"/>
        </w:rPr>
        <w:t>.</w:t>
      </w:r>
    </w:p>
    <w:p w:rsidR="00414328" w:rsidRPr="00FD6ADC" w:rsidRDefault="00414328" w:rsidP="00FD6ADC">
      <w:pPr>
        <w:pStyle w:val="a3"/>
        <w:jc w:val="both"/>
        <w:rPr>
          <w:color w:val="000000"/>
        </w:rPr>
      </w:pPr>
    </w:p>
    <w:p w:rsidR="00414328" w:rsidRPr="00FD6ADC" w:rsidRDefault="00414328" w:rsidP="00414328">
      <w:pPr>
        <w:pStyle w:val="a3"/>
        <w:jc w:val="both"/>
        <w:rPr>
          <w:color w:val="000000"/>
        </w:rPr>
      </w:pPr>
    </w:p>
    <w:p w:rsidR="00414328" w:rsidRPr="00FD6ADC" w:rsidRDefault="00414328" w:rsidP="00414328">
      <w:pPr>
        <w:pStyle w:val="a3"/>
        <w:jc w:val="both"/>
        <w:rPr>
          <w:color w:val="000000"/>
        </w:rPr>
      </w:pPr>
    </w:p>
    <w:p w:rsidR="00414328" w:rsidRPr="00FD6ADC" w:rsidRDefault="00414328" w:rsidP="00414328">
      <w:pPr>
        <w:pStyle w:val="a3"/>
        <w:jc w:val="both"/>
        <w:rPr>
          <w:color w:val="000000"/>
        </w:rPr>
      </w:pPr>
    </w:p>
    <w:p w:rsidR="00414328" w:rsidRDefault="00414328" w:rsidP="00414328">
      <w:pPr>
        <w:pStyle w:val="a3"/>
        <w:jc w:val="both"/>
        <w:rPr>
          <w:color w:val="000000"/>
          <w:sz w:val="27"/>
          <w:szCs w:val="27"/>
        </w:rPr>
      </w:pPr>
    </w:p>
    <w:p w:rsidR="00414328" w:rsidRDefault="00414328" w:rsidP="00414328">
      <w:pPr>
        <w:pStyle w:val="a3"/>
        <w:jc w:val="both"/>
        <w:rPr>
          <w:color w:val="000000"/>
          <w:sz w:val="27"/>
          <w:szCs w:val="27"/>
        </w:rPr>
      </w:pPr>
    </w:p>
    <w:p w:rsidR="00414328" w:rsidRDefault="00414328" w:rsidP="00414328">
      <w:pPr>
        <w:pStyle w:val="a3"/>
        <w:jc w:val="both"/>
        <w:rPr>
          <w:color w:val="000000"/>
          <w:sz w:val="27"/>
          <w:szCs w:val="27"/>
        </w:rPr>
      </w:pPr>
    </w:p>
    <w:p w:rsidR="00D55451" w:rsidRDefault="00D55451" w:rsidP="00414328">
      <w:pPr>
        <w:pStyle w:val="a3"/>
        <w:jc w:val="both"/>
        <w:rPr>
          <w:color w:val="000000"/>
          <w:sz w:val="27"/>
          <w:szCs w:val="27"/>
        </w:rPr>
      </w:pPr>
    </w:p>
    <w:p w:rsidR="00414328" w:rsidRPr="00414328" w:rsidRDefault="00414328" w:rsidP="00FD6ADC">
      <w:pPr>
        <w:pStyle w:val="a3"/>
        <w:jc w:val="center"/>
        <w:rPr>
          <w:color w:val="000000"/>
          <w:sz w:val="28"/>
          <w:szCs w:val="28"/>
        </w:rPr>
      </w:pPr>
      <w:r w:rsidRPr="00414328">
        <w:rPr>
          <w:color w:val="000000"/>
          <w:sz w:val="28"/>
          <w:szCs w:val="28"/>
        </w:rPr>
        <w:t>Первичный патронаж к новорожденному</w:t>
      </w:r>
    </w:p>
    <w:p w:rsidR="00414328" w:rsidRPr="00FD6ADC" w:rsidRDefault="00414328" w:rsidP="00FD6ADC">
      <w:pPr>
        <w:pStyle w:val="a3"/>
        <w:jc w:val="both"/>
        <w:rPr>
          <w:color w:val="000000"/>
        </w:rPr>
      </w:pPr>
      <w:r w:rsidRPr="00FD6ADC">
        <w:rPr>
          <w:color w:val="000000"/>
        </w:rPr>
        <w:t xml:space="preserve">Первичный патронаж к новорожденному проводится совместно с участковым педиатром в первые три дня после выписки из родильного дома. Во время первого врачебно-сестринского патронажа к новорожденному выясняется наличие факторов риска в анамнезе: собирается биологический анамнез (течение беременности, родов; раннего неонатального периода), социальный анамнез (состав семьи; материально- бытовые и санитарно- гигиенические условия), а также наследственный анамнез. Проводится тщательный осмотр ребенка, определяется его нервно-психическое и физическое развитие, наличие отклонений в состоянии здоровья. На основании комплексной оценки </w:t>
      </w:r>
      <w:proofErr w:type="gramStart"/>
      <w:r w:rsidRPr="00FD6ADC">
        <w:rPr>
          <w:color w:val="000000"/>
        </w:rPr>
        <w:t>полу-</w:t>
      </w:r>
      <w:proofErr w:type="spellStart"/>
      <w:r w:rsidRPr="00FD6ADC">
        <w:rPr>
          <w:color w:val="000000"/>
        </w:rPr>
        <w:t>ченных</w:t>
      </w:r>
      <w:proofErr w:type="spellEnd"/>
      <w:proofErr w:type="gramEnd"/>
      <w:r w:rsidRPr="00FD6ADC">
        <w:rPr>
          <w:color w:val="000000"/>
        </w:rPr>
        <w:t xml:space="preserve"> данных определяется группу здоровья.</w:t>
      </w:r>
    </w:p>
    <w:p w:rsidR="00414328" w:rsidRPr="00CB48BC" w:rsidRDefault="00CB48BC" w:rsidP="00CB48BC">
      <w:pPr>
        <w:spacing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CB48BC">
        <w:rPr>
          <w:rFonts w:ascii="Times New Roman" w:hAnsi="Times New Roman" w:cs="Times New Roman"/>
          <w:b/>
          <w:sz w:val="16"/>
          <w:szCs w:val="16"/>
        </w:rPr>
        <w:t>Группа 209, 2020 год</w:t>
      </w:r>
    </w:p>
    <w:sectPr w:rsidR="00414328" w:rsidRPr="00CB48BC" w:rsidSect="00414328"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CE"/>
    <w:rsid w:val="00087099"/>
    <w:rsid w:val="00237D5D"/>
    <w:rsid w:val="00414328"/>
    <w:rsid w:val="00477ABB"/>
    <w:rsid w:val="005C6D07"/>
    <w:rsid w:val="0070666D"/>
    <w:rsid w:val="009408C6"/>
    <w:rsid w:val="00CB48BC"/>
    <w:rsid w:val="00CB70CE"/>
    <w:rsid w:val="00CD53AD"/>
    <w:rsid w:val="00D55451"/>
    <w:rsid w:val="00EF5CC6"/>
    <w:rsid w:val="00FD4AE6"/>
    <w:rsid w:val="00FD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4BDED-C176-4305-BE6E-27FD17B4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9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9EBF8-8556-4280-BEE2-7D1CF7E7B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Саня</cp:lastModifiedBy>
  <cp:revision>2</cp:revision>
  <dcterms:created xsi:type="dcterms:W3CDTF">2020-05-25T03:58:00Z</dcterms:created>
  <dcterms:modified xsi:type="dcterms:W3CDTF">2020-05-25T03:58:00Z</dcterms:modified>
</cp:coreProperties>
</file>