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708" w:rsidRDefault="006C1267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ДЕНЬ</w:t>
      </w:r>
      <w:r w:rsidR="002B5708" w:rsidRPr="005B2673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1</w:t>
      </w:r>
    </w:p>
    <w:p w:rsidR="00A84152" w:rsidRPr="00875A61" w:rsidRDefault="00A84152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A8415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 исследований</w:t>
      </w:r>
    </w:p>
    <w:p w:rsidR="003D348D" w:rsidRDefault="003D348D" w:rsidP="007D5201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Производственную практику прохожу в КГБУЗ «Красноярская краевая клиническая больница». Заведующая лабораторией провела знакомство с лабораторией биохимических исследований, а так же с персоналом и документацией. Старший лаборант провела для нас инструктаж, ознакомила с правилами посещения КДЛ, а также общие требования охраны труда, требования охраны труда перед началом работы, требования охраны труда во время работы, требования охраны труда в аварийных ситуациях, требования безопасности по окончании работы.</w:t>
      </w:r>
    </w:p>
    <w:p w:rsidR="008655AA" w:rsidRPr="00317649" w:rsidRDefault="00317649" w:rsidP="007D5201">
      <w:pPr>
        <w:tabs>
          <w:tab w:val="left" w:pos="708"/>
        </w:tabs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17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Техника безопасности</w:t>
      </w:r>
    </w:p>
    <w:p w:rsidR="008655AA" w:rsidRPr="008655AA" w:rsidRDefault="00317649" w:rsidP="007D5201">
      <w:pPr>
        <w:tabs>
          <w:tab w:val="left" w:pos="0"/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8655AA" w:rsidRPr="008655AA">
        <w:rPr>
          <w:rFonts w:ascii="Times New Roman" w:eastAsia="Times New Roman" w:hAnsi="Times New Roman" w:cs="Times New Roman"/>
          <w:sz w:val="28"/>
          <w:szCs w:val="24"/>
          <w:lang w:eastAsia="ru-RU"/>
        </w:rPr>
        <w:t>К работе в  клинико-диагностической лаборатории допускаются лица не моложе 18 лет, прошедшие медицинский осмотр, инструктаж по охране труда и пожарной безопасности.</w:t>
      </w:r>
    </w:p>
    <w:p w:rsidR="008655AA" w:rsidRPr="008655AA" w:rsidRDefault="008655AA" w:rsidP="001E00F5">
      <w:pPr>
        <w:tabs>
          <w:tab w:val="left" w:pos="851"/>
        </w:tabs>
        <w:spacing w:after="0" w:line="360" w:lineRule="auto"/>
        <w:ind w:left="426" w:firstLine="29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Обязанности при работе:</w:t>
      </w:r>
    </w:p>
    <w:p w:rsidR="008655AA" w:rsidRPr="008655AA" w:rsidRDefault="008655AA" w:rsidP="001E00F5">
      <w:pPr>
        <w:numPr>
          <w:ilvl w:val="0"/>
          <w:numId w:val="10"/>
        </w:numPr>
        <w:tabs>
          <w:tab w:val="left" w:pos="708"/>
        </w:tabs>
        <w:suppressAutoHyphens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Соблюдение правил внутреннего трудового распорядка;</w:t>
      </w:r>
    </w:p>
    <w:p w:rsidR="008655AA" w:rsidRPr="008655AA" w:rsidRDefault="008655AA" w:rsidP="001E00F5">
      <w:pPr>
        <w:numPr>
          <w:ilvl w:val="0"/>
          <w:numId w:val="10"/>
        </w:numPr>
        <w:tabs>
          <w:tab w:val="left" w:pos="708"/>
        </w:tabs>
        <w:suppressAutoHyphens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Соблюдение режимов труда и отдыха;</w:t>
      </w:r>
    </w:p>
    <w:p w:rsidR="008655AA" w:rsidRPr="008655AA" w:rsidRDefault="008655AA" w:rsidP="001E00F5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Немедленное извещение заведующей отделением о ситуации, угрожающей жизни и здоровью;</w:t>
      </w:r>
    </w:p>
    <w:p w:rsidR="008655AA" w:rsidRPr="008655AA" w:rsidRDefault="008655AA" w:rsidP="001E00F5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Выполнение требований нормативных документов, инструкций по охране труда, правил пожарной безопасности;</w:t>
      </w:r>
    </w:p>
    <w:p w:rsidR="008655AA" w:rsidRPr="008655AA" w:rsidRDefault="008655AA" w:rsidP="001E00F5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Выполнение требований личной гигиены, содержание в чистоте рабочего места;</w:t>
      </w:r>
    </w:p>
    <w:p w:rsidR="008655AA" w:rsidRPr="008655AA" w:rsidRDefault="00317649" w:rsidP="007D5201">
      <w:pPr>
        <w:tabs>
          <w:tab w:val="left" w:pos="0"/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sz w:val="28"/>
          <w:szCs w:val="26"/>
        </w:rPr>
        <w:tab/>
      </w:r>
      <w:r w:rsidR="008655AA" w:rsidRPr="008655AA">
        <w:rPr>
          <w:rFonts w:ascii="Times New Roman" w:eastAsia="SimSun" w:hAnsi="Times New Roman" w:cs="Times New Roman"/>
          <w:sz w:val="28"/>
          <w:szCs w:val="26"/>
        </w:rPr>
        <w:t>Необходимо руководствоваться принципом, что все пациенты потенциально инфицированы.</w:t>
      </w:r>
    </w:p>
    <w:p w:rsidR="008655AA" w:rsidRPr="008655AA" w:rsidRDefault="008655AA" w:rsidP="007D5201">
      <w:pPr>
        <w:tabs>
          <w:tab w:val="left" w:pos="708"/>
        </w:tabs>
        <w:suppressAutoHyphens/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</w:rPr>
      </w:pPr>
      <w:r w:rsidRPr="008655AA">
        <w:rPr>
          <w:rFonts w:ascii="Times New Roman" w:eastAsia="SimSun" w:hAnsi="Times New Roman" w:cs="Times New Roman"/>
          <w:sz w:val="28"/>
          <w:szCs w:val="26"/>
        </w:rPr>
        <w:t xml:space="preserve">При работе в лаборатории необходимо использовать специальную одежду, сменную обувь, шапочку, средства индивидуальной защиты </w:t>
      </w:r>
      <w:r w:rsidR="007D5201" w:rsidRPr="008655AA">
        <w:rPr>
          <w:rFonts w:ascii="Times New Roman" w:eastAsia="SimSun" w:hAnsi="Times New Roman" w:cs="Times New Roman"/>
          <w:sz w:val="28"/>
          <w:szCs w:val="26"/>
        </w:rPr>
        <w:lastRenderedPageBreak/>
        <w:t>(перчатки</w:t>
      </w:r>
      <w:r w:rsidRPr="008655AA">
        <w:rPr>
          <w:rFonts w:ascii="Times New Roman" w:eastAsia="SimSun" w:hAnsi="Times New Roman" w:cs="Times New Roman"/>
          <w:sz w:val="28"/>
          <w:szCs w:val="26"/>
        </w:rPr>
        <w:t>, очки защитные, маска). После любой процедуры двукратно тщательно моют руки и дезинфицируют их.</w:t>
      </w:r>
    </w:p>
    <w:p w:rsidR="008655AA" w:rsidRPr="008655AA" w:rsidRDefault="008655AA" w:rsidP="007D5201">
      <w:pPr>
        <w:tabs>
          <w:tab w:val="left" w:pos="142"/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</w:rPr>
      </w:pPr>
      <w:r w:rsidRPr="008655AA">
        <w:rPr>
          <w:rFonts w:ascii="Times New Roman" w:eastAsia="SimSun" w:hAnsi="Times New Roman" w:cs="Times New Roman"/>
          <w:sz w:val="28"/>
          <w:szCs w:val="26"/>
        </w:rPr>
        <w:t>При транспортировке биоматериала соблюдают следующие правила:</w:t>
      </w:r>
    </w:p>
    <w:p w:rsidR="008655AA" w:rsidRPr="008655AA" w:rsidRDefault="008655AA" w:rsidP="007D5201">
      <w:pPr>
        <w:numPr>
          <w:ilvl w:val="0"/>
          <w:numId w:val="11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Емкости с биоматериалом плотно закрывать пробками;</w:t>
      </w:r>
    </w:p>
    <w:p w:rsidR="008655AA" w:rsidRPr="008655AA" w:rsidRDefault="008655AA" w:rsidP="004C56ED">
      <w:pPr>
        <w:numPr>
          <w:ilvl w:val="0"/>
          <w:numId w:val="11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Биоматериал транспортировать в штативах, поставленных в контейнеры, биксы или пеналы (на дно помещают салфетку)</w:t>
      </w:r>
    </w:p>
    <w:p w:rsidR="008655AA" w:rsidRPr="008655AA" w:rsidRDefault="008655AA" w:rsidP="007D5201">
      <w:pPr>
        <w:numPr>
          <w:ilvl w:val="0"/>
          <w:numId w:val="11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Не вкладывать бланки и другую документацию в пробирки.</w:t>
      </w:r>
    </w:p>
    <w:p w:rsidR="008655AA" w:rsidRPr="008655AA" w:rsidRDefault="008655AA" w:rsidP="007D5201">
      <w:pPr>
        <w:tabs>
          <w:tab w:val="left" w:pos="142"/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</w:rPr>
      </w:pPr>
      <w:r w:rsidRPr="008655AA">
        <w:rPr>
          <w:rFonts w:ascii="Times New Roman" w:eastAsia="SimSun" w:hAnsi="Times New Roman" w:cs="Times New Roman"/>
          <w:sz w:val="28"/>
          <w:szCs w:val="26"/>
        </w:rPr>
        <w:t>Запрещено:</w:t>
      </w:r>
    </w:p>
    <w:p w:rsidR="008655AA" w:rsidRPr="008655AA" w:rsidRDefault="008655AA" w:rsidP="004C56ED">
      <w:pPr>
        <w:numPr>
          <w:ilvl w:val="0"/>
          <w:numId w:val="12"/>
        </w:numPr>
        <w:tabs>
          <w:tab w:val="left" w:pos="284"/>
          <w:tab w:val="left" w:pos="708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Использовать покрытие лаком для ногтей, искус</w:t>
      </w:r>
      <w:r w:rsidRPr="008655AA">
        <w:rPr>
          <w:rFonts w:ascii="Times New Roman" w:eastAsia="Times New Roman" w:hAnsi="Times New Roman" w:cs="Times New Roman"/>
          <w:sz w:val="28"/>
          <w:szCs w:val="26"/>
          <w:lang w:val="en-US" w:eastAsia="ru-RU"/>
        </w:rPr>
        <w:t>c</w:t>
      </w:r>
      <w:r w:rsidR="001E00F5"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венные</w:t>
      </w: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ногти, ювелирные украшения;</w:t>
      </w:r>
    </w:p>
    <w:p w:rsidR="008655AA" w:rsidRPr="008655AA" w:rsidRDefault="008655AA" w:rsidP="007D5201">
      <w:pPr>
        <w:numPr>
          <w:ilvl w:val="0"/>
          <w:numId w:val="12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Работать с неисправным оборудованием;</w:t>
      </w:r>
    </w:p>
    <w:p w:rsidR="008655AA" w:rsidRPr="008655AA" w:rsidRDefault="008655AA" w:rsidP="004C56ED">
      <w:pPr>
        <w:numPr>
          <w:ilvl w:val="0"/>
          <w:numId w:val="12"/>
        </w:numPr>
        <w:tabs>
          <w:tab w:val="left" w:pos="426"/>
          <w:tab w:val="left" w:pos="708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Оставлять включенным в сеть приборы, за исключением некоторых, которые могут находиться в круглосуточном режиме работы;</w:t>
      </w:r>
    </w:p>
    <w:p w:rsidR="008655AA" w:rsidRPr="008655AA" w:rsidRDefault="008655AA" w:rsidP="007D5201">
      <w:pPr>
        <w:numPr>
          <w:ilvl w:val="0"/>
          <w:numId w:val="13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Есть в неположенном месте;</w:t>
      </w:r>
    </w:p>
    <w:p w:rsidR="008655AA" w:rsidRPr="008655AA" w:rsidRDefault="008655AA" w:rsidP="007D5201">
      <w:pPr>
        <w:numPr>
          <w:ilvl w:val="0"/>
          <w:numId w:val="13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Пипетировать ртом;</w:t>
      </w:r>
    </w:p>
    <w:p w:rsidR="008655AA" w:rsidRPr="008655AA" w:rsidRDefault="008655AA" w:rsidP="007D5201">
      <w:pPr>
        <w:numPr>
          <w:ilvl w:val="0"/>
          <w:numId w:val="13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Переливать кровь, сыворотку через край пробирки.</w:t>
      </w:r>
    </w:p>
    <w:p w:rsidR="00317649" w:rsidRDefault="007660F2" w:rsidP="007D520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649">
        <w:rPr>
          <w:rFonts w:ascii="Times New Roman" w:hAnsi="Times New Roman" w:cs="Times New Roman"/>
          <w:b/>
          <w:sz w:val="28"/>
          <w:szCs w:val="28"/>
        </w:rPr>
        <w:t>Основные должностные обязанности и функции работников</w:t>
      </w:r>
    </w:p>
    <w:p w:rsidR="007660F2" w:rsidRDefault="00317649" w:rsidP="007D520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660F2">
        <w:rPr>
          <w:rFonts w:ascii="Times New Roman" w:hAnsi="Times New Roman" w:cs="Times New Roman"/>
          <w:sz w:val="28"/>
          <w:szCs w:val="28"/>
        </w:rPr>
        <w:t>в соответствии с приказом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7660F2" w:rsidRDefault="007660F2" w:rsidP="007D5201">
      <w:pPr>
        <w:pStyle w:val="a4"/>
        <w:spacing w:before="0" w:beforeAutospacing="0" w:after="0" w:afterAutospacing="0" w:line="360" w:lineRule="auto"/>
        <w:ind w:right="300"/>
        <w:jc w:val="both"/>
        <w:rPr>
          <w:sz w:val="28"/>
          <w:szCs w:val="21"/>
        </w:rPr>
      </w:pPr>
      <w:r>
        <w:rPr>
          <w:sz w:val="28"/>
          <w:szCs w:val="21"/>
        </w:rPr>
        <w:t>2.1. Выполняет лабораторные исследования по разделу, определяемому заведующим лабораторией в соответствии с квалификационными требованиями и установленными нормами нагрузки.</w:t>
      </w:r>
    </w:p>
    <w:p w:rsidR="007660F2" w:rsidRDefault="007660F2" w:rsidP="001519D5">
      <w:pPr>
        <w:pStyle w:val="a4"/>
        <w:tabs>
          <w:tab w:val="left" w:pos="426"/>
        </w:tabs>
        <w:spacing w:before="0" w:beforeAutospacing="0" w:after="0" w:afterAutospacing="0" w:line="360" w:lineRule="auto"/>
        <w:ind w:right="300"/>
        <w:jc w:val="both"/>
        <w:rPr>
          <w:sz w:val="28"/>
          <w:szCs w:val="21"/>
        </w:rPr>
      </w:pPr>
      <w:r>
        <w:rPr>
          <w:sz w:val="28"/>
          <w:szCs w:val="21"/>
        </w:rPr>
        <w:t>2.2. Подготавливает для работы реактивы, химическую посуду, аппаратуру, дезинфицирующие растворы.</w:t>
      </w:r>
      <w:r>
        <w:rPr>
          <w:sz w:val="28"/>
          <w:szCs w:val="21"/>
        </w:rPr>
        <w:br/>
        <w:t>2.3. Регистрирует поступающий в лабораторию биологический материал для исследования, в том числе с использованием персонального компьютера, проводит обработку и подготовку материала к исследованию.</w:t>
      </w:r>
      <w:r>
        <w:rPr>
          <w:sz w:val="28"/>
          <w:szCs w:val="21"/>
        </w:rPr>
        <w:br/>
      </w:r>
      <w:r>
        <w:rPr>
          <w:sz w:val="28"/>
          <w:szCs w:val="21"/>
        </w:rPr>
        <w:lastRenderedPageBreak/>
        <w:t>2.4. Проводит взятие крови из пальца.</w:t>
      </w:r>
      <w:r>
        <w:rPr>
          <w:sz w:val="28"/>
          <w:szCs w:val="21"/>
        </w:rPr>
        <w:br/>
        <w:t xml:space="preserve">2.5. </w:t>
      </w:r>
      <w:bookmarkStart w:id="0" w:name="_GoBack"/>
      <w:bookmarkEnd w:id="0"/>
      <w:r>
        <w:rPr>
          <w:sz w:val="28"/>
          <w:szCs w:val="21"/>
        </w:rPr>
        <w:t>При работе с приборами соблюдает правила эксплуатации, согласно нормативно-технической документации.</w:t>
      </w:r>
      <w:r>
        <w:rPr>
          <w:sz w:val="28"/>
          <w:szCs w:val="21"/>
        </w:rPr>
        <w:br/>
        <w:t>2.6. Осваивает новое оборудование и новые методики исследований.</w:t>
      </w:r>
      <w:r>
        <w:rPr>
          <w:sz w:val="28"/>
          <w:szCs w:val="21"/>
        </w:rPr>
        <w:br/>
        <w:t>2.7. Проводит контроль качества выполняемых исследований и обеспечивает мероприятия по повышению точности и надежности анализов.</w:t>
      </w:r>
      <w:r>
        <w:rPr>
          <w:sz w:val="28"/>
          <w:szCs w:val="21"/>
        </w:rPr>
        <w:br/>
        <w:t>2.8. Проводит стерилизацию лабораторного инструментария в соответствии с действующими инструкциями.</w:t>
      </w:r>
      <w:r>
        <w:rPr>
          <w:sz w:val="28"/>
          <w:szCs w:val="21"/>
        </w:rPr>
        <w:br/>
        <w:t>2.9. Ведет необходимую документацию (регистрация, записи в журналах, бланках результатов анализа, заявки на реактивы, учет своей работы, составление отчета и т.д.).</w:t>
      </w:r>
      <w:r>
        <w:rPr>
          <w:sz w:val="28"/>
          <w:szCs w:val="21"/>
        </w:rPr>
        <w:br/>
        <w:t>2.10. Выполняет поручения заведующего КДЛ по материально-техническому обеспечению лаборатории.</w:t>
      </w:r>
      <w:r>
        <w:rPr>
          <w:sz w:val="28"/>
          <w:szCs w:val="21"/>
        </w:rPr>
        <w:br/>
        <w:t>2.11. Повышает профессиональную квалификацию в установленном порядке, участвует в занятиях для сотрудников со средним медицинским образованием.</w:t>
      </w:r>
      <w:r>
        <w:rPr>
          <w:sz w:val="28"/>
          <w:szCs w:val="21"/>
        </w:rPr>
        <w:br/>
        <w:t>2.12. Соблюдает правила техники безопасности и производственной санитарии, согласно требованиям санэпидрежима.</w:t>
      </w:r>
    </w:p>
    <w:p w:rsidR="007660F2" w:rsidRDefault="007660F2" w:rsidP="007D5201">
      <w:pPr>
        <w:pStyle w:val="a4"/>
        <w:spacing w:before="0" w:beforeAutospacing="0" w:after="0" w:afterAutospacing="0" w:line="360" w:lineRule="auto"/>
        <w:ind w:right="300"/>
        <w:jc w:val="both"/>
        <w:rPr>
          <w:sz w:val="28"/>
          <w:szCs w:val="21"/>
        </w:rPr>
      </w:pPr>
      <w:r>
        <w:rPr>
          <w:sz w:val="28"/>
          <w:szCs w:val="21"/>
        </w:rPr>
        <w:t>3. Медицинский технолог имеет право:</w:t>
      </w:r>
    </w:p>
    <w:p w:rsidR="005B2673" w:rsidRPr="00A84152" w:rsidRDefault="007660F2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A84152">
        <w:rPr>
          <w:rFonts w:ascii="Times New Roman" w:hAnsi="Times New Roman" w:cs="Times New Roman"/>
          <w:sz w:val="28"/>
          <w:szCs w:val="21"/>
        </w:rPr>
        <w:t>3.1. Вносить предложения вышестоящим должностным лицам по вопросам улучшения организации и условий труда.</w:t>
      </w:r>
      <w:r w:rsidRPr="00A84152">
        <w:rPr>
          <w:rFonts w:ascii="Times New Roman" w:hAnsi="Times New Roman" w:cs="Times New Roman"/>
          <w:sz w:val="28"/>
          <w:szCs w:val="21"/>
        </w:rPr>
        <w:br/>
        <w:t>3.2. Периодически в установленном порядке проходить аттестацию на присвоение квалификационной категории.</w:t>
      </w:r>
      <w:r w:rsidRPr="00A84152">
        <w:rPr>
          <w:rFonts w:ascii="Times New Roman" w:hAnsi="Times New Roman" w:cs="Times New Roman"/>
          <w:sz w:val="28"/>
          <w:szCs w:val="21"/>
        </w:rPr>
        <w:br/>
        <w:t>4. Медицинский технолог несет ответственность за своевременное и качественное выполнение своих обязанностей, предусмотренных настоящим положением и правилами внутреннего трудового распорядка.</w:t>
      </w:r>
    </w:p>
    <w:p w:rsidR="00A84152" w:rsidRDefault="00A84152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875A61" w:rsidRDefault="00875A61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875A61" w:rsidRDefault="00875A61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2B5708" w:rsidRPr="00875A61" w:rsidRDefault="006C1267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ДЕНЬ</w:t>
      </w:r>
      <w:r w:rsidR="002B5708" w:rsidRPr="00A84152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2 </w:t>
      </w:r>
    </w:p>
    <w:p w:rsidR="00A84152" w:rsidRPr="00875A61" w:rsidRDefault="00CF2438" w:rsidP="007D5201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Calibri" w:eastAsia="SimSun" w:hAnsi="Calibri" w:cs="Times New Roman"/>
          <w:color w:val="00000A"/>
        </w:rPr>
      </w:pPr>
      <w:r w:rsidRPr="00CF2438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Изучение санитарно-эпидемического режима в КДЛ</w:t>
      </w:r>
    </w:p>
    <w:p w:rsidR="00CF2438" w:rsidRPr="00A84152" w:rsidRDefault="00CF2438" w:rsidP="001E00F5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152">
        <w:rPr>
          <w:rFonts w:ascii="Times New Roman" w:eastAsia="SimSun" w:hAnsi="Times New Roman" w:cs="Times New Roman"/>
          <w:b/>
          <w:color w:val="000000"/>
          <w:sz w:val="28"/>
          <w:szCs w:val="28"/>
        </w:rPr>
        <w:t>Санитарная обработка помещений КДЛ.</w:t>
      </w:r>
    </w:p>
    <w:p w:rsidR="00CF2438" w:rsidRPr="00A92EB3" w:rsidRDefault="00CF2438" w:rsidP="007D5201">
      <w:pPr>
        <w:tabs>
          <w:tab w:val="left" w:pos="708"/>
        </w:tabs>
        <w:suppressAutoHyphens/>
        <w:spacing w:after="0" w:line="360" w:lineRule="auto"/>
        <w:ind w:right="-1" w:firstLine="64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CF2438">
        <w:rPr>
          <w:rFonts w:ascii="Times New Roman" w:eastAsia="SimSun" w:hAnsi="Times New Roman" w:cs="Times New Roman"/>
          <w:color w:val="000000"/>
          <w:sz w:val="28"/>
          <w:szCs w:val="28"/>
        </w:rPr>
        <w:t>Влажная уборка проводится ежедневно, генеральная уборка</w:t>
      </w:r>
      <w:r w:rsidRPr="00CF2438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– </w:t>
      </w:r>
      <w:r w:rsidRPr="00CF2438">
        <w:rPr>
          <w:rFonts w:ascii="Times New Roman" w:eastAsia="SimSun" w:hAnsi="Times New Roman" w:cs="Times New Roman"/>
          <w:color w:val="000000"/>
          <w:sz w:val="28"/>
          <w:szCs w:val="28"/>
        </w:rPr>
        <w:t>1 раз в месяц.</w:t>
      </w:r>
    </w:p>
    <w:p w:rsidR="00CF2438" w:rsidRPr="00A84152" w:rsidRDefault="00CF2438" w:rsidP="001E00F5">
      <w:pPr>
        <w:pStyle w:val="a3"/>
        <w:numPr>
          <w:ilvl w:val="0"/>
          <w:numId w:val="29"/>
        </w:num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A84152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Правила обработки рук персонала КДЛ</w:t>
      </w:r>
    </w:p>
    <w:p w:rsidR="007660F2" w:rsidRPr="00CF2438" w:rsidRDefault="007D5201" w:rsidP="007D5201">
      <w:pPr>
        <w:tabs>
          <w:tab w:val="left" w:pos="708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9525</wp:posOffset>
            </wp:positionV>
            <wp:extent cx="4686300" cy="6686550"/>
            <wp:effectExtent l="0" t="0" r="0" b="0"/>
            <wp:wrapThrough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0" b="15699"/>
                    <a:stretch/>
                  </pic:blipFill>
                  <pic:spPr bwMode="auto">
                    <a:xfrm>
                      <a:off x="0" y="0"/>
                      <a:ext cx="46863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60F2" w:rsidRDefault="00CF2438" w:rsidP="007D5201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Намочить кисти рук водой, нанести мыло на ладонь при помощи локтевого дозатора.</w:t>
      </w:r>
    </w:p>
    <w:p w:rsidR="007660F2" w:rsidRDefault="00CF2438" w:rsidP="007D5201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Тереть ладонью о ладонь. Правой ладонью тереть по тыльной стороне левой кисти и наоборот.</w:t>
      </w:r>
    </w:p>
    <w:p w:rsidR="007660F2" w:rsidRDefault="00CF2438" w:rsidP="007D5201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Обработать межпальцевые промежутки: тереть ладони со скрещенными растопыренными пальцами.</w:t>
      </w:r>
    </w:p>
    <w:p w:rsidR="007660F2" w:rsidRDefault="00CF2438" w:rsidP="007D5201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Соединить пальцы в замок, тереть тыльной стороной согнутых пальцев по ладони другой руки.</w:t>
      </w:r>
    </w:p>
    <w:p w:rsidR="007660F2" w:rsidRDefault="00CF2438" w:rsidP="007D5201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Тереть поочередно круговыми движениями большие пальцы рук.</w:t>
      </w:r>
    </w:p>
    <w:p w:rsidR="007660F2" w:rsidRDefault="00CF2438" w:rsidP="007D5201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Тереть разнонаправленными круговыми движениями поочередно ладонь кончиками пальцев противоположной руки.</w:t>
      </w:r>
    </w:p>
    <w:p w:rsidR="007660F2" w:rsidRDefault="00CF2438" w:rsidP="007D5201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Смыть мыло проточной водой.</w:t>
      </w:r>
    </w:p>
    <w:p w:rsidR="00CF2438" w:rsidRDefault="00CF2438" w:rsidP="007D5201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Выключить воду локтевым краном. Вытереть насухо руки бумажным полотенцем.</w:t>
      </w:r>
      <w:r w:rsidR="00A8415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Выбросить бумажное полотенце в ведро с пакетом для отходов класса А, не касаясь его.</w:t>
      </w:r>
    </w:p>
    <w:p w:rsidR="0072107A" w:rsidRPr="0072107A" w:rsidRDefault="0072107A" w:rsidP="007D5201">
      <w:p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2107A"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5695950" cy="3621570"/>
            <wp:effectExtent l="0" t="0" r="0" b="0"/>
            <wp:docPr id="5" name="Рисунок 5" descr="https://sun9-42.userapi.com/c857016/v857016587/336f3/YJ1eBqUB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c857016/v857016587/336f3/YJ1eBqUBN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t="19872" r="7051" b="12607"/>
                    <a:stretch/>
                  </pic:blipFill>
                  <pic:spPr bwMode="auto">
                    <a:xfrm>
                      <a:off x="0" y="0"/>
                      <a:ext cx="5692907" cy="361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438" w:rsidRDefault="007D5201" w:rsidP="007D5201">
      <w:pPr>
        <w:tabs>
          <w:tab w:val="left" w:pos="993"/>
        </w:tabs>
        <w:suppressAutoHyphens/>
        <w:spacing w:after="0" w:line="360" w:lineRule="auto"/>
        <w:ind w:right="-1" w:firstLine="709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2107A">
        <w:rPr>
          <w:rFonts w:ascii="Times New Roman" w:eastAsia="SimSun" w:hAnsi="Times New Roman" w:cs="Times New Roman"/>
          <w:b/>
          <w:noProof/>
          <w:color w:val="00000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1120141</wp:posOffset>
            </wp:positionH>
            <wp:positionV relativeFrom="paragraph">
              <wp:posOffset>-1234440</wp:posOffset>
            </wp:positionV>
            <wp:extent cx="3699510" cy="5582285"/>
            <wp:effectExtent l="933450" t="0" r="929640" b="0"/>
            <wp:wrapTopAndBottom/>
            <wp:docPr id="6" name="Рисунок 6" descr="https://sun9-1.userapi.com/c854020/v854020587/15102f/l1xC6X_m9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c854020/v854020587/15102f/l1xC6X_m9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r="5586"/>
                    <a:stretch/>
                  </pic:blipFill>
                  <pic:spPr bwMode="auto">
                    <a:xfrm rot="5400000">
                      <a:off x="0" y="0"/>
                      <a:ext cx="3699510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2438" w:rsidRPr="00CF2438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Гигиеническая обработка рук кожным антисептиком: </w:t>
      </w:r>
      <w:r w:rsidR="00CF2438" w:rsidRPr="00CF2438">
        <w:rPr>
          <w:rFonts w:ascii="Times New Roman" w:eastAsia="SimSun" w:hAnsi="Times New Roman" w:cs="Times New Roman"/>
          <w:color w:val="00000A"/>
          <w:sz w:val="28"/>
          <w:szCs w:val="28"/>
        </w:rPr>
        <w:t>Нанести антисептик на ладонь, тщательно обработать ладони, растереть раствор досуха.</w:t>
      </w:r>
    </w:p>
    <w:p w:rsidR="0072107A" w:rsidRPr="00CF2438" w:rsidRDefault="0072107A" w:rsidP="007D5201">
      <w:pPr>
        <w:tabs>
          <w:tab w:val="left" w:pos="993"/>
        </w:tabs>
        <w:suppressAutoHyphens/>
        <w:spacing w:after="0" w:line="360" w:lineRule="auto"/>
        <w:ind w:right="-1"/>
        <w:contextualSpacing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CF2438" w:rsidRPr="00A84152" w:rsidRDefault="00CF2438" w:rsidP="001E00F5">
      <w:pPr>
        <w:pStyle w:val="a3"/>
        <w:numPr>
          <w:ilvl w:val="0"/>
          <w:numId w:val="29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A84152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Правила применения и хранения дезинфицирующих растворов, применяемых в КДЛ</w:t>
      </w:r>
    </w:p>
    <w:p w:rsidR="0072107A" w:rsidRDefault="0072107A" w:rsidP="001E00F5">
      <w:pPr>
        <w:tabs>
          <w:tab w:val="left" w:pos="708"/>
        </w:tabs>
        <w:suppressAutoHyphens/>
        <w:spacing w:after="0" w:line="360" w:lineRule="auto"/>
        <w:ind w:right="-1" w:firstLine="649"/>
        <w:jc w:val="center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Таблица приготовления рабочих растворов дезинфицирующих средств (ёмкость на 10 л)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1984"/>
        <w:gridCol w:w="1560"/>
        <w:gridCol w:w="3934"/>
      </w:tblGrid>
      <w:tr w:rsidR="0072107A" w:rsidTr="00A84152">
        <w:tc>
          <w:tcPr>
            <w:tcW w:w="2093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Концентрация</w:t>
            </w:r>
          </w:p>
        </w:tc>
        <w:tc>
          <w:tcPr>
            <w:tcW w:w="1560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</w:t>
            </w: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О мл</w:t>
            </w:r>
          </w:p>
        </w:tc>
        <w:tc>
          <w:tcPr>
            <w:tcW w:w="393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Дез.средство</w:t>
            </w:r>
            <w:proofErr w:type="spellEnd"/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Экобриз</w:t>
            </w:r>
            <w:proofErr w:type="spellEnd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Окси</w:t>
            </w:r>
          </w:p>
        </w:tc>
        <w:tc>
          <w:tcPr>
            <w:tcW w:w="198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0,3</w:t>
            </w:r>
          </w:p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9970</w:t>
            </w:r>
          </w:p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9950</w:t>
            </w:r>
          </w:p>
        </w:tc>
        <w:tc>
          <w:tcPr>
            <w:tcW w:w="393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30</w:t>
            </w:r>
          </w:p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Ника-</w:t>
            </w: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амицид</w:t>
            </w:r>
            <w:proofErr w:type="spellEnd"/>
          </w:p>
        </w:tc>
        <w:tc>
          <w:tcPr>
            <w:tcW w:w="198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560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9900</w:t>
            </w:r>
          </w:p>
        </w:tc>
        <w:tc>
          <w:tcPr>
            <w:tcW w:w="393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Ника-</w:t>
            </w: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неодез</w:t>
            </w:r>
            <w:proofErr w:type="spellEnd"/>
          </w:p>
        </w:tc>
        <w:tc>
          <w:tcPr>
            <w:tcW w:w="198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5,0</w:t>
            </w:r>
          </w:p>
        </w:tc>
        <w:tc>
          <w:tcPr>
            <w:tcW w:w="1560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9500</w:t>
            </w:r>
          </w:p>
        </w:tc>
        <w:tc>
          <w:tcPr>
            <w:tcW w:w="393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lastRenderedPageBreak/>
              <w:t>Вирбоксан</w:t>
            </w:r>
            <w:proofErr w:type="spellEnd"/>
          </w:p>
        </w:tc>
        <w:tc>
          <w:tcPr>
            <w:tcW w:w="198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0,5</w:t>
            </w:r>
          </w:p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560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9950</w:t>
            </w:r>
          </w:p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9900</w:t>
            </w:r>
          </w:p>
        </w:tc>
        <w:tc>
          <w:tcPr>
            <w:tcW w:w="393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</w:t>
            </w:r>
          </w:p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Аква-хлор</w:t>
            </w:r>
          </w:p>
        </w:tc>
        <w:tc>
          <w:tcPr>
            <w:tcW w:w="198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60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10000</w:t>
            </w:r>
          </w:p>
        </w:tc>
        <w:tc>
          <w:tcPr>
            <w:tcW w:w="393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14 таблеток (до полного растворения)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Неотабс</w:t>
            </w:r>
            <w:proofErr w:type="spellEnd"/>
          </w:p>
        </w:tc>
        <w:tc>
          <w:tcPr>
            <w:tcW w:w="198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560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10000</w:t>
            </w:r>
          </w:p>
        </w:tc>
        <w:tc>
          <w:tcPr>
            <w:tcW w:w="3934" w:type="dxa"/>
          </w:tcPr>
          <w:p w:rsidR="0072107A" w:rsidRPr="00A84152" w:rsidRDefault="0072107A" w:rsidP="007D5201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4 таблетки (до полного растворения)</w:t>
            </w:r>
          </w:p>
        </w:tc>
      </w:tr>
    </w:tbl>
    <w:p w:rsidR="00CF2438" w:rsidRPr="00A84152" w:rsidRDefault="00CF2438" w:rsidP="001E00F5">
      <w:pPr>
        <w:pStyle w:val="a3"/>
        <w:numPr>
          <w:ilvl w:val="0"/>
          <w:numId w:val="29"/>
        </w:num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152">
        <w:rPr>
          <w:rFonts w:ascii="Times New Roman" w:eastAsia="Calibri" w:hAnsi="Times New Roman" w:cs="Times New Roman"/>
          <w:b/>
          <w:sz w:val="28"/>
          <w:szCs w:val="28"/>
        </w:rPr>
        <w:t>Правила</w:t>
      </w:r>
      <w:r w:rsidRPr="00A84152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A84152">
        <w:rPr>
          <w:rFonts w:ascii="Times New Roman" w:eastAsia="Calibri" w:hAnsi="Times New Roman" w:cs="Times New Roman"/>
          <w:b/>
          <w:sz w:val="28"/>
          <w:szCs w:val="28"/>
        </w:rPr>
        <w:t>роведения мероприятий по стерилизации и дезинфекции лабораторной посуды, инструментария, средств защиты;</w:t>
      </w:r>
    </w:p>
    <w:p w:rsidR="00CF2438" w:rsidRPr="00CF2438" w:rsidRDefault="00CF2438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Стерилизация паром под давлением – </w:t>
      </w:r>
      <w:proofErr w:type="spellStart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автоклавирование</w:t>
      </w:r>
      <w:proofErr w:type="spellEnd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наиболее распространенный и эффективный метод стерилизации. Он основан на воздействии насыщенного водяного пара на стерилизуемые материалы при давлении выше атмосферного. К работе с автоклавом допускаются только обученные лица.</w:t>
      </w:r>
    </w:p>
    <w:p w:rsidR="00CF2438" w:rsidRPr="00CF2438" w:rsidRDefault="00CF2438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Автоклавируют</w:t>
      </w:r>
      <w:proofErr w:type="spellEnd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медицинские инструменты, лабораторную посуду, изделия из текстиля.</w:t>
      </w:r>
    </w:p>
    <w:p w:rsidR="00CF2438" w:rsidRPr="00CF2438" w:rsidRDefault="00CF2438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стерилизации проводят с помощью индикаторных бумаг ВИНАР и </w:t>
      </w:r>
      <w:proofErr w:type="spellStart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СанИС</w:t>
      </w:r>
      <w:proofErr w:type="spellEnd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содержат красители, изменяющие свой цвет, что свидетельствует об успешном процессе.</w:t>
      </w:r>
    </w:p>
    <w:p w:rsidR="00CF2438" w:rsidRPr="00A84152" w:rsidRDefault="00CF2438" w:rsidP="001E00F5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4152">
        <w:rPr>
          <w:rFonts w:ascii="Times New Roman" w:eastAsia="Calibri" w:hAnsi="Times New Roman" w:cs="Times New Roman"/>
          <w:b/>
          <w:sz w:val="28"/>
          <w:szCs w:val="28"/>
        </w:rPr>
        <w:t>Правила утилизация отработанного материала.</w:t>
      </w:r>
    </w:p>
    <w:p w:rsidR="00F91B46" w:rsidRDefault="00F91B46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– Качественная характеристика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образующихя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медицинских отходов в КГБУЗ «Краевая клиническая больница»</w:t>
      </w:r>
    </w:p>
    <w:tbl>
      <w:tblPr>
        <w:tblStyle w:val="a5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210"/>
        <w:gridCol w:w="2480"/>
        <w:gridCol w:w="1798"/>
        <w:gridCol w:w="2124"/>
      </w:tblGrid>
      <w:tr w:rsidR="005848F4" w:rsidTr="00A84152">
        <w:tc>
          <w:tcPr>
            <w:tcW w:w="1560" w:type="dxa"/>
          </w:tcPr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Отходы</w:t>
            </w:r>
          </w:p>
        </w:tc>
        <w:tc>
          <w:tcPr>
            <w:tcW w:w="2210" w:type="dxa"/>
          </w:tcPr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 «А»</w:t>
            </w:r>
          </w:p>
        </w:tc>
        <w:tc>
          <w:tcPr>
            <w:tcW w:w="2480" w:type="dxa"/>
          </w:tcPr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 «Б»</w:t>
            </w:r>
          </w:p>
        </w:tc>
        <w:tc>
          <w:tcPr>
            <w:tcW w:w="1798" w:type="dxa"/>
          </w:tcPr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 «В»</w:t>
            </w:r>
          </w:p>
        </w:tc>
        <w:tc>
          <w:tcPr>
            <w:tcW w:w="2124" w:type="dxa"/>
          </w:tcPr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 «Г»</w:t>
            </w:r>
          </w:p>
        </w:tc>
      </w:tr>
      <w:tr w:rsidR="005848F4" w:rsidTr="00A84152">
        <w:tc>
          <w:tcPr>
            <w:tcW w:w="1560" w:type="dxa"/>
          </w:tcPr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Характеристика </w:t>
            </w:r>
          </w:p>
        </w:tc>
        <w:tc>
          <w:tcPr>
            <w:tcW w:w="2210" w:type="dxa"/>
          </w:tcPr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отходы, не имеющие контакта с биологическими жидкостями;</w:t>
            </w:r>
          </w:p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пищевые отходы;</w:t>
            </w:r>
          </w:p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отходы из пластмасс, пластика, стекло;</w:t>
            </w:r>
          </w:p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- мебель;</w:t>
            </w:r>
          </w:p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-инвентарь;</w:t>
            </w:r>
          </w:p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-неисправное оборудование;</w:t>
            </w:r>
          </w:p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-неинфицированная бумага, строительный мусор и т.д.</w:t>
            </w:r>
          </w:p>
        </w:tc>
        <w:tc>
          <w:tcPr>
            <w:tcW w:w="2480" w:type="dxa"/>
          </w:tcPr>
          <w:p w:rsidR="005848F4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-материалы и инструменты, загрязнённые биологическими выделениями, (в т.ч. кровью)</w:t>
            </w:r>
            <w:r w:rsidR="005848F4"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;</w:t>
            </w:r>
          </w:p>
          <w:p w:rsidR="005848F4" w:rsidRP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-выделения пациентов;</w:t>
            </w:r>
          </w:p>
          <w:p w:rsidR="005848F4" w:rsidRP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-патологоанатомические отходы;</w:t>
            </w:r>
          </w:p>
          <w:p w:rsidR="005848F4" w:rsidRP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-органические операционные отходы (органы, ткани);</w:t>
            </w:r>
          </w:p>
          <w:p w:rsidR="00F91B46" w:rsidRP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-отходы из микробиологических лабораторий и т.д.</w:t>
            </w:r>
            <w:r w:rsidR="00F91B46"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798" w:type="dxa"/>
          </w:tcPr>
          <w:p w:rsidR="00F91B46" w:rsidRP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Отходы от пациентов с анаэробной инфекцией.</w:t>
            </w:r>
          </w:p>
        </w:tc>
        <w:tc>
          <w:tcPr>
            <w:tcW w:w="2124" w:type="dxa"/>
          </w:tcPr>
          <w:p w:rsidR="00F91B46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просроченные лекарственные средства;</w:t>
            </w:r>
          </w:p>
          <w:p w:rsid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люминесцентные лампы;</w:t>
            </w:r>
          </w:p>
          <w:p w:rsid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-ртутьсодержащие приборы;</w:t>
            </w:r>
          </w:p>
          <w:p w:rsid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-рентгенологические плёнки;</w:t>
            </w:r>
          </w:p>
          <w:p w:rsidR="005848F4" w:rsidRP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-фиксажные растворы.</w:t>
            </w:r>
          </w:p>
        </w:tc>
      </w:tr>
      <w:tr w:rsidR="005848F4" w:rsidTr="00A84152">
        <w:tc>
          <w:tcPr>
            <w:tcW w:w="1560" w:type="dxa"/>
          </w:tcPr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Место образования</w:t>
            </w:r>
          </w:p>
        </w:tc>
        <w:tc>
          <w:tcPr>
            <w:tcW w:w="2210" w:type="dxa"/>
          </w:tcPr>
          <w:p w:rsidR="00F91B46" w:rsidRPr="005848F4" w:rsidRDefault="00F91B46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Палаты, административно-хозяйственные помещения, пищеблок, буфетные, вне корпусная территория больницы, поликлиника.</w:t>
            </w:r>
          </w:p>
        </w:tc>
        <w:tc>
          <w:tcPr>
            <w:tcW w:w="2480" w:type="dxa"/>
          </w:tcPr>
          <w:p w:rsidR="00F91B46" w:rsidRP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Операционные, реанимационные, процедурные, перевязочные и другие манипуляционные и диагностические помещения, лаборатории, работающие с микроорганизмами 3-4 групп патогенности, поликлиника.</w:t>
            </w:r>
          </w:p>
        </w:tc>
        <w:tc>
          <w:tcPr>
            <w:tcW w:w="1798" w:type="dxa"/>
          </w:tcPr>
          <w:p w:rsidR="00F91B46" w:rsidRP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Реанимационная палата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ОриТ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№3)</w:t>
            </w:r>
          </w:p>
        </w:tc>
        <w:tc>
          <w:tcPr>
            <w:tcW w:w="2124" w:type="dxa"/>
          </w:tcPr>
          <w:p w:rsidR="00F91B46" w:rsidRPr="005848F4" w:rsidRDefault="005848F4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Лечебные и диагностические подразделения, аптека, склады; административно-хозяйственные помещения, поликлиника.</w:t>
            </w:r>
          </w:p>
        </w:tc>
      </w:tr>
    </w:tbl>
    <w:p w:rsidR="00A84152" w:rsidRDefault="00A84152" w:rsidP="007D52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2438" w:rsidRPr="00CF2438" w:rsidRDefault="00CF2438" w:rsidP="007D52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КДЛ утилизируют отходы класса А (неопасные отходы, не контактировавшие с больными - белый пакет или другого цвета, кроме желтого и красного) и отходы класса Б (опасные отходы с возможным инфицированием - желтый пакет). Отходы следует наполнять в пакеты не более ¾ по объему. Контейнеры маркируют надписью класса отходов, пакеты - надписью класса отходов, наименованием медицинского учреждения, отделением, ответственным лицом и датой сбора</w:t>
      </w:r>
    </w:p>
    <w:p w:rsidR="00417939" w:rsidRDefault="00417939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2B5708" w:rsidRDefault="006C1267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lastRenderedPageBreak/>
        <w:t>ДЕНЬ</w:t>
      </w:r>
      <w:r w:rsidR="002B5708" w:rsidRPr="00A84152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3</w:t>
      </w: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-5</w:t>
      </w:r>
    </w:p>
    <w:p w:rsidR="006C1267" w:rsidRPr="006C1267" w:rsidRDefault="006C1267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t>Определение уровня глюкозы в капиллярной крови с помощью «</w:t>
      </w:r>
      <w:proofErr w:type="spellStart"/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t>Энзискан</w:t>
      </w:r>
      <w:proofErr w:type="spellEnd"/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Ультра»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Работала в экспресс-лаборатории. Для определения глюкозы, брала капиллярную кровь. При помощи аппарата «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Энзискан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ультра» проводила исследование.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b/>
          <w:bCs/>
          <w:color w:val="000000" w:themeColor="text1"/>
          <w:sz w:val="28"/>
        </w:rPr>
        <w:t>Процедура взятия капиллярной крови: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Идентифицировать пациента;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Проверить направления;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Обеспечить пациенту удобное для взятия крови положение и проверить теплые ли руки у пациента;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Надеть перчатки;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Подготовить необходимые средства для работы;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Выбрать место пункции;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Очистить место предполагаемой пункции дезинфицирующим средством и дать коже высохнуть;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Фиксировать руку пациента и палец; сдавить мягкую часть дистальной фаланги до возникновения легкого отека (конец пальца приобретает темно-красную окраску);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Произвести прокол кожи немного 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латеральнее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от центральной оси пальца; утилизировать скарификатор;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Первая капля крови удаляется сухой очищающей салфеткой;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Полностью заполнить капилляр кровью;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На место прокола следует поместить ватный тампон, смоченный дезинфицирующим раствором и сдавить на 3-5 минут;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Поместить капилляр в 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микропробирку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; 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Маркировать пробирки;</w:t>
      </w:r>
    </w:p>
    <w:p w:rsidR="006C1267" w:rsidRPr="006C1267" w:rsidRDefault="006C1267" w:rsidP="007D5201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Все используемые во взятие крови необходимые средства собрать в специальный контейнер.</w:t>
      </w:r>
    </w:p>
    <w:p w:rsidR="006C1267" w:rsidRPr="006C1267" w:rsidRDefault="006C1267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lastRenderedPageBreak/>
        <w:t>Определение уровня глюкозы в капиллярной крови с помощью «</w:t>
      </w:r>
      <w:proofErr w:type="spellStart"/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t>Энзискан</w:t>
      </w:r>
      <w:proofErr w:type="spellEnd"/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Ультра»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Анализатор глюкозы автоматический «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Энзискан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Ультра» предназначен для измерения молярной концентрации глюкозы в биологических жидкостях (капиллярная кровь; венозная кровь; артериальная кровь; сыворотка; плазма). 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i/>
          <w:noProof/>
          <w:color w:val="000000" w:themeColor="text1"/>
          <w:sz w:val="28"/>
          <w:lang w:eastAsia="ru-RU"/>
        </w:rPr>
        <w:drawing>
          <wp:inline distT="0" distB="0" distL="0" distR="0">
            <wp:extent cx="5937885" cy="33407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i/>
          <w:color w:val="000000" w:themeColor="text1"/>
          <w:sz w:val="28"/>
        </w:rPr>
        <w:t>Принцип работы: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В реакционной камере измерительной ячейки расположен амперометрический датчик, на поверхность которого установлена ферментная 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глюкозооксидазная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мембрана. При введении исследуемой пробы в измерительную ячейку в ферментной мембране происходит ферментативное окисление глюкозы с образованием перекиси водорода и 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глюконовой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кислоты. В результате распада Н2О2 на электроде датчика появляется ток. По величине и силе тока можно судить о концентрации глюкозы  в  пробе.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ab/>
        <w:t>Кнопка «Пуск» дозатора при ее нажатии имеет два положения. Первое положение – нажатие кнопки до первого уровня – забор пробы, второе положение – полное нажатие кнопки до упора –  впрыск пробы в измерительную ячейку.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ab/>
        <w:t>Результат измерения отображается  на  дисплее  и  фиксируется в «Блоке памяти» анализатора, после чего автоматически включается режим «Промывка».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Калибровка анализатора проводится раствором глюкозы 10 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ммоль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/л. 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Измерение глюкозы в крови:</w:t>
      </w:r>
    </w:p>
    <w:p w:rsidR="006C1267" w:rsidRPr="006C1267" w:rsidRDefault="006C1267" w:rsidP="007D5201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В случае необходимости провести повторную калибровку анализатора;</w:t>
      </w:r>
    </w:p>
    <w:p w:rsidR="006C1267" w:rsidRPr="006C1267" w:rsidRDefault="006C1267" w:rsidP="007D5201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На панели управления выбрать режим «Кровь»;</w:t>
      </w:r>
    </w:p>
    <w:p w:rsidR="006C1267" w:rsidRPr="006C1267" w:rsidRDefault="006C1267" w:rsidP="007D5201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Набрать дозатором пробу и ввести ее в канал «Ввод пробы»;</w:t>
      </w:r>
    </w:p>
    <w:p w:rsidR="006C1267" w:rsidRPr="006C1267" w:rsidRDefault="006C1267" w:rsidP="007D5201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Через 10 сек. на дисплее появится результат и автоматически включится промывка;</w:t>
      </w:r>
    </w:p>
    <w:p w:rsidR="006C1267" w:rsidRPr="006C1267" w:rsidRDefault="006C1267" w:rsidP="007D5201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При появлении сигнала «Введите пробу» можно проводить измерение следующего образца;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Для профилактики отложения белка следует очищать элементы трубопроводной системы анализатора с помощью очищающей жидкости и промывать ее буферным раствором. Также необходимо своевременно заполнять канистру «Буфер» и сливать содержимое канистры «Отходы».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Нормальные значения концентрации глюкозы при измерении на анализаторе «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Энзискан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ультра»: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Категория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 xml:space="preserve">Концентрация глюкозы, </w:t>
            </w:r>
            <w:proofErr w:type="spellStart"/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ммоль</w:t>
            </w:r>
            <w:proofErr w:type="spellEnd"/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/л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Пуповинная кровь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2,5-5,3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 xml:space="preserve">Недоношенные дети 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1,1-3,3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Новорожденные дети (1 день)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2,22-3,33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Дети (1 месяц)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2,7-4,44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Дети старше 5-6 лет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3,33-5,55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Взрослые до 60 лет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4,44-6,38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Взрослые старше 60 лет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4,61-6,10</w:t>
            </w:r>
          </w:p>
        </w:tc>
      </w:tr>
    </w:tbl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</w:p>
    <w:p w:rsidR="007D5201" w:rsidRDefault="007D5201" w:rsidP="007D52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C1267" w:rsidRDefault="006C1267" w:rsidP="007D520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6-7</w:t>
      </w:r>
    </w:p>
    <w:p w:rsidR="006C1267" w:rsidRDefault="006C1267" w:rsidP="007D52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12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Методический день. Работа с дневником</w:t>
      </w:r>
    </w:p>
    <w:p w:rsidR="006C1267" w:rsidRDefault="006C1267" w:rsidP="007D520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ДЕНЬ 8-10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этот период прохождения практики я находилась на приёме и регистрации биоматериала.</w:t>
      </w:r>
    </w:p>
    <w:p w:rsidR="00A84152" w:rsidRPr="00875A61" w:rsidRDefault="005848F4" w:rsidP="007D52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841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Прием, регистрация биоматериала</w:t>
      </w:r>
    </w:p>
    <w:p w:rsidR="005848F4" w:rsidRDefault="005848F4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Работала в диспетчерской на принятии биоматериала. В лаборатории исследуемыми материалами являются кровь и моча. </w:t>
      </w:r>
      <w:r w:rsidRPr="005848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Пробирки с образцами венозной крови доставляют в лабораторию в день взятия, в штативах в специальных сумках-саквояжах для доставки биологического материала, в которых пробирки должны находиться в вертикальном положении, а при транспортировке на удаленное расстояние - в специальных контейнерах.</w:t>
      </w:r>
    </w:p>
    <w:p w:rsidR="003638AA" w:rsidRDefault="003638AA" w:rsidP="007D52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657850" cy="3188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98F" w:rsidRDefault="008A598F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Виды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вакутейнеров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лабораторных исследований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8A598F" w:rsidTr="00A84152">
        <w:tc>
          <w:tcPr>
            <w:tcW w:w="4361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Биохимические исследования</w:t>
            </w:r>
          </w:p>
        </w:tc>
        <w:tc>
          <w:tcPr>
            <w:tcW w:w="5210" w:type="dxa"/>
          </w:tcPr>
          <w:p w:rsidR="008A598F" w:rsidRP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Li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-гепарином (зелёная крышка) – 6,0 мл</w:t>
            </w:r>
          </w:p>
        </w:tc>
      </w:tr>
      <w:tr w:rsidR="008A598F" w:rsidTr="00A84152">
        <w:tc>
          <w:tcPr>
            <w:tcW w:w="4361" w:type="dxa"/>
          </w:tcPr>
          <w:p w:rsidR="008A598F" w:rsidRP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LE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-клетки</w:t>
            </w:r>
          </w:p>
        </w:tc>
        <w:tc>
          <w:tcPr>
            <w:tcW w:w="5210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8A598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 w:rsidRPr="008A598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</w:t>
            </w:r>
            <w:r w:rsidRPr="008A598F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Li</w:t>
            </w:r>
            <w:r w:rsidRPr="008A598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-гепарином (зелёная крышка)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10,0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Совместимость крови,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осмолярность</w:t>
            </w:r>
            <w:proofErr w:type="spellEnd"/>
          </w:p>
        </w:tc>
        <w:tc>
          <w:tcPr>
            <w:tcW w:w="5210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активатором свёртывания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(красная крышка) – 6,0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Гематологические исследования (КАК, 4-ка), группа крови</w:t>
            </w:r>
          </w:p>
        </w:tc>
        <w:tc>
          <w:tcPr>
            <w:tcW w:w="5210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К2 ЭДТА (сиреневая крышка) – 4,0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Коагулограмма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 ПТИ, Фибриноген</w:t>
            </w:r>
          </w:p>
        </w:tc>
        <w:tc>
          <w:tcPr>
            <w:tcW w:w="5210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цитратом натрия (голубая крышка) – 4,5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Гормоны, вирусы, гепатиты, паразиты</w:t>
            </w:r>
          </w:p>
        </w:tc>
        <w:tc>
          <w:tcPr>
            <w:tcW w:w="5210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активатором свёртывания (красная крышка) – 7,0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Иммунограмма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(ручной метод)</w:t>
            </w:r>
          </w:p>
        </w:tc>
        <w:tc>
          <w:tcPr>
            <w:tcW w:w="5210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(зелёная крышка) – 7,0 мл</w:t>
            </w:r>
          </w:p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(красная крышка) – 7,0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Иммунограмма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(проточная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цитометрия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5210" w:type="dxa"/>
          </w:tcPr>
          <w:p w:rsidR="008A598F" w:rsidRDefault="008A598F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К2 ЭДТА (сиреневая крышка) 4,0;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(зелёная крышка) 7,0;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(красная крышка) 7,0 мл.</w:t>
            </w:r>
          </w:p>
        </w:tc>
      </w:tr>
    </w:tbl>
    <w:p w:rsidR="005848F4" w:rsidRPr="005848F4" w:rsidRDefault="005848F4" w:rsidP="007D52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48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Сотрудник лаборатории, принимающий материал, должен проверить:</w:t>
      </w:r>
    </w:p>
    <w:p w:rsidR="005848F4" w:rsidRPr="005848F4" w:rsidRDefault="00A84152" w:rsidP="007D5201">
      <w:pPr>
        <w:numPr>
          <w:ilvl w:val="0"/>
          <w:numId w:val="19"/>
        </w:numPr>
        <w:spacing w:after="0" w:line="360" w:lineRule="auto"/>
        <w:ind w:left="284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5848F4" w:rsidRPr="005848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равильность оформления направления: в бланке–направлении указываются данные обследуемого (ФИО, возраст, № истории болезни или амбулаторной карты, отделение, назначение);</w:t>
      </w:r>
    </w:p>
    <w:p w:rsidR="005A124B" w:rsidRPr="007D5201" w:rsidRDefault="007D5201" w:rsidP="007D5201">
      <w:pPr>
        <w:numPr>
          <w:ilvl w:val="0"/>
          <w:numId w:val="19"/>
        </w:numPr>
        <w:spacing w:after="0" w:line="360" w:lineRule="auto"/>
        <w:ind w:left="284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38A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1267460</wp:posOffset>
            </wp:positionV>
            <wp:extent cx="3838575" cy="2696179"/>
            <wp:effectExtent l="0" t="0" r="0" b="0"/>
            <wp:wrapTopAndBottom/>
            <wp:docPr id="10" name="Рисунок 10" descr="https://sun9-14.userapi.com/c858524/v858524704/2ca41/aAQrSN-xj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c858524/v858524704/2ca41/aAQrSN-xj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8" b="41758"/>
                    <a:stretch/>
                  </pic:blipFill>
                  <pic:spPr bwMode="auto">
                    <a:xfrm>
                      <a:off x="0" y="0"/>
                      <a:ext cx="3838575" cy="269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4152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5848F4" w:rsidRPr="005848F4">
        <w:rPr>
          <w:rFonts w:ascii="Times New Roman" w:eastAsia="Times New Roman" w:hAnsi="Times New Roman" w:cs="Times New Roman"/>
          <w:sz w:val="28"/>
          <w:szCs w:val="24"/>
          <w:lang w:eastAsia="ru-RU"/>
        </w:rPr>
        <w:t>аркировку пробирок с образцами крови (на них должны быть нанесены код и фамилия больного, идентичные коду и фамилии в бланке направления материала для исследования). Лаборант должен зарегистрировать доставленный материал.</w:t>
      </w:r>
    </w:p>
    <w:p w:rsidR="00875A61" w:rsidRPr="00875A61" w:rsidRDefault="006C1267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lastRenderedPageBreak/>
        <w:t>ДЕНЬ 11-12</w:t>
      </w:r>
    </w:p>
    <w:p w:rsidR="002B5708" w:rsidRPr="00875A61" w:rsidRDefault="003638AA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Подготовка материала к биохимическим исследованиям: получение плазм</w:t>
      </w:r>
      <w:r w:rsidR="00875A61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ы и сыворотки из венозной крови</w:t>
      </w:r>
    </w:p>
    <w:p w:rsidR="00BC145E" w:rsidRPr="00BC145E" w:rsidRDefault="00BC145E" w:rsidP="007D52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Центрифугирование – это воздействие на вещества путем сверхскоростного вращения в специализированном аппарате. Главной частью любой центрифуги выступает ротор, который содержит гнезда для установки пробирок с материалом, что подлежит сепарации на отдельные фракции. Перед центрифугированием </w:t>
      </w:r>
      <w:proofErr w:type="spellStart"/>
      <w:r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центрифужные</w:t>
      </w:r>
      <w:proofErr w:type="spellEnd"/>
      <w:r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 уравновешивают и располагают в центрифуге симметрично. Во время вращения ротора на повышенных скоростях в действие вступает центробежная сила. Вещества, помещенные в пробирки, разделяются на различные субстанции согласно уровню плотности.</w:t>
      </w:r>
    </w:p>
    <w:p w:rsidR="00BC145E" w:rsidRDefault="005A124B" w:rsidP="007D52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C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1278255</wp:posOffset>
            </wp:positionV>
            <wp:extent cx="2996565" cy="4000500"/>
            <wp:effectExtent l="0" t="0" r="0" b="0"/>
            <wp:wrapSquare wrapText="bothSides"/>
            <wp:docPr id="12" name="Рисунок 12" descr="https://sun9-50.userapi.com/c858328/v858328704/c2f75/_Fk0PBMEI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c858328/v858328704/c2f75/_Fk0PBMEI4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5C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1278255</wp:posOffset>
            </wp:positionV>
            <wp:extent cx="2952750" cy="3942715"/>
            <wp:effectExtent l="0" t="0" r="0" b="635"/>
            <wp:wrapSquare wrapText="bothSides"/>
            <wp:docPr id="11" name="Рисунок 11" descr="https://sun9-68.userapi.com/c858524/v858524704/2ca37/GedWEAfR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c858524/v858524704/2ca37/GedWEAfR8d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45E"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Необходимо, чтобы </w:t>
      </w:r>
      <w:proofErr w:type="spellStart"/>
      <w:r w:rsidR="00BC145E"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центрифужная</w:t>
      </w:r>
      <w:proofErr w:type="spellEnd"/>
      <w:r w:rsidR="00BC145E"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камера была закрыта крышкой. Во время работы центрифуги запрещается открывать крышку камеры. После отключения центрифуги необходимо дать возможность ротору остановиться, запрещается тормозить ротор рукой.</w:t>
      </w:r>
    </w:p>
    <w:p w:rsidR="00E85C67" w:rsidRPr="00BC145E" w:rsidRDefault="00E85C67" w:rsidP="007D52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C67">
        <w:lastRenderedPageBreak/>
        <w:t xml:space="preserve"> </w:t>
      </w:r>
    </w:p>
    <w:p w:rsidR="003638AA" w:rsidRPr="00E85C67" w:rsidRDefault="00BC145E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Алгоритм проведения центрифугирования биоматериала</w:t>
      </w:r>
      <w:r w:rsidR="00875A61">
        <w:rPr>
          <w:rFonts w:ascii="Times New Roman" w:eastAsia="Calibri" w:hAnsi="Times New Roman" w:cs="Times New Roman"/>
          <w:color w:val="000000" w:themeColor="text1"/>
          <w:sz w:val="28"/>
        </w:rPr>
        <w:t>:</w:t>
      </w:r>
    </w:p>
    <w:p w:rsidR="00BC145E" w:rsidRPr="00E85C67" w:rsidRDefault="00E85C67" w:rsidP="007D520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ринять биоматериал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7D520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роверить исправность оборудования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7D520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Н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адеть СИЗ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7D520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одготовить биоматериал для це</w:t>
      </w: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н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трифугирования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7D520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ровести центрифугирование биологических проб:</w:t>
      </w:r>
    </w:p>
    <w:p w:rsidR="00BC145E" w:rsidRPr="00E85C67" w:rsidRDefault="00E85C67" w:rsidP="007D520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В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ключить центрифугу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7D520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О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 xml:space="preserve">ткрыть </w:t>
      </w: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крышку рабочей камеры центрифуги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E85C67" w:rsidRPr="00E85C67" w:rsidRDefault="00E85C67" w:rsidP="007D520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Р</w:t>
      </w: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азместить пробы, соответствующие по объёму, в гнезде ротора параллельно друг от друга: при неполной загрузке ротора каждую пару пробирок размещать в диаметрально противоположных гнёздах ротора, при отсутствии второй пары пробы использовать чистую пробирку с водой для уравновешивания.</w:t>
      </w:r>
    </w:p>
    <w:p w:rsidR="00E85C67" w:rsidRPr="00E85C67" w:rsidRDefault="00E85C67" w:rsidP="007D520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Закрыть ротор крышкой</w:t>
      </w:r>
    </w:p>
    <w:p w:rsidR="00E85C67" w:rsidRPr="00E85C67" w:rsidRDefault="00E85C67" w:rsidP="007D520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Закрыть крышку рабочей камеры центрифуги</w:t>
      </w:r>
    </w:p>
    <w:p w:rsidR="00E85C67" w:rsidRPr="00E85C67" w:rsidRDefault="00E85C67" w:rsidP="007D520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Установить необходимую частоту вращения на панели управления в соответствии с назначениями проб</w:t>
      </w:r>
    </w:p>
    <w:p w:rsidR="00E85C67" w:rsidRPr="00E85C67" w:rsidRDefault="00E85C67" w:rsidP="007D520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Запустить центрифугу в работу, нажатием на кнопку.</w:t>
      </w:r>
    </w:p>
    <w:p w:rsidR="00E85C67" w:rsidRPr="00E85C67" w:rsidRDefault="00E85C67" w:rsidP="007D520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Извлечь пробы из центрифуги</w:t>
      </w:r>
    </w:p>
    <w:p w:rsidR="00E85C67" w:rsidRPr="00E85C67" w:rsidRDefault="00E85C67" w:rsidP="007D520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Обработать центрифугу</w:t>
      </w:r>
    </w:p>
    <w:p w:rsidR="006C1267" w:rsidRPr="000C5678" w:rsidRDefault="00E85C67" w:rsidP="007D520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Обработать руки.</w:t>
      </w:r>
    </w:p>
    <w:p w:rsidR="006C1267" w:rsidRDefault="006C1267" w:rsidP="007D5201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6C1267" w:rsidRDefault="006C1267" w:rsidP="007D5201">
      <w:pPr>
        <w:spacing w:after="0" w:line="360" w:lineRule="auto"/>
        <w:ind w:left="360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ДЕНЬ 13 </w:t>
      </w:r>
    </w:p>
    <w:p w:rsidR="00875A61" w:rsidRDefault="00875A61" w:rsidP="007D5201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Методи</w:t>
      </w:r>
      <w:r w:rsidR="00145DBC">
        <w:rPr>
          <w:rFonts w:ascii="Times New Roman" w:eastAsia="Calibri" w:hAnsi="Times New Roman" w:cs="Times New Roman"/>
          <w:b/>
          <w:color w:val="000000" w:themeColor="text1"/>
          <w:sz w:val="28"/>
        </w:rPr>
        <w:t>ческий день. Работа с дневником</w:t>
      </w:r>
    </w:p>
    <w:p w:rsidR="00875A61" w:rsidRPr="00875A61" w:rsidRDefault="00875A61" w:rsidP="007D5201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A84152" w:rsidRDefault="00D40580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ДЕНЬ 14-16</w:t>
      </w:r>
    </w:p>
    <w:p w:rsidR="006C1267" w:rsidRPr="006C1267" w:rsidRDefault="006C1267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t>Определение уровня глюкозы в капиллярной крови с помощью «</w:t>
      </w:r>
      <w:proofErr w:type="spellStart"/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t>Энзискан</w:t>
      </w:r>
      <w:proofErr w:type="spellEnd"/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Ультра»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>Анализатор глюкозы автоматический «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Энзискан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Ультра» предназначен для измерения молярной концентрации глюкозы в биологических жидкостях (капиллярная кровь; венозная кровь; артериальная кровь; сыворотка; плазма). 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i/>
          <w:noProof/>
          <w:color w:val="000000" w:themeColor="text1"/>
          <w:sz w:val="28"/>
          <w:lang w:eastAsia="ru-RU"/>
        </w:rPr>
        <w:drawing>
          <wp:inline distT="0" distB="0" distL="0" distR="0">
            <wp:extent cx="5943600" cy="2333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8" cy="233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i/>
          <w:color w:val="000000" w:themeColor="text1"/>
          <w:sz w:val="28"/>
        </w:rPr>
        <w:t>Принцип работы: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В реакционной камере измерительной ячейки расположен амперометрический датчик, на поверхность которого установлена ферментная 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глюкозооксидазная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мембрана. При введении исследуемой пробы в измерительную ячейку в ферментной мембране происходит ферментативное окисление глюкозы с образованием перекиси водорода и 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глюконовой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кислоты. В результате распада Н2О2 на электроде датчика появляется ток. По величине и силе тока можно судить о концентрации глюкозы  в  пробе.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ab/>
        <w:t>Кнопка «Пуск» дозатора при ее нажатии имеет два положения. Первое положение – нажатие кнопки до первого уровня – забор пробы, второе положение – полное нажатие кнопки до упора –  впрыск пробы в измерительную ячейку.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ab/>
        <w:t>Результат измерения отображается  на  дисплее  и  фиксируется в «Блоке памяти» анализатора, после чего автоматически включается режим «Промывка».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Калибровка анализатора проводится раствором глюкозы 10 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ммоль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/л. 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Измерение глюкозы в крови:</w:t>
      </w:r>
    </w:p>
    <w:p w:rsidR="006C1267" w:rsidRPr="006C1267" w:rsidRDefault="006C1267" w:rsidP="007D5201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>В случае необходимости провести повторную калибровку анализатора;</w:t>
      </w:r>
    </w:p>
    <w:p w:rsidR="006C1267" w:rsidRPr="006C1267" w:rsidRDefault="006C1267" w:rsidP="007D5201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На панели управления выбрать режим «Кровь»;</w:t>
      </w:r>
    </w:p>
    <w:p w:rsidR="006C1267" w:rsidRPr="006C1267" w:rsidRDefault="006C1267" w:rsidP="007D5201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Набрать дозатором пробу и ввести ее в канал «Ввод пробы»;</w:t>
      </w:r>
    </w:p>
    <w:p w:rsidR="006C1267" w:rsidRPr="006C1267" w:rsidRDefault="006C1267" w:rsidP="001E00F5">
      <w:pPr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Через 10 сек. на дисплее появится результат и автоматически включится промывка;</w:t>
      </w:r>
    </w:p>
    <w:p w:rsidR="006C1267" w:rsidRPr="006C1267" w:rsidRDefault="006C1267" w:rsidP="001E00F5">
      <w:pPr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При появлении сигнала «Введите пробу» можно проводить измерение следующего образца;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Для профилактики отложения белка следует очищать элементы трубопроводной системы анализатора с помощью очищающей жидкости и промывать ее буферным раствором. Также необходимо своевременно заполнять канистру «Буфер» и сливать содержимое канистры «Отходы».</w:t>
      </w:r>
    </w:p>
    <w:p w:rsidR="006C1267" w:rsidRP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Нормальные значения концентрации глюкозы при измерении на анализаторе «</w:t>
      </w:r>
      <w:proofErr w:type="spellStart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>Энзискан</w:t>
      </w:r>
      <w:proofErr w:type="spellEnd"/>
      <w:r w:rsidRPr="006C1267">
        <w:rPr>
          <w:rFonts w:ascii="Times New Roman" w:eastAsia="Calibri" w:hAnsi="Times New Roman" w:cs="Times New Roman"/>
          <w:color w:val="000000" w:themeColor="text1"/>
          <w:sz w:val="28"/>
        </w:rPr>
        <w:t xml:space="preserve"> ультра»: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Категория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 xml:space="preserve">Концентрация глюкозы, </w:t>
            </w:r>
            <w:proofErr w:type="spellStart"/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ммоль</w:t>
            </w:r>
            <w:proofErr w:type="spellEnd"/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/л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Пуповинная кровь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2,5-5,3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 xml:space="preserve">Недоношенные дети 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1,1-3,3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Новорожденные дети (1 день)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2,22-3,33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Дети (1 месяц)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2,7-4,44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Дети старше 5-6 лет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3,33-5,55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Взрослые до 60 лет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4,44-6,38</w:t>
            </w:r>
          </w:p>
        </w:tc>
      </w:tr>
      <w:tr w:rsidR="006C1267" w:rsidRPr="006C1267" w:rsidTr="001E3FEA">
        <w:tc>
          <w:tcPr>
            <w:tcW w:w="4672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Взрослые старше 60 лет</w:t>
            </w:r>
          </w:p>
        </w:tc>
        <w:tc>
          <w:tcPr>
            <w:tcW w:w="4673" w:type="dxa"/>
          </w:tcPr>
          <w:p w:rsidR="006C1267" w:rsidRPr="006C1267" w:rsidRDefault="006C1267" w:rsidP="007D520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</w:pPr>
            <w:r w:rsidRPr="006C1267">
              <w:rPr>
                <w:rFonts w:ascii="Times New Roman" w:eastAsia="Calibri" w:hAnsi="Times New Roman" w:cs="Times New Roman"/>
                <w:color w:val="000000" w:themeColor="text1"/>
                <w:sz w:val="28"/>
              </w:rPr>
              <w:t>4,61-6,10</w:t>
            </w:r>
          </w:p>
        </w:tc>
      </w:tr>
    </w:tbl>
    <w:p w:rsidR="006C1267" w:rsidRDefault="006C1267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7D5201" w:rsidRDefault="007D5201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7D5201" w:rsidRDefault="007D5201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7D5201" w:rsidRDefault="007D5201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7D5201" w:rsidRDefault="007D5201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7D5201" w:rsidRDefault="007D5201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7D5201" w:rsidRDefault="007D5201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7D5201" w:rsidRDefault="007D5201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6C1267" w:rsidRPr="006C1267" w:rsidRDefault="00D40580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lastRenderedPageBreak/>
        <w:t>ДЕНЬ 17</w:t>
      </w:r>
    </w:p>
    <w:p w:rsidR="000C5678" w:rsidRDefault="006C1267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6C1267">
        <w:rPr>
          <w:rFonts w:ascii="Times New Roman" w:eastAsia="Calibri" w:hAnsi="Times New Roman" w:cs="Times New Roman"/>
          <w:b/>
          <w:color w:val="000000" w:themeColor="text1"/>
          <w:sz w:val="28"/>
        </w:rPr>
        <w:t>Методический день. Работа с дневником</w:t>
      </w:r>
    </w:p>
    <w:p w:rsidR="000C5678" w:rsidRDefault="000C5678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6C1267" w:rsidRDefault="00D40580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ДЕНЬ 18</w:t>
      </w:r>
    </w:p>
    <w:p w:rsidR="00A84152" w:rsidRPr="00A84152" w:rsidRDefault="00A84152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Преаналитический этап гемостаза</w:t>
      </w:r>
    </w:p>
    <w:p w:rsidR="00875A61" w:rsidRDefault="00875A61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768350</wp:posOffset>
            </wp:positionV>
            <wp:extent cx="41910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02" y="21469"/>
                <wp:lineTo x="21502" y="0"/>
                <wp:lineTo x="0" y="0"/>
              </wp:wrapPolygon>
            </wp:wrapTight>
            <wp:docPr id="13" name="Рисунок 13" descr="https://sun9-39.userapi.com/c858236/v858236778/d5a15/YSEWgqeMx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c858236/v858236778/d5a15/YSEWgqeMxI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7E3" w:rsidRPr="00A84152">
        <w:rPr>
          <w:rFonts w:ascii="Times New Roman" w:eastAsia="Calibri" w:hAnsi="Times New Roman" w:cs="Times New Roman"/>
          <w:sz w:val="28"/>
        </w:rPr>
        <w:t xml:space="preserve">Сегодня я работала в </w:t>
      </w:r>
      <w:proofErr w:type="spellStart"/>
      <w:r w:rsidR="002E07E3" w:rsidRPr="00A84152">
        <w:rPr>
          <w:rFonts w:ascii="Times New Roman" w:eastAsia="Calibri" w:hAnsi="Times New Roman" w:cs="Times New Roman"/>
          <w:sz w:val="28"/>
        </w:rPr>
        <w:t>коагулологической</w:t>
      </w:r>
      <w:proofErr w:type="spellEnd"/>
      <w:r w:rsidR="002E07E3" w:rsidRPr="00A84152">
        <w:rPr>
          <w:rFonts w:ascii="Times New Roman" w:eastAsia="Calibri" w:hAnsi="Times New Roman" w:cs="Times New Roman"/>
          <w:sz w:val="28"/>
        </w:rPr>
        <w:t xml:space="preserve"> лаборатории, принимала биоматериал – </w:t>
      </w:r>
      <w:proofErr w:type="spellStart"/>
      <w:r w:rsidR="002E07E3" w:rsidRPr="00A84152">
        <w:rPr>
          <w:rFonts w:ascii="Times New Roman" w:eastAsia="Calibri" w:hAnsi="Times New Roman" w:cs="Times New Roman"/>
          <w:sz w:val="28"/>
        </w:rPr>
        <w:t>вакутейнеры</w:t>
      </w:r>
      <w:proofErr w:type="spellEnd"/>
      <w:r w:rsidR="002E07E3" w:rsidRPr="00A84152">
        <w:rPr>
          <w:rFonts w:ascii="Times New Roman" w:eastAsia="Calibri" w:hAnsi="Times New Roman" w:cs="Times New Roman"/>
          <w:sz w:val="28"/>
        </w:rPr>
        <w:t xml:space="preserve"> </w:t>
      </w:r>
      <w:r w:rsidR="00417939">
        <w:rPr>
          <w:rFonts w:ascii="Times New Roman" w:eastAsia="Calibri" w:hAnsi="Times New Roman" w:cs="Times New Roman"/>
          <w:sz w:val="28"/>
        </w:rPr>
        <w:t xml:space="preserve">цитратом натрия </w:t>
      </w:r>
      <w:r w:rsidR="002E07E3" w:rsidRPr="00A84152">
        <w:rPr>
          <w:rFonts w:ascii="Times New Roman" w:eastAsia="Calibri" w:hAnsi="Times New Roman" w:cs="Times New Roman"/>
          <w:sz w:val="28"/>
        </w:rPr>
        <w:t xml:space="preserve">и регистрировала в системе </w:t>
      </w:r>
      <w:proofErr w:type="spellStart"/>
      <w:r w:rsidR="002E07E3" w:rsidRPr="00A84152">
        <w:rPr>
          <w:rFonts w:ascii="Times New Roman" w:eastAsia="Calibri" w:hAnsi="Times New Roman" w:cs="Times New Roman"/>
          <w:sz w:val="28"/>
          <w:lang w:val="en-US"/>
        </w:rPr>
        <w:t>qMS</w:t>
      </w:r>
      <w:proofErr w:type="spellEnd"/>
      <w:r w:rsidR="002E07E3" w:rsidRPr="00A84152">
        <w:rPr>
          <w:rFonts w:ascii="Times New Roman" w:eastAsia="Calibri" w:hAnsi="Times New Roman" w:cs="Times New Roman"/>
          <w:sz w:val="28"/>
        </w:rPr>
        <w:t>.</w:t>
      </w:r>
    </w:p>
    <w:p w:rsidR="002E07E3" w:rsidRPr="00875A61" w:rsidRDefault="00875A61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2E07E3" w:rsidRDefault="002E07E3" w:rsidP="007D520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b/>
          <w:sz w:val="28"/>
        </w:rPr>
        <w:t>Преаналитичес</w:t>
      </w:r>
      <w:r>
        <w:rPr>
          <w:rFonts w:ascii="Times New Roman" w:eastAsia="Calibri" w:hAnsi="Times New Roman" w:cs="Times New Roman"/>
          <w:b/>
          <w:sz w:val="28"/>
        </w:rPr>
        <w:t>кий этап исследований гемостаза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Для исследования системы гемостаза в биохимических исследованиях используют плазму, получаемую из венозной крови. Подготовка обследуемых: </w:t>
      </w:r>
    </w:p>
    <w:p w:rsidR="002E07E3" w:rsidRPr="002E07E3" w:rsidRDefault="001E00F5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>• Забор</w:t>
      </w:r>
      <w:r w:rsidR="002E07E3" w:rsidRPr="002E07E3">
        <w:rPr>
          <w:rFonts w:ascii="Times New Roman" w:eastAsia="Calibri" w:hAnsi="Times New Roman" w:cs="Times New Roman"/>
          <w:sz w:val="28"/>
        </w:rPr>
        <w:t xml:space="preserve"> крови делают утром с 8 до 10 час</w:t>
      </w:r>
      <w:r>
        <w:rPr>
          <w:rFonts w:ascii="Times New Roman" w:eastAsia="Calibri" w:hAnsi="Times New Roman" w:cs="Times New Roman"/>
          <w:sz w:val="28"/>
        </w:rPr>
        <w:t>ов и натощак, из локтевой вены;</w:t>
      </w:r>
    </w:p>
    <w:p w:rsidR="002E07E3" w:rsidRPr="002E07E3" w:rsidRDefault="002E07E3" w:rsidP="007D520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  • Исключить физическое перенапряжение и эмоциональное возбуждение (дать о</w:t>
      </w:r>
      <w:r w:rsidR="001E00F5">
        <w:rPr>
          <w:rFonts w:ascii="Times New Roman" w:eastAsia="Calibri" w:hAnsi="Times New Roman" w:cs="Times New Roman"/>
          <w:sz w:val="28"/>
        </w:rPr>
        <w:t>бследуемому 15 минут отдохнуть);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>• Исключить курение и прием алкоголя непос</w:t>
      </w:r>
      <w:r w:rsidR="001E00F5">
        <w:rPr>
          <w:rFonts w:ascii="Times New Roman" w:eastAsia="Calibri" w:hAnsi="Times New Roman" w:cs="Times New Roman"/>
          <w:sz w:val="28"/>
        </w:rPr>
        <w:t>редственно перед обследованием;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lastRenderedPageBreak/>
        <w:t xml:space="preserve">• Первые 5-6 капель выпускают на ватный тампон, т.к. они могут содержать </w:t>
      </w:r>
      <w:r w:rsidR="001E00F5">
        <w:rPr>
          <w:rFonts w:ascii="Times New Roman" w:eastAsia="Calibri" w:hAnsi="Times New Roman" w:cs="Times New Roman"/>
          <w:sz w:val="28"/>
        </w:rPr>
        <w:t>тканевой тромбопластин;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>• До центрифугирования пробирки ставят в ледяную баню (кроме ис</w:t>
      </w:r>
      <w:r w:rsidR="001E00F5">
        <w:rPr>
          <w:rFonts w:ascii="Times New Roman" w:eastAsia="Calibri" w:hAnsi="Times New Roman" w:cs="Times New Roman"/>
          <w:sz w:val="28"/>
        </w:rPr>
        <w:t>следования функции тромбоцитов);</w:t>
      </w:r>
      <w:r w:rsidRPr="002E07E3">
        <w:rPr>
          <w:rFonts w:ascii="Times New Roman" w:eastAsia="Calibri" w:hAnsi="Times New Roman" w:cs="Times New Roman"/>
          <w:sz w:val="28"/>
        </w:rPr>
        <w:t xml:space="preserve"> 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>• Интервал времени между забором крови и исследованием существенно сказывается на многих параметрах коагулограммы (2 часа), поэтому в результатах анализа указываю время заб</w:t>
      </w:r>
      <w:r w:rsidR="001E00F5">
        <w:rPr>
          <w:rFonts w:ascii="Times New Roman" w:eastAsia="Calibri" w:hAnsi="Times New Roman" w:cs="Times New Roman"/>
          <w:sz w:val="28"/>
        </w:rPr>
        <w:t>ора крови и начала исследования;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>• Пробирки лучше исполь</w:t>
      </w:r>
      <w:r w:rsidR="001E00F5">
        <w:rPr>
          <w:rFonts w:ascii="Times New Roman" w:eastAsia="Calibri" w:hAnsi="Times New Roman" w:cs="Times New Roman"/>
          <w:sz w:val="28"/>
        </w:rPr>
        <w:t>зовать пластиковые одноразовые;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>• Если гематокритный показатель близок к нормальному (40 - 45 %), то соотношение крови и антикоа</w:t>
      </w:r>
      <w:r w:rsidR="001E00F5">
        <w:rPr>
          <w:rFonts w:ascii="Times New Roman" w:eastAsia="Calibri" w:hAnsi="Times New Roman" w:cs="Times New Roman"/>
          <w:sz w:val="28"/>
        </w:rPr>
        <w:t xml:space="preserve">гулянта должно составлять </w:t>
      </w:r>
      <w:proofErr w:type="gramStart"/>
      <w:r w:rsidR="001E00F5">
        <w:rPr>
          <w:rFonts w:ascii="Times New Roman" w:eastAsia="Calibri" w:hAnsi="Times New Roman" w:cs="Times New Roman"/>
          <w:sz w:val="28"/>
        </w:rPr>
        <w:t>9 :</w:t>
      </w:r>
      <w:proofErr w:type="gramEnd"/>
      <w:r w:rsidR="001E00F5">
        <w:rPr>
          <w:rFonts w:ascii="Times New Roman" w:eastAsia="Calibri" w:hAnsi="Times New Roman" w:cs="Times New Roman"/>
          <w:sz w:val="28"/>
        </w:rPr>
        <w:t xml:space="preserve"> 1;</w:t>
      </w:r>
      <w:r w:rsidRPr="002E07E3">
        <w:rPr>
          <w:rFonts w:ascii="Times New Roman" w:eastAsia="Calibri" w:hAnsi="Times New Roman" w:cs="Times New Roman"/>
          <w:sz w:val="28"/>
        </w:rPr>
        <w:t xml:space="preserve"> 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Взятие крови целесообразно проводить не в одну пробирку, а дробно – в несколько </w:t>
      </w:r>
      <w:r w:rsidR="001E00F5">
        <w:rPr>
          <w:rFonts w:ascii="Times New Roman" w:eastAsia="Calibri" w:hAnsi="Times New Roman" w:cs="Times New Roman"/>
          <w:sz w:val="28"/>
        </w:rPr>
        <w:t>пробирок с соответствующей расфа</w:t>
      </w:r>
      <w:r w:rsidRPr="002E07E3">
        <w:rPr>
          <w:rFonts w:ascii="Times New Roman" w:eastAsia="Calibri" w:hAnsi="Times New Roman" w:cs="Times New Roman"/>
          <w:sz w:val="28"/>
        </w:rPr>
        <w:t>совкой</w:t>
      </w:r>
      <w:r w:rsidR="001E00F5">
        <w:rPr>
          <w:rFonts w:ascii="Times New Roman" w:eastAsia="Calibri" w:hAnsi="Times New Roman" w:cs="Times New Roman"/>
          <w:sz w:val="28"/>
        </w:rPr>
        <w:t xml:space="preserve"> антикоагулянта – стабилизатора;</w:t>
      </w:r>
      <w:r w:rsidRPr="002E07E3">
        <w:rPr>
          <w:rFonts w:ascii="Times New Roman" w:eastAsia="Calibri" w:hAnsi="Times New Roman" w:cs="Times New Roman"/>
          <w:sz w:val="28"/>
        </w:rPr>
        <w:t xml:space="preserve"> 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</w:t>
      </w:r>
      <w:proofErr w:type="gramStart"/>
      <w:r w:rsidRPr="002E07E3">
        <w:rPr>
          <w:rFonts w:ascii="Times New Roman" w:eastAsia="Calibri" w:hAnsi="Times New Roman" w:cs="Times New Roman"/>
          <w:sz w:val="28"/>
        </w:rPr>
        <w:t>В</w:t>
      </w:r>
      <w:proofErr w:type="gramEnd"/>
      <w:r w:rsidRPr="002E07E3">
        <w:rPr>
          <w:rFonts w:ascii="Times New Roman" w:eastAsia="Calibri" w:hAnsi="Times New Roman" w:cs="Times New Roman"/>
          <w:sz w:val="28"/>
        </w:rPr>
        <w:t xml:space="preserve"> качестве антикоагулянта используют 3,8 % раствор цитрата натрия, т.к. в цитратной плазме лучше сохраняются лабильные факторы</w:t>
      </w:r>
      <w:r w:rsidR="001E00F5">
        <w:rPr>
          <w:rFonts w:ascii="Times New Roman" w:eastAsia="Calibri" w:hAnsi="Times New Roman" w:cs="Times New Roman"/>
          <w:sz w:val="28"/>
        </w:rPr>
        <w:t xml:space="preserve"> свертывания крови и тромбоциты;</w:t>
      </w:r>
      <w:r w:rsidRPr="002E07E3">
        <w:rPr>
          <w:rFonts w:ascii="Times New Roman" w:eastAsia="Calibri" w:hAnsi="Times New Roman" w:cs="Times New Roman"/>
          <w:sz w:val="28"/>
        </w:rPr>
        <w:t xml:space="preserve"> </w:t>
      </w:r>
    </w:p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Плазму рекомендуется хранить при комнатной температуре, если ее используют для определения ПТВ, активности </w:t>
      </w:r>
      <w:proofErr w:type="spellStart"/>
      <w:r w:rsidRPr="002E07E3">
        <w:rPr>
          <w:rFonts w:ascii="Times New Roman" w:eastAsia="Calibri" w:hAnsi="Times New Roman" w:cs="Times New Roman"/>
          <w:sz w:val="28"/>
        </w:rPr>
        <w:t>ф.VII</w:t>
      </w:r>
      <w:proofErr w:type="spellEnd"/>
      <w:r w:rsidRPr="002E07E3">
        <w:rPr>
          <w:rFonts w:ascii="Times New Roman" w:eastAsia="Calibri" w:hAnsi="Times New Roman" w:cs="Times New Roman"/>
          <w:sz w:val="28"/>
        </w:rPr>
        <w:t xml:space="preserve"> или исследования функции тромбоцитов, для проведения всех прочих тестов плазму хранят при 2-8 </w:t>
      </w:r>
      <w:proofErr w:type="gramStart"/>
      <w:r w:rsidRPr="002E07E3">
        <w:rPr>
          <w:rFonts w:ascii="Times New Roman" w:eastAsia="Calibri" w:hAnsi="Times New Roman" w:cs="Times New Roman"/>
          <w:sz w:val="28"/>
        </w:rPr>
        <w:t>С</w:t>
      </w:r>
      <w:proofErr w:type="gramEnd"/>
      <w:r w:rsidR="001E00F5">
        <w:rPr>
          <w:rFonts w:ascii="Times New Roman" w:eastAsia="Calibri" w:hAnsi="Times New Roman" w:cs="Times New Roman"/>
          <w:sz w:val="28"/>
        </w:rPr>
        <w:t>;</w:t>
      </w:r>
      <w:r w:rsidRPr="002E07E3">
        <w:rPr>
          <w:rFonts w:ascii="Times New Roman" w:eastAsia="Calibri" w:hAnsi="Times New Roman" w:cs="Times New Roman"/>
          <w:sz w:val="28"/>
        </w:rPr>
        <w:t xml:space="preserve"> </w:t>
      </w:r>
    </w:p>
    <w:p w:rsidR="00D535FC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>• Ацетилсалициловая кислота, нестероидные противовоспалительные средства, пенициллин, стрептокиназа, урокиназа увеличивают время кровотечения.</w:t>
      </w:r>
    </w:p>
    <w:p w:rsidR="002E07E3" w:rsidRPr="002E07E3" w:rsidRDefault="002E07E3" w:rsidP="007D520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07E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Центрифугирование биоматериала для коагулологических исследований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07E3" w:rsidTr="002E07E3">
        <w:tc>
          <w:tcPr>
            <w:tcW w:w="3190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Биологический материал</w:t>
            </w:r>
          </w:p>
        </w:tc>
        <w:tc>
          <w:tcPr>
            <w:tcW w:w="3190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Количество оборотов</w:t>
            </w:r>
          </w:p>
        </w:tc>
        <w:tc>
          <w:tcPr>
            <w:tcW w:w="3191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Время, мин</w:t>
            </w:r>
          </w:p>
        </w:tc>
      </w:tr>
      <w:tr w:rsidR="002E07E3" w:rsidTr="002E07E3">
        <w:tc>
          <w:tcPr>
            <w:tcW w:w="3190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Богатая тромбоцитами</w:t>
            </w:r>
          </w:p>
        </w:tc>
        <w:tc>
          <w:tcPr>
            <w:tcW w:w="3190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3191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</w:t>
            </w:r>
          </w:p>
        </w:tc>
      </w:tr>
      <w:tr w:rsidR="002E07E3" w:rsidTr="002E07E3">
        <w:tc>
          <w:tcPr>
            <w:tcW w:w="3190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>Бедная тромбоцитами</w:t>
            </w:r>
          </w:p>
        </w:tc>
        <w:tc>
          <w:tcPr>
            <w:tcW w:w="3190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4000</w:t>
            </w:r>
          </w:p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3000</w:t>
            </w:r>
          </w:p>
        </w:tc>
        <w:tc>
          <w:tcPr>
            <w:tcW w:w="3191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10</w:t>
            </w:r>
          </w:p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15</w:t>
            </w:r>
          </w:p>
        </w:tc>
      </w:tr>
      <w:tr w:rsidR="002E07E3" w:rsidTr="002E07E3">
        <w:tc>
          <w:tcPr>
            <w:tcW w:w="3190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Безтромбоцитарная</w:t>
            </w:r>
            <w:proofErr w:type="spellEnd"/>
          </w:p>
        </w:tc>
        <w:tc>
          <w:tcPr>
            <w:tcW w:w="3190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8000</w:t>
            </w:r>
          </w:p>
        </w:tc>
        <w:tc>
          <w:tcPr>
            <w:tcW w:w="3191" w:type="dxa"/>
          </w:tcPr>
          <w:p w:rsidR="002E07E3" w:rsidRDefault="002E07E3" w:rsidP="007D5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</w:t>
            </w:r>
          </w:p>
        </w:tc>
      </w:tr>
    </w:tbl>
    <w:p w:rsidR="002E07E3" w:rsidRPr="002E07E3" w:rsidRDefault="002E07E3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75A61" w:rsidRPr="00875A61" w:rsidRDefault="00875A61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0C5678" w:rsidRDefault="000C5678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ДЕНЬ</w:t>
      </w:r>
      <w:r w:rsid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</w:t>
      </w:r>
      <w:r w:rsidR="00D40580">
        <w:rPr>
          <w:rFonts w:ascii="Times New Roman" w:eastAsia="Calibri" w:hAnsi="Times New Roman" w:cs="Times New Roman"/>
          <w:b/>
          <w:color w:val="000000" w:themeColor="text1"/>
          <w:sz w:val="28"/>
        </w:rPr>
        <w:t>19</w:t>
      </w:r>
    </w:p>
    <w:p w:rsidR="00875A61" w:rsidRPr="00875A61" w:rsidRDefault="00880169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Определение показателей </w:t>
      </w:r>
      <w:r w:rsidR="00D535FC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гемостаза</w:t>
      </w:r>
    </w:p>
    <w:p w:rsidR="00D535FC" w:rsidRPr="00D535FC" w:rsidRDefault="00D535FC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535FC">
        <w:rPr>
          <w:rFonts w:ascii="Times New Roman" w:eastAsia="Calibri" w:hAnsi="Times New Roman" w:cs="Times New Roman"/>
          <w:sz w:val="28"/>
        </w:rPr>
        <w:t xml:space="preserve">Определения </w:t>
      </w:r>
      <w:r>
        <w:rPr>
          <w:rFonts w:ascii="Times New Roman" w:eastAsia="Calibri" w:hAnsi="Times New Roman" w:cs="Times New Roman"/>
          <w:sz w:val="28"/>
        </w:rPr>
        <w:t>показателей гемостаза</w:t>
      </w:r>
      <w:r w:rsidRPr="00D535FC">
        <w:rPr>
          <w:rFonts w:ascii="Times New Roman" w:eastAsia="Calibri" w:hAnsi="Times New Roman" w:cs="Times New Roman"/>
          <w:sz w:val="28"/>
        </w:rPr>
        <w:t xml:space="preserve"> проводят с помощью анализатора гемостаза «СТАРТ – 4», автоматического коагулометрического анализатора для диагно</w:t>
      </w:r>
      <w:r w:rsidR="001E00F5">
        <w:rPr>
          <w:rFonts w:ascii="Times New Roman" w:eastAsia="Calibri" w:hAnsi="Times New Roman" w:cs="Times New Roman"/>
          <w:sz w:val="28"/>
        </w:rPr>
        <w:t>с</w:t>
      </w:r>
      <w:r w:rsidRPr="00D535FC">
        <w:rPr>
          <w:rFonts w:ascii="Times New Roman" w:eastAsia="Calibri" w:hAnsi="Times New Roman" w:cs="Times New Roman"/>
          <w:sz w:val="28"/>
        </w:rPr>
        <w:t xml:space="preserve">тики </w:t>
      </w:r>
      <w:r w:rsidRPr="00D535FC">
        <w:rPr>
          <w:rFonts w:ascii="Times New Roman" w:eastAsia="Calibri" w:hAnsi="Times New Roman" w:cs="Times New Roman"/>
          <w:sz w:val="28"/>
          <w:lang w:val="en-US"/>
        </w:rPr>
        <w:t>in</w:t>
      </w:r>
      <w:r w:rsidRPr="00D535FC">
        <w:rPr>
          <w:rFonts w:ascii="Times New Roman" w:eastAsia="Calibri" w:hAnsi="Times New Roman" w:cs="Times New Roman"/>
          <w:sz w:val="28"/>
        </w:rPr>
        <w:t xml:space="preserve"> </w:t>
      </w:r>
      <w:r w:rsidRPr="00D535FC">
        <w:rPr>
          <w:rFonts w:ascii="Times New Roman" w:eastAsia="Calibri" w:hAnsi="Times New Roman" w:cs="Times New Roman"/>
          <w:sz w:val="28"/>
          <w:lang w:val="en-US"/>
        </w:rPr>
        <w:t>vitro</w:t>
      </w:r>
      <w:r w:rsidRPr="00D535FC">
        <w:rPr>
          <w:rFonts w:ascii="Times New Roman" w:eastAsia="Calibri" w:hAnsi="Times New Roman" w:cs="Times New Roman"/>
          <w:sz w:val="28"/>
        </w:rPr>
        <w:t xml:space="preserve"> </w:t>
      </w:r>
      <w:r w:rsidRPr="00D535FC">
        <w:rPr>
          <w:rFonts w:ascii="Times New Roman" w:eastAsia="Calibri" w:hAnsi="Times New Roman" w:cs="Times New Roman"/>
          <w:sz w:val="28"/>
          <w:lang w:val="en-US"/>
        </w:rPr>
        <w:t>ACL</w:t>
      </w:r>
      <w:r w:rsidRPr="00D535FC">
        <w:rPr>
          <w:rFonts w:ascii="Times New Roman" w:eastAsia="Calibri" w:hAnsi="Times New Roman" w:cs="Times New Roman"/>
          <w:sz w:val="28"/>
        </w:rPr>
        <w:t xml:space="preserve"> </w:t>
      </w:r>
      <w:r w:rsidRPr="00D535FC">
        <w:rPr>
          <w:rFonts w:ascii="Times New Roman" w:eastAsia="Calibri" w:hAnsi="Times New Roman" w:cs="Times New Roman"/>
          <w:sz w:val="28"/>
          <w:lang w:val="en-US"/>
        </w:rPr>
        <w:t>TOP</w:t>
      </w:r>
      <w:r w:rsidRPr="00D535FC">
        <w:rPr>
          <w:rFonts w:ascii="Times New Roman" w:eastAsia="Calibri" w:hAnsi="Times New Roman" w:cs="Times New Roman"/>
          <w:sz w:val="28"/>
        </w:rPr>
        <w:t xml:space="preserve"> 700</w:t>
      </w:r>
    </w:p>
    <w:p w:rsidR="00D535FC" w:rsidRPr="00D535FC" w:rsidRDefault="00D535FC" w:rsidP="007D52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535FC">
        <w:rPr>
          <w:rFonts w:ascii="Times New Roman" w:eastAsia="Calibri" w:hAnsi="Times New Roman" w:cs="Times New Roman"/>
          <w:sz w:val="28"/>
        </w:rPr>
        <w:t>Метод определения: оптический клоттинговый</w:t>
      </w:r>
      <w:r>
        <w:rPr>
          <w:rFonts w:ascii="Times New Roman" w:eastAsia="Calibri" w:hAnsi="Times New Roman" w:cs="Times New Roman"/>
          <w:sz w:val="28"/>
        </w:rPr>
        <w:t>.</w:t>
      </w:r>
    </w:p>
    <w:p w:rsidR="000C5678" w:rsidRDefault="00D535FC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Клоттинговые 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 англ. </w:t>
      </w:r>
      <w:r w:rsidRPr="00D535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clot –сгусток) 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основаны на измерении промежутка времени с момента внесения реагента, запускающего ферментативный процесс свертывания плазмы (каскад реакций), до момента коагуляции – образования фибринового сгустка (нитей фибрина).</w:t>
      </w:r>
      <w:r w:rsidR="000C5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5678" w:rsidRDefault="000C5678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5678" w:rsidRPr="000C5678" w:rsidRDefault="00CD4242" w:rsidP="007D520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4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Анализатор гемостаза «СТАРТ – 4»</w:t>
      </w:r>
    </w:p>
    <w:p w:rsidR="00AF64CB" w:rsidRPr="00D40580" w:rsidRDefault="000C5678" w:rsidP="007D52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14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6EBE9C" wp14:editId="4393417C">
            <wp:extent cx="5029200" cy="3237150"/>
            <wp:effectExtent l="0" t="0" r="0" b="1905"/>
            <wp:docPr id="16" name="Рисунок 16" descr="https://volynka.ru/_r/equipments/93/117_1199x799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olynka.ru/_r/equipments/93/117_1199x799_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2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61" w:rsidRDefault="00875A61" w:rsidP="007D5201">
      <w:pPr>
        <w:keepNext/>
        <w:keepLines/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4242" w:rsidRPr="00CD4242" w:rsidRDefault="00CD4242" w:rsidP="007D5201">
      <w:pPr>
        <w:keepNext/>
        <w:keepLines/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>Автоматический коагулометрический анализатор для диагно</w:t>
      </w:r>
      <w:r w:rsidR="001E00F5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тики </w:t>
      </w:r>
      <w:proofErr w:type="spellStart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>in</w:t>
      </w:r>
      <w:proofErr w:type="spellEnd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>vitro</w:t>
      </w:r>
      <w:proofErr w:type="spellEnd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ACL TOP 700</w:t>
      </w:r>
    </w:p>
    <w:p w:rsidR="00CD4242" w:rsidRDefault="00CD4242" w:rsidP="007D5201">
      <w:pPr>
        <w:keepNext/>
        <w:keepLines/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6750" cy="2800350"/>
            <wp:effectExtent l="0" t="0" r="0" b="0"/>
            <wp:docPr id="17" name="Рисунок 17" descr="https://www.dotmed.com/images/listingpics/195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tmed.com/images/listingpics/1957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61" w:rsidRPr="00D535FC" w:rsidRDefault="00875A61" w:rsidP="007D5201">
      <w:pPr>
        <w:keepNext/>
        <w:keepLines/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35FC" w:rsidRPr="00D535FC" w:rsidRDefault="00D535FC" w:rsidP="007D5201">
      <w:pPr>
        <w:tabs>
          <w:tab w:val="left" w:pos="567"/>
          <w:tab w:val="left" w:pos="70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Показатели и нормы гемостаза</w:t>
      </w:r>
    </w:p>
    <w:p w:rsidR="00D535FC" w:rsidRPr="00D535FC" w:rsidRDefault="00D535FC" w:rsidP="007D520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исследовании показателей разные лаборатории могут использовать различные методики. Так, норма скорости процесса коагуляции варьирует от 5-10 до 8-12 минут в зависимости от выбранной методики. Оценка соответствия результатов норме должна проводиться в соответствии с нормативами конкретной лаборатории.</w:t>
      </w:r>
    </w:p>
    <w:tbl>
      <w:tblPr>
        <w:tblW w:w="10335" w:type="dxa"/>
        <w:tblInd w:w="-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0"/>
        <w:gridCol w:w="2420"/>
        <w:gridCol w:w="2735"/>
      </w:tblGrid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Принятое 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Нормы, единицы измерения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Протромбиновое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11-15 с.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МНО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INR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0.82-1.18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Протромбиновый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индекс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72-123 %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Активированное Частичное 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Тромбопластиновое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АЧТВ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23-36 с.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Тромбиновое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14-21 с.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Активированное Время 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Рекальцификации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АВР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81-127 с.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Антитромбин 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ATIII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76-126 %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D-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димер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250-500 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нг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/мл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Растворимые фибрин-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мономерные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комплексы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РФМК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0.36-0.48 единиц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Фибриноген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7D5201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2.7-4.0 грамм</w:t>
            </w:r>
          </w:p>
        </w:tc>
      </w:tr>
    </w:tbl>
    <w:p w:rsidR="00AF64CB" w:rsidRDefault="00AF64CB" w:rsidP="007D52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5FC" w:rsidRPr="00D535FC" w:rsidRDefault="00D535FC" w:rsidP="007D520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Показатель ПТИ</w:t>
      </w:r>
    </w:p>
    <w:p w:rsidR="00D535FC" w:rsidRPr="00D535FC" w:rsidRDefault="00D535FC" w:rsidP="007D520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Протромбиновый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 показывает соотношение времени свертывания крови исследуемого и принятого стандарта. Наиболее благоприятным считается показатель в 97-100 %, соответствующий общей норме. Однако отклонения не однозначно свидетельствуют об отклонении в функционировании организма: у женщин при вынашивании плода, в процессе беременности ПТИ может достигать 150 %, что является физиологической особенностью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гестационного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периода. В среднем превышение границ нормы указывает на вероятность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тромбообразования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снижение – на риски развития кровотечения.</w:t>
      </w:r>
    </w:p>
    <w:p w:rsidR="00D535FC" w:rsidRPr="00D535FC" w:rsidRDefault="00D535FC" w:rsidP="007D520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Показатель </w:t>
      </w:r>
      <w:proofErr w:type="spellStart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тромбинового</w:t>
      </w:r>
      <w:proofErr w:type="spellEnd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времени</w:t>
      </w:r>
    </w:p>
    <w:p w:rsidR="00D535FC" w:rsidRPr="00D535FC" w:rsidRDefault="00D535FC" w:rsidP="007D520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Тромбиновое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– период, необходимый для преобразования фибрина из фибриногена.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Тромбиновое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выше нормы указывает на пониженное количество фибриногена в крови, а также сопутствует выраженным патологиям и заболеваниям печени (</w:t>
      </w:r>
      <w:r w:rsidRPr="00D535F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гепатиты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, цирроз).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Показатель ниже нормы чаще всего связан с повышенным количеством фибриногена.</w:t>
      </w:r>
    </w:p>
    <w:p w:rsidR="00D535FC" w:rsidRPr="00D535FC" w:rsidRDefault="00D535FC" w:rsidP="007D520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АЧТВ как фактор контроля приема антикоагулянтов</w:t>
      </w:r>
    </w:p>
    <w:p w:rsidR="00D535FC" w:rsidRPr="00D535FC" w:rsidRDefault="00D535FC" w:rsidP="007D520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АЧТВ измеряется на основе длительности формирования сгустка при реакции биоматериала с кальцием. Этот показатель особенно актуален для контроля и коррекции терапии прямыми коагулянтами (Гепарин). Также может указывать на ДВС-синдром, наличие аутоиммунных заболеваний, патологий печени.</w:t>
      </w:r>
    </w:p>
    <w:p w:rsidR="00D535FC" w:rsidRPr="00D535FC" w:rsidRDefault="00D535FC" w:rsidP="007D520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количества фибриногена</w:t>
      </w:r>
    </w:p>
    <w:p w:rsidR="00D535FC" w:rsidRPr="00D535FC" w:rsidRDefault="00D535FC" w:rsidP="007D520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Белок фибриноген относится к факторам свертываемости крови I. Он вырабатывается в печени и изменение его количества может указывать на патологии данного органа. Превышение нормы данного показателя может сопровождать заболевания воспалительного характера и травмы тканей, дефицит оценивается как первичный (генетической этиологии) или вторичный, провоцируемый излишним потреблением в процессе гемостаза.</w:t>
      </w:r>
    </w:p>
    <w:p w:rsidR="00D535FC" w:rsidRPr="00D535FC" w:rsidRDefault="00D535FC" w:rsidP="007D520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Тромботест</w:t>
      </w:r>
      <w:proofErr w:type="spellEnd"/>
    </w:p>
    <w:p w:rsidR="00D535FC" w:rsidRPr="00D535FC" w:rsidRDefault="00D535FC" w:rsidP="007D520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Тромботестом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метод визуальной оценки количества фибриногена в биоматериале. В норме этот показатель соответствует 4-5 уровню.</w:t>
      </w:r>
    </w:p>
    <w:p w:rsidR="00D535FC" w:rsidRPr="00D535FC" w:rsidRDefault="00D535FC" w:rsidP="007D520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РФМК</w:t>
      </w:r>
    </w:p>
    <w:p w:rsidR="00D535FC" w:rsidRPr="00D535FC" w:rsidRDefault="00D535FC" w:rsidP="007D520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концентрации растворимых фибрин-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мономерных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комплексов важна при диагностике ДВС-синдрома. Интерпретация показателей также имеет значение при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тромбообразовании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осложненном течении беременности, нарушениях функции почек, в восстановительный период после инвазивных процедур и т. д.</w:t>
      </w:r>
    </w:p>
    <w:p w:rsidR="00D535FC" w:rsidRPr="00D535FC" w:rsidRDefault="00D535FC" w:rsidP="007D520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Антитромбин III</w:t>
      </w:r>
    </w:p>
    <w:p w:rsidR="00D535FC" w:rsidRPr="00D535FC" w:rsidRDefault="00D535FC" w:rsidP="007D520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Гликопротеид, относящийся к естественным антикоагулянтам. Его нормы значительно варьируются в зависимости от возраста пациента. Норма антитромбина 3 у женщин также изменяется в процессе беременности, что не является патологическим состоянием.</w:t>
      </w:r>
    </w:p>
    <w:p w:rsidR="00D535FC" w:rsidRPr="00D535FC" w:rsidRDefault="00D535FC" w:rsidP="007D520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D-</w:t>
      </w:r>
      <w:proofErr w:type="spellStart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димер</w:t>
      </w:r>
      <w:proofErr w:type="spellEnd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показатель гемостаза</w:t>
      </w:r>
    </w:p>
    <w:p w:rsidR="00D535FC" w:rsidRPr="00D535FC" w:rsidRDefault="00D535FC" w:rsidP="007D520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D-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димер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продукт распада фибрина, по его количеству оценивается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фибринолитическая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 плазмы. Повышение указывает на наличие внутрисосудистых тромбозов, болезней печени, ишемии или инфаркта миокарда, а также может формироваться при длительном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табакокурении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Дефицит показателя клинического значения не имеет.</w:t>
      </w:r>
    </w:p>
    <w:p w:rsidR="00875A61" w:rsidRDefault="00D40580" w:rsidP="007D520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20</w:t>
      </w:r>
    </w:p>
    <w:p w:rsidR="000C5678" w:rsidRDefault="000C5678" w:rsidP="007D52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Методический день. Работа с дневником</w:t>
      </w:r>
    </w:p>
    <w:p w:rsidR="002B5708" w:rsidRPr="00875A61" w:rsidRDefault="000C5678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ДЕНЬ</w:t>
      </w:r>
      <w:r w:rsidR="002B5708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</w:t>
      </w:r>
      <w:r w:rsidR="00D40580">
        <w:rPr>
          <w:rFonts w:ascii="Times New Roman" w:eastAsia="Calibri" w:hAnsi="Times New Roman" w:cs="Times New Roman"/>
          <w:b/>
          <w:color w:val="000000" w:themeColor="text1"/>
          <w:sz w:val="28"/>
        </w:rPr>
        <w:t>21</w:t>
      </w:r>
    </w:p>
    <w:p w:rsidR="00880169" w:rsidRDefault="00D535FC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Определение</w:t>
      </w:r>
      <w:r w:rsidR="00880169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показателей кислотно-основного состояния</w:t>
      </w:r>
    </w:p>
    <w:p w:rsidR="00880169" w:rsidRPr="00875A61" w:rsidRDefault="00880169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color w:val="000000" w:themeColor="text1"/>
          <w:sz w:val="28"/>
        </w:rPr>
        <w:t>Преаналитический этап исследований КОС</w:t>
      </w:r>
      <w:r w:rsidR="00875A61">
        <w:rPr>
          <w:rFonts w:ascii="Times New Roman" w:eastAsia="Calibri" w:hAnsi="Times New Roman" w:cs="Times New Roman"/>
          <w:color w:val="000000" w:themeColor="text1"/>
          <w:sz w:val="28"/>
        </w:rPr>
        <w:t>:</w:t>
      </w:r>
    </w:p>
    <w:p w:rsidR="00880169" w:rsidRDefault="00880169" w:rsidP="007D520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 xml:space="preserve">Для </w:t>
      </w:r>
      <w:r w:rsidR="001E00F5" w:rsidRPr="00880169">
        <w:rPr>
          <w:rFonts w:ascii="Times New Roman" w:eastAsia="Calibri" w:hAnsi="Times New Roman" w:cs="Times New Roman"/>
          <w:color w:val="000000" w:themeColor="text1"/>
          <w:sz w:val="28"/>
        </w:rPr>
        <w:t>исследования КОС</w:t>
      </w: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 xml:space="preserve"> идеальным материалом является артериальная кровь, которую обычно берут из лучевой, локтевой, бедренной артерий стекля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нным или пластиковым шприцом. </w:t>
      </w:r>
    </w:p>
    <w:p w:rsidR="00880169" w:rsidRDefault="00880169" w:rsidP="001E00F5">
      <w:pPr>
        <w:pStyle w:val="a3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Время взятия крови с 7 до 9 ч, натощак, исключая физическую активно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сть за 3 дня до исследования; </w:t>
      </w:r>
    </w:p>
    <w:p w:rsidR="00880169" w:rsidRDefault="00880169" w:rsidP="001E00F5">
      <w:pPr>
        <w:pStyle w:val="a3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За 5 минут до взятия крови обследуемый находится в покое, взятие проводят в одн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ом положении – сидя или лежа; </w:t>
      </w:r>
    </w:p>
    <w:p w:rsidR="00880169" w:rsidRDefault="00880169" w:rsidP="007D520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Время наложени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я жгута не превышает 1 мин; </w:t>
      </w:r>
    </w:p>
    <w:p w:rsidR="00880169" w:rsidRDefault="00880169" w:rsidP="001E00F5">
      <w:pPr>
        <w:pStyle w:val="a3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Основное требование к получению материала – взятие в анаэробных условиях, отсутствие пузырьков воздуха в шприце, выбор адекватного антикоагулян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та без его избытка (гепарин); </w:t>
      </w:r>
    </w:p>
    <w:p w:rsidR="00880169" w:rsidRDefault="00880169" w:rsidP="001E00F5">
      <w:pPr>
        <w:pStyle w:val="a3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Исследование крови после забора должно быть выполнено не позднее чем через 5-10 мин, если исследование не может быть выполнено в указанные сроки, закупоренный шприц помещают в воду с кусочками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 льда, не более чем на 1 час; </w:t>
      </w:r>
    </w:p>
    <w:p w:rsidR="00880169" w:rsidRDefault="00880169" w:rsidP="001E00F5">
      <w:pPr>
        <w:pStyle w:val="a3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 xml:space="preserve">Перед </w:t>
      </w:r>
      <w:r w:rsidR="001E00F5" w:rsidRPr="00880169">
        <w:rPr>
          <w:rFonts w:ascii="Times New Roman" w:eastAsia="Calibri" w:hAnsi="Times New Roman" w:cs="Times New Roman"/>
          <w:color w:val="000000" w:themeColor="text1"/>
          <w:sz w:val="28"/>
        </w:rPr>
        <w:t>исследованием шприц</w:t>
      </w: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 xml:space="preserve"> с кровью извлекают из ледяной бани </w:t>
      </w:r>
      <w:r w:rsidR="001E00F5" w:rsidRPr="00880169">
        <w:rPr>
          <w:rFonts w:ascii="Times New Roman" w:eastAsia="Calibri" w:hAnsi="Times New Roman" w:cs="Times New Roman"/>
          <w:color w:val="000000" w:themeColor="text1"/>
          <w:sz w:val="28"/>
        </w:rPr>
        <w:t xml:space="preserve">и </w:t>
      </w:r>
      <w:proofErr w:type="gramStart"/>
      <w:r w:rsidR="001E00F5" w:rsidRPr="00880169">
        <w:rPr>
          <w:rFonts w:ascii="Times New Roman" w:eastAsia="Calibri" w:hAnsi="Times New Roman" w:cs="Times New Roman"/>
          <w:color w:val="000000" w:themeColor="text1"/>
          <w:sz w:val="28"/>
        </w:rPr>
        <w:t>выдерживают</w:t>
      </w: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 xml:space="preserve">  при</w:t>
      </w:r>
      <w:proofErr w:type="gramEnd"/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 xml:space="preserve"> комнатной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 температуре не менее 10 мин; </w:t>
      </w:r>
    </w:p>
    <w:p w:rsidR="00880169" w:rsidRDefault="00880169" w:rsidP="001E00F5">
      <w:pPr>
        <w:pStyle w:val="a3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Перед измерением кровь перемешивают путем вращения шприца между ладонями и перев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орачиванием его вверх и вниз;</w:t>
      </w:r>
    </w:p>
    <w:p w:rsidR="000C5678" w:rsidRPr="007D5201" w:rsidRDefault="00880169" w:rsidP="007D5201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>У пациентов в критическом состоянии анализ выполняют немедленно.</w:t>
      </w:r>
    </w:p>
    <w:p w:rsidR="00321676" w:rsidRPr="00321676" w:rsidRDefault="00321676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321676">
        <w:rPr>
          <w:rFonts w:ascii="Times New Roman" w:eastAsia="Calibri" w:hAnsi="Times New Roman" w:cs="Times New Roman"/>
          <w:b/>
          <w:color w:val="000000" w:themeColor="text1"/>
          <w:sz w:val="28"/>
        </w:rPr>
        <w:t>Исследование показателей КОС</w:t>
      </w:r>
    </w:p>
    <w:p w:rsidR="00321676" w:rsidRPr="00321676" w:rsidRDefault="00321676" w:rsidP="007D520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321676">
        <w:rPr>
          <w:rFonts w:ascii="Times New Roman" w:eastAsia="Calibri" w:hAnsi="Times New Roman" w:cs="Times New Roman"/>
          <w:color w:val="000000" w:themeColor="text1"/>
          <w:sz w:val="28"/>
        </w:rPr>
        <w:t xml:space="preserve">Для определения показателей кислотно-основного состояния в экспресс-лаборатории проводят исследование венозной/ артериальной крови с помощью анализатора газов крови ABL 800. </w:t>
      </w:r>
    </w:p>
    <w:p w:rsidR="00321676" w:rsidRPr="002B5708" w:rsidRDefault="00321676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</w:rPr>
      </w:pPr>
      <w:r w:rsidRPr="00321676">
        <w:rPr>
          <w:rFonts w:ascii="Times New Roman" w:eastAsia="Calibri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4505325" cy="3378994"/>
            <wp:effectExtent l="0" t="0" r="0" b="0"/>
            <wp:docPr id="15" name="Рисунок 15" descr="https://sun9-46.userapi.com/c855332/v855332160/1486e2/tnH2q8HsT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c855332/v855332160/1486e2/tnH2q8HsTc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19" cy="33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6" w:rsidRPr="00875A61" w:rsidRDefault="00321676" w:rsidP="007D520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color w:val="000000" w:themeColor="text1"/>
          <w:sz w:val="28"/>
        </w:rPr>
        <w:t xml:space="preserve">Инструкция для работы на газовом анализаторе </w:t>
      </w:r>
      <w:r w:rsidRPr="00875A61">
        <w:rPr>
          <w:rFonts w:ascii="Times New Roman" w:eastAsia="Calibri" w:hAnsi="Times New Roman" w:cs="Times New Roman"/>
          <w:color w:val="000000" w:themeColor="text1"/>
          <w:sz w:val="28"/>
          <w:lang w:val="en-US"/>
        </w:rPr>
        <w:t>ABL</w:t>
      </w:r>
      <w:r w:rsidRPr="00875A61">
        <w:rPr>
          <w:rFonts w:ascii="Times New Roman" w:eastAsia="Calibri" w:hAnsi="Times New Roman" w:cs="Times New Roman"/>
          <w:color w:val="000000" w:themeColor="text1"/>
          <w:sz w:val="28"/>
        </w:rPr>
        <w:t xml:space="preserve"> 800</w:t>
      </w:r>
      <w:r w:rsidR="00875A61">
        <w:rPr>
          <w:rFonts w:ascii="Times New Roman" w:eastAsia="Calibri" w:hAnsi="Times New Roman" w:cs="Times New Roman"/>
          <w:color w:val="000000" w:themeColor="text1"/>
          <w:sz w:val="28"/>
        </w:rPr>
        <w:t>:</w:t>
      </w:r>
    </w:p>
    <w:p w:rsidR="00321676" w:rsidRDefault="00321676" w:rsidP="001E00F5">
      <w:pPr>
        <w:pStyle w:val="a3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Перед исследованием следует тщательно перемешать пробу </w:t>
      </w:r>
      <w:r w:rsidR="00880169">
        <w:rPr>
          <w:rFonts w:ascii="Times New Roman" w:eastAsia="Calibri" w:hAnsi="Times New Roman" w:cs="Times New Roman"/>
          <w:color w:val="000000" w:themeColor="text1"/>
          <w:sz w:val="28"/>
        </w:rPr>
        <w:t>– несколько раз перевернуть шприц и повращать его между ладонями.</w:t>
      </w:r>
    </w:p>
    <w:p w:rsidR="00880169" w:rsidRDefault="00880169" w:rsidP="001E00F5">
      <w:pPr>
        <w:pStyle w:val="a3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Перед введением пробы в анализатор необходимо убедиться в отсутствии в пробе сгустка – снять крышку со шприца и удалить несколько капель крови.</w:t>
      </w:r>
    </w:p>
    <w:p w:rsidR="00880169" w:rsidRDefault="00880169" w:rsidP="001E00F5">
      <w:pPr>
        <w:pStyle w:val="a3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Удостовериться, что анализатор находится в режиме готовности. Поднять входной клапан шприца, плотно вставить наконечник шприца во входное отверстие и нажать кнопку «Запуск».</w:t>
      </w:r>
    </w:p>
    <w:p w:rsidR="00880169" w:rsidRDefault="00880169" w:rsidP="001E00F5">
      <w:pPr>
        <w:pStyle w:val="a3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Считать штрих-код пробы пациента с помощью сканера, ввести фамилию, указать тип крови и температуру пациента. Обязательные поля для ввода текста (со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значком </w:t>
      </w:r>
      <m:oMath>
        <m:r>
          <w:rPr>
            <w:rFonts w:ascii="Cambria Math" w:eastAsia="Calibri" w:hAnsi="Cambria Math" w:cs="Times New Roman"/>
            <w:color w:val="000000" w:themeColor="text1"/>
            <w:sz w:val="28"/>
          </w:rPr>
          <m:t>→</m:t>
        </m:r>
      </m:oMath>
      <w:r>
        <w:rPr>
          <w:rFonts w:ascii="Times New Roman" w:eastAsia="Calibri" w:hAnsi="Times New Roman" w:cs="Times New Roman"/>
          <w:color w:val="000000" w:themeColor="text1"/>
          <w:sz w:val="28"/>
        </w:rPr>
        <w:t>)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 должны быть заполнены прежде, чем можно будет посмотреть результаты измерений.</w:t>
      </w:r>
    </w:p>
    <w:p w:rsidR="005B700D" w:rsidRDefault="00880169" w:rsidP="007D5201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>После звукового сигнала извлечь шприц и закрыть входной клапан.</w:t>
      </w:r>
    </w:p>
    <w:p w:rsidR="007D5201" w:rsidRPr="007D5201" w:rsidRDefault="007D5201" w:rsidP="001E00F5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</w:p>
    <w:p w:rsidR="00D40580" w:rsidRDefault="00D40580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22</w:t>
      </w:r>
    </w:p>
    <w:p w:rsidR="00D40580" w:rsidRPr="00D40580" w:rsidRDefault="00D40580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40580">
        <w:rPr>
          <w:rFonts w:ascii="Times New Roman" w:eastAsia="Calibri" w:hAnsi="Times New Roman" w:cs="Times New Roman"/>
          <w:b/>
          <w:sz w:val="28"/>
        </w:rPr>
        <w:t>Определение содержания показателей белкового обмена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Под определением </w:t>
      </w:r>
      <w:r w:rsidRPr="00D40580">
        <w:rPr>
          <w:rFonts w:ascii="Times New Roman" w:eastAsia="Calibri" w:hAnsi="Times New Roman" w:cs="Times New Roman"/>
          <w:b/>
          <w:bCs/>
          <w:sz w:val="28"/>
        </w:rPr>
        <w:t>«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общий белок»</w:t>
      </w:r>
      <w:r w:rsidRPr="00D40580">
        <w:rPr>
          <w:rFonts w:ascii="Times New Roman" w:eastAsia="Calibri" w:hAnsi="Times New Roman" w:cs="Times New Roman"/>
          <w:sz w:val="28"/>
        </w:rPr>
        <w:t> понимается большое количество белков, присутствующих в плазме. Концентрация общего белка в сыворотке зависит от синтеза и распада двух основных белковых фракций – альбумина и глобулина.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Белки плазмы крови выполняют множество функций в организме; в связи с этим определение их уровня в крови является важнейшим диагностическим критерием различных заболеваний.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bCs/>
          <w:i/>
          <w:sz w:val="28"/>
        </w:rPr>
        <w:t>Альбумин</w:t>
      </w:r>
      <w:r w:rsidRPr="00D40580">
        <w:rPr>
          <w:rFonts w:ascii="Times New Roman" w:eastAsia="Calibri" w:hAnsi="Times New Roman" w:cs="Times New Roman"/>
          <w:b/>
          <w:bCs/>
          <w:sz w:val="28"/>
        </w:rPr>
        <w:t> </w:t>
      </w:r>
      <w:r w:rsidRPr="00D40580">
        <w:rPr>
          <w:rFonts w:ascii="Times New Roman" w:eastAsia="Calibri" w:hAnsi="Times New Roman" w:cs="Times New Roman"/>
          <w:sz w:val="28"/>
        </w:rPr>
        <w:t>синтезируется в печени, основной его функцией является поддержание объёма крови, создавая онкотическое давление.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 xml:space="preserve">Определение общего белка и альбумина выполняется на </w:t>
      </w:r>
      <w:r w:rsidRPr="00D40580">
        <w:rPr>
          <w:rFonts w:ascii="Times New Roman" w:eastAsia="Calibri" w:hAnsi="Times New Roman" w:cs="Times New Roman"/>
          <w:b/>
          <w:sz w:val="28"/>
        </w:rPr>
        <w:t xml:space="preserve">биохимическом анализаторе </w:t>
      </w:r>
      <w:r w:rsidRPr="00D40580">
        <w:rPr>
          <w:rFonts w:ascii="Times New Roman" w:eastAsia="Calibri" w:hAnsi="Times New Roman" w:cs="Times New Roman"/>
          <w:b/>
          <w:sz w:val="28"/>
          <w:lang w:val="en-US"/>
        </w:rPr>
        <w:t>AU</w:t>
      </w:r>
      <w:r w:rsidRPr="00D40580">
        <w:rPr>
          <w:rFonts w:ascii="Times New Roman" w:eastAsia="Calibri" w:hAnsi="Times New Roman" w:cs="Times New Roman"/>
          <w:b/>
          <w:sz w:val="28"/>
        </w:rPr>
        <w:t>680.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605195AD" wp14:editId="34E80AAE">
            <wp:extent cx="5940425" cy="3337661"/>
            <wp:effectExtent l="0" t="0" r="0" b="0"/>
            <wp:docPr id="1" name="Рисунок 1" descr="https://pp.userapi.com/c849236/v849236222/bd234/-6OsbhFmU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236/v849236222/bd234/-6OsbhFmUw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80" w:rsidRPr="00D40580" w:rsidRDefault="00D40580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40580">
        <w:rPr>
          <w:rFonts w:ascii="Times New Roman" w:eastAsia="Calibri" w:hAnsi="Times New Roman" w:cs="Times New Roman"/>
          <w:b/>
          <w:sz w:val="28"/>
        </w:rPr>
        <w:t>Подготовка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 xml:space="preserve">Необходимо воздержаться от физических нагрузок, приёма алкоголя и лекарств, изменений в питании в течение 24 часов до взятия крови. </w:t>
      </w:r>
      <w:r w:rsidRPr="00D40580">
        <w:rPr>
          <w:rFonts w:ascii="Times New Roman" w:eastAsia="Calibri" w:hAnsi="Times New Roman" w:cs="Times New Roman"/>
          <w:sz w:val="28"/>
        </w:rPr>
        <w:lastRenderedPageBreak/>
        <w:t>Рекомендуется сдавать кровь на исследование утром, натощак (8-часовое голодание).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В это время необходимо воздержаться от курения.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Желательно утренний приём лекарственных средств провести после взятия крови (если это возможно).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Не следует перед сдачей крови осуществлять следующие процедуры: инъекции, пункции, общий массаж тела, эндоскопию, биопсию, ЭКГ, рентгеновское обследование, особенно с введением контрастного вещества, диализ.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Если всё же была незначительная физическая нагрузка, нужно отдохнуть не менее 15 минут перед сдачей крови.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Очень важно, чтобы точно соблюдались указанные рекомендации, так как только в этом случае будут получены достоверные результаты исследования крови.</w:t>
      </w:r>
    </w:p>
    <w:p w:rsidR="00D40580" w:rsidRPr="00D40580" w:rsidRDefault="00D40580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40580">
        <w:rPr>
          <w:rFonts w:ascii="Times New Roman" w:eastAsia="Calibri" w:hAnsi="Times New Roman" w:cs="Times New Roman"/>
          <w:b/>
          <w:sz w:val="28"/>
        </w:rPr>
        <w:t>Показания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Повышение уровня</w:t>
      </w:r>
      <w:r w:rsidRPr="00D40580">
        <w:rPr>
          <w:rFonts w:ascii="Times New Roman" w:eastAsia="Calibri" w:hAnsi="Times New Roman" w:cs="Times New Roman"/>
          <w:bCs/>
          <w:sz w:val="28"/>
        </w:rPr>
        <w:t> общего белка</w:t>
      </w:r>
      <w:r w:rsidRPr="00D40580">
        <w:rPr>
          <w:rFonts w:ascii="Times New Roman" w:eastAsia="Calibri" w:hAnsi="Times New Roman" w:cs="Times New Roman"/>
          <w:sz w:val="28"/>
        </w:rPr>
        <w:t> (</w:t>
      </w:r>
      <w:proofErr w:type="spellStart"/>
      <w:r w:rsidRPr="00D40580">
        <w:rPr>
          <w:rFonts w:ascii="Times New Roman" w:eastAsia="Calibri" w:hAnsi="Times New Roman" w:cs="Times New Roman"/>
          <w:i/>
          <w:sz w:val="28"/>
        </w:rPr>
        <w:t>гиперпротеинемия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) наблюдается при острых и хронических инфекциях, потере жидкости при рвоте и диарее, потоотделении, болезни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Аддисона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, диабетическом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кетоацидозе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, злокачественных новообразованиях при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парапротеинемиях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–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миеломной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болезни.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D40580">
        <w:rPr>
          <w:rFonts w:ascii="Times New Roman" w:eastAsia="Calibri" w:hAnsi="Times New Roman" w:cs="Times New Roman"/>
          <w:i/>
          <w:sz w:val="28"/>
        </w:rPr>
        <w:t>Снижение уровня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 общего белка</w:t>
      </w:r>
      <w:r w:rsidRPr="00D40580">
        <w:rPr>
          <w:rFonts w:ascii="Times New Roman" w:eastAsia="Calibri" w:hAnsi="Times New Roman" w:cs="Times New Roman"/>
          <w:i/>
          <w:sz w:val="28"/>
        </w:rPr>
        <w:t> (</w:t>
      </w:r>
      <w:proofErr w:type="spellStart"/>
      <w:r w:rsidRPr="00D40580">
        <w:rPr>
          <w:rFonts w:ascii="Times New Roman" w:eastAsia="Calibri" w:hAnsi="Times New Roman" w:cs="Times New Roman"/>
          <w:i/>
          <w:sz w:val="28"/>
        </w:rPr>
        <w:t>гипопротеинемия</w:t>
      </w:r>
      <w:proofErr w:type="spellEnd"/>
      <w:r w:rsidRPr="00D40580">
        <w:rPr>
          <w:rFonts w:ascii="Times New Roman" w:eastAsia="Calibri" w:hAnsi="Times New Roman" w:cs="Times New Roman"/>
          <w:i/>
          <w:sz w:val="28"/>
        </w:rPr>
        <w:t>) развивается при:</w:t>
      </w:r>
    </w:p>
    <w:p w:rsidR="00D40580" w:rsidRPr="00D40580" w:rsidRDefault="00D40580" w:rsidP="001E00F5">
      <w:pPr>
        <w:numPr>
          <w:ilvl w:val="0"/>
          <w:numId w:val="30"/>
        </w:numPr>
        <w:tabs>
          <w:tab w:val="clear" w:pos="720"/>
          <w:tab w:val="num" w:pos="851"/>
        </w:tabs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 xml:space="preserve">увеличенной потере белка: нефротическом синдроме при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гломерулонефрите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>, сахарном диабете, системной красной волчанке (СКВ), амилоидозе, тромбозе почечных вен.</w:t>
      </w:r>
    </w:p>
    <w:p w:rsidR="00D40580" w:rsidRPr="00D40580" w:rsidRDefault="00D40580" w:rsidP="001E00F5">
      <w:pPr>
        <w:numPr>
          <w:ilvl w:val="0"/>
          <w:numId w:val="30"/>
        </w:numPr>
        <w:tabs>
          <w:tab w:val="clear" w:pos="720"/>
          <w:tab w:val="num" w:pos="851"/>
        </w:tabs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пониженном синтезе белка: 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энтеропатии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в результате заболеваний желудка или кишечника, колита, полипов; ожоги, дерматоз, болезни печени.</w:t>
      </w:r>
    </w:p>
    <w:p w:rsidR="00D40580" w:rsidRPr="00D40580" w:rsidRDefault="00D40580" w:rsidP="001E00F5">
      <w:pPr>
        <w:numPr>
          <w:ilvl w:val="0"/>
          <w:numId w:val="30"/>
        </w:numPr>
        <w:tabs>
          <w:tab w:val="clear" w:pos="720"/>
          <w:tab w:val="num" w:pos="851"/>
        </w:tabs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повышенном разрушении белка: тиреотоксикоз, длительные лихорадки, травмы, опухоли, физические нагрузки.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</w:rPr>
      </w:pPr>
      <w:r w:rsidRPr="00D40580">
        <w:rPr>
          <w:rFonts w:ascii="Times New Roman" w:eastAsia="Calibri" w:hAnsi="Times New Roman" w:cs="Times New Roman"/>
          <w:i/>
          <w:sz w:val="28"/>
        </w:rPr>
        <w:t>Снижение 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альбумина</w:t>
      </w:r>
      <w:r w:rsidRPr="00D40580">
        <w:rPr>
          <w:rFonts w:ascii="Times New Roman" w:eastAsia="Calibri" w:hAnsi="Times New Roman" w:cs="Times New Roman"/>
          <w:i/>
          <w:sz w:val="28"/>
        </w:rPr>
        <w:t> при: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lastRenderedPageBreak/>
        <w:t xml:space="preserve">Пониженном синтезе –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мальабсорбция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, болезни печени (цирроз, хронический гепатит, токсическое повреждение клеток печени,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онкозаболевания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>).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Повышенной потере альбумина – почечная недостаточность, болезни желудочно-кишечного тракта, ожоги, инфекционные заболевания, обильные кровотечения.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 xml:space="preserve">Повышенный распад альбумина – септические состояния, краш-синдром,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онкозаболевания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гипергидратация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(при массивных введениях жидкостей).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bCs/>
          <w:sz w:val="28"/>
        </w:rPr>
        <w:t>Повышение одного или нескольких специфических белков</w:t>
      </w:r>
      <w:r w:rsidRPr="00D40580">
        <w:rPr>
          <w:rFonts w:ascii="Times New Roman" w:eastAsia="Calibri" w:hAnsi="Times New Roman" w:cs="Times New Roman"/>
          <w:sz w:val="28"/>
        </w:rPr>
        <w:t xml:space="preserve"> наблюдается при острых и хронических инфекциях,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миеломной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болезни, болезни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Вальденстрема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, болезни тяжелых цепей, лимфогранулематозе,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саркоидозе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>, активном хроническом гепатите, циррозе печени, ревматоидном артрите.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0580" w:rsidRPr="00D40580" w:rsidRDefault="00D40580" w:rsidP="007D520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</w:t>
      </w:r>
      <w:r w:rsidRPr="00D40580">
        <w:rPr>
          <w:rFonts w:ascii="Times New Roman" w:eastAsia="Calibri" w:hAnsi="Times New Roman" w:cs="Times New Roman"/>
          <w:b/>
          <w:sz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</w:rPr>
        <w:t>24</w:t>
      </w:r>
    </w:p>
    <w:p w:rsidR="00D40580" w:rsidRPr="00D40580" w:rsidRDefault="00D40580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40580">
        <w:rPr>
          <w:rFonts w:ascii="Times New Roman" w:eastAsia="Calibri" w:hAnsi="Times New Roman" w:cs="Times New Roman"/>
          <w:b/>
          <w:sz w:val="28"/>
        </w:rPr>
        <w:t>Определение содержания показателей липидного обмена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bCs/>
          <w:sz w:val="28"/>
        </w:rPr>
        <w:t>Липиды</w:t>
      </w:r>
      <w:r w:rsidRPr="00D40580">
        <w:rPr>
          <w:rFonts w:ascii="Times New Roman" w:eastAsia="Calibri" w:hAnsi="Times New Roman" w:cs="Times New Roman"/>
          <w:sz w:val="28"/>
        </w:rPr>
        <w:t> – в сыворотке крови представлены в основном жирными кислотами, триглицеридами, холестерином и фосфолипидами.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bCs/>
          <w:i/>
          <w:sz w:val="28"/>
        </w:rPr>
        <w:t>Триглицериды</w:t>
      </w:r>
      <w:r w:rsidRPr="00D40580">
        <w:rPr>
          <w:rFonts w:ascii="Times New Roman" w:eastAsia="Calibri" w:hAnsi="Times New Roman" w:cs="Times New Roman"/>
          <w:sz w:val="28"/>
        </w:rPr>
        <w:t xml:space="preserve"> являются основной формой запаса липидов в жировой ткани и транспорта липидов в крови. Исследование уровня триглицеридов необходимо для определения типа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гиперлипопротеидемии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и оценки риска развития сердечно-сосудистых заболеваний.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bCs/>
          <w:i/>
          <w:sz w:val="28"/>
        </w:rPr>
        <w:t>Холестерин</w:t>
      </w:r>
      <w:r w:rsidRPr="00D40580">
        <w:rPr>
          <w:rFonts w:ascii="Times New Roman" w:eastAsia="Calibri" w:hAnsi="Times New Roman" w:cs="Times New Roman"/>
          <w:sz w:val="28"/>
        </w:rPr>
        <w:t> выполняет важнейшие функции: входит в состав клеточных мембран, является предшественником желчных кислот, стероидных гормонов и витамина D, выполняет роль антиоксиданта. Около 10% населения России имеют повышенный уровень холестерина в крови. Это состояние протекает бессимптомно и может привести к серьезным заболеваниям (атеросклеротическому поражению сосудов, ишемической болезни сердца).</w:t>
      </w:r>
    </w:p>
    <w:p w:rsidR="00D40580" w:rsidRPr="00D40580" w:rsidRDefault="00D40580" w:rsidP="001E00F5">
      <w:pPr>
        <w:tabs>
          <w:tab w:val="left" w:pos="142"/>
          <w:tab w:val="left" w:pos="709"/>
          <w:tab w:val="left" w:pos="723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 xml:space="preserve">Липиды не растворимы в воде, поэтому транспортируются сывороткой крови </w:t>
      </w:r>
      <w:r w:rsidRPr="001E00F5">
        <w:rPr>
          <w:rFonts w:ascii="Times New Roman" w:hAnsi="Times New Roman" w:cs="Times New Roman"/>
          <w:sz w:val="28"/>
          <w:szCs w:val="28"/>
        </w:rPr>
        <w:t>в компле</w:t>
      </w:r>
      <w:r w:rsidR="001E00F5" w:rsidRPr="001E00F5">
        <w:rPr>
          <w:rFonts w:ascii="Times New Roman" w:hAnsi="Times New Roman" w:cs="Times New Roman"/>
          <w:sz w:val="28"/>
          <w:szCs w:val="28"/>
        </w:rPr>
        <w:t xml:space="preserve">ксе с белками. Комплексы </w:t>
      </w:r>
      <w:proofErr w:type="spellStart"/>
      <w:r w:rsidRPr="001E00F5">
        <w:rPr>
          <w:rFonts w:ascii="Times New Roman" w:hAnsi="Times New Roman" w:cs="Times New Roman"/>
          <w:sz w:val="28"/>
          <w:szCs w:val="28"/>
        </w:rPr>
        <w:t>липиды+белок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</w:t>
      </w:r>
      <w:r w:rsidRPr="00D40580">
        <w:rPr>
          <w:rFonts w:ascii="Times New Roman" w:eastAsia="Calibri" w:hAnsi="Times New Roman" w:cs="Times New Roman"/>
          <w:sz w:val="28"/>
        </w:rPr>
        <w:lastRenderedPageBreak/>
        <w:t>называются 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липопротеинами</w:t>
      </w:r>
      <w:r w:rsidRPr="00D40580">
        <w:rPr>
          <w:rFonts w:ascii="Times New Roman" w:eastAsia="Calibri" w:hAnsi="Times New Roman" w:cs="Times New Roman"/>
          <w:sz w:val="28"/>
        </w:rPr>
        <w:t>. А белки, которые участвуют в транспорте липидов, называются </w:t>
      </w:r>
      <w:proofErr w:type="spellStart"/>
      <w:r w:rsidRPr="00D40580">
        <w:rPr>
          <w:rFonts w:ascii="Times New Roman" w:eastAsia="Calibri" w:hAnsi="Times New Roman" w:cs="Times New Roman"/>
          <w:bCs/>
          <w:sz w:val="28"/>
        </w:rPr>
        <w:t>апопротеинами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>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 xml:space="preserve">В сыворотке крови присутствуют несколько классов липопротеинов: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хиломикроны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>, липопротеины очень низкой плотности (ЛПОНП), липопротеины низкой плотности (ЛПНП) и липопротеины высокой плотности (ЛПВП).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Роль холестерина и риск развития атеросклероза зависит от того, в состав каких фракций липопротеинов он входит. Для оценки соотношения атерогенных и антиатерогенных липопротеинов используется </w:t>
      </w:r>
      <w:r w:rsidRPr="00D40580">
        <w:rPr>
          <w:rFonts w:ascii="Times New Roman" w:eastAsia="Calibri" w:hAnsi="Times New Roman" w:cs="Times New Roman"/>
          <w:bCs/>
          <w:sz w:val="28"/>
        </w:rPr>
        <w:t xml:space="preserve">индекс </w:t>
      </w:r>
      <w:proofErr w:type="spellStart"/>
      <w:r w:rsidRPr="00D40580">
        <w:rPr>
          <w:rFonts w:ascii="Times New Roman" w:eastAsia="Calibri" w:hAnsi="Times New Roman" w:cs="Times New Roman"/>
          <w:bCs/>
          <w:sz w:val="28"/>
        </w:rPr>
        <w:t>атерогенности</w:t>
      </w:r>
      <w:proofErr w:type="spellEnd"/>
      <w:r w:rsidRPr="00D40580">
        <w:rPr>
          <w:rFonts w:ascii="Times New Roman" w:eastAsia="Calibri" w:hAnsi="Times New Roman" w:cs="Times New Roman"/>
          <w:bCs/>
          <w:sz w:val="28"/>
        </w:rPr>
        <w:t>.</w:t>
      </w:r>
    </w:p>
    <w:p w:rsidR="001E00F5" w:rsidRPr="001E00F5" w:rsidRDefault="00D40580" w:rsidP="001E00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В исследование </w:t>
      </w:r>
      <w:r w:rsidRPr="00D40580">
        <w:rPr>
          <w:rFonts w:ascii="Times New Roman" w:eastAsia="Calibri" w:hAnsi="Times New Roman" w:cs="Times New Roman"/>
          <w:bCs/>
          <w:sz w:val="28"/>
        </w:rPr>
        <w:t>липидного профиля </w:t>
      </w:r>
      <w:r w:rsidRPr="00D40580">
        <w:rPr>
          <w:rFonts w:ascii="Times New Roman" w:eastAsia="Calibri" w:hAnsi="Times New Roman" w:cs="Times New Roman"/>
          <w:sz w:val="28"/>
        </w:rPr>
        <w:t>входят следующие показатели</w:t>
      </w:r>
      <w:r w:rsidRPr="00D40580">
        <w:rPr>
          <w:rFonts w:ascii="Times New Roman" w:eastAsia="Calibri" w:hAnsi="Times New Roman" w:cs="Times New Roman"/>
          <w:bCs/>
          <w:sz w:val="28"/>
        </w:rPr>
        <w:t xml:space="preserve">: холестерин, триглицериды, ЛПОНП, ЛПНП, ЛПВП, коэффициент </w:t>
      </w:r>
      <w:proofErr w:type="spellStart"/>
      <w:r w:rsidRPr="00D40580">
        <w:rPr>
          <w:rFonts w:ascii="Times New Roman" w:eastAsia="Calibri" w:hAnsi="Times New Roman" w:cs="Times New Roman"/>
          <w:bCs/>
          <w:sz w:val="28"/>
        </w:rPr>
        <w:t>атерогенности</w:t>
      </w:r>
      <w:proofErr w:type="spellEnd"/>
      <w:r w:rsidRPr="00D40580">
        <w:rPr>
          <w:rFonts w:ascii="Times New Roman" w:eastAsia="Calibri" w:hAnsi="Times New Roman" w:cs="Times New Roman"/>
          <w:bCs/>
          <w:sz w:val="28"/>
        </w:rPr>
        <w:t>, коэффициент соотношения холестерин/триглицериды, глюкоза. </w:t>
      </w:r>
      <w:r w:rsidRPr="00D40580">
        <w:rPr>
          <w:rFonts w:ascii="Times New Roman" w:eastAsia="Calibri" w:hAnsi="Times New Roman" w:cs="Times New Roman"/>
          <w:sz w:val="28"/>
        </w:rPr>
        <w:t xml:space="preserve">Данный профиль дает полную информацию о липидном обмене, позволяет определить риски развития атеросклеротического поражения сосудов, ишемической болезни сердца, выявить наличие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дислипопротеинемии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и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типировать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её, а также, при необходимости, правильно подобрать липид-снижающую терапию.</w:t>
      </w:r>
    </w:p>
    <w:p w:rsidR="00D40580" w:rsidRPr="00D40580" w:rsidRDefault="001E00F5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40580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351155</wp:posOffset>
            </wp:positionV>
            <wp:extent cx="4638675" cy="26092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0580" w:rsidRPr="00D40580">
        <w:rPr>
          <w:rFonts w:ascii="Times New Roman" w:eastAsia="Calibri" w:hAnsi="Times New Roman" w:cs="Times New Roman"/>
          <w:b/>
          <w:sz w:val="28"/>
        </w:rPr>
        <w:t>Методика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 xml:space="preserve">Определение осуществляется на </w:t>
      </w:r>
      <w:r w:rsidRPr="00D40580">
        <w:rPr>
          <w:rFonts w:ascii="Times New Roman" w:eastAsia="Calibri" w:hAnsi="Times New Roman" w:cs="Times New Roman"/>
          <w:b/>
          <w:sz w:val="28"/>
        </w:rPr>
        <w:t xml:space="preserve">биохимическом анализаторе </w:t>
      </w:r>
      <w:r w:rsidRPr="00D40580">
        <w:rPr>
          <w:rFonts w:ascii="Times New Roman" w:eastAsia="Calibri" w:hAnsi="Times New Roman" w:cs="Times New Roman"/>
          <w:b/>
          <w:sz w:val="28"/>
          <w:lang w:val="en-US"/>
        </w:rPr>
        <w:t>AU</w:t>
      </w:r>
      <w:r w:rsidRPr="00D40580">
        <w:rPr>
          <w:rFonts w:ascii="Times New Roman" w:eastAsia="Calibri" w:hAnsi="Times New Roman" w:cs="Times New Roman"/>
          <w:b/>
          <w:sz w:val="28"/>
        </w:rPr>
        <w:t>680.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D40580" w:rsidRPr="00D40580" w:rsidRDefault="00D40580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40580">
        <w:rPr>
          <w:rFonts w:ascii="Times New Roman" w:eastAsia="Calibri" w:hAnsi="Times New Roman" w:cs="Times New Roman"/>
          <w:b/>
          <w:sz w:val="28"/>
        </w:rPr>
        <w:lastRenderedPageBreak/>
        <w:t>Подготовка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Необходимо воздержаться от физических нагрузок, приёма алкоголя, курения и лекарственных препаратов, изменений в питании в течение, по крайней мере, двух недель до взятия крови.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Взятие крови производится только натощак, через 12-14 часов после последнего приёма пищи.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sz w:val="28"/>
        </w:rPr>
        <w:t>Липидное тестирование не проводится при инфекционных болезнях, так как имеет место снижение уровня общего холестерина и ХС-ЛПВП независимо от вида возбудителя инфекции, клинического состояния пациента. Липидный профиль следует проверять только после полного выздоровления пациента.</w:t>
      </w:r>
    </w:p>
    <w:p w:rsidR="00D40580" w:rsidRPr="00D40580" w:rsidRDefault="00D40580" w:rsidP="007D520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40580">
        <w:rPr>
          <w:rFonts w:ascii="Times New Roman" w:eastAsia="Calibri" w:hAnsi="Times New Roman" w:cs="Times New Roman"/>
          <w:b/>
          <w:sz w:val="28"/>
        </w:rPr>
        <w:t>Показания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i/>
          <w:sz w:val="28"/>
        </w:rPr>
        <w:t>Повышение концентрации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 холестерина</w:t>
      </w:r>
      <w:r w:rsidRPr="00D40580">
        <w:rPr>
          <w:rFonts w:ascii="Times New Roman" w:eastAsia="Calibri" w:hAnsi="Times New Roman" w:cs="Times New Roman"/>
          <w:bCs/>
          <w:sz w:val="28"/>
        </w:rPr>
        <w:t> </w:t>
      </w:r>
      <w:r w:rsidRPr="00D40580">
        <w:rPr>
          <w:rFonts w:ascii="Times New Roman" w:eastAsia="Calibri" w:hAnsi="Times New Roman" w:cs="Times New Roman"/>
          <w:sz w:val="28"/>
        </w:rPr>
        <w:t xml:space="preserve">имеет диагностическое значение при первичных семейных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гиперлипидемиях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(наследственные формы заболевания); беременности, гипотиреозе, нефротическом синдроме,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обструктивных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заболеваниях печени, болезнях поджелудочной железы (хронический панкреатит, злокачественные новообразования), сахарном диабете.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i/>
          <w:sz w:val="28"/>
        </w:rPr>
        <w:t>Снижение концентрации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 холестерина</w:t>
      </w:r>
      <w:r w:rsidRPr="00D40580">
        <w:rPr>
          <w:rFonts w:ascii="Times New Roman" w:eastAsia="Calibri" w:hAnsi="Times New Roman" w:cs="Times New Roman"/>
          <w:bCs/>
          <w:sz w:val="28"/>
        </w:rPr>
        <w:t> </w:t>
      </w:r>
      <w:r w:rsidRPr="00D40580">
        <w:rPr>
          <w:rFonts w:ascii="Times New Roman" w:eastAsia="Calibri" w:hAnsi="Times New Roman" w:cs="Times New Roman"/>
          <w:sz w:val="28"/>
        </w:rPr>
        <w:t xml:space="preserve">имеет диагностическое значение при болезнях печени (цирроз, гепатиты), голодании, сепсисе, гипертиреозе,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мегалобластной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анемии.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i/>
          <w:sz w:val="28"/>
        </w:rPr>
        <w:t>Повышение концентрации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 триглицеридов</w:t>
      </w:r>
      <w:r w:rsidRPr="00D40580">
        <w:rPr>
          <w:rFonts w:ascii="Times New Roman" w:eastAsia="Calibri" w:hAnsi="Times New Roman" w:cs="Times New Roman"/>
          <w:bCs/>
          <w:sz w:val="28"/>
        </w:rPr>
        <w:t> </w:t>
      </w:r>
      <w:r w:rsidRPr="00D40580">
        <w:rPr>
          <w:rFonts w:ascii="Times New Roman" w:eastAsia="Calibri" w:hAnsi="Times New Roman" w:cs="Times New Roman"/>
          <w:sz w:val="28"/>
        </w:rPr>
        <w:t xml:space="preserve">имеет диагностическое значение при первичных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гиперлипидемиях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(наследственные формы заболевания); ожирении, чрезмерном потреблении углеводов, алкоголизме, сахарном диабете, гипотиреозе, нефротическом синдроме, хронической почечной недостаточности, подагре, остром и хроническом панкреатите.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i/>
          <w:sz w:val="28"/>
        </w:rPr>
        <w:t>Снижение концентрации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 триглицеридов</w:t>
      </w:r>
      <w:r w:rsidRPr="00D40580">
        <w:rPr>
          <w:rFonts w:ascii="Times New Roman" w:eastAsia="Calibri" w:hAnsi="Times New Roman" w:cs="Times New Roman"/>
          <w:bCs/>
          <w:sz w:val="28"/>
        </w:rPr>
        <w:t> </w:t>
      </w:r>
      <w:r w:rsidRPr="00D40580">
        <w:rPr>
          <w:rFonts w:ascii="Times New Roman" w:eastAsia="Calibri" w:hAnsi="Times New Roman" w:cs="Times New Roman"/>
          <w:sz w:val="28"/>
        </w:rPr>
        <w:t xml:space="preserve">имеет диагностическое значение при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гиполипопротеинемиях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, гипертиреозе, синдроме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мальабсорбции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>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bCs/>
          <w:i/>
          <w:sz w:val="28"/>
        </w:rPr>
        <w:t>Липопротеины очень низкой плотности (ЛПОНП)</w:t>
      </w:r>
      <w:r w:rsidRPr="00D40580">
        <w:rPr>
          <w:rFonts w:ascii="Times New Roman" w:eastAsia="Calibri" w:hAnsi="Times New Roman" w:cs="Times New Roman"/>
          <w:bCs/>
          <w:sz w:val="28"/>
        </w:rPr>
        <w:t> </w:t>
      </w:r>
      <w:r w:rsidRPr="00D40580">
        <w:rPr>
          <w:rFonts w:ascii="Times New Roman" w:eastAsia="Calibri" w:hAnsi="Times New Roman" w:cs="Times New Roman"/>
          <w:sz w:val="28"/>
        </w:rPr>
        <w:t xml:space="preserve">используются для диагностики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дислипидемии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(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IIb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, III, IV и V типы). Высокие концентрации </w:t>
      </w:r>
      <w:r w:rsidRPr="00D40580">
        <w:rPr>
          <w:rFonts w:ascii="Times New Roman" w:eastAsia="Calibri" w:hAnsi="Times New Roman" w:cs="Times New Roman"/>
          <w:sz w:val="28"/>
        </w:rPr>
        <w:lastRenderedPageBreak/>
        <w:t>ЛПОНП в сыворотке крови косвенно отражают атерогенные свойства сыворотки.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i/>
          <w:sz w:val="28"/>
        </w:rPr>
        <w:t>Повышение концентрации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 липопротеинов низкой плотности (ЛПНП)</w:t>
      </w:r>
      <w:r w:rsidRPr="00D40580">
        <w:rPr>
          <w:rFonts w:ascii="Times New Roman" w:eastAsia="Calibri" w:hAnsi="Times New Roman" w:cs="Times New Roman"/>
          <w:bCs/>
          <w:sz w:val="28"/>
        </w:rPr>
        <w:t> </w:t>
      </w:r>
      <w:r w:rsidRPr="00D40580">
        <w:rPr>
          <w:rFonts w:ascii="Times New Roman" w:eastAsia="Calibri" w:hAnsi="Times New Roman" w:cs="Times New Roman"/>
          <w:sz w:val="28"/>
        </w:rPr>
        <w:t xml:space="preserve">имеет диагностическое значение при первичных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гиперхолестеринемиях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дислипопротеинемиях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(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IIa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и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IIb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типах); при ожирении,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обтурационной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 xml:space="preserve"> желтухе, нефротическом синдроме, сахарном диабете, гипотиреозе. Определение уровня ЛПНП необходимо для назначения длительного лечения, целью которого является снижение концентрации липидов.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i/>
          <w:sz w:val="28"/>
        </w:rPr>
        <w:t>Повышение концентрации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 липопротеинов высокой плотности (ЛПВП)</w:t>
      </w:r>
      <w:r w:rsidRPr="00D40580">
        <w:rPr>
          <w:rFonts w:ascii="Times New Roman" w:eastAsia="Calibri" w:hAnsi="Times New Roman" w:cs="Times New Roman"/>
          <w:bCs/>
          <w:sz w:val="28"/>
        </w:rPr>
        <w:t> </w:t>
      </w:r>
      <w:r w:rsidRPr="00D40580">
        <w:rPr>
          <w:rFonts w:ascii="Times New Roman" w:eastAsia="Calibri" w:hAnsi="Times New Roman" w:cs="Times New Roman"/>
          <w:sz w:val="28"/>
        </w:rPr>
        <w:t>имеет диагностическое значение при циррозе печени, алкоголизме.</w:t>
      </w:r>
    </w:p>
    <w:p w:rsidR="00D40580" w:rsidRPr="00D40580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D40580">
        <w:rPr>
          <w:rFonts w:ascii="Times New Roman" w:eastAsia="Calibri" w:hAnsi="Times New Roman" w:cs="Times New Roman"/>
          <w:i/>
          <w:sz w:val="28"/>
        </w:rPr>
        <w:t>Снижение концентрации</w:t>
      </w:r>
      <w:r w:rsidRPr="00D40580">
        <w:rPr>
          <w:rFonts w:ascii="Times New Roman" w:eastAsia="Calibri" w:hAnsi="Times New Roman" w:cs="Times New Roman"/>
          <w:bCs/>
          <w:i/>
          <w:sz w:val="28"/>
        </w:rPr>
        <w:t> липопротеинов высокой плотности (ЛПВП)</w:t>
      </w:r>
      <w:r w:rsidRPr="00D40580">
        <w:rPr>
          <w:rFonts w:ascii="Times New Roman" w:eastAsia="Calibri" w:hAnsi="Times New Roman" w:cs="Times New Roman"/>
          <w:bCs/>
          <w:sz w:val="28"/>
        </w:rPr>
        <w:t> </w:t>
      </w:r>
      <w:r w:rsidRPr="00D40580">
        <w:rPr>
          <w:rFonts w:ascii="Times New Roman" w:eastAsia="Calibri" w:hAnsi="Times New Roman" w:cs="Times New Roman"/>
          <w:sz w:val="28"/>
        </w:rPr>
        <w:t xml:space="preserve">имеет диагностическое значение при </w:t>
      </w:r>
      <w:proofErr w:type="spellStart"/>
      <w:r w:rsidRPr="00D40580">
        <w:rPr>
          <w:rFonts w:ascii="Times New Roman" w:eastAsia="Calibri" w:hAnsi="Times New Roman" w:cs="Times New Roman"/>
          <w:sz w:val="28"/>
        </w:rPr>
        <w:t>гипертриглицеридемиях</w:t>
      </w:r>
      <w:proofErr w:type="spellEnd"/>
      <w:r w:rsidRPr="00D40580">
        <w:rPr>
          <w:rFonts w:ascii="Times New Roman" w:eastAsia="Calibri" w:hAnsi="Times New Roman" w:cs="Times New Roman"/>
          <w:sz w:val="28"/>
        </w:rPr>
        <w:t>, атеросклерозе, нефротическом синдроме, сахарном диабете, острых инфекциях, ожирении, курении.</w:t>
      </w:r>
    </w:p>
    <w:p w:rsidR="00D40580" w:rsidRPr="005B700D" w:rsidRDefault="00D40580" w:rsidP="007D520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sectPr w:rsidR="00D40580" w:rsidRPr="005B700D" w:rsidSect="00DD0916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E47" w:rsidRDefault="00D42E47" w:rsidP="007D5201">
      <w:pPr>
        <w:spacing w:after="0" w:line="240" w:lineRule="auto"/>
      </w:pPr>
      <w:r>
        <w:separator/>
      </w:r>
    </w:p>
  </w:endnote>
  <w:endnote w:type="continuationSeparator" w:id="0">
    <w:p w:rsidR="00D42E47" w:rsidRDefault="00D42E47" w:rsidP="007D5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3161634"/>
      <w:docPartObj>
        <w:docPartGallery w:val="Page Numbers (Bottom of Page)"/>
        <w:docPartUnique/>
      </w:docPartObj>
    </w:sdtPr>
    <w:sdtEndPr/>
    <w:sdtContent>
      <w:p w:rsidR="007D5201" w:rsidRDefault="007D5201">
        <w:pPr>
          <w:pStyle w:val="ab"/>
          <w:jc w:val="center"/>
        </w:pPr>
      </w:p>
      <w:p w:rsidR="007D5201" w:rsidRDefault="007D520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9D5">
          <w:rPr>
            <w:noProof/>
          </w:rPr>
          <w:t>22</w:t>
        </w:r>
        <w:r>
          <w:fldChar w:fldCharType="end"/>
        </w:r>
      </w:p>
    </w:sdtContent>
  </w:sdt>
  <w:p w:rsidR="007D5201" w:rsidRDefault="007D520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E47" w:rsidRDefault="00D42E47" w:rsidP="007D5201">
      <w:pPr>
        <w:spacing w:after="0" w:line="240" w:lineRule="auto"/>
      </w:pPr>
      <w:r>
        <w:separator/>
      </w:r>
    </w:p>
  </w:footnote>
  <w:footnote w:type="continuationSeparator" w:id="0">
    <w:p w:rsidR="00D42E47" w:rsidRDefault="00D42E47" w:rsidP="007D5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279F4"/>
    <w:multiLevelType w:val="multilevel"/>
    <w:tmpl w:val="B7D28FA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E81805"/>
    <w:multiLevelType w:val="multilevel"/>
    <w:tmpl w:val="42587E7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8E6006"/>
    <w:multiLevelType w:val="multilevel"/>
    <w:tmpl w:val="458EB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02EE2"/>
    <w:multiLevelType w:val="multilevel"/>
    <w:tmpl w:val="9C9CA45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AB7222"/>
    <w:multiLevelType w:val="multilevel"/>
    <w:tmpl w:val="B5F2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756F0D"/>
    <w:multiLevelType w:val="multilevel"/>
    <w:tmpl w:val="4E265AA6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2443706"/>
    <w:multiLevelType w:val="hybridMultilevel"/>
    <w:tmpl w:val="8D26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32A62"/>
    <w:multiLevelType w:val="multilevel"/>
    <w:tmpl w:val="76EE11A6"/>
    <w:lvl w:ilvl="0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C42106C"/>
    <w:multiLevelType w:val="hybridMultilevel"/>
    <w:tmpl w:val="BBC60CBA"/>
    <w:lvl w:ilvl="0" w:tplc="2FDED688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0B3429"/>
    <w:multiLevelType w:val="hybridMultilevel"/>
    <w:tmpl w:val="A9B4C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C1293"/>
    <w:multiLevelType w:val="hybridMultilevel"/>
    <w:tmpl w:val="39C83F3A"/>
    <w:lvl w:ilvl="0" w:tplc="7C88F8B0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01959"/>
    <w:multiLevelType w:val="hybridMultilevel"/>
    <w:tmpl w:val="091824DC"/>
    <w:lvl w:ilvl="0" w:tplc="C6C89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4D7308B"/>
    <w:multiLevelType w:val="hybridMultilevel"/>
    <w:tmpl w:val="01F8CB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7F24756"/>
    <w:multiLevelType w:val="hybridMultilevel"/>
    <w:tmpl w:val="DF20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43412"/>
    <w:multiLevelType w:val="hybridMultilevel"/>
    <w:tmpl w:val="4326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17069"/>
    <w:multiLevelType w:val="hybridMultilevel"/>
    <w:tmpl w:val="7D2EB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CB5BB1"/>
    <w:multiLevelType w:val="hybridMultilevel"/>
    <w:tmpl w:val="D2B613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737068A"/>
    <w:multiLevelType w:val="hybridMultilevel"/>
    <w:tmpl w:val="32B48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C943EF"/>
    <w:multiLevelType w:val="multilevel"/>
    <w:tmpl w:val="EC703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4C57D10"/>
    <w:multiLevelType w:val="hybridMultilevel"/>
    <w:tmpl w:val="04707FDC"/>
    <w:lvl w:ilvl="0" w:tplc="94E82788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0" w15:restartNumberingAfterBreak="0">
    <w:nsid w:val="769C1CB6"/>
    <w:multiLevelType w:val="hybridMultilevel"/>
    <w:tmpl w:val="D51AF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87789"/>
    <w:multiLevelType w:val="hybridMultilevel"/>
    <w:tmpl w:val="34F04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10EBD"/>
    <w:multiLevelType w:val="multilevel"/>
    <w:tmpl w:val="397A847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F314998"/>
    <w:multiLevelType w:val="multilevel"/>
    <w:tmpl w:val="3936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23"/>
  </w:num>
  <w:num w:numId="4">
    <w:abstractNumId w:val="22"/>
  </w:num>
  <w:num w:numId="5">
    <w:abstractNumId w:val="1"/>
  </w:num>
  <w:num w:numId="6">
    <w:abstractNumId w:val="3"/>
  </w:num>
  <w:num w:numId="7">
    <w:abstractNumId w:val="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2"/>
  </w:num>
  <w:num w:numId="11">
    <w:abstractNumId w:val="1"/>
  </w:num>
  <w:num w:numId="12">
    <w:abstractNumId w:val="3"/>
  </w:num>
  <w:num w:numId="13">
    <w:abstractNumId w:val="5"/>
  </w:num>
  <w:num w:numId="14">
    <w:abstractNumId w:val="24"/>
  </w:num>
  <w:num w:numId="15">
    <w:abstractNumId w:val="8"/>
  </w:num>
  <w:num w:numId="16">
    <w:abstractNumId w:val="19"/>
  </w:num>
  <w:num w:numId="17">
    <w:abstractNumId w:val="21"/>
  </w:num>
  <w:num w:numId="18">
    <w:abstractNumId w:val="17"/>
  </w:num>
  <w:num w:numId="19">
    <w:abstractNumId w:val="12"/>
  </w:num>
  <w:num w:numId="20">
    <w:abstractNumId w:val="11"/>
  </w:num>
  <w:num w:numId="21">
    <w:abstractNumId w:val="9"/>
  </w:num>
  <w:num w:numId="22">
    <w:abstractNumId w:val="16"/>
  </w:num>
  <w:num w:numId="23">
    <w:abstractNumId w:val="14"/>
  </w:num>
  <w:num w:numId="24">
    <w:abstractNumId w:val="15"/>
  </w:num>
  <w:num w:numId="25">
    <w:abstractNumId w:val="23"/>
  </w:num>
  <w:num w:numId="26">
    <w:abstractNumId w:val="18"/>
  </w:num>
  <w:num w:numId="27">
    <w:abstractNumId w:val="2"/>
  </w:num>
  <w:num w:numId="28">
    <w:abstractNumId w:val="13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4DD"/>
    <w:rsid w:val="00064C8F"/>
    <w:rsid w:val="000C5678"/>
    <w:rsid w:val="000F159F"/>
    <w:rsid w:val="00145DBC"/>
    <w:rsid w:val="001519D5"/>
    <w:rsid w:val="00175333"/>
    <w:rsid w:val="001E00F5"/>
    <w:rsid w:val="002B5708"/>
    <w:rsid w:val="002E07E3"/>
    <w:rsid w:val="00317649"/>
    <w:rsid w:val="00321676"/>
    <w:rsid w:val="003638AA"/>
    <w:rsid w:val="0039104A"/>
    <w:rsid w:val="003A29CE"/>
    <w:rsid w:val="003D348D"/>
    <w:rsid w:val="00417939"/>
    <w:rsid w:val="00480630"/>
    <w:rsid w:val="004C56ED"/>
    <w:rsid w:val="005848F4"/>
    <w:rsid w:val="005A124B"/>
    <w:rsid w:val="005B2673"/>
    <w:rsid w:val="005B700D"/>
    <w:rsid w:val="005F1141"/>
    <w:rsid w:val="00612BD7"/>
    <w:rsid w:val="006C1267"/>
    <w:rsid w:val="0072107A"/>
    <w:rsid w:val="007660F2"/>
    <w:rsid w:val="007D4E0A"/>
    <w:rsid w:val="007D5201"/>
    <w:rsid w:val="007D6BCB"/>
    <w:rsid w:val="008655AA"/>
    <w:rsid w:val="00875A61"/>
    <w:rsid w:val="00880169"/>
    <w:rsid w:val="008A598F"/>
    <w:rsid w:val="00A84152"/>
    <w:rsid w:val="00A92EB3"/>
    <w:rsid w:val="00AF64CB"/>
    <w:rsid w:val="00BC145E"/>
    <w:rsid w:val="00CB5AF3"/>
    <w:rsid w:val="00CD4242"/>
    <w:rsid w:val="00CF2438"/>
    <w:rsid w:val="00D254DD"/>
    <w:rsid w:val="00D40580"/>
    <w:rsid w:val="00D42E47"/>
    <w:rsid w:val="00D535FC"/>
    <w:rsid w:val="00D87D45"/>
    <w:rsid w:val="00DC1669"/>
    <w:rsid w:val="00DD0916"/>
    <w:rsid w:val="00E00CFB"/>
    <w:rsid w:val="00E03B0B"/>
    <w:rsid w:val="00E85C67"/>
    <w:rsid w:val="00F9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5D4FC3-4FED-407E-BE08-20343A609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0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D3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766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6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60F2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880169"/>
    <w:rPr>
      <w:color w:val="808080"/>
    </w:rPr>
  </w:style>
  <w:style w:type="paragraph" w:styleId="a9">
    <w:name w:val="header"/>
    <w:basedOn w:val="a"/>
    <w:link w:val="aa"/>
    <w:uiPriority w:val="99"/>
    <w:unhideWhenUsed/>
    <w:rsid w:val="007D5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5201"/>
  </w:style>
  <w:style w:type="paragraph" w:styleId="ab">
    <w:name w:val="footer"/>
    <w:basedOn w:val="a"/>
    <w:link w:val="ac"/>
    <w:uiPriority w:val="99"/>
    <w:unhideWhenUsed/>
    <w:rsid w:val="007D5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5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7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4976</Words>
  <Characters>28369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Alyona Vinogradoff</dc:creator>
  <cp:lastModifiedBy>Пользователь Windows</cp:lastModifiedBy>
  <cp:revision>19</cp:revision>
  <dcterms:created xsi:type="dcterms:W3CDTF">2019-10-30T04:20:00Z</dcterms:created>
  <dcterms:modified xsi:type="dcterms:W3CDTF">2019-11-14T11:47:00Z</dcterms:modified>
</cp:coreProperties>
</file>