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A" w:rsidRPr="0025021D" w:rsidRDefault="00B27888">
      <w:pPr>
        <w:rPr>
          <w:sz w:val="28"/>
          <w:szCs w:val="28"/>
        </w:rPr>
      </w:pPr>
      <w:r w:rsidRPr="0025021D">
        <w:rPr>
          <w:sz w:val="28"/>
          <w:szCs w:val="28"/>
        </w:rPr>
        <w:t>Определить характер биотической связи:</w:t>
      </w:r>
    </w:p>
    <w:p w:rsidR="00D61334" w:rsidRDefault="00D6133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278"/>
        <w:gridCol w:w="6177"/>
      </w:tblGrid>
      <w:tr w:rsidR="0025021D" w:rsidRPr="0025021D" w:rsidTr="0025021D">
        <w:tc>
          <w:tcPr>
            <w:tcW w:w="817" w:type="dxa"/>
          </w:tcPr>
          <w:p w:rsidR="0025021D" w:rsidRPr="0025021D" w:rsidRDefault="0025021D" w:rsidP="0025021D">
            <w:pPr>
              <w:jc w:val="center"/>
              <w:rPr>
                <w:sz w:val="24"/>
                <w:szCs w:val="24"/>
              </w:rPr>
            </w:pPr>
            <w:r w:rsidRPr="0025021D">
              <w:rPr>
                <w:sz w:val="24"/>
                <w:szCs w:val="24"/>
              </w:rPr>
              <w:t xml:space="preserve">№ </w:t>
            </w:r>
            <w:proofErr w:type="gramStart"/>
            <w:r w:rsidRPr="0025021D">
              <w:rPr>
                <w:sz w:val="24"/>
                <w:szCs w:val="24"/>
              </w:rPr>
              <w:t>п</w:t>
            </w:r>
            <w:proofErr w:type="gramEnd"/>
            <w:r w:rsidRPr="0025021D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5021D" w:rsidRPr="0025021D" w:rsidRDefault="0025021D" w:rsidP="0025021D">
            <w:pPr>
              <w:jc w:val="center"/>
              <w:rPr>
                <w:sz w:val="24"/>
                <w:szCs w:val="24"/>
              </w:rPr>
            </w:pPr>
            <w:r w:rsidRPr="0025021D">
              <w:rPr>
                <w:sz w:val="24"/>
                <w:szCs w:val="24"/>
              </w:rPr>
              <w:t>Вид связи</w:t>
            </w:r>
          </w:p>
        </w:tc>
        <w:tc>
          <w:tcPr>
            <w:tcW w:w="1278" w:type="dxa"/>
          </w:tcPr>
          <w:p w:rsidR="0025021D" w:rsidRPr="0025021D" w:rsidRDefault="0025021D" w:rsidP="0025021D">
            <w:pPr>
              <w:jc w:val="center"/>
              <w:rPr>
                <w:sz w:val="24"/>
                <w:szCs w:val="24"/>
              </w:rPr>
            </w:pPr>
            <w:r w:rsidRPr="0025021D">
              <w:rPr>
                <w:sz w:val="24"/>
                <w:szCs w:val="24"/>
              </w:rPr>
              <w:t>Вид</w:t>
            </w:r>
            <w:r w:rsidRPr="0025021D">
              <w:rPr>
                <w:sz w:val="24"/>
                <w:szCs w:val="24"/>
              </w:rPr>
              <w:t xml:space="preserve"> взаимного влияния</w:t>
            </w:r>
          </w:p>
        </w:tc>
        <w:tc>
          <w:tcPr>
            <w:tcW w:w="6177" w:type="dxa"/>
          </w:tcPr>
          <w:p w:rsidR="0025021D" w:rsidRPr="0025021D" w:rsidRDefault="0025021D" w:rsidP="0025021D">
            <w:pPr>
              <w:jc w:val="center"/>
              <w:rPr>
                <w:sz w:val="24"/>
                <w:szCs w:val="24"/>
              </w:rPr>
            </w:pPr>
            <w:r w:rsidRPr="0025021D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25021D" w:rsidTr="0025021D">
        <w:tc>
          <w:tcPr>
            <w:tcW w:w="817" w:type="dxa"/>
          </w:tcPr>
          <w:p w:rsidR="0025021D" w:rsidRDefault="0025021D"/>
        </w:tc>
        <w:tc>
          <w:tcPr>
            <w:tcW w:w="2410" w:type="dxa"/>
          </w:tcPr>
          <w:p w:rsidR="0025021D" w:rsidRDefault="0025021D"/>
        </w:tc>
        <w:tc>
          <w:tcPr>
            <w:tcW w:w="1278" w:type="dxa"/>
          </w:tcPr>
          <w:p w:rsidR="0025021D" w:rsidRDefault="0025021D"/>
        </w:tc>
        <w:tc>
          <w:tcPr>
            <w:tcW w:w="6177" w:type="dxa"/>
          </w:tcPr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</w:tc>
      </w:tr>
      <w:tr w:rsidR="0025021D" w:rsidTr="0025021D">
        <w:tc>
          <w:tcPr>
            <w:tcW w:w="817" w:type="dxa"/>
          </w:tcPr>
          <w:p w:rsidR="0025021D" w:rsidRDefault="0025021D"/>
        </w:tc>
        <w:tc>
          <w:tcPr>
            <w:tcW w:w="2410" w:type="dxa"/>
          </w:tcPr>
          <w:p w:rsidR="0025021D" w:rsidRDefault="0025021D"/>
        </w:tc>
        <w:tc>
          <w:tcPr>
            <w:tcW w:w="1278" w:type="dxa"/>
          </w:tcPr>
          <w:p w:rsidR="0025021D" w:rsidRDefault="0025021D"/>
        </w:tc>
        <w:tc>
          <w:tcPr>
            <w:tcW w:w="6177" w:type="dxa"/>
          </w:tcPr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</w:tc>
      </w:tr>
      <w:tr w:rsidR="0025021D" w:rsidTr="0025021D">
        <w:tc>
          <w:tcPr>
            <w:tcW w:w="817" w:type="dxa"/>
          </w:tcPr>
          <w:p w:rsidR="0025021D" w:rsidRDefault="0025021D"/>
        </w:tc>
        <w:tc>
          <w:tcPr>
            <w:tcW w:w="2410" w:type="dxa"/>
          </w:tcPr>
          <w:p w:rsidR="0025021D" w:rsidRDefault="0025021D"/>
        </w:tc>
        <w:tc>
          <w:tcPr>
            <w:tcW w:w="1278" w:type="dxa"/>
          </w:tcPr>
          <w:p w:rsidR="0025021D" w:rsidRDefault="0025021D"/>
        </w:tc>
        <w:tc>
          <w:tcPr>
            <w:tcW w:w="6177" w:type="dxa"/>
          </w:tcPr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</w:tc>
      </w:tr>
      <w:tr w:rsidR="0025021D" w:rsidTr="0025021D">
        <w:tc>
          <w:tcPr>
            <w:tcW w:w="817" w:type="dxa"/>
          </w:tcPr>
          <w:p w:rsidR="0025021D" w:rsidRDefault="0025021D"/>
        </w:tc>
        <w:tc>
          <w:tcPr>
            <w:tcW w:w="2410" w:type="dxa"/>
          </w:tcPr>
          <w:p w:rsidR="0025021D" w:rsidRDefault="0025021D"/>
        </w:tc>
        <w:tc>
          <w:tcPr>
            <w:tcW w:w="1278" w:type="dxa"/>
          </w:tcPr>
          <w:p w:rsidR="0025021D" w:rsidRDefault="0025021D"/>
        </w:tc>
        <w:tc>
          <w:tcPr>
            <w:tcW w:w="6177" w:type="dxa"/>
          </w:tcPr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  <w:p w:rsidR="0025021D" w:rsidRDefault="0025021D"/>
        </w:tc>
      </w:tr>
    </w:tbl>
    <w:p w:rsidR="00D61334" w:rsidRDefault="00D61334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418"/>
        <w:gridCol w:w="3118"/>
      </w:tblGrid>
      <w:tr w:rsidR="0025021D" w:rsidRPr="00D61334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b/>
                <w:sz w:val="24"/>
                <w:szCs w:val="24"/>
              </w:rPr>
            </w:pPr>
            <w:r w:rsidRPr="00D6133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1334">
              <w:rPr>
                <w:b/>
                <w:sz w:val="24"/>
                <w:szCs w:val="24"/>
              </w:rPr>
              <w:t>п</w:t>
            </w:r>
            <w:proofErr w:type="gramEnd"/>
            <w:r w:rsidRPr="00D613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b/>
                <w:sz w:val="24"/>
                <w:szCs w:val="24"/>
              </w:rPr>
            </w:pPr>
            <w:r w:rsidRPr="00D61334">
              <w:rPr>
                <w:b/>
                <w:sz w:val="24"/>
                <w:szCs w:val="24"/>
              </w:rPr>
              <w:t>Вид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21D" w:rsidRPr="00D61334" w:rsidRDefault="0025021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646C22">
            <w:pPr>
              <w:rPr>
                <w:b/>
                <w:sz w:val="24"/>
                <w:szCs w:val="24"/>
              </w:rPr>
            </w:pPr>
            <w:r w:rsidRPr="00D61334">
              <w:rPr>
                <w:b/>
                <w:sz w:val="24"/>
                <w:szCs w:val="24"/>
              </w:rPr>
              <w:t>Виды взаимного влияния</w:t>
            </w: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Прямая трофическая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646C22">
            <w:pPr>
              <w:jc w:val="center"/>
              <w:rPr>
                <w:b/>
                <w:sz w:val="32"/>
                <w:szCs w:val="32"/>
              </w:rPr>
            </w:pPr>
            <w:r w:rsidRPr="00D61334">
              <w:rPr>
                <w:b/>
                <w:sz w:val="32"/>
                <w:szCs w:val="32"/>
              </w:rPr>
              <w:t>0 0</w:t>
            </w: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Косвенная трофическая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646C22">
            <w:pPr>
              <w:jc w:val="center"/>
              <w:rPr>
                <w:b/>
                <w:sz w:val="32"/>
                <w:szCs w:val="32"/>
              </w:rPr>
            </w:pPr>
            <w:r w:rsidRPr="00D61334">
              <w:rPr>
                <w:rFonts w:cs="Times New Roman"/>
                <w:b/>
                <w:sz w:val="32"/>
                <w:szCs w:val="32"/>
              </w:rPr>
              <w:t>−</w:t>
            </w:r>
            <w:r w:rsidRPr="00D61334">
              <w:rPr>
                <w:b/>
                <w:sz w:val="32"/>
                <w:szCs w:val="32"/>
              </w:rPr>
              <w:t xml:space="preserve"> </w:t>
            </w:r>
            <w:r w:rsidRPr="00D61334">
              <w:rPr>
                <w:rFonts w:cs="Times New Roman"/>
                <w:b/>
                <w:sz w:val="32"/>
                <w:szCs w:val="32"/>
              </w:rPr>
              <w:t>−</w:t>
            </w: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  <w:proofErr w:type="spellStart"/>
            <w:r w:rsidRPr="00D61334">
              <w:rPr>
                <w:sz w:val="28"/>
                <w:szCs w:val="28"/>
              </w:rPr>
              <w:t>Топическия</w:t>
            </w:r>
            <w:proofErr w:type="spellEnd"/>
            <w:r w:rsidRPr="00D61334">
              <w:rPr>
                <w:sz w:val="28"/>
                <w:szCs w:val="28"/>
              </w:rPr>
              <w:t xml:space="preserve"> – </w:t>
            </w:r>
            <w:proofErr w:type="spellStart"/>
            <w:r w:rsidRPr="00D61334">
              <w:rPr>
                <w:sz w:val="28"/>
                <w:szCs w:val="28"/>
              </w:rPr>
              <w:t>форическая</w:t>
            </w:r>
            <w:proofErr w:type="spellEnd"/>
            <w:r w:rsidRPr="00D61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646C22">
            <w:pPr>
              <w:jc w:val="center"/>
              <w:rPr>
                <w:b/>
                <w:sz w:val="32"/>
                <w:szCs w:val="32"/>
              </w:rPr>
            </w:pPr>
            <w:r w:rsidRPr="00D61334">
              <w:rPr>
                <w:b/>
                <w:sz w:val="32"/>
                <w:szCs w:val="32"/>
              </w:rPr>
              <w:t>+ +</w:t>
            </w: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  <w:proofErr w:type="spellStart"/>
            <w:r w:rsidRPr="00D61334">
              <w:rPr>
                <w:sz w:val="28"/>
                <w:szCs w:val="28"/>
              </w:rPr>
              <w:t>Топическаяе</w:t>
            </w:r>
            <w:proofErr w:type="spellEnd"/>
            <w:r w:rsidRPr="00D61334">
              <w:rPr>
                <w:sz w:val="28"/>
                <w:szCs w:val="28"/>
              </w:rPr>
              <w:t xml:space="preserve"> – </w:t>
            </w:r>
            <w:proofErr w:type="spellStart"/>
            <w:r w:rsidRPr="00D61334">
              <w:rPr>
                <w:sz w:val="28"/>
                <w:szCs w:val="28"/>
              </w:rPr>
              <w:t>фабрическая</w:t>
            </w:r>
            <w:proofErr w:type="spellEnd"/>
            <w:r w:rsidRPr="00D61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21D" w:rsidRPr="00D61334" w:rsidRDefault="0025021D" w:rsidP="00094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646C22">
            <w:pPr>
              <w:jc w:val="center"/>
              <w:rPr>
                <w:b/>
                <w:sz w:val="32"/>
                <w:szCs w:val="32"/>
              </w:rPr>
            </w:pPr>
            <w:r w:rsidRPr="00D61334">
              <w:rPr>
                <w:b/>
                <w:sz w:val="32"/>
                <w:szCs w:val="32"/>
              </w:rPr>
              <w:t xml:space="preserve">0 </w:t>
            </w:r>
            <w:r w:rsidRPr="00D61334">
              <w:rPr>
                <w:rFonts w:cs="Times New Roman"/>
                <w:b/>
                <w:sz w:val="32"/>
                <w:szCs w:val="32"/>
              </w:rPr>
              <w:t>−</w:t>
            </w: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 xml:space="preserve">Нейтрализм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646C22">
            <w:pPr>
              <w:jc w:val="center"/>
              <w:rPr>
                <w:b/>
                <w:sz w:val="32"/>
                <w:szCs w:val="32"/>
              </w:rPr>
            </w:pPr>
            <w:r w:rsidRPr="00D61334">
              <w:rPr>
                <w:b/>
                <w:sz w:val="32"/>
                <w:szCs w:val="32"/>
              </w:rPr>
              <w:t>0 +</w:t>
            </w: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Конкуренция прямая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 w:rsidP="00646C22">
            <w:pPr>
              <w:jc w:val="center"/>
              <w:rPr>
                <w:b/>
                <w:sz w:val="32"/>
                <w:szCs w:val="32"/>
              </w:rPr>
            </w:pPr>
            <w:r w:rsidRPr="00D61334">
              <w:rPr>
                <w:rFonts w:cs="Times New Roman"/>
                <w:b/>
                <w:sz w:val="32"/>
                <w:szCs w:val="32"/>
              </w:rPr>
              <w:t>−</w:t>
            </w:r>
            <w:r w:rsidRPr="00D61334">
              <w:rPr>
                <w:b/>
                <w:sz w:val="32"/>
                <w:szCs w:val="32"/>
              </w:rPr>
              <w:t xml:space="preserve"> +</w:t>
            </w:r>
          </w:p>
        </w:tc>
      </w:tr>
      <w:tr w:rsidR="0025021D" w:rsidTr="0025021D">
        <w:trPr>
          <w:trHeight w:val="93"/>
        </w:trPr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Конкуренция косвенная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proofErr w:type="spellStart"/>
            <w:r w:rsidRPr="00D61334">
              <w:rPr>
                <w:sz w:val="28"/>
                <w:szCs w:val="28"/>
              </w:rPr>
              <w:t>Протокооперация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Мутуализм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Комменсализм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Симбиоз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Антибиоз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proofErr w:type="spellStart"/>
            <w:r w:rsidRPr="00D61334">
              <w:rPr>
                <w:sz w:val="28"/>
                <w:szCs w:val="28"/>
              </w:rPr>
              <w:t>Аменсализм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proofErr w:type="spellStart"/>
            <w:r w:rsidRPr="00D61334">
              <w:rPr>
                <w:sz w:val="28"/>
                <w:szCs w:val="28"/>
              </w:rPr>
              <w:t>Синойкия</w:t>
            </w:r>
            <w:proofErr w:type="spellEnd"/>
            <w:r w:rsidRPr="00D61334">
              <w:rPr>
                <w:sz w:val="28"/>
                <w:szCs w:val="28"/>
              </w:rPr>
              <w:t xml:space="preserve"> (</w:t>
            </w:r>
            <w:proofErr w:type="spellStart"/>
            <w:r w:rsidRPr="00D61334">
              <w:rPr>
                <w:sz w:val="28"/>
                <w:szCs w:val="28"/>
              </w:rPr>
              <w:t>квартиранство</w:t>
            </w:r>
            <w:proofErr w:type="spellEnd"/>
            <w:r w:rsidRPr="00D61334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proofErr w:type="spellStart"/>
            <w:r w:rsidRPr="00D61334">
              <w:rPr>
                <w:sz w:val="28"/>
                <w:szCs w:val="28"/>
              </w:rPr>
              <w:t>Эпиойкия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  <w:tr w:rsidR="0025021D" w:rsidTr="0025021D">
        <w:tc>
          <w:tcPr>
            <w:tcW w:w="1242" w:type="dxa"/>
            <w:tcBorders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r w:rsidRPr="00D61334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  <w:proofErr w:type="spellStart"/>
            <w:r w:rsidRPr="00D61334">
              <w:rPr>
                <w:sz w:val="28"/>
                <w:szCs w:val="28"/>
              </w:rPr>
              <w:t>Паройкия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021D" w:rsidRPr="00D61334" w:rsidRDefault="0025021D">
            <w:pPr>
              <w:rPr>
                <w:sz w:val="28"/>
                <w:szCs w:val="28"/>
              </w:rPr>
            </w:pPr>
          </w:p>
        </w:tc>
      </w:tr>
    </w:tbl>
    <w:p w:rsidR="009B7E10" w:rsidRDefault="009B7E10">
      <w:pPr>
        <w:spacing w:after="200" w:line="276" w:lineRule="auto"/>
      </w:pPr>
      <w:bookmarkStart w:id="0" w:name="_GoBack"/>
      <w:bookmarkEnd w:id="0"/>
      <w:r>
        <w:br w:type="page"/>
      </w:r>
    </w:p>
    <w:p w:rsidR="0028553E" w:rsidRPr="009B7E10" w:rsidRDefault="00094EB3">
      <w:pPr>
        <w:rPr>
          <w:sz w:val="26"/>
          <w:szCs w:val="26"/>
        </w:rPr>
      </w:pPr>
      <w:r w:rsidRPr="009B7E10">
        <w:rPr>
          <w:sz w:val="26"/>
          <w:szCs w:val="26"/>
        </w:rPr>
        <w:lastRenderedPageBreak/>
        <w:t>ПРИМЕРЫ</w:t>
      </w:r>
    </w:p>
    <w:p w:rsidR="00094EB3" w:rsidRPr="009B7E10" w:rsidRDefault="0028553E" w:rsidP="00094EB3">
      <w:pPr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>Флуктуации (отклонения) численности вызываются самыми различными причинами. И они не всегда одинаковые для разных видов. Периодические колебания численности популяций, имеющих 10-11-летний период, объясняются периодичностью активности Солнца: количество пятен на Солнц</w:t>
      </w:r>
      <w:r w:rsidR="00094EB3" w:rsidRPr="009B7E10">
        <w:rPr>
          <w:rFonts w:cs="Times New Roman"/>
          <w:color w:val="000000"/>
          <w:sz w:val="26"/>
          <w:szCs w:val="26"/>
          <w:shd w:val="clear" w:color="auto" w:fill="FFFFFF"/>
        </w:rPr>
        <w:t>е меняется с периодом в 11 лет.</w:t>
      </w:r>
    </w:p>
    <w:p w:rsidR="00094EB3" w:rsidRPr="009B7E10" w:rsidRDefault="0028553E" w:rsidP="009B7E10">
      <w:pPr>
        <w:pStyle w:val="ad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 xml:space="preserve">Количество корма есть причина флуктуации у </w:t>
      </w:r>
      <w:r w:rsidRPr="009B7E10">
        <w:rPr>
          <w:rFonts w:cs="Times New Roman"/>
          <w:b/>
          <w:color w:val="000000"/>
          <w:sz w:val="26"/>
          <w:szCs w:val="26"/>
          <w:shd w:val="clear" w:color="auto" w:fill="FFFFFF"/>
        </w:rPr>
        <w:t>сибирского шелкопряда</w:t>
      </w:r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>: он дает всп</w:t>
      </w:r>
      <w:r w:rsidR="00094EB3" w:rsidRPr="009B7E10">
        <w:rPr>
          <w:rFonts w:cs="Times New Roman"/>
          <w:color w:val="000000"/>
          <w:sz w:val="26"/>
          <w:szCs w:val="26"/>
          <w:shd w:val="clear" w:color="auto" w:fill="FFFFFF"/>
        </w:rPr>
        <w:t>ышку после сухого теплого лета.</w:t>
      </w:r>
    </w:p>
    <w:p w:rsidR="0028553E" w:rsidRPr="009B7E10" w:rsidRDefault="0028553E" w:rsidP="009B7E10">
      <w:pPr>
        <w:pStyle w:val="ad"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>Может вызвать вспышку численности и стечение многих обстоятельств. Например, у берегов Флориды наблюдаются "</w:t>
      </w:r>
      <w:r w:rsidRPr="009B7E10">
        <w:rPr>
          <w:rFonts w:cs="Times New Roman"/>
          <w:b/>
          <w:color w:val="000000"/>
          <w:sz w:val="26"/>
          <w:szCs w:val="26"/>
          <w:shd w:val="clear" w:color="auto" w:fill="FFFFFF"/>
        </w:rPr>
        <w:t>красные приливы</w:t>
      </w:r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 xml:space="preserve">". Они </w:t>
      </w:r>
      <w:proofErr w:type="spellStart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>непериодичны</w:t>
      </w:r>
      <w:proofErr w:type="spellEnd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 xml:space="preserve"> и для их проявления необходимы такие события: обильные ливни, смывающие с суши микроэлементы (железо, цинк, кобальт - их концентрация должна совпадать до десятитысячной доли процента), пониженная соленость поды, определенная температура и безветрие у берега. При таких условиях водоросли </w:t>
      </w:r>
      <w:proofErr w:type="spellStart"/>
      <w:r w:rsidRPr="009B7E10">
        <w:rPr>
          <w:rFonts w:cs="Times New Roman"/>
          <w:b/>
          <w:color w:val="000000"/>
          <w:sz w:val="26"/>
          <w:szCs w:val="26"/>
          <w:shd w:val="clear" w:color="auto" w:fill="FFFFFF"/>
        </w:rPr>
        <w:t>динофлагелляты</w:t>
      </w:r>
      <w:proofErr w:type="spellEnd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 xml:space="preserve"> начинают интенсивно делиться. Теоретически из одной одноклеточной </w:t>
      </w:r>
      <w:proofErr w:type="spellStart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>динофлагелляты</w:t>
      </w:r>
      <w:proofErr w:type="spellEnd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 xml:space="preserve"> в результате 25 последовательных делений могут произойти 33 млн. особей. Вода от них становится красной. </w:t>
      </w:r>
      <w:proofErr w:type="spellStart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>Динофлагелляты</w:t>
      </w:r>
      <w:proofErr w:type="spellEnd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 xml:space="preserve"> выделяют в воду смертоносный яд, вызывающий паралич, а затем гибель рыбы и других обитателей моря.</w:t>
      </w:r>
    </w:p>
    <w:p w:rsidR="0028553E" w:rsidRPr="009B7E10" w:rsidRDefault="0028553E" w:rsidP="00094EB3">
      <w:pPr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9B7E10" w:rsidRPr="009B7E10" w:rsidRDefault="0028553E" w:rsidP="009B7E10">
      <w:pPr>
        <w:pStyle w:val="ac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  <w:r w:rsidRPr="009B7E10">
        <w:rPr>
          <w:color w:val="000000"/>
          <w:sz w:val="26"/>
          <w:szCs w:val="26"/>
        </w:rPr>
        <w:t>Человек может своей деятельностью вызвать вспышку ч</w:t>
      </w:r>
      <w:r w:rsidR="009B7E10" w:rsidRPr="009B7E10">
        <w:rPr>
          <w:color w:val="000000"/>
          <w:sz w:val="26"/>
          <w:szCs w:val="26"/>
        </w:rPr>
        <w:t>исленности некоторых популяций.</w:t>
      </w:r>
    </w:p>
    <w:p w:rsidR="009B7E10" w:rsidRPr="009B7E10" w:rsidRDefault="0028553E" w:rsidP="009B7E1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  <w:r w:rsidRPr="009B7E10">
        <w:rPr>
          <w:color w:val="000000"/>
          <w:sz w:val="26"/>
          <w:szCs w:val="26"/>
        </w:rPr>
        <w:t>Результатом антроп</w:t>
      </w:r>
      <w:r w:rsidR="009B7E10" w:rsidRPr="009B7E10">
        <w:rPr>
          <w:color w:val="000000"/>
          <w:sz w:val="26"/>
          <w:szCs w:val="26"/>
        </w:rPr>
        <w:t>огенно</w:t>
      </w:r>
      <w:r w:rsidRPr="009B7E10">
        <w:rPr>
          <w:color w:val="000000"/>
          <w:sz w:val="26"/>
          <w:szCs w:val="26"/>
        </w:rPr>
        <w:t xml:space="preserve">го воздействия есть возрастание численности сосущих насекомых (тлей, клопов и др.) после обработки полей инсектицидами, которые уничтожают их врагов. </w:t>
      </w:r>
    </w:p>
    <w:p w:rsidR="0028553E" w:rsidRPr="009B7E10" w:rsidRDefault="0028553E" w:rsidP="009B7E1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  <w:r w:rsidRPr="009B7E10">
        <w:rPr>
          <w:color w:val="000000"/>
          <w:sz w:val="26"/>
          <w:szCs w:val="26"/>
        </w:rPr>
        <w:t>Благодаря человеку кролики и кактус опунция в Австралии, домовые воробьи и непарный шелкопряд в Северной Америке, колорадский жук и филлоксера в Европе, канадская элодея, американская норка и ондатра в Евразии дали неимоверные вспышки численности после попадания на эти новые для них территории, где не было их врагов.</w:t>
      </w:r>
    </w:p>
    <w:p w:rsidR="009B7E10" w:rsidRPr="009B7E10" w:rsidRDefault="009B7E10" w:rsidP="009B7E10">
      <w:pPr>
        <w:pStyle w:val="ac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</w:p>
    <w:p w:rsidR="009B7E10" w:rsidRPr="009B7E10" w:rsidRDefault="0028553E" w:rsidP="009B7E10">
      <w:pPr>
        <w:pStyle w:val="ac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  <w:r w:rsidRPr="009B7E10">
        <w:rPr>
          <w:color w:val="000000"/>
          <w:sz w:val="26"/>
          <w:szCs w:val="26"/>
        </w:rPr>
        <w:t xml:space="preserve">Резкие непериодические колебания численности могут возникать </w:t>
      </w:r>
      <w:r w:rsidR="009B7E10" w:rsidRPr="009B7E10">
        <w:rPr>
          <w:color w:val="000000"/>
          <w:sz w:val="26"/>
          <w:szCs w:val="26"/>
        </w:rPr>
        <w:t>вследствие природных катастроф.</w:t>
      </w:r>
    </w:p>
    <w:p w:rsidR="0028553E" w:rsidRPr="009B7E10" w:rsidRDefault="0028553E" w:rsidP="009B7E1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  <w:r w:rsidRPr="009B7E10">
        <w:rPr>
          <w:color w:val="000000"/>
          <w:sz w:val="26"/>
          <w:szCs w:val="26"/>
        </w:rPr>
        <w:t>Например, на пожарищах обычны вспышки численности иван-чая и связанного с ним сообщества насекомых. Многолетняя засуха превращает болото в луг и вызывает рост численности членов биоценоза луга.</w:t>
      </w:r>
    </w:p>
    <w:p w:rsidR="009B7E10" w:rsidRPr="009B7E10" w:rsidRDefault="009B7E10" w:rsidP="009B7E10">
      <w:pPr>
        <w:pStyle w:val="ac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</w:p>
    <w:p w:rsidR="0028553E" w:rsidRPr="009B7E10" w:rsidRDefault="0028553E" w:rsidP="009B7E10">
      <w:pPr>
        <w:pStyle w:val="ac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6"/>
          <w:szCs w:val="26"/>
        </w:rPr>
      </w:pPr>
      <w:r w:rsidRPr="009B7E10">
        <w:rPr>
          <w:color w:val="000000"/>
          <w:sz w:val="26"/>
          <w:szCs w:val="26"/>
        </w:rPr>
        <w:t>"Волны жизни" исчезают за счет появления большого количества хищников, паразитов, возникновения эпизоотии, изменения абиотических условий.</w:t>
      </w:r>
    </w:p>
    <w:p w:rsidR="0028553E" w:rsidRPr="009B7E10" w:rsidRDefault="0028553E" w:rsidP="00094EB3">
      <w:pPr>
        <w:jc w:val="both"/>
        <w:rPr>
          <w:rFonts w:cs="Times New Roman"/>
          <w:sz w:val="26"/>
          <w:szCs w:val="26"/>
        </w:rPr>
      </w:pPr>
      <w:proofErr w:type="gramStart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>Кроме экологических факторов, включаются внутренние (генетические и физиологические) механизмы регулирования численности популяций: при сокращении жизненного пространства и запасов корма сокращается плодовитость особей (многие насекомые, мышевидные грызуны), повышение смертности на ранних стадиях жизни (паразиты, многие насекомые), задерживается наступление половой зрелости (полевые мыши) и стадии плодоношения (виды деревьев 2 и 3 ярусов в густом лесу), имеет место каннибализм (грызуны, насекомые, рыбы), и</w:t>
      </w:r>
      <w:proofErr w:type="gramEnd"/>
      <w:r w:rsidRPr="009B7E10">
        <w:rPr>
          <w:rFonts w:cs="Times New Roman"/>
          <w:color w:val="000000"/>
          <w:sz w:val="26"/>
          <w:szCs w:val="26"/>
          <w:shd w:val="clear" w:color="auto" w:fill="FFFFFF"/>
        </w:rPr>
        <w:t xml:space="preserve"> др.; снижается выход личинок из яиц (майский хрущак), уменьшаются размеры взрослых особей. При чрезмерном росте численности популяции у млекопитающих, общественных насекомых, птиц начинается эмиграция на новые места.</w:t>
      </w:r>
    </w:p>
    <w:sectPr w:rsidR="0028553E" w:rsidRPr="009B7E10" w:rsidSect="009B7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A0F"/>
    <w:multiLevelType w:val="hybridMultilevel"/>
    <w:tmpl w:val="DE0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C23"/>
    <w:rsid w:val="00094EB3"/>
    <w:rsid w:val="000A7CA8"/>
    <w:rsid w:val="002172E1"/>
    <w:rsid w:val="0025021D"/>
    <w:rsid w:val="0028553E"/>
    <w:rsid w:val="002F462A"/>
    <w:rsid w:val="009B7E10"/>
    <w:rsid w:val="00B27888"/>
    <w:rsid w:val="00CA6C23"/>
    <w:rsid w:val="00D61334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A8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CA8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CA8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7CA8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CA8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A8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0A7CA8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A7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7CA8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0A7CA8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0A7CA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0A7CA8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0A7CA8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0A7CA8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table" w:styleId="ab">
    <w:name w:val="Table Grid"/>
    <w:basedOn w:val="a1"/>
    <w:uiPriority w:val="59"/>
    <w:rsid w:val="00CA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8553E"/>
    <w:pPr>
      <w:spacing w:before="100" w:beforeAutospacing="1" w:after="100" w:afterAutospacing="1"/>
    </w:pPr>
    <w:rPr>
      <w:rFonts w:eastAsia="Times New Roman" w:cs="Times New Roman"/>
    </w:rPr>
  </w:style>
  <w:style w:type="paragraph" w:styleId="ad">
    <w:name w:val="List Paragraph"/>
    <w:basedOn w:val="a"/>
    <w:uiPriority w:val="34"/>
    <w:qFormat/>
    <w:rsid w:val="009B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Биология</cp:lastModifiedBy>
  <cp:revision>7</cp:revision>
  <dcterms:created xsi:type="dcterms:W3CDTF">2013-10-28T13:48:00Z</dcterms:created>
  <dcterms:modified xsi:type="dcterms:W3CDTF">2013-10-29T06:48:00Z</dcterms:modified>
</cp:coreProperties>
</file>