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3A" w:rsidRPr="0025021D" w:rsidRDefault="00B27888">
      <w:pPr>
        <w:rPr>
          <w:sz w:val="28"/>
          <w:szCs w:val="28"/>
        </w:rPr>
      </w:pPr>
      <w:r w:rsidRPr="0025021D">
        <w:rPr>
          <w:sz w:val="28"/>
          <w:szCs w:val="28"/>
        </w:rPr>
        <w:t>Определить характер биотической связи:</w:t>
      </w:r>
    </w:p>
    <w:p w:rsidR="00D61334" w:rsidRDefault="00D6133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278"/>
        <w:gridCol w:w="6177"/>
      </w:tblGrid>
      <w:tr w:rsidR="0025021D" w:rsidRPr="0025021D" w:rsidTr="0025021D">
        <w:tc>
          <w:tcPr>
            <w:tcW w:w="817" w:type="dxa"/>
          </w:tcPr>
          <w:p w:rsidR="0025021D" w:rsidRPr="0025021D" w:rsidRDefault="0025021D" w:rsidP="0025021D">
            <w:pPr>
              <w:jc w:val="center"/>
              <w:rPr>
                <w:sz w:val="24"/>
                <w:szCs w:val="24"/>
              </w:rPr>
            </w:pPr>
            <w:r w:rsidRPr="0025021D">
              <w:rPr>
                <w:sz w:val="24"/>
                <w:szCs w:val="24"/>
              </w:rPr>
              <w:t xml:space="preserve">№ </w:t>
            </w:r>
            <w:proofErr w:type="gramStart"/>
            <w:r w:rsidRPr="0025021D">
              <w:rPr>
                <w:sz w:val="24"/>
                <w:szCs w:val="24"/>
              </w:rPr>
              <w:t>п</w:t>
            </w:r>
            <w:proofErr w:type="gramEnd"/>
            <w:r w:rsidRPr="0025021D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25021D" w:rsidRPr="0025021D" w:rsidRDefault="0025021D" w:rsidP="0025021D">
            <w:pPr>
              <w:jc w:val="center"/>
              <w:rPr>
                <w:sz w:val="24"/>
                <w:szCs w:val="24"/>
              </w:rPr>
            </w:pPr>
            <w:r w:rsidRPr="0025021D">
              <w:rPr>
                <w:sz w:val="24"/>
                <w:szCs w:val="24"/>
              </w:rPr>
              <w:t>Вид связи</w:t>
            </w:r>
          </w:p>
        </w:tc>
        <w:tc>
          <w:tcPr>
            <w:tcW w:w="1278" w:type="dxa"/>
          </w:tcPr>
          <w:p w:rsidR="0025021D" w:rsidRPr="0025021D" w:rsidRDefault="0025021D" w:rsidP="0025021D">
            <w:pPr>
              <w:jc w:val="center"/>
              <w:rPr>
                <w:sz w:val="24"/>
                <w:szCs w:val="24"/>
              </w:rPr>
            </w:pPr>
            <w:r w:rsidRPr="0025021D">
              <w:rPr>
                <w:sz w:val="24"/>
                <w:szCs w:val="24"/>
              </w:rPr>
              <w:t>Вид</w:t>
            </w:r>
            <w:r w:rsidRPr="0025021D">
              <w:rPr>
                <w:sz w:val="24"/>
                <w:szCs w:val="24"/>
              </w:rPr>
              <w:t xml:space="preserve"> взаимного влияния</w:t>
            </w:r>
          </w:p>
        </w:tc>
        <w:tc>
          <w:tcPr>
            <w:tcW w:w="6177" w:type="dxa"/>
          </w:tcPr>
          <w:p w:rsidR="0025021D" w:rsidRPr="0025021D" w:rsidRDefault="0025021D" w:rsidP="0025021D">
            <w:pPr>
              <w:jc w:val="center"/>
              <w:rPr>
                <w:sz w:val="24"/>
                <w:szCs w:val="24"/>
              </w:rPr>
            </w:pPr>
            <w:r w:rsidRPr="0025021D">
              <w:rPr>
                <w:sz w:val="24"/>
                <w:szCs w:val="24"/>
              </w:rPr>
              <w:t>Пример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25021D" w:rsidTr="0025021D">
        <w:tc>
          <w:tcPr>
            <w:tcW w:w="817" w:type="dxa"/>
          </w:tcPr>
          <w:p w:rsidR="0025021D" w:rsidRDefault="0025021D"/>
        </w:tc>
        <w:tc>
          <w:tcPr>
            <w:tcW w:w="2410" w:type="dxa"/>
          </w:tcPr>
          <w:p w:rsidR="0025021D" w:rsidRDefault="0025021D"/>
        </w:tc>
        <w:tc>
          <w:tcPr>
            <w:tcW w:w="1278" w:type="dxa"/>
          </w:tcPr>
          <w:p w:rsidR="0025021D" w:rsidRDefault="0025021D"/>
        </w:tc>
        <w:tc>
          <w:tcPr>
            <w:tcW w:w="6177" w:type="dxa"/>
          </w:tcPr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</w:tc>
      </w:tr>
      <w:tr w:rsidR="0025021D" w:rsidTr="0025021D">
        <w:tc>
          <w:tcPr>
            <w:tcW w:w="817" w:type="dxa"/>
          </w:tcPr>
          <w:p w:rsidR="0025021D" w:rsidRDefault="0025021D"/>
        </w:tc>
        <w:tc>
          <w:tcPr>
            <w:tcW w:w="2410" w:type="dxa"/>
          </w:tcPr>
          <w:p w:rsidR="0025021D" w:rsidRDefault="0025021D"/>
        </w:tc>
        <w:tc>
          <w:tcPr>
            <w:tcW w:w="1278" w:type="dxa"/>
          </w:tcPr>
          <w:p w:rsidR="0025021D" w:rsidRDefault="0025021D"/>
        </w:tc>
        <w:tc>
          <w:tcPr>
            <w:tcW w:w="6177" w:type="dxa"/>
          </w:tcPr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</w:tc>
      </w:tr>
      <w:tr w:rsidR="0025021D" w:rsidTr="0025021D">
        <w:tc>
          <w:tcPr>
            <w:tcW w:w="817" w:type="dxa"/>
          </w:tcPr>
          <w:p w:rsidR="0025021D" w:rsidRDefault="0025021D"/>
        </w:tc>
        <w:tc>
          <w:tcPr>
            <w:tcW w:w="2410" w:type="dxa"/>
          </w:tcPr>
          <w:p w:rsidR="0025021D" w:rsidRDefault="0025021D"/>
        </w:tc>
        <w:tc>
          <w:tcPr>
            <w:tcW w:w="1278" w:type="dxa"/>
          </w:tcPr>
          <w:p w:rsidR="0025021D" w:rsidRDefault="0025021D"/>
        </w:tc>
        <w:tc>
          <w:tcPr>
            <w:tcW w:w="6177" w:type="dxa"/>
          </w:tcPr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</w:tc>
      </w:tr>
      <w:tr w:rsidR="0025021D" w:rsidTr="0025021D">
        <w:tc>
          <w:tcPr>
            <w:tcW w:w="817" w:type="dxa"/>
          </w:tcPr>
          <w:p w:rsidR="0025021D" w:rsidRDefault="0025021D"/>
        </w:tc>
        <w:tc>
          <w:tcPr>
            <w:tcW w:w="2410" w:type="dxa"/>
          </w:tcPr>
          <w:p w:rsidR="0025021D" w:rsidRDefault="0025021D"/>
        </w:tc>
        <w:tc>
          <w:tcPr>
            <w:tcW w:w="1278" w:type="dxa"/>
          </w:tcPr>
          <w:p w:rsidR="0025021D" w:rsidRDefault="0025021D"/>
        </w:tc>
        <w:tc>
          <w:tcPr>
            <w:tcW w:w="6177" w:type="dxa"/>
          </w:tcPr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  <w:p w:rsidR="0025021D" w:rsidRDefault="0025021D"/>
        </w:tc>
      </w:tr>
    </w:tbl>
    <w:p w:rsidR="00D61334" w:rsidRDefault="00D61334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418"/>
        <w:gridCol w:w="3118"/>
      </w:tblGrid>
      <w:tr w:rsidR="0025021D" w:rsidRPr="00D61334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b/>
                <w:sz w:val="24"/>
                <w:szCs w:val="24"/>
              </w:rPr>
            </w:pPr>
            <w:r w:rsidRPr="00D6133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61334">
              <w:rPr>
                <w:b/>
                <w:sz w:val="24"/>
                <w:szCs w:val="24"/>
              </w:rPr>
              <w:t>п</w:t>
            </w:r>
            <w:proofErr w:type="gramEnd"/>
            <w:r w:rsidRPr="00D613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b/>
                <w:sz w:val="24"/>
                <w:szCs w:val="24"/>
              </w:rPr>
            </w:pPr>
            <w:r w:rsidRPr="00D61334">
              <w:rPr>
                <w:b/>
                <w:sz w:val="24"/>
                <w:szCs w:val="24"/>
              </w:rPr>
              <w:t>Вид связи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rPr>
                <w:b/>
                <w:sz w:val="24"/>
                <w:szCs w:val="24"/>
              </w:rPr>
            </w:pPr>
            <w:r w:rsidRPr="00D61334">
              <w:rPr>
                <w:b/>
                <w:sz w:val="24"/>
                <w:szCs w:val="24"/>
              </w:rPr>
              <w:t>Виды взаимного влияния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Прямая трофическая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b/>
                <w:sz w:val="32"/>
                <w:szCs w:val="32"/>
              </w:rPr>
              <w:t>0 0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Косвенная трофическая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rFonts w:cs="Times New Roman"/>
                <w:b/>
                <w:sz w:val="32"/>
                <w:szCs w:val="32"/>
              </w:rPr>
              <w:t>−</w:t>
            </w:r>
            <w:r w:rsidRPr="00D61334">
              <w:rPr>
                <w:b/>
                <w:sz w:val="32"/>
                <w:szCs w:val="32"/>
              </w:rPr>
              <w:t xml:space="preserve"> </w:t>
            </w:r>
            <w:r w:rsidRPr="00D61334">
              <w:rPr>
                <w:rFonts w:cs="Times New Roman"/>
                <w:b/>
                <w:sz w:val="32"/>
                <w:szCs w:val="32"/>
              </w:rPr>
              <w:t>−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Топическия</w:t>
            </w:r>
            <w:proofErr w:type="spellEnd"/>
            <w:r w:rsidRPr="00D61334">
              <w:rPr>
                <w:sz w:val="28"/>
                <w:szCs w:val="28"/>
              </w:rPr>
              <w:t xml:space="preserve"> – </w:t>
            </w:r>
            <w:proofErr w:type="spellStart"/>
            <w:r w:rsidRPr="00D61334">
              <w:rPr>
                <w:sz w:val="28"/>
                <w:szCs w:val="28"/>
              </w:rPr>
              <w:t>форическая</w:t>
            </w:r>
            <w:proofErr w:type="spellEnd"/>
            <w:r w:rsidRPr="00D61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b/>
                <w:sz w:val="32"/>
                <w:szCs w:val="32"/>
              </w:rPr>
              <w:t>+ +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Топическаяе</w:t>
            </w:r>
            <w:proofErr w:type="spellEnd"/>
            <w:r w:rsidRPr="00D61334">
              <w:rPr>
                <w:sz w:val="28"/>
                <w:szCs w:val="28"/>
              </w:rPr>
              <w:t xml:space="preserve"> – </w:t>
            </w:r>
            <w:proofErr w:type="spellStart"/>
            <w:r w:rsidRPr="00D61334">
              <w:rPr>
                <w:sz w:val="28"/>
                <w:szCs w:val="28"/>
              </w:rPr>
              <w:t>фабрическая</w:t>
            </w:r>
            <w:proofErr w:type="spellEnd"/>
            <w:r w:rsidRPr="00D61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 w:rsidP="00094EB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b/>
                <w:sz w:val="32"/>
                <w:szCs w:val="32"/>
              </w:rPr>
              <w:t xml:space="preserve">0 </w:t>
            </w:r>
            <w:r w:rsidRPr="00D61334">
              <w:rPr>
                <w:rFonts w:cs="Times New Roman"/>
                <w:b/>
                <w:sz w:val="32"/>
                <w:szCs w:val="32"/>
              </w:rPr>
              <w:t>−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 xml:space="preserve">Нейтрализм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b/>
                <w:sz w:val="32"/>
                <w:szCs w:val="32"/>
              </w:rPr>
              <w:t>0 +</w:t>
            </w: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Конкуренция прямая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 w:rsidP="00646C22">
            <w:pPr>
              <w:jc w:val="center"/>
              <w:rPr>
                <w:b/>
                <w:sz w:val="32"/>
                <w:szCs w:val="32"/>
              </w:rPr>
            </w:pPr>
            <w:r w:rsidRPr="00D61334">
              <w:rPr>
                <w:rFonts w:cs="Times New Roman"/>
                <w:b/>
                <w:sz w:val="32"/>
                <w:szCs w:val="32"/>
              </w:rPr>
              <w:t>−</w:t>
            </w:r>
            <w:r w:rsidRPr="00D61334">
              <w:rPr>
                <w:b/>
                <w:sz w:val="32"/>
                <w:szCs w:val="32"/>
              </w:rPr>
              <w:t xml:space="preserve"> +</w:t>
            </w:r>
          </w:p>
        </w:tc>
      </w:tr>
      <w:tr w:rsidR="0025021D" w:rsidTr="0025021D">
        <w:trPr>
          <w:trHeight w:val="93"/>
        </w:trPr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Конкуренция косвенная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Протокооперация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Мутуализм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Комменсализм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Симбиоз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Антибиоз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Аменсализм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Синойкия</w:t>
            </w:r>
            <w:proofErr w:type="spellEnd"/>
            <w:r w:rsidRPr="00D61334">
              <w:rPr>
                <w:sz w:val="28"/>
                <w:szCs w:val="28"/>
              </w:rPr>
              <w:t xml:space="preserve"> (</w:t>
            </w:r>
            <w:proofErr w:type="spellStart"/>
            <w:r w:rsidRPr="00D61334">
              <w:rPr>
                <w:sz w:val="28"/>
                <w:szCs w:val="28"/>
              </w:rPr>
              <w:t>квартиранство</w:t>
            </w:r>
            <w:proofErr w:type="spellEnd"/>
            <w:r w:rsidRPr="00D61334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Эпиойкия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  <w:tr w:rsidR="0025021D" w:rsidTr="0025021D">
        <w:tc>
          <w:tcPr>
            <w:tcW w:w="1242" w:type="dxa"/>
            <w:tcBorders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r w:rsidRPr="00D61334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  <w:proofErr w:type="spellStart"/>
            <w:r w:rsidRPr="00D61334">
              <w:rPr>
                <w:sz w:val="28"/>
                <w:szCs w:val="28"/>
              </w:rPr>
              <w:t>Паройкия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021D" w:rsidRPr="00D61334" w:rsidRDefault="0025021D">
            <w:pPr>
              <w:rPr>
                <w:sz w:val="28"/>
                <w:szCs w:val="28"/>
              </w:rPr>
            </w:pPr>
          </w:p>
        </w:tc>
      </w:tr>
    </w:tbl>
    <w:p w:rsidR="009B7E10" w:rsidRDefault="009B7E10">
      <w:pPr>
        <w:spacing w:after="200" w:line="276" w:lineRule="auto"/>
      </w:pPr>
      <w:bookmarkStart w:id="0" w:name="_GoBack"/>
      <w:bookmarkEnd w:id="0"/>
      <w:r>
        <w:br w:type="page"/>
      </w:r>
    </w:p>
    <w:p w:rsidR="0028553E" w:rsidRPr="009B7E10" w:rsidRDefault="00094EB3">
      <w:pPr>
        <w:rPr>
          <w:sz w:val="26"/>
          <w:szCs w:val="26"/>
        </w:rPr>
      </w:pPr>
      <w:r w:rsidRPr="009B7E10">
        <w:rPr>
          <w:sz w:val="26"/>
          <w:szCs w:val="26"/>
        </w:rPr>
        <w:lastRenderedPageBreak/>
        <w:t>ПРИМЕРЫ</w:t>
      </w:r>
    </w:p>
    <w:p w:rsidR="00094EB3" w:rsidRPr="009B7E10" w:rsidRDefault="0028553E" w:rsidP="00094EB3">
      <w:pPr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Флуктуации (отклонения) численности вызываются самыми различными причинами. И они не всегда одинаковые для разных видов. Периодические колебания численности популяций, имеющих 10-11-летний период, объясняются периодичностью активности Солнца: количество пятен на Солнц</w:t>
      </w:r>
      <w:r w:rsidR="00094EB3" w:rsidRPr="009B7E10">
        <w:rPr>
          <w:rFonts w:cs="Times New Roman"/>
          <w:color w:val="000000"/>
          <w:sz w:val="26"/>
          <w:szCs w:val="26"/>
          <w:shd w:val="clear" w:color="auto" w:fill="FFFFFF"/>
        </w:rPr>
        <w:t>е меняется с периодом в 11 лет.</w:t>
      </w:r>
    </w:p>
    <w:p w:rsidR="00094EB3" w:rsidRPr="009B7E10" w:rsidRDefault="0028553E" w:rsidP="009B7E10">
      <w:pPr>
        <w:pStyle w:val="ad"/>
        <w:numPr>
          <w:ilvl w:val="0"/>
          <w:numId w:val="1"/>
        </w:numPr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Количество корма есть причина флуктуации у </w:t>
      </w:r>
      <w:r w:rsidRPr="009B7E10">
        <w:rPr>
          <w:rFonts w:cs="Times New Roman"/>
          <w:b/>
          <w:color w:val="000000"/>
          <w:sz w:val="26"/>
          <w:szCs w:val="26"/>
          <w:shd w:val="clear" w:color="auto" w:fill="FFFFFF"/>
        </w:rPr>
        <w:t>сибирского шелкопряда</w:t>
      </w:r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: он дает всп</w:t>
      </w:r>
      <w:r w:rsidR="00094EB3" w:rsidRPr="009B7E10">
        <w:rPr>
          <w:rFonts w:cs="Times New Roman"/>
          <w:color w:val="000000"/>
          <w:sz w:val="26"/>
          <w:szCs w:val="26"/>
          <w:shd w:val="clear" w:color="auto" w:fill="FFFFFF"/>
        </w:rPr>
        <w:t>ышку после сухого теплого лета.</w:t>
      </w:r>
    </w:p>
    <w:p w:rsidR="0028553E" w:rsidRPr="009B7E10" w:rsidRDefault="0028553E" w:rsidP="009B7E10">
      <w:pPr>
        <w:pStyle w:val="ad"/>
        <w:numPr>
          <w:ilvl w:val="0"/>
          <w:numId w:val="1"/>
        </w:numPr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Может вызвать вспышку численности и стечение многих обстоятельств. Например, у берегов Флориды наблюдаются "</w:t>
      </w:r>
      <w:r w:rsidRPr="009B7E10">
        <w:rPr>
          <w:rFonts w:cs="Times New Roman"/>
          <w:b/>
          <w:color w:val="000000"/>
          <w:sz w:val="26"/>
          <w:szCs w:val="26"/>
          <w:shd w:val="clear" w:color="auto" w:fill="FFFFFF"/>
        </w:rPr>
        <w:t>красные приливы</w:t>
      </w:r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". Они </w:t>
      </w:r>
      <w:proofErr w:type="spellStart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непериодичны</w:t>
      </w:r>
      <w:proofErr w:type="spellEnd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 и для их проявления необходимы такие события: обильные ливни, смывающие с суши микроэлементы (железо, цинк, кобальт - их концентрация должна совпадать до десятитысячной доли процента), пониженная соленость поды, определенная температура и безветрие у берега. При таких условиях водоросли </w:t>
      </w:r>
      <w:proofErr w:type="spellStart"/>
      <w:r w:rsidRPr="009B7E10">
        <w:rPr>
          <w:rFonts w:cs="Times New Roman"/>
          <w:b/>
          <w:color w:val="000000"/>
          <w:sz w:val="26"/>
          <w:szCs w:val="26"/>
          <w:shd w:val="clear" w:color="auto" w:fill="FFFFFF"/>
        </w:rPr>
        <w:t>динофлагелляты</w:t>
      </w:r>
      <w:proofErr w:type="spellEnd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 начинают интенсивно делиться. Теоретически из одной одноклеточной </w:t>
      </w:r>
      <w:proofErr w:type="spellStart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динофлагелляты</w:t>
      </w:r>
      <w:proofErr w:type="spellEnd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 в результате 25 последовательных делений могут произойти 33 млн. особей. Вода от них становится красной. </w:t>
      </w:r>
      <w:proofErr w:type="spellStart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Динофлагелляты</w:t>
      </w:r>
      <w:proofErr w:type="spellEnd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 выделяют в воду смертоносный яд, вызывающий паралич, а затем гибель рыбы и других обитателей моря.</w:t>
      </w:r>
    </w:p>
    <w:p w:rsidR="0028553E" w:rsidRPr="009B7E10" w:rsidRDefault="0028553E" w:rsidP="00094EB3">
      <w:pPr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</w:p>
    <w:p w:rsidR="009B7E10" w:rsidRPr="009B7E10" w:rsidRDefault="0028553E" w:rsidP="009B7E10">
      <w:pPr>
        <w:pStyle w:val="ac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>Человек может своей деятельностью вызвать вспышку ч</w:t>
      </w:r>
      <w:r w:rsidR="009B7E10" w:rsidRPr="009B7E10">
        <w:rPr>
          <w:color w:val="000000"/>
          <w:sz w:val="26"/>
          <w:szCs w:val="26"/>
        </w:rPr>
        <w:t>исленности некоторых популяций.</w:t>
      </w:r>
    </w:p>
    <w:p w:rsidR="009B7E10" w:rsidRPr="009B7E10" w:rsidRDefault="0028553E" w:rsidP="009B7E1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>Результатом антроп</w:t>
      </w:r>
      <w:r w:rsidR="009B7E10" w:rsidRPr="009B7E10">
        <w:rPr>
          <w:color w:val="000000"/>
          <w:sz w:val="26"/>
          <w:szCs w:val="26"/>
        </w:rPr>
        <w:t>огенно</w:t>
      </w:r>
      <w:r w:rsidRPr="009B7E10">
        <w:rPr>
          <w:color w:val="000000"/>
          <w:sz w:val="26"/>
          <w:szCs w:val="26"/>
        </w:rPr>
        <w:t xml:space="preserve">го воздействия есть возрастание численности сосущих насекомых (тлей, клопов и др.) после обработки полей инсектицидами, которые уничтожают их врагов. </w:t>
      </w:r>
    </w:p>
    <w:p w:rsidR="0028553E" w:rsidRPr="009B7E10" w:rsidRDefault="0028553E" w:rsidP="009B7E1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>Благодаря человеку кролики и кактус опунция в Австралии, домовые воробьи и непарный шелкопряд в Северной Америке, колорадский жук и филлоксера в Европе, канадская элодея, американская норка и ондатра в Евразии дали неимоверные вспышки численности после попадания на эти новые для них территории, где не было их врагов.</w:t>
      </w:r>
    </w:p>
    <w:p w:rsidR="009B7E10" w:rsidRPr="009B7E10" w:rsidRDefault="009B7E10" w:rsidP="009B7E10">
      <w:pPr>
        <w:pStyle w:val="ac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</w:p>
    <w:p w:rsidR="009B7E10" w:rsidRPr="009B7E10" w:rsidRDefault="0028553E" w:rsidP="009B7E10">
      <w:pPr>
        <w:pStyle w:val="ac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 xml:space="preserve">Резкие непериодические колебания численности могут возникать </w:t>
      </w:r>
      <w:r w:rsidR="009B7E10" w:rsidRPr="009B7E10">
        <w:rPr>
          <w:color w:val="000000"/>
          <w:sz w:val="26"/>
          <w:szCs w:val="26"/>
        </w:rPr>
        <w:t>вследствие природных катастроф.</w:t>
      </w:r>
    </w:p>
    <w:p w:rsidR="0028553E" w:rsidRPr="009B7E10" w:rsidRDefault="0028553E" w:rsidP="009B7E10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>Например, на пожарищах обычны вспышки численности иван-чая и связанного с ним сообщества насекомых. Многолетняя засуха превращает болото в луг и вызывает рост численности членов биоценоза луга.</w:t>
      </w:r>
    </w:p>
    <w:p w:rsidR="009B7E10" w:rsidRPr="009B7E10" w:rsidRDefault="009B7E10" w:rsidP="009B7E10">
      <w:pPr>
        <w:pStyle w:val="ac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</w:p>
    <w:p w:rsidR="0028553E" w:rsidRPr="009B7E10" w:rsidRDefault="0028553E" w:rsidP="009B7E10">
      <w:pPr>
        <w:pStyle w:val="ac"/>
        <w:shd w:val="clear" w:color="auto" w:fill="FFFFFF"/>
        <w:spacing w:before="0" w:beforeAutospacing="0" w:after="0" w:afterAutospacing="0" w:line="245" w:lineRule="atLeast"/>
        <w:jc w:val="both"/>
        <w:textAlignment w:val="baseline"/>
        <w:rPr>
          <w:color w:val="000000"/>
          <w:sz w:val="26"/>
          <w:szCs w:val="26"/>
        </w:rPr>
      </w:pPr>
      <w:r w:rsidRPr="009B7E10">
        <w:rPr>
          <w:color w:val="000000"/>
          <w:sz w:val="26"/>
          <w:szCs w:val="26"/>
        </w:rPr>
        <w:t>"Волны жизни" исчезают за счет появления большого количества хищников, паразитов, возникновения эпизоотии, изменения абиотических условий.</w:t>
      </w:r>
    </w:p>
    <w:p w:rsidR="0028553E" w:rsidRPr="009B7E10" w:rsidRDefault="0028553E" w:rsidP="00094EB3">
      <w:pPr>
        <w:jc w:val="both"/>
        <w:rPr>
          <w:rFonts w:cs="Times New Roman"/>
          <w:sz w:val="26"/>
          <w:szCs w:val="26"/>
        </w:rPr>
      </w:pPr>
      <w:proofErr w:type="gramStart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>Кроме экологических факторов, включаются внутренние (генетические и физиологические) механизмы регулирования численности популяций: при сокращении жизненного пространства и запасов корма сокращается плодовитость особей (многие насекомые, мышевидные грызуны), повышение смертности на ранних стадиях жизни (паразиты, многие насекомые), задерживается наступление половой зрелости (полевые мыши) и стадии плодоношения (виды деревьев 2 и 3 ярусов в густом лесу), имеет место каннибализм (грызуны, насекомые, рыбы), и</w:t>
      </w:r>
      <w:proofErr w:type="gramEnd"/>
      <w:r w:rsidRPr="009B7E10">
        <w:rPr>
          <w:rFonts w:cs="Times New Roman"/>
          <w:color w:val="000000"/>
          <w:sz w:val="26"/>
          <w:szCs w:val="26"/>
          <w:shd w:val="clear" w:color="auto" w:fill="FFFFFF"/>
        </w:rPr>
        <w:t xml:space="preserve"> др.; снижается выход личинок из яиц (майский хрущак), уменьшаются размеры взрослых особей. При чрезмерном росте численности популяции у млекопитающих, общественных насекомых, птиц начинается эмиграция на новые места.</w:t>
      </w:r>
    </w:p>
    <w:sectPr w:rsidR="0028553E" w:rsidRPr="009B7E10" w:rsidSect="009B7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A0F"/>
    <w:multiLevelType w:val="hybridMultilevel"/>
    <w:tmpl w:val="DE0C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C23"/>
    <w:rsid w:val="00094EB3"/>
    <w:rsid w:val="000A7CA8"/>
    <w:rsid w:val="002172E1"/>
    <w:rsid w:val="0025021D"/>
    <w:rsid w:val="0028553E"/>
    <w:rsid w:val="002F462A"/>
    <w:rsid w:val="009B7E10"/>
    <w:rsid w:val="00B27888"/>
    <w:rsid w:val="00CA6C23"/>
    <w:rsid w:val="00D61334"/>
    <w:rsid w:val="00E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A8"/>
    <w:pPr>
      <w:keepNext/>
      <w:pageBreakBefore/>
      <w:suppressAutoHyphens/>
      <w:spacing w:before="120"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7CA8"/>
    <w:pPr>
      <w:keepNext/>
      <w:suppressAutoHyphens/>
      <w:spacing w:before="120" w:after="120"/>
      <w:contextualSpacing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7CA8"/>
    <w:pPr>
      <w:keepNext/>
      <w:spacing w:before="120" w:after="60"/>
      <w:ind w:firstLine="709"/>
      <w:outlineLvl w:val="2"/>
    </w:pPr>
    <w:rPr>
      <w:rFonts w:eastAsia="Times New Roman" w:cs="Arial"/>
      <w:b/>
      <w:bCs/>
      <w:i/>
      <w:sz w:val="28"/>
      <w:szCs w:val="26"/>
    </w:rPr>
  </w:style>
  <w:style w:type="paragraph" w:styleId="4">
    <w:name w:val="heading 4"/>
    <w:basedOn w:val="a"/>
    <w:next w:val="a"/>
    <w:link w:val="40"/>
    <w:qFormat/>
    <w:rsid w:val="000A7CA8"/>
    <w:pPr>
      <w:keepNext/>
      <w:spacing w:before="240" w:after="60"/>
      <w:ind w:firstLine="709"/>
      <w:contextualSpacing/>
      <w:jc w:val="both"/>
      <w:outlineLvl w:val="3"/>
    </w:pPr>
    <w:rPr>
      <w:rFonts w:eastAsia="Times New Roman" w:cs="Times New Roman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A7C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A7CA8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7CA8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styleId="a3">
    <w:name w:val="footnote text"/>
    <w:basedOn w:val="a"/>
    <w:link w:val="a4"/>
    <w:qFormat/>
    <w:rsid w:val="000A7CA8"/>
    <w:pPr>
      <w:ind w:firstLine="709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A7C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7CA8"/>
    <w:pPr>
      <w:keepNext/>
      <w:keepLines/>
      <w:spacing w:after="240"/>
      <w:contextualSpacing/>
      <w:jc w:val="center"/>
    </w:pPr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rsid w:val="000A7CA8"/>
    <w:rPr>
      <w:rFonts w:ascii="Arial" w:eastAsiaTheme="majorEastAsia" w:hAnsi="Arial" w:cstheme="majorBidi"/>
      <w:spacing w:val="5"/>
      <w:kern w:val="28"/>
      <w:sz w:val="32"/>
      <w:szCs w:val="52"/>
      <w:lang w:eastAsia="ru-RU"/>
    </w:rPr>
  </w:style>
  <w:style w:type="paragraph" w:styleId="a7">
    <w:name w:val="No Spacing"/>
    <w:uiPriority w:val="1"/>
    <w:qFormat/>
    <w:rsid w:val="000A7CA8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customStyle="1" w:styleId="a8">
    <w:name w:val="Эпиграф"/>
    <w:basedOn w:val="a"/>
    <w:qFormat/>
    <w:rsid w:val="000A7CA8"/>
    <w:pPr>
      <w:spacing w:before="120" w:after="120"/>
      <w:ind w:left="4536" w:firstLine="709"/>
      <w:contextualSpacing/>
      <w:jc w:val="both"/>
    </w:pPr>
    <w:rPr>
      <w:rFonts w:eastAsia="Times New Roman" w:cs="Times New Roman"/>
    </w:rPr>
  </w:style>
  <w:style w:type="paragraph" w:customStyle="1" w:styleId="a9">
    <w:name w:val="Текст абзаца"/>
    <w:basedOn w:val="a"/>
    <w:qFormat/>
    <w:rsid w:val="000A7CA8"/>
    <w:pPr>
      <w:ind w:firstLine="709"/>
      <w:jc w:val="both"/>
    </w:pPr>
    <w:rPr>
      <w:rFonts w:eastAsia="Times New Roman" w:cs="Times New Roman"/>
    </w:rPr>
  </w:style>
  <w:style w:type="paragraph" w:customStyle="1" w:styleId="aa">
    <w:name w:val="Пример кода"/>
    <w:basedOn w:val="a"/>
    <w:qFormat/>
    <w:rsid w:val="000A7CA8"/>
    <w:pPr>
      <w:tabs>
        <w:tab w:val="left" w:pos="1134"/>
        <w:tab w:val="left" w:pos="1418"/>
        <w:tab w:val="left" w:pos="1701"/>
        <w:tab w:val="left" w:pos="2268"/>
      </w:tabs>
      <w:spacing w:before="120" w:after="120"/>
      <w:ind w:left="851"/>
      <w:contextualSpacing/>
    </w:pPr>
    <w:rPr>
      <w:rFonts w:ascii="Courier New" w:eastAsia="Times New Roman" w:hAnsi="Courier New" w:cs="Times New Roman"/>
      <w:noProof/>
      <w:sz w:val="22"/>
    </w:rPr>
  </w:style>
  <w:style w:type="table" w:styleId="ab">
    <w:name w:val="Table Grid"/>
    <w:basedOn w:val="a1"/>
    <w:uiPriority w:val="59"/>
    <w:rsid w:val="00CA6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8553E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List Paragraph"/>
    <w:basedOn w:val="a"/>
    <w:uiPriority w:val="34"/>
    <w:qFormat/>
    <w:rsid w:val="009B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Биология</cp:lastModifiedBy>
  <cp:revision>7</cp:revision>
  <dcterms:created xsi:type="dcterms:W3CDTF">2013-10-28T13:48:00Z</dcterms:created>
  <dcterms:modified xsi:type="dcterms:W3CDTF">2013-10-29T06:48:00Z</dcterms:modified>
</cp:coreProperties>
</file>