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D7CD2" w14:textId="77777777" w:rsidR="000E3446" w:rsidRPr="000E3446" w:rsidRDefault="000E3446" w:rsidP="000E3446">
      <w:pPr>
        <w:ind w:left="0" w:firstLine="0"/>
        <w:jc w:val="center"/>
        <w:rPr>
          <w:color w:val="1B1818"/>
          <w:szCs w:val="28"/>
          <w:shd w:val="clear" w:color="auto" w:fill="FFFFFF"/>
        </w:rPr>
      </w:pPr>
      <w:r>
        <w:rPr>
          <w:sz w:val="28"/>
        </w:rPr>
        <w:t xml:space="preserve"> </w:t>
      </w:r>
      <w:r w:rsidRPr="000E3446">
        <w:rPr>
          <w:color w:val="1B1818"/>
          <w:szCs w:val="28"/>
          <w:shd w:val="clear" w:color="auto" w:fill="FFFFFF"/>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0E3446">
        <w:rPr>
          <w:color w:val="1B1818"/>
          <w:szCs w:val="28"/>
          <w:shd w:val="clear" w:color="auto" w:fill="FFFFFF"/>
        </w:rPr>
        <w:t>Войно-Ясенецкого</w:t>
      </w:r>
      <w:proofErr w:type="spellEnd"/>
      <w:r w:rsidRPr="000E3446">
        <w:rPr>
          <w:color w:val="1B1818"/>
          <w:szCs w:val="28"/>
          <w:shd w:val="clear" w:color="auto" w:fill="FFFFFF"/>
        </w:rPr>
        <w:t>» Министерства здравоохранения России</w:t>
      </w:r>
    </w:p>
    <w:p w14:paraId="75DA4C71" w14:textId="77777777" w:rsidR="000E3446" w:rsidRPr="000E3446" w:rsidRDefault="000E3446" w:rsidP="000E3446">
      <w:pPr>
        <w:spacing w:after="5" w:line="259" w:lineRule="auto"/>
        <w:ind w:left="10" w:right="1"/>
        <w:jc w:val="center"/>
        <w:rPr>
          <w:color w:val="1B1818"/>
          <w:sz w:val="28"/>
          <w:szCs w:val="28"/>
          <w:shd w:val="clear" w:color="auto" w:fill="FFFFFF"/>
        </w:rPr>
      </w:pPr>
    </w:p>
    <w:p w14:paraId="52B3882E" w14:textId="77777777" w:rsidR="000E3446" w:rsidRPr="000E3446" w:rsidRDefault="000E3446" w:rsidP="000E3446">
      <w:pPr>
        <w:spacing w:after="5" w:line="259" w:lineRule="auto"/>
        <w:ind w:left="10" w:right="1"/>
        <w:jc w:val="center"/>
        <w:rPr>
          <w:color w:val="1B1818"/>
          <w:sz w:val="28"/>
          <w:szCs w:val="28"/>
          <w:shd w:val="clear" w:color="auto" w:fill="FFFFFF"/>
        </w:rPr>
      </w:pPr>
    </w:p>
    <w:p w14:paraId="4C7C33BD" w14:textId="77777777" w:rsidR="000E3446" w:rsidRPr="000E3446" w:rsidRDefault="000E3446" w:rsidP="000E3446">
      <w:pPr>
        <w:spacing w:after="5" w:line="259" w:lineRule="auto"/>
        <w:ind w:left="10" w:right="1"/>
        <w:jc w:val="center"/>
        <w:rPr>
          <w:color w:val="1B1818"/>
          <w:sz w:val="28"/>
          <w:szCs w:val="28"/>
          <w:shd w:val="clear" w:color="auto" w:fill="FFFFFF"/>
        </w:rPr>
      </w:pPr>
    </w:p>
    <w:p w14:paraId="53D9AA22" w14:textId="77777777" w:rsidR="000E3446" w:rsidRPr="000E3446" w:rsidRDefault="000E3446" w:rsidP="000E3446">
      <w:pPr>
        <w:spacing w:after="5" w:line="259" w:lineRule="auto"/>
        <w:ind w:left="10" w:right="1"/>
        <w:jc w:val="center"/>
        <w:rPr>
          <w:color w:val="1B1818"/>
          <w:sz w:val="28"/>
          <w:szCs w:val="28"/>
          <w:shd w:val="clear" w:color="auto" w:fill="FFFFFF"/>
        </w:rPr>
      </w:pPr>
      <w:r w:rsidRPr="000E3446">
        <w:rPr>
          <w:color w:val="1B1818"/>
          <w:sz w:val="28"/>
          <w:szCs w:val="28"/>
          <w:shd w:val="clear" w:color="auto" w:fill="FFFFFF"/>
        </w:rPr>
        <w:t>Кафедра поликлинической терапии и семейной медицины с курсом ПО</w:t>
      </w:r>
    </w:p>
    <w:p w14:paraId="6060B756" w14:textId="77777777" w:rsidR="000E3446" w:rsidRPr="000E3446" w:rsidRDefault="000E3446" w:rsidP="000E3446">
      <w:pPr>
        <w:spacing w:after="5" w:line="259" w:lineRule="auto"/>
        <w:ind w:left="10" w:right="1"/>
        <w:jc w:val="right"/>
        <w:rPr>
          <w:color w:val="1B1818"/>
          <w:sz w:val="28"/>
          <w:szCs w:val="28"/>
          <w:shd w:val="clear" w:color="auto" w:fill="FFFFFF"/>
        </w:rPr>
      </w:pPr>
    </w:p>
    <w:p w14:paraId="7966480A" w14:textId="77777777" w:rsidR="000E3446" w:rsidRPr="000E3446" w:rsidRDefault="000E3446" w:rsidP="000E3446">
      <w:pPr>
        <w:spacing w:after="5" w:line="259" w:lineRule="auto"/>
        <w:ind w:left="10" w:right="1"/>
        <w:jc w:val="right"/>
        <w:rPr>
          <w:color w:val="1B1818"/>
          <w:sz w:val="28"/>
          <w:szCs w:val="28"/>
          <w:shd w:val="clear" w:color="auto" w:fill="FFFFFF"/>
        </w:rPr>
      </w:pPr>
      <w:r w:rsidRPr="000E3446">
        <w:rPr>
          <w:color w:val="1B1818"/>
          <w:sz w:val="28"/>
          <w:szCs w:val="28"/>
          <w:shd w:val="clear" w:color="auto" w:fill="FFFFFF"/>
        </w:rPr>
        <w:t>Зав. кафедрой: ДМН, проф. Петрова М.М.</w:t>
      </w:r>
    </w:p>
    <w:p w14:paraId="63E693C1" w14:textId="77777777" w:rsidR="000E3446" w:rsidRPr="000E3446" w:rsidRDefault="000E3446" w:rsidP="000E3446">
      <w:pPr>
        <w:spacing w:after="5" w:line="259" w:lineRule="auto"/>
        <w:ind w:left="10" w:right="1"/>
        <w:jc w:val="right"/>
        <w:rPr>
          <w:color w:val="1B1818"/>
          <w:sz w:val="28"/>
          <w:szCs w:val="28"/>
          <w:shd w:val="clear" w:color="auto" w:fill="FFFFFF"/>
        </w:rPr>
      </w:pPr>
    </w:p>
    <w:p w14:paraId="1FBF3127" w14:textId="77777777" w:rsidR="000E3446" w:rsidRPr="000E3446" w:rsidRDefault="000E3446" w:rsidP="000E3446">
      <w:pPr>
        <w:spacing w:after="5" w:line="259" w:lineRule="auto"/>
        <w:ind w:left="10" w:right="1"/>
        <w:jc w:val="right"/>
        <w:rPr>
          <w:color w:val="1B1818"/>
          <w:sz w:val="28"/>
          <w:szCs w:val="28"/>
          <w:shd w:val="clear" w:color="auto" w:fill="FFFFFF"/>
        </w:rPr>
      </w:pPr>
    </w:p>
    <w:p w14:paraId="04CD5713" w14:textId="77777777" w:rsidR="000E3446" w:rsidRPr="000E3446" w:rsidRDefault="000E3446" w:rsidP="000E3446">
      <w:pPr>
        <w:spacing w:after="59" w:line="259" w:lineRule="auto"/>
        <w:ind w:left="0" w:right="45" w:firstLine="0"/>
        <w:jc w:val="both"/>
        <w:rPr>
          <w:sz w:val="48"/>
          <w:szCs w:val="48"/>
        </w:rPr>
      </w:pPr>
      <w:r w:rsidRPr="000E3446">
        <w:rPr>
          <w:sz w:val="48"/>
          <w:szCs w:val="48"/>
        </w:rPr>
        <w:t xml:space="preserve">                            Реферат</w:t>
      </w:r>
    </w:p>
    <w:p w14:paraId="54922654" w14:textId="77777777" w:rsidR="000E3446" w:rsidRPr="000E3446" w:rsidRDefault="000E3446" w:rsidP="000E3446">
      <w:pPr>
        <w:spacing w:after="59" w:line="259" w:lineRule="auto"/>
        <w:ind w:left="0" w:right="45" w:firstLine="0"/>
        <w:jc w:val="both"/>
        <w:rPr>
          <w:sz w:val="48"/>
          <w:szCs w:val="48"/>
        </w:rPr>
      </w:pPr>
    </w:p>
    <w:p w14:paraId="05D547B9" w14:textId="77777777" w:rsidR="000E3446" w:rsidRPr="000E3446" w:rsidRDefault="000E3446" w:rsidP="000E3446">
      <w:pPr>
        <w:spacing w:after="3989" w:line="265" w:lineRule="auto"/>
        <w:ind w:left="535" w:right="570"/>
        <w:jc w:val="center"/>
        <w:rPr>
          <w:color w:val="1B1818"/>
          <w:sz w:val="32"/>
        </w:rPr>
      </w:pPr>
      <w:r w:rsidRPr="000E3446">
        <w:rPr>
          <w:b/>
          <w:sz w:val="40"/>
        </w:rPr>
        <w:t>На тему:</w:t>
      </w:r>
      <w:r w:rsidRPr="000E3446">
        <w:rPr>
          <w:b/>
          <w:bCs/>
          <w:color w:val="1B1818"/>
          <w:sz w:val="28"/>
          <w:szCs w:val="28"/>
        </w:rPr>
        <w:t xml:space="preserve"> </w:t>
      </w:r>
      <w:r w:rsidRPr="000E3446">
        <w:rPr>
          <w:b/>
          <w:bCs/>
          <w:color w:val="1B1818"/>
          <w:sz w:val="32"/>
          <w:szCs w:val="28"/>
        </w:rPr>
        <w:t xml:space="preserve">«Хроническая </w:t>
      </w:r>
      <w:proofErr w:type="spellStart"/>
      <w:r w:rsidRPr="000E3446">
        <w:rPr>
          <w:b/>
          <w:bCs/>
          <w:color w:val="1B1818"/>
          <w:sz w:val="32"/>
          <w:szCs w:val="28"/>
        </w:rPr>
        <w:t>обструктивная</w:t>
      </w:r>
      <w:proofErr w:type="spellEnd"/>
      <w:r w:rsidRPr="000E3446">
        <w:rPr>
          <w:b/>
          <w:bCs/>
          <w:color w:val="1B1818"/>
          <w:sz w:val="32"/>
          <w:szCs w:val="28"/>
        </w:rPr>
        <w:t xml:space="preserve"> болезнь легких: принципы диагностики и лечения» </w:t>
      </w:r>
      <w:r w:rsidRPr="000E3446">
        <w:rPr>
          <w:sz w:val="44"/>
        </w:rPr>
        <w:t xml:space="preserve"> </w:t>
      </w:r>
    </w:p>
    <w:p w14:paraId="622D4A90" w14:textId="77777777" w:rsidR="000E3446" w:rsidRPr="000E3446" w:rsidRDefault="000E3446" w:rsidP="000E3446">
      <w:pPr>
        <w:spacing w:after="5" w:line="259" w:lineRule="auto"/>
        <w:ind w:left="0" w:right="1" w:firstLine="0"/>
        <w:jc w:val="right"/>
        <w:rPr>
          <w:color w:val="1B1818"/>
          <w:sz w:val="28"/>
          <w:szCs w:val="24"/>
          <w:shd w:val="clear" w:color="auto" w:fill="FFFFFF"/>
        </w:rPr>
      </w:pPr>
      <w:r w:rsidRPr="000E3446">
        <w:rPr>
          <w:color w:val="1B1818"/>
          <w:sz w:val="28"/>
          <w:szCs w:val="24"/>
          <w:shd w:val="clear" w:color="auto" w:fill="FFFFFF"/>
        </w:rPr>
        <w:t xml:space="preserve">                                                               Выполнила: врач-ординатор 1 года,112 группы, </w:t>
      </w:r>
    </w:p>
    <w:p w14:paraId="7E9265A7" w14:textId="77777777" w:rsidR="000E3446" w:rsidRPr="000E3446" w:rsidRDefault="000E3446" w:rsidP="000E3446">
      <w:pPr>
        <w:spacing w:after="5" w:line="259" w:lineRule="auto"/>
        <w:ind w:left="10" w:right="1"/>
        <w:jc w:val="right"/>
        <w:rPr>
          <w:color w:val="1B1818"/>
          <w:sz w:val="28"/>
          <w:szCs w:val="24"/>
          <w:shd w:val="clear" w:color="auto" w:fill="FFFFFF"/>
        </w:rPr>
      </w:pPr>
      <w:r w:rsidRPr="000E3446">
        <w:rPr>
          <w:color w:val="1B1818"/>
          <w:sz w:val="28"/>
          <w:szCs w:val="24"/>
          <w:shd w:val="clear" w:color="auto" w:fill="FFFFFF"/>
        </w:rPr>
        <w:t xml:space="preserve">специальности «Общая врачебная практика» Никитина Т.А </w:t>
      </w:r>
    </w:p>
    <w:p w14:paraId="5152B4B9" w14:textId="77777777" w:rsidR="000E3446" w:rsidRPr="000E3446" w:rsidRDefault="000E3446" w:rsidP="000E3446">
      <w:pPr>
        <w:spacing w:after="1092" w:line="265" w:lineRule="auto"/>
        <w:ind w:left="535" w:right="570"/>
        <w:jc w:val="center"/>
        <w:rPr>
          <w:sz w:val="28"/>
        </w:rPr>
      </w:pPr>
      <w:r w:rsidRPr="000E3446">
        <w:rPr>
          <w:sz w:val="28"/>
        </w:rPr>
        <w:t xml:space="preserve">                                                                                                                                                          </w:t>
      </w:r>
    </w:p>
    <w:p w14:paraId="6CEBFD30" w14:textId="77777777" w:rsidR="000E3446" w:rsidRPr="000E3446" w:rsidRDefault="000E3446" w:rsidP="000E3446">
      <w:pPr>
        <w:spacing w:after="1092" w:line="265" w:lineRule="auto"/>
        <w:ind w:left="535" w:right="570"/>
        <w:jc w:val="center"/>
        <w:rPr>
          <w:sz w:val="28"/>
        </w:rPr>
      </w:pPr>
    </w:p>
    <w:p w14:paraId="70FF4C54" w14:textId="06E49529" w:rsidR="000E3446" w:rsidRPr="000E3446" w:rsidRDefault="000E3446" w:rsidP="009F0E89">
      <w:pPr>
        <w:spacing w:after="1092" w:line="265" w:lineRule="auto"/>
        <w:ind w:left="535" w:right="570"/>
        <w:jc w:val="center"/>
        <w:rPr>
          <w:color w:val="1B1818"/>
          <w:sz w:val="28"/>
        </w:rPr>
      </w:pPr>
      <w:r w:rsidRPr="000E3446">
        <w:rPr>
          <w:sz w:val="28"/>
        </w:rPr>
        <w:t>г. Красноярск, 2022 год</w:t>
      </w:r>
    </w:p>
    <w:p w14:paraId="0D201F77" w14:textId="77777777" w:rsidR="00BD47B2" w:rsidRDefault="000E3446">
      <w:pPr>
        <w:spacing w:after="275" w:line="259" w:lineRule="auto"/>
      </w:pPr>
      <w:r>
        <w:rPr>
          <w:sz w:val="28"/>
        </w:rPr>
        <w:t xml:space="preserve">Содержание: </w:t>
      </w:r>
    </w:p>
    <w:p w14:paraId="2463CFE7" w14:textId="77777777" w:rsidR="00BD47B2" w:rsidRDefault="000E3446">
      <w:pPr>
        <w:numPr>
          <w:ilvl w:val="0"/>
          <w:numId w:val="1"/>
        </w:numPr>
        <w:spacing w:after="69" w:line="259" w:lineRule="auto"/>
        <w:ind w:hanging="360"/>
      </w:pPr>
      <w:r>
        <w:rPr>
          <w:sz w:val="28"/>
        </w:rPr>
        <w:t>Актуальность проблемы…………………………………</w:t>
      </w:r>
      <w:proofErr w:type="gramStart"/>
      <w:r>
        <w:rPr>
          <w:sz w:val="28"/>
        </w:rPr>
        <w:t>…….</w:t>
      </w:r>
      <w:proofErr w:type="gramEnd"/>
      <w:r>
        <w:rPr>
          <w:sz w:val="28"/>
        </w:rPr>
        <w:t>.…….3-4</w:t>
      </w:r>
    </w:p>
    <w:p w14:paraId="242BA92F" w14:textId="77777777" w:rsidR="00BD47B2" w:rsidRDefault="000E3446">
      <w:pPr>
        <w:numPr>
          <w:ilvl w:val="0"/>
          <w:numId w:val="1"/>
        </w:numPr>
        <w:spacing w:after="69" w:line="259" w:lineRule="auto"/>
        <w:ind w:hanging="360"/>
      </w:pPr>
      <w:r>
        <w:rPr>
          <w:sz w:val="28"/>
        </w:rPr>
        <w:t>Этиология и патогенез…………………………………………</w:t>
      </w:r>
      <w:proofErr w:type="gramStart"/>
      <w:r>
        <w:rPr>
          <w:sz w:val="28"/>
        </w:rPr>
        <w:t>…….</w:t>
      </w:r>
      <w:proofErr w:type="gramEnd"/>
      <w:r>
        <w:rPr>
          <w:sz w:val="28"/>
        </w:rPr>
        <w:t>.3-5</w:t>
      </w:r>
    </w:p>
    <w:p w14:paraId="3A0648DD" w14:textId="77777777" w:rsidR="00BD47B2" w:rsidRDefault="000E3446">
      <w:pPr>
        <w:numPr>
          <w:ilvl w:val="0"/>
          <w:numId w:val="1"/>
        </w:numPr>
        <w:spacing w:after="69" w:line="259" w:lineRule="auto"/>
        <w:ind w:hanging="360"/>
      </w:pPr>
      <w:r>
        <w:rPr>
          <w:sz w:val="28"/>
        </w:rPr>
        <w:lastRenderedPageBreak/>
        <w:t xml:space="preserve">Диагностика…………………………………………………………...5-9 </w:t>
      </w:r>
    </w:p>
    <w:p w14:paraId="1E26297E" w14:textId="77777777" w:rsidR="00BD47B2" w:rsidRDefault="000E3446">
      <w:pPr>
        <w:numPr>
          <w:ilvl w:val="0"/>
          <w:numId w:val="1"/>
        </w:numPr>
        <w:spacing w:after="69" w:line="259" w:lineRule="auto"/>
        <w:ind w:hanging="360"/>
      </w:pPr>
      <w:r>
        <w:rPr>
          <w:sz w:val="28"/>
        </w:rPr>
        <w:t xml:space="preserve">Результаты исследований …………………………………………...9-11 </w:t>
      </w:r>
    </w:p>
    <w:p w14:paraId="39128D22" w14:textId="77777777" w:rsidR="00BD47B2" w:rsidRDefault="000E3446">
      <w:pPr>
        <w:numPr>
          <w:ilvl w:val="0"/>
          <w:numId w:val="1"/>
        </w:numPr>
        <w:spacing w:after="69" w:line="259" w:lineRule="auto"/>
        <w:ind w:hanging="360"/>
      </w:pPr>
      <w:r>
        <w:rPr>
          <w:sz w:val="28"/>
        </w:rPr>
        <w:t>Лечение ………………………………………………………</w:t>
      </w:r>
      <w:proofErr w:type="gramStart"/>
      <w:r>
        <w:rPr>
          <w:sz w:val="28"/>
        </w:rPr>
        <w:t>……</w:t>
      </w:r>
      <w:r w:rsidR="00F457D3">
        <w:rPr>
          <w:sz w:val="28"/>
        </w:rPr>
        <w:t>.</w:t>
      </w:r>
      <w:proofErr w:type="gramEnd"/>
      <w:r w:rsidR="00F457D3">
        <w:rPr>
          <w:sz w:val="28"/>
        </w:rPr>
        <w:t>.11-23</w:t>
      </w:r>
      <w:r>
        <w:rPr>
          <w:sz w:val="28"/>
        </w:rPr>
        <w:t xml:space="preserve"> </w:t>
      </w:r>
    </w:p>
    <w:p w14:paraId="17BD1A56" w14:textId="77777777" w:rsidR="00BD47B2" w:rsidRDefault="000E3446">
      <w:pPr>
        <w:numPr>
          <w:ilvl w:val="0"/>
          <w:numId w:val="1"/>
        </w:numPr>
        <w:spacing w:after="174" w:line="259" w:lineRule="auto"/>
        <w:ind w:hanging="360"/>
      </w:pPr>
      <w:r>
        <w:rPr>
          <w:sz w:val="28"/>
        </w:rPr>
        <w:t>Используемая литература</w:t>
      </w:r>
      <w:r w:rsidR="00F457D3">
        <w:rPr>
          <w:sz w:val="28"/>
        </w:rPr>
        <w:t>………………………………………</w:t>
      </w:r>
      <w:proofErr w:type="gramStart"/>
      <w:r w:rsidR="00F457D3">
        <w:rPr>
          <w:sz w:val="28"/>
        </w:rPr>
        <w:t>…….</w:t>
      </w:r>
      <w:proofErr w:type="gramEnd"/>
      <w:r w:rsidR="00F457D3">
        <w:rPr>
          <w:sz w:val="28"/>
        </w:rPr>
        <w:t>.24</w:t>
      </w:r>
      <w:r>
        <w:rPr>
          <w:sz w:val="28"/>
        </w:rPr>
        <w:t xml:space="preserve"> </w:t>
      </w:r>
    </w:p>
    <w:p w14:paraId="4CA80592" w14:textId="77777777" w:rsidR="00BD47B2" w:rsidRDefault="000E3446">
      <w:pPr>
        <w:spacing w:after="218" w:line="259" w:lineRule="auto"/>
        <w:ind w:left="708" w:firstLine="0"/>
      </w:pPr>
      <w:r>
        <w:rPr>
          <w:rFonts w:ascii="Calibri" w:eastAsia="Calibri" w:hAnsi="Calibri" w:cs="Calibri"/>
          <w:sz w:val="22"/>
        </w:rPr>
        <w:t xml:space="preserve"> </w:t>
      </w:r>
    </w:p>
    <w:p w14:paraId="64EA91F2" w14:textId="77777777" w:rsidR="00BD47B2" w:rsidRDefault="000E3446">
      <w:pPr>
        <w:spacing w:after="218" w:line="259" w:lineRule="auto"/>
        <w:ind w:left="708" w:firstLine="0"/>
      </w:pPr>
      <w:r>
        <w:rPr>
          <w:rFonts w:ascii="Calibri" w:eastAsia="Calibri" w:hAnsi="Calibri" w:cs="Calibri"/>
          <w:sz w:val="22"/>
        </w:rPr>
        <w:t xml:space="preserve"> </w:t>
      </w:r>
    </w:p>
    <w:p w14:paraId="15EDDDF0" w14:textId="77777777" w:rsidR="00BD47B2" w:rsidRDefault="000E3446">
      <w:pPr>
        <w:spacing w:after="218" w:line="259" w:lineRule="auto"/>
        <w:ind w:left="708" w:firstLine="0"/>
      </w:pPr>
      <w:r>
        <w:rPr>
          <w:rFonts w:ascii="Calibri" w:eastAsia="Calibri" w:hAnsi="Calibri" w:cs="Calibri"/>
          <w:sz w:val="22"/>
        </w:rPr>
        <w:t xml:space="preserve"> </w:t>
      </w:r>
    </w:p>
    <w:p w14:paraId="6167FEAD" w14:textId="77777777" w:rsidR="00BD47B2" w:rsidRDefault="000E3446">
      <w:pPr>
        <w:spacing w:after="218" w:line="259" w:lineRule="auto"/>
        <w:ind w:left="708" w:firstLine="0"/>
      </w:pPr>
      <w:r>
        <w:rPr>
          <w:rFonts w:ascii="Calibri" w:eastAsia="Calibri" w:hAnsi="Calibri" w:cs="Calibri"/>
          <w:sz w:val="22"/>
        </w:rPr>
        <w:t xml:space="preserve"> </w:t>
      </w:r>
    </w:p>
    <w:p w14:paraId="6DA21F6B" w14:textId="77777777" w:rsidR="00BD47B2" w:rsidRDefault="000E3446">
      <w:pPr>
        <w:spacing w:after="218" w:line="259" w:lineRule="auto"/>
        <w:ind w:left="708" w:firstLine="0"/>
      </w:pPr>
      <w:r>
        <w:rPr>
          <w:rFonts w:ascii="Calibri" w:eastAsia="Calibri" w:hAnsi="Calibri" w:cs="Calibri"/>
          <w:sz w:val="22"/>
        </w:rPr>
        <w:t xml:space="preserve"> </w:t>
      </w:r>
    </w:p>
    <w:p w14:paraId="7F9C2D46" w14:textId="77777777" w:rsidR="00BD47B2" w:rsidRDefault="000E3446">
      <w:pPr>
        <w:spacing w:after="218" w:line="259" w:lineRule="auto"/>
        <w:ind w:left="708" w:firstLine="0"/>
      </w:pPr>
      <w:r>
        <w:rPr>
          <w:rFonts w:ascii="Calibri" w:eastAsia="Calibri" w:hAnsi="Calibri" w:cs="Calibri"/>
          <w:sz w:val="22"/>
        </w:rPr>
        <w:t xml:space="preserve"> </w:t>
      </w:r>
    </w:p>
    <w:p w14:paraId="2581DBBB" w14:textId="77777777" w:rsidR="00BD47B2" w:rsidRDefault="000E3446">
      <w:pPr>
        <w:spacing w:after="218" w:line="259" w:lineRule="auto"/>
        <w:ind w:left="708" w:firstLine="0"/>
      </w:pPr>
      <w:r>
        <w:rPr>
          <w:rFonts w:ascii="Calibri" w:eastAsia="Calibri" w:hAnsi="Calibri" w:cs="Calibri"/>
          <w:sz w:val="22"/>
        </w:rPr>
        <w:t xml:space="preserve"> </w:t>
      </w:r>
    </w:p>
    <w:p w14:paraId="01D74DCF" w14:textId="77777777" w:rsidR="00BD47B2" w:rsidRDefault="000E3446">
      <w:pPr>
        <w:spacing w:after="218" w:line="259" w:lineRule="auto"/>
        <w:ind w:left="708" w:firstLine="0"/>
      </w:pPr>
      <w:r>
        <w:rPr>
          <w:rFonts w:ascii="Calibri" w:eastAsia="Calibri" w:hAnsi="Calibri" w:cs="Calibri"/>
          <w:sz w:val="22"/>
        </w:rPr>
        <w:t xml:space="preserve"> </w:t>
      </w:r>
    </w:p>
    <w:p w14:paraId="3BD0AC81" w14:textId="77777777" w:rsidR="00BD47B2" w:rsidRDefault="000E3446">
      <w:pPr>
        <w:spacing w:after="218" w:line="259" w:lineRule="auto"/>
        <w:ind w:left="708" w:firstLine="0"/>
      </w:pPr>
      <w:r>
        <w:rPr>
          <w:rFonts w:ascii="Calibri" w:eastAsia="Calibri" w:hAnsi="Calibri" w:cs="Calibri"/>
          <w:sz w:val="22"/>
        </w:rPr>
        <w:t xml:space="preserve"> </w:t>
      </w:r>
    </w:p>
    <w:p w14:paraId="4F76B472" w14:textId="77777777" w:rsidR="00BD47B2" w:rsidRDefault="000E3446">
      <w:pPr>
        <w:spacing w:after="218" w:line="259" w:lineRule="auto"/>
        <w:ind w:left="708" w:firstLine="0"/>
      </w:pPr>
      <w:r>
        <w:rPr>
          <w:rFonts w:ascii="Calibri" w:eastAsia="Calibri" w:hAnsi="Calibri" w:cs="Calibri"/>
          <w:sz w:val="22"/>
        </w:rPr>
        <w:t xml:space="preserve"> </w:t>
      </w:r>
    </w:p>
    <w:p w14:paraId="17F55341" w14:textId="77777777" w:rsidR="00BD47B2" w:rsidRDefault="000E3446">
      <w:pPr>
        <w:spacing w:after="218" w:line="259" w:lineRule="auto"/>
        <w:ind w:left="708" w:firstLine="0"/>
      </w:pPr>
      <w:r>
        <w:rPr>
          <w:rFonts w:ascii="Calibri" w:eastAsia="Calibri" w:hAnsi="Calibri" w:cs="Calibri"/>
          <w:sz w:val="22"/>
        </w:rPr>
        <w:t xml:space="preserve"> </w:t>
      </w:r>
    </w:p>
    <w:p w14:paraId="3987B649" w14:textId="77777777" w:rsidR="00BD47B2" w:rsidRDefault="000E3446">
      <w:pPr>
        <w:spacing w:after="218" w:line="259" w:lineRule="auto"/>
        <w:ind w:left="708" w:firstLine="0"/>
      </w:pPr>
      <w:r>
        <w:rPr>
          <w:rFonts w:ascii="Calibri" w:eastAsia="Calibri" w:hAnsi="Calibri" w:cs="Calibri"/>
          <w:sz w:val="22"/>
        </w:rPr>
        <w:t xml:space="preserve"> </w:t>
      </w:r>
    </w:p>
    <w:p w14:paraId="2668E7E9" w14:textId="77777777" w:rsidR="00BD47B2" w:rsidRDefault="000E3446">
      <w:pPr>
        <w:spacing w:after="218" w:line="259" w:lineRule="auto"/>
        <w:ind w:left="708" w:firstLine="0"/>
      </w:pPr>
      <w:r>
        <w:rPr>
          <w:rFonts w:ascii="Calibri" w:eastAsia="Calibri" w:hAnsi="Calibri" w:cs="Calibri"/>
          <w:sz w:val="22"/>
        </w:rPr>
        <w:t xml:space="preserve"> </w:t>
      </w:r>
    </w:p>
    <w:p w14:paraId="2195A3DF" w14:textId="77777777" w:rsidR="00BD47B2" w:rsidRDefault="000E3446">
      <w:pPr>
        <w:spacing w:after="218" w:line="259" w:lineRule="auto"/>
        <w:ind w:left="708" w:firstLine="0"/>
      </w:pPr>
      <w:r>
        <w:rPr>
          <w:rFonts w:ascii="Calibri" w:eastAsia="Calibri" w:hAnsi="Calibri" w:cs="Calibri"/>
          <w:sz w:val="22"/>
        </w:rPr>
        <w:t xml:space="preserve"> </w:t>
      </w:r>
    </w:p>
    <w:p w14:paraId="04BC6DC5" w14:textId="77777777" w:rsidR="00BD47B2" w:rsidRDefault="000E3446">
      <w:pPr>
        <w:spacing w:after="218" w:line="259" w:lineRule="auto"/>
        <w:ind w:left="708" w:firstLine="0"/>
      </w:pPr>
      <w:r>
        <w:rPr>
          <w:rFonts w:ascii="Calibri" w:eastAsia="Calibri" w:hAnsi="Calibri" w:cs="Calibri"/>
          <w:sz w:val="22"/>
        </w:rPr>
        <w:t xml:space="preserve"> </w:t>
      </w:r>
    </w:p>
    <w:p w14:paraId="4BCBC42E" w14:textId="77777777" w:rsidR="00BD47B2" w:rsidRDefault="000E3446">
      <w:pPr>
        <w:spacing w:after="218" w:line="259" w:lineRule="auto"/>
        <w:ind w:left="708" w:firstLine="0"/>
      </w:pPr>
      <w:r>
        <w:rPr>
          <w:rFonts w:ascii="Calibri" w:eastAsia="Calibri" w:hAnsi="Calibri" w:cs="Calibri"/>
          <w:sz w:val="22"/>
        </w:rPr>
        <w:t xml:space="preserve"> </w:t>
      </w:r>
    </w:p>
    <w:p w14:paraId="6331F997" w14:textId="77777777" w:rsidR="00BD47B2" w:rsidRDefault="000E3446">
      <w:pPr>
        <w:spacing w:after="218" w:line="259" w:lineRule="auto"/>
        <w:ind w:left="708" w:firstLine="0"/>
      </w:pPr>
      <w:r>
        <w:rPr>
          <w:rFonts w:ascii="Calibri" w:eastAsia="Calibri" w:hAnsi="Calibri" w:cs="Calibri"/>
          <w:sz w:val="22"/>
        </w:rPr>
        <w:t xml:space="preserve"> </w:t>
      </w:r>
    </w:p>
    <w:p w14:paraId="0F4110BE" w14:textId="77777777" w:rsidR="00BD47B2" w:rsidRDefault="00BD47B2" w:rsidP="000E3446">
      <w:pPr>
        <w:spacing w:after="218" w:line="259" w:lineRule="auto"/>
      </w:pPr>
    </w:p>
    <w:p w14:paraId="4E2BF84D" w14:textId="77777777" w:rsidR="00BD47B2" w:rsidRDefault="000E3446">
      <w:pPr>
        <w:spacing w:after="263" w:line="259" w:lineRule="auto"/>
        <w:ind w:left="708" w:firstLine="0"/>
      </w:pPr>
      <w:r>
        <w:rPr>
          <w:rFonts w:ascii="Calibri" w:eastAsia="Calibri" w:hAnsi="Calibri" w:cs="Calibri"/>
          <w:sz w:val="22"/>
        </w:rPr>
        <w:t xml:space="preserve"> </w:t>
      </w:r>
    </w:p>
    <w:p w14:paraId="07E1936B" w14:textId="77777777" w:rsidR="00BD47B2" w:rsidRDefault="000E3446">
      <w:pPr>
        <w:spacing w:after="0" w:line="259" w:lineRule="auto"/>
        <w:ind w:left="0" w:right="4712" w:firstLine="0"/>
        <w:jc w:val="right"/>
      </w:pPr>
      <w:r>
        <w:rPr>
          <w:sz w:val="28"/>
        </w:rPr>
        <w:t xml:space="preserve"> </w:t>
      </w:r>
    </w:p>
    <w:p w14:paraId="6859E81D" w14:textId="77777777" w:rsidR="009F0E89" w:rsidRDefault="009F0E89">
      <w:pPr>
        <w:spacing w:after="205" w:line="267" w:lineRule="auto"/>
        <w:ind w:left="616" w:right="2"/>
        <w:jc w:val="center"/>
        <w:rPr>
          <w:b/>
          <w:sz w:val="28"/>
        </w:rPr>
      </w:pPr>
    </w:p>
    <w:p w14:paraId="0912DB89" w14:textId="77777777" w:rsidR="009F0E89" w:rsidRDefault="009F0E89">
      <w:pPr>
        <w:spacing w:after="205" w:line="267" w:lineRule="auto"/>
        <w:ind w:left="616" w:right="2"/>
        <w:jc w:val="center"/>
        <w:rPr>
          <w:b/>
          <w:sz w:val="28"/>
        </w:rPr>
      </w:pPr>
    </w:p>
    <w:p w14:paraId="73E1237E" w14:textId="4E074C9C" w:rsidR="00BD47B2" w:rsidRPr="000E3446" w:rsidRDefault="000E3446">
      <w:pPr>
        <w:spacing w:after="205" w:line="267" w:lineRule="auto"/>
        <w:ind w:left="616" w:right="2"/>
        <w:jc w:val="center"/>
        <w:rPr>
          <w:b/>
        </w:rPr>
      </w:pPr>
      <w:bookmarkStart w:id="0" w:name="_GoBack"/>
      <w:bookmarkEnd w:id="0"/>
      <w:r w:rsidRPr="000E3446">
        <w:rPr>
          <w:b/>
          <w:sz w:val="28"/>
        </w:rPr>
        <w:t xml:space="preserve">Актуальность проблемы: </w:t>
      </w:r>
    </w:p>
    <w:p w14:paraId="1F1B9EBF" w14:textId="77777777" w:rsidR="00BD47B2" w:rsidRDefault="000E3446">
      <w:pPr>
        <w:ind w:left="708" w:right="106" w:firstLine="708"/>
      </w:pPr>
      <w:r>
        <w:t xml:space="preserve">Хроническая </w:t>
      </w:r>
      <w:proofErr w:type="spellStart"/>
      <w:r>
        <w:t>обструктивная</w:t>
      </w:r>
      <w:proofErr w:type="spellEnd"/>
      <w:r>
        <w:t xml:space="preserve"> болезнь легких (ХОБЛ) – заболевание, которое</w:t>
      </w:r>
      <w:r>
        <w:rPr>
          <w:rFonts w:ascii="Calibri" w:eastAsia="Calibri" w:hAnsi="Calibri" w:cs="Calibri"/>
          <w:sz w:val="22"/>
        </w:rPr>
        <w:t xml:space="preserve"> </w:t>
      </w:r>
      <w:r>
        <w:t xml:space="preserve">характеризуется </w:t>
      </w:r>
      <w:proofErr w:type="spellStart"/>
      <w:r>
        <w:t>персистирующим</w:t>
      </w:r>
      <w:proofErr w:type="spellEnd"/>
      <w:r>
        <w:t xml:space="preserve"> ограничением воздушного потока, которое обычно</w:t>
      </w:r>
      <w:r>
        <w:rPr>
          <w:rFonts w:ascii="Calibri" w:eastAsia="Calibri" w:hAnsi="Calibri" w:cs="Calibri"/>
          <w:sz w:val="22"/>
        </w:rPr>
        <w:t xml:space="preserve"> </w:t>
      </w:r>
      <w:r>
        <w:lastRenderedPageBreak/>
        <w:t>прогрессирует и является следствием хронического воспалительного ответа дыхательных</w:t>
      </w:r>
      <w:r>
        <w:rPr>
          <w:rFonts w:ascii="Calibri" w:eastAsia="Calibri" w:hAnsi="Calibri" w:cs="Calibri"/>
          <w:sz w:val="22"/>
        </w:rPr>
        <w:t xml:space="preserve"> </w:t>
      </w:r>
      <w:r>
        <w:t xml:space="preserve">путей и легочной ткани в ответ на воздействие </w:t>
      </w:r>
      <w:proofErr w:type="spellStart"/>
      <w:r>
        <w:t>ингалируемых</w:t>
      </w:r>
      <w:proofErr w:type="spellEnd"/>
      <w:r>
        <w:t xml:space="preserve"> повреждающих частиц или</w:t>
      </w:r>
      <w:r>
        <w:rPr>
          <w:rFonts w:ascii="Calibri" w:eastAsia="Calibri" w:hAnsi="Calibri" w:cs="Calibri"/>
          <w:sz w:val="22"/>
        </w:rPr>
        <w:t xml:space="preserve"> </w:t>
      </w:r>
      <w:r>
        <w:t xml:space="preserve">газов. Обострения и </w:t>
      </w:r>
      <w:proofErr w:type="spellStart"/>
      <w:r>
        <w:t>коморбидные</w:t>
      </w:r>
      <w:proofErr w:type="spellEnd"/>
      <w:r>
        <w:t xml:space="preserve"> состояния являются неотъемлемой частью болезни и</w:t>
      </w:r>
      <w:r>
        <w:rPr>
          <w:rFonts w:ascii="Calibri" w:eastAsia="Calibri" w:hAnsi="Calibri" w:cs="Calibri"/>
          <w:sz w:val="22"/>
        </w:rPr>
        <w:t xml:space="preserve"> </w:t>
      </w:r>
      <w:r>
        <w:t>вносят значительный вклад в клиническую картины и прогноз.</w:t>
      </w:r>
      <w:r>
        <w:rPr>
          <w:rFonts w:ascii="Calibri" w:eastAsia="Calibri" w:hAnsi="Calibri" w:cs="Calibri"/>
          <w:b/>
          <w:sz w:val="22"/>
        </w:rPr>
        <w:t xml:space="preserve"> </w:t>
      </w:r>
    </w:p>
    <w:p w14:paraId="01A5D68A" w14:textId="77777777" w:rsidR="00BD47B2" w:rsidRDefault="000E3446">
      <w:pPr>
        <w:spacing w:after="21"/>
        <w:ind w:right="106"/>
      </w:pPr>
      <w:r>
        <w:t xml:space="preserve">         В настоящее время ХОБЛ является глобальной проблемой. В некоторых странах мира</w:t>
      </w:r>
      <w:r>
        <w:rPr>
          <w:rFonts w:ascii="Calibri" w:eastAsia="Calibri" w:hAnsi="Calibri" w:cs="Calibri"/>
          <w:sz w:val="22"/>
        </w:rPr>
        <w:t xml:space="preserve"> </w:t>
      </w:r>
      <w:r>
        <w:t>распространенность ХОБЛ очень высока (свыше 20% в Чили), в других – меньше (около 6%</w:t>
      </w:r>
      <w:r>
        <w:rPr>
          <w:rFonts w:ascii="Calibri" w:eastAsia="Calibri" w:hAnsi="Calibri" w:cs="Calibri"/>
          <w:sz w:val="22"/>
        </w:rPr>
        <w:t xml:space="preserve"> </w:t>
      </w:r>
      <w:r>
        <w:t>в Мексике). Причинами такой вариабельности служат различия в образе жизни людей, их</w:t>
      </w:r>
      <w:r>
        <w:rPr>
          <w:rFonts w:ascii="Calibri" w:eastAsia="Calibri" w:hAnsi="Calibri" w:cs="Calibri"/>
          <w:sz w:val="22"/>
        </w:rPr>
        <w:t xml:space="preserve"> </w:t>
      </w:r>
      <w:r>
        <w:t xml:space="preserve">поведении и контакте с разнообразными повреждающими агентами. </w:t>
      </w:r>
    </w:p>
    <w:p w14:paraId="522414BE" w14:textId="77777777" w:rsidR="00BD47B2" w:rsidRDefault="000E3446">
      <w:pPr>
        <w:ind w:right="106"/>
      </w:pPr>
      <w:proofErr w:type="gramStart"/>
      <w:r>
        <w:t>Распространенность</w:t>
      </w:r>
      <w:r>
        <w:rPr>
          <w:rFonts w:ascii="Calibri" w:eastAsia="Calibri" w:hAnsi="Calibri" w:cs="Calibri"/>
          <w:sz w:val="22"/>
        </w:rPr>
        <w:t xml:space="preserve">  </w:t>
      </w:r>
      <w:r>
        <w:t>ХОБЛ</w:t>
      </w:r>
      <w:proofErr w:type="gramEnd"/>
      <w:r>
        <w:t xml:space="preserve"> II стадии и выше, по данным глобального исследования BOLD, среди лиц старше 40</w:t>
      </w:r>
      <w:r>
        <w:rPr>
          <w:rFonts w:ascii="Calibri" w:eastAsia="Calibri" w:hAnsi="Calibri" w:cs="Calibri"/>
          <w:sz w:val="22"/>
        </w:rPr>
        <w:t xml:space="preserve"> </w:t>
      </w:r>
      <w:r>
        <w:t xml:space="preserve">лет составила 10,1±4,8%; в том числе для мужчин – 11,8±7,9% и для женщин – 8,5±5,8%. </w:t>
      </w:r>
      <w:r>
        <w:rPr>
          <w:color w:val="292526"/>
        </w:rPr>
        <w:t>В</w:t>
      </w:r>
      <w:r>
        <w:rPr>
          <w:rFonts w:ascii="Calibri" w:eastAsia="Calibri" w:hAnsi="Calibri" w:cs="Calibri"/>
          <w:color w:val="292526"/>
          <w:sz w:val="22"/>
        </w:rPr>
        <w:t xml:space="preserve"> </w:t>
      </w:r>
      <w:r>
        <w:rPr>
          <w:color w:val="292526"/>
        </w:rPr>
        <w:t>недавно опубликованном поперечном, популяционном эпидемиологическом исследовании,</w:t>
      </w:r>
      <w:r>
        <w:rPr>
          <w:rFonts w:ascii="Calibri" w:eastAsia="Calibri" w:hAnsi="Calibri" w:cs="Calibri"/>
          <w:color w:val="292526"/>
          <w:sz w:val="22"/>
        </w:rPr>
        <w:t xml:space="preserve"> </w:t>
      </w:r>
      <w:r>
        <w:rPr>
          <w:color w:val="292526"/>
        </w:rPr>
        <w:t xml:space="preserve">проведенном в 12 регионах России (в рамках программы GARD), и включавшем </w:t>
      </w:r>
      <w:proofErr w:type="gramStart"/>
      <w:r>
        <w:rPr>
          <w:color w:val="292526"/>
        </w:rPr>
        <w:t>7164</w:t>
      </w:r>
      <w:r>
        <w:rPr>
          <w:rFonts w:ascii="Calibri" w:eastAsia="Calibri" w:hAnsi="Calibri" w:cs="Calibri"/>
          <w:color w:val="292526"/>
          <w:sz w:val="22"/>
        </w:rPr>
        <w:t xml:space="preserve">  </w:t>
      </w:r>
      <w:r>
        <w:rPr>
          <w:color w:val="292526"/>
        </w:rPr>
        <w:t>человека</w:t>
      </w:r>
      <w:proofErr w:type="gramEnd"/>
      <w:r>
        <w:rPr>
          <w:color w:val="292526"/>
        </w:rPr>
        <w:t xml:space="preserve"> (средний возраст 43.4 года), распространенность ХОБЛ среди лиц с</w:t>
      </w:r>
      <w:r>
        <w:rPr>
          <w:rFonts w:ascii="Calibri" w:eastAsia="Calibri" w:hAnsi="Calibri" w:cs="Calibri"/>
          <w:color w:val="292526"/>
          <w:sz w:val="22"/>
        </w:rPr>
        <w:t xml:space="preserve">  </w:t>
      </w:r>
      <w:r>
        <w:rPr>
          <w:color w:val="292526"/>
        </w:rPr>
        <w:t>респираторными симптомами составила 21.8%, а среди лиц общей популяции - 15.3%.</w:t>
      </w:r>
      <w:r>
        <w:rPr>
          <w:rFonts w:ascii="Calibri" w:eastAsia="Calibri" w:hAnsi="Calibri" w:cs="Calibri"/>
          <w:color w:val="292526"/>
          <w:sz w:val="22"/>
        </w:rPr>
        <w:t xml:space="preserve"> </w:t>
      </w:r>
      <w:r>
        <w:t xml:space="preserve">По данным ВОЗ, сегодня ХОБЛ является 3-й лидирующей причиной смерти в </w:t>
      </w:r>
      <w:proofErr w:type="gramStart"/>
      <w:r>
        <w:t>мире,</w:t>
      </w:r>
      <w:r>
        <w:rPr>
          <w:rFonts w:ascii="Calibri" w:eastAsia="Calibri" w:hAnsi="Calibri" w:cs="Calibri"/>
          <w:sz w:val="22"/>
        </w:rPr>
        <w:t xml:space="preserve">  </w:t>
      </w:r>
      <w:r>
        <w:t>ежегодно</w:t>
      </w:r>
      <w:proofErr w:type="gramEnd"/>
      <w:r>
        <w:t xml:space="preserve"> от ХОБЛ умирает около 2.8 млн человек, что составляет 4.8% всех причин смерти.</w:t>
      </w:r>
      <w:r>
        <w:rPr>
          <w:rFonts w:ascii="Calibri" w:eastAsia="Calibri" w:hAnsi="Calibri" w:cs="Calibri"/>
          <w:sz w:val="22"/>
        </w:rPr>
        <w:t xml:space="preserve"> </w:t>
      </w:r>
    </w:p>
    <w:p w14:paraId="4D3CA819" w14:textId="77777777" w:rsidR="00BD47B2" w:rsidRDefault="000E3446">
      <w:pPr>
        <w:ind w:right="106"/>
      </w:pPr>
      <w:r>
        <w:t xml:space="preserve">          В Европе летальность от ХОБЛ значительно варьирует: от 0.20 на 100.000 населения </w:t>
      </w:r>
      <w:proofErr w:type="gramStart"/>
      <w:r>
        <w:t>в</w:t>
      </w:r>
      <w:r>
        <w:rPr>
          <w:rFonts w:ascii="Calibri" w:eastAsia="Calibri" w:hAnsi="Calibri" w:cs="Calibri"/>
          <w:sz w:val="22"/>
        </w:rPr>
        <w:t xml:space="preserve">  </w:t>
      </w:r>
      <w:r>
        <w:t>Греции</w:t>
      </w:r>
      <w:proofErr w:type="gramEnd"/>
      <w:r>
        <w:t>, Швеции, Исландии и Норвегии, до 80 на 100.000 в Румынии. Согласно недавно</w:t>
      </w:r>
      <w:r>
        <w:rPr>
          <w:rFonts w:ascii="Calibri" w:eastAsia="Calibri" w:hAnsi="Calibri" w:cs="Calibri"/>
          <w:sz w:val="22"/>
        </w:rPr>
        <w:t xml:space="preserve"> </w:t>
      </w:r>
      <w:r>
        <w:t>опубликованным данным, глобальная летальность от ХОБЛ за период от 1990 г до 2010 г</w:t>
      </w:r>
      <w:r>
        <w:rPr>
          <w:rFonts w:ascii="Calibri" w:eastAsia="Calibri" w:hAnsi="Calibri" w:cs="Calibri"/>
          <w:sz w:val="22"/>
        </w:rPr>
        <w:t xml:space="preserve"> </w:t>
      </w:r>
      <w:r>
        <w:t>практически не изменилась: среднее число пациентов, ежегодно умирающих от ХОБЛ,</w:t>
      </w:r>
      <w:r>
        <w:rPr>
          <w:rFonts w:ascii="Calibri" w:eastAsia="Calibri" w:hAnsi="Calibri" w:cs="Calibri"/>
          <w:sz w:val="22"/>
        </w:rPr>
        <w:t xml:space="preserve"> </w:t>
      </w:r>
      <w:r>
        <w:t>колеблется между 3 млн и 2.8 млн человек.</w:t>
      </w:r>
      <w:r>
        <w:rPr>
          <w:rFonts w:ascii="Calibri" w:eastAsia="Calibri" w:hAnsi="Calibri" w:cs="Calibri"/>
          <w:sz w:val="22"/>
        </w:rPr>
        <w:t xml:space="preserve"> </w:t>
      </w:r>
    </w:p>
    <w:p w14:paraId="2B099BAD" w14:textId="77777777" w:rsidR="00BD47B2" w:rsidRDefault="000E3446">
      <w:pPr>
        <w:spacing w:after="243"/>
        <w:ind w:right="106"/>
      </w:pPr>
      <w:r>
        <w:t xml:space="preserve">        Основной причиной смерти пациентов ХОБЛ является прогрессирование основного</w:t>
      </w:r>
      <w:r>
        <w:rPr>
          <w:rFonts w:ascii="Calibri" w:eastAsia="Calibri" w:hAnsi="Calibri" w:cs="Calibri"/>
          <w:sz w:val="22"/>
        </w:rPr>
        <w:t xml:space="preserve"> </w:t>
      </w:r>
      <w:r>
        <w:t>заболевания; около 50-80% больных ХОБЛ умирают от респираторных причин, либо во</w:t>
      </w:r>
      <w:r>
        <w:rPr>
          <w:rFonts w:ascii="Calibri" w:eastAsia="Calibri" w:hAnsi="Calibri" w:cs="Calibri"/>
          <w:sz w:val="22"/>
        </w:rPr>
        <w:t xml:space="preserve"> </w:t>
      </w:r>
      <w:r>
        <w:t>время обострений ХОБЛ, либо от опухолей легких (от 8.5 до 27%), либо от других</w:t>
      </w:r>
      <w:r>
        <w:rPr>
          <w:rFonts w:ascii="Calibri" w:eastAsia="Calibri" w:hAnsi="Calibri" w:cs="Calibri"/>
          <w:sz w:val="22"/>
        </w:rPr>
        <w:t xml:space="preserve"> </w:t>
      </w:r>
      <w:r>
        <w:t xml:space="preserve">респираторных проблем. </w:t>
      </w:r>
    </w:p>
    <w:p w14:paraId="2AA61876" w14:textId="77777777" w:rsidR="00BD47B2" w:rsidRPr="000E3446" w:rsidRDefault="000E3446">
      <w:pPr>
        <w:spacing w:after="218" w:line="259" w:lineRule="auto"/>
        <w:ind w:left="1321"/>
        <w:jc w:val="center"/>
        <w:rPr>
          <w:b/>
        </w:rPr>
      </w:pPr>
      <w:r w:rsidRPr="000E3446">
        <w:rPr>
          <w:b/>
        </w:rPr>
        <w:t xml:space="preserve">Этиология и патогенез </w:t>
      </w:r>
    </w:p>
    <w:p w14:paraId="41052DD3" w14:textId="77777777" w:rsidR="00BD47B2" w:rsidRDefault="000E3446">
      <w:pPr>
        <w:ind w:left="708" w:right="106" w:firstLine="708"/>
      </w:pPr>
      <w:r>
        <w:t>В развитии ХОБЛ играют роль как эндогенные факторы, так и факторы воздействия</w:t>
      </w:r>
      <w:r>
        <w:rPr>
          <w:rFonts w:ascii="Calibri" w:eastAsia="Calibri" w:hAnsi="Calibri" w:cs="Calibri"/>
          <w:sz w:val="22"/>
        </w:rPr>
        <w:t xml:space="preserve"> </w:t>
      </w:r>
      <w:r>
        <w:t>внешней среды. Курение остается основной причиной ХОБЛ. По некоторым оценкам в</w:t>
      </w:r>
      <w:r>
        <w:rPr>
          <w:rFonts w:ascii="Calibri" w:eastAsia="Calibri" w:hAnsi="Calibri" w:cs="Calibri"/>
          <w:sz w:val="22"/>
        </w:rPr>
        <w:t xml:space="preserve"> </w:t>
      </w:r>
      <w:r>
        <w:t>индустриальных странах с курение вносит вклад в смертность около 80% мужчин и 60%</w:t>
      </w:r>
      <w:r>
        <w:rPr>
          <w:rFonts w:ascii="Calibri" w:eastAsia="Calibri" w:hAnsi="Calibri" w:cs="Calibri"/>
          <w:sz w:val="22"/>
        </w:rPr>
        <w:t xml:space="preserve"> </w:t>
      </w:r>
      <w:r>
        <w:t>женщин, в то время как в развивающихся странах - у 45% мужчин и 20% женщин. В</w:t>
      </w:r>
      <w:r>
        <w:rPr>
          <w:rFonts w:ascii="Calibri" w:eastAsia="Calibri" w:hAnsi="Calibri" w:cs="Calibri"/>
          <w:sz w:val="22"/>
        </w:rPr>
        <w:t xml:space="preserve"> </w:t>
      </w:r>
      <w:r>
        <w:t>развивающихся странах использование сжигание биомасс для приготовления пищи и</w:t>
      </w:r>
      <w:r>
        <w:rPr>
          <w:rFonts w:ascii="Calibri" w:eastAsia="Calibri" w:hAnsi="Calibri" w:cs="Calibri"/>
          <w:sz w:val="22"/>
        </w:rPr>
        <w:t xml:space="preserve"> </w:t>
      </w:r>
      <w:r>
        <w:t>обогрева жилых помещений является важным фактором внешней среды. Другие факторы</w:t>
      </w:r>
      <w:r>
        <w:rPr>
          <w:rFonts w:ascii="Calibri" w:eastAsia="Calibri" w:hAnsi="Calibri" w:cs="Calibri"/>
          <w:sz w:val="22"/>
        </w:rPr>
        <w:t xml:space="preserve"> </w:t>
      </w:r>
      <w:r>
        <w:t>могут включать профессиональные вредности, пассивное курение и загрязнение воздуха вне</w:t>
      </w:r>
      <w:r>
        <w:rPr>
          <w:rFonts w:ascii="Calibri" w:eastAsia="Calibri" w:hAnsi="Calibri" w:cs="Calibri"/>
          <w:sz w:val="22"/>
        </w:rPr>
        <w:t xml:space="preserve"> </w:t>
      </w:r>
      <w:r>
        <w:t>помещений. В Европе и Северной Америке вклад загрязнения воздуха на рабочем месте в</w:t>
      </w:r>
      <w:r>
        <w:rPr>
          <w:rFonts w:ascii="Calibri" w:eastAsia="Calibri" w:hAnsi="Calibri" w:cs="Calibri"/>
          <w:sz w:val="22"/>
        </w:rPr>
        <w:t xml:space="preserve"> </w:t>
      </w:r>
      <w:r>
        <w:t>развитие ХОБЛ оценивается как 15-20</w:t>
      </w:r>
      <w:proofErr w:type="gramStart"/>
      <w:r>
        <w:t>% .</w:t>
      </w:r>
      <w:proofErr w:type="gramEnd"/>
      <w:r>
        <w:t xml:space="preserve"> Вероятно, этот вклад существенно больше в</w:t>
      </w:r>
      <w:r>
        <w:rPr>
          <w:rFonts w:ascii="Calibri" w:eastAsia="Calibri" w:hAnsi="Calibri" w:cs="Calibri"/>
          <w:sz w:val="22"/>
        </w:rPr>
        <w:t xml:space="preserve"> </w:t>
      </w:r>
      <w:r>
        <w:t>странах, где профессиональные вредности контролируются менее тщательно. Загрязнение</w:t>
      </w:r>
      <w:r>
        <w:rPr>
          <w:rFonts w:ascii="Calibri" w:eastAsia="Calibri" w:hAnsi="Calibri" w:cs="Calibri"/>
          <w:sz w:val="22"/>
        </w:rPr>
        <w:t xml:space="preserve"> </w:t>
      </w:r>
      <w:r>
        <w:t>воздуха на рабочем месте биологической, минеральной пылью, газами и дымом (на</w:t>
      </w:r>
      <w:r>
        <w:rPr>
          <w:rFonts w:ascii="Calibri" w:eastAsia="Calibri" w:hAnsi="Calibri" w:cs="Calibri"/>
          <w:sz w:val="22"/>
        </w:rPr>
        <w:t xml:space="preserve"> </w:t>
      </w:r>
      <w:r>
        <w:t>основании самостоятельной оценки пациентами) было ассоциировано с большей</w:t>
      </w:r>
      <w:r>
        <w:rPr>
          <w:rFonts w:ascii="Calibri" w:eastAsia="Calibri" w:hAnsi="Calibri" w:cs="Calibri"/>
          <w:sz w:val="22"/>
        </w:rPr>
        <w:t xml:space="preserve"> </w:t>
      </w:r>
      <w:r>
        <w:t>распространенностью ХОБЛ.</w:t>
      </w:r>
      <w:r>
        <w:rPr>
          <w:rFonts w:ascii="Calibri" w:eastAsia="Calibri" w:hAnsi="Calibri" w:cs="Calibri"/>
          <w:sz w:val="22"/>
        </w:rPr>
        <w:t xml:space="preserve"> </w:t>
      </w:r>
    </w:p>
    <w:p w14:paraId="7EBBD203" w14:textId="77777777" w:rsidR="00BD47B2" w:rsidRDefault="000E3446">
      <w:pPr>
        <w:ind w:right="106"/>
      </w:pPr>
      <w:r>
        <w:t xml:space="preserve">          Эндогенные факторы риска включают генетические, эпигенетические и другие</w:t>
      </w:r>
      <w:r>
        <w:rPr>
          <w:rFonts w:ascii="Calibri" w:eastAsia="Calibri" w:hAnsi="Calibri" w:cs="Calibri"/>
          <w:sz w:val="22"/>
        </w:rPr>
        <w:t xml:space="preserve"> </w:t>
      </w:r>
      <w:r>
        <w:t>характеристики пациента, такие как бронхиальная гиперреактивность и астма в анамнезе,</w:t>
      </w:r>
      <w:r>
        <w:rPr>
          <w:rFonts w:ascii="Calibri" w:eastAsia="Calibri" w:hAnsi="Calibri" w:cs="Calibri"/>
          <w:sz w:val="22"/>
        </w:rPr>
        <w:t xml:space="preserve"> </w:t>
      </w:r>
      <w:r>
        <w:t>а также – наличие тяжелых респираторных инфекций в детском возрасте. Врожденный</w:t>
      </w:r>
      <w:r>
        <w:rPr>
          <w:rFonts w:ascii="Calibri" w:eastAsia="Calibri" w:hAnsi="Calibri" w:cs="Calibri"/>
          <w:sz w:val="22"/>
        </w:rPr>
        <w:t xml:space="preserve"> </w:t>
      </w:r>
      <w:r>
        <w:t>дефицит альфа-1-антитрипсина, аутосомно-рецессивное моногенное заболевание,</w:t>
      </w:r>
      <w:r>
        <w:rPr>
          <w:rFonts w:ascii="Calibri" w:eastAsia="Calibri" w:hAnsi="Calibri" w:cs="Calibri"/>
          <w:sz w:val="22"/>
        </w:rPr>
        <w:t xml:space="preserve"> </w:t>
      </w:r>
      <w:r>
        <w:t>предрасполагающее к развитию ХОБЛ, связано с его развитием менее чем в 1% случаев. Другие генетические факторы предрасположенности к ХОБЛ сложны, и вклад их в</w:t>
      </w:r>
      <w:r>
        <w:rPr>
          <w:rFonts w:ascii="Calibri" w:eastAsia="Calibri" w:hAnsi="Calibri" w:cs="Calibri"/>
          <w:sz w:val="22"/>
        </w:rPr>
        <w:t xml:space="preserve"> </w:t>
      </w:r>
      <w:r>
        <w:t>развитие заболевания в настоящее время недостаточно ясен. Развитие ХОБЛ ассоциировано</w:t>
      </w:r>
      <w:r>
        <w:rPr>
          <w:rFonts w:ascii="Calibri" w:eastAsia="Calibri" w:hAnsi="Calibri" w:cs="Calibri"/>
          <w:sz w:val="22"/>
        </w:rPr>
        <w:t xml:space="preserve"> </w:t>
      </w:r>
      <w:r>
        <w:t>с полиморфизмом множества генов, но только немногие из этих ассоциаций были показаны в</w:t>
      </w:r>
      <w:r>
        <w:rPr>
          <w:rFonts w:ascii="Calibri" w:eastAsia="Calibri" w:hAnsi="Calibri" w:cs="Calibri"/>
          <w:sz w:val="22"/>
        </w:rPr>
        <w:t xml:space="preserve"> </w:t>
      </w:r>
      <w:r>
        <w:t>независимых популяционных выборках.</w:t>
      </w:r>
      <w:r>
        <w:rPr>
          <w:rFonts w:ascii="Calibri" w:eastAsia="Calibri" w:hAnsi="Calibri" w:cs="Calibri"/>
          <w:sz w:val="22"/>
        </w:rPr>
        <w:t xml:space="preserve"> </w:t>
      </w:r>
    </w:p>
    <w:p w14:paraId="0674BF8B" w14:textId="77777777" w:rsidR="00BD47B2" w:rsidRDefault="000E3446">
      <w:pPr>
        <w:spacing w:after="208"/>
        <w:ind w:right="106"/>
      </w:pPr>
      <w:r>
        <w:t xml:space="preserve">           Другие факторы также могут предрасполагать к развитию ХОБЛ.  Бронхиальная</w:t>
      </w:r>
      <w:r>
        <w:rPr>
          <w:rFonts w:ascii="Calibri" w:eastAsia="Calibri" w:hAnsi="Calibri" w:cs="Calibri"/>
          <w:sz w:val="22"/>
        </w:rPr>
        <w:t xml:space="preserve"> </w:t>
      </w:r>
      <w:r>
        <w:t>гиперреактивность является фактором риска даже в отсутствии диагноза бронхиальной</w:t>
      </w:r>
      <w:r>
        <w:rPr>
          <w:rFonts w:ascii="Calibri" w:eastAsia="Calibri" w:hAnsi="Calibri" w:cs="Calibri"/>
          <w:sz w:val="22"/>
        </w:rPr>
        <w:t xml:space="preserve"> </w:t>
      </w:r>
      <w:r>
        <w:t>астмы, имеются данные о том, что симптомы хронического бронхита могут</w:t>
      </w:r>
      <w:r>
        <w:rPr>
          <w:rFonts w:ascii="Calibri" w:eastAsia="Calibri" w:hAnsi="Calibri" w:cs="Calibri"/>
          <w:sz w:val="22"/>
        </w:rPr>
        <w:t xml:space="preserve"> </w:t>
      </w:r>
      <w:r>
        <w:t xml:space="preserve">увеличивать риск развития ХОБЛ. </w:t>
      </w:r>
    </w:p>
    <w:p w14:paraId="47E4F41D" w14:textId="77777777" w:rsidR="00BD47B2" w:rsidRPr="000E3446" w:rsidRDefault="000E3446">
      <w:pPr>
        <w:spacing w:after="0"/>
        <w:ind w:right="106"/>
      </w:pPr>
      <w:r w:rsidRPr="000E3446">
        <w:t xml:space="preserve">                                                              Патогенез </w:t>
      </w:r>
    </w:p>
    <w:p w14:paraId="3575D45A" w14:textId="77777777" w:rsidR="00BD47B2" w:rsidRDefault="000E3446">
      <w:pPr>
        <w:pStyle w:val="1"/>
        <w:spacing w:after="20"/>
      </w:pPr>
      <w:r>
        <w:t xml:space="preserve">                  1) Воспаление дыхательных путей </w:t>
      </w:r>
    </w:p>
    <w:p w14:paraId="0460560B" w14:textId="77777777" w:rsidR="00BD47B2" w:rsidRDefault="000E3446">
      <w:pPr>
        <w:spacing w:after="6"/>
        <w:ind w:right="106"/>
      </w:pPr>
      <w:r>
        <w:t xml:space="preserve">        ХОБЛ характеризуется повышением количества нейтрофилов, макрофагов и </w:t>
      </w:r>
      <w:proofErr w:type="spellStart"/>
      <w:r>
        <w:t>Тлимфоцитов</w:t>
      </w:r>
      <w:proofErr w:type="spellEnd"/>
      <w:r>
        <w:t xml:space="preserve"> (особенно CD8+) в различных частях дыхательных путей и легких. Повышенное число воспалительных клеток у больных ХОБЛ обнаруживают как в проксимальных, так и в дистальных ДП. При обострении у некоторых больных может наблюдаться также увеличение числа эозинофилов. Недавно выполненные исследования с использованием технологии микро-компьютерной томографии показали, что число терминальных бронхиол снижено в 10 раз у больных с </w:t>
      </w:r>
      <w:proofErr w:type="spellStart"/>
      <w:r>
        <w:t>центриацинарной</w:t>
      </w:r>
      <w:proofErr w:type="spellEnd"/>
      <w:r>
        <w:t xml:space="preserve"> эмфиземой и в 4 раза </w:t>
      </w:r>
      <w:r>
        <w:rPr>
          <w:rFonts w:ascii="Segoe UI Symbol" w:eastAsia="Segoe UI Symbol" w:hAnsi="Segoe UI Symbol" w:cs="Segoe UI Symbol"/>
        </w:rPr>
        <w:t></w:t>
      </w:r>
      <w:r>
        <w:rPr>
          <w:rFonts w:ascii="Segoe UI Symbol" w:eastAsia="Segoe UI Symbol" w:hAnsi="Segoe UI Symbol" w:cs="Segoe UI Symbol"/>
        </w:rPr>
        <w:t></w:t>
      </w:r>
      <w:r>
        <w:t xml:space="preserve">у </w:t>
      </w:r>
      <w:proofErr w:type="gramStart"/>
      <w:r>
        <w:t xml:space="preserve">больных  </w:t>
      </w:r>
      <w:proofErr w:type="spellStart"/>
      <w:r>
        <w:t>панацинарной</w:t>
      </w:r>
      <w:proofErr w:type="spellEnd"/>
      <w:proofErr w:type="gramEnd"/>
      <w:r>
        <w:t xml:space="preserve"> эмфиземой. Т.е. согласно сделанным наблюдениям, сужение просвета и   уменьшение числа терминальных бронхиол предшествует развитию эмфизематозной деструкции альвеол при обоих типах эмфиземы. </w:t>
      </w:r>
    </w:p>
    <w:p w14:paraId="7ED19333" w14:textId="77777777" w:rsidR="00BD47B2" w:rsidRDefault="000E3446">
      <w:pPr>
        <w:spacing w:after="0" w:line="278" w:lineRule="auto"/>
        <w:ind w:right="534"/>
        <w:jc w:val="both"/>
      </w:pPr>
      <w:r>
        <w:t xml:space="preserve">          </w:t>
      </w:r>
      <w:proofErr w:type="spellStart"/>
      <w:r>
        <w:t>Оксидативный</w:t>
      </w:r>
      <w:proofErr w:type="spellEnd"/>
      <w:r>
        <w:t xml:space="preserve"> стресс, т.е. выделение в воздухоносных путях повышенного количества свободных радикалов, обладает мощным повреждающим действием на все структурные компоненты легких, приводя к необратимым изменениям легочной </w:t>
      </w:r>
      <w:proofErr w:type="gramStart"/>
      <w:r>
        <w:t>паренхимы,  дыхательных</w:t>
      </w:r>
      <w:proofErr w:type="gramEnd"/>
      <w:r>
        <w:t xml:space="preserve">   путей, сосудов легких. </w:t>
      </w:r>
    </w:p>
    <w:p w14:paraId="4908F600" w14:textId="77777777" w:rsidR="00BD47B2" w:rsidRDefault="000E3446">
      <w:pPr>
        <w:spacing w:after="8"/>
        <w:ind w:right="106"/>
      </w:pPr>
      <w:r>
        <w:t xml:space="preserve">         Важное место в патогенезе ХОБЛ занимает дисбаланс системы «</w:t>
      </w:r>
      <w:proofErr w:type="spellStart"/>
      <w:r>
        <w:t>протезантипротеаз</w:t>
      </w:r>
      <w:proofErr w:type="spellEnd"/>
      <w:r>
        <w:t xml:space="preserve">». Дисбаланс возникает как в результате повышенной продукции или активности протеаз, так и в результате снижения активности или пониженной продукции </w:t>
      </w:r>
      <w:proofErr w:type="spellStart"/>
      <w:r>
        <w:t>антипротеиназ</w:t>
      </w:r>
      <w:proofErr w:type="spellEnd"/>
      <w:r>
        <w:t>. Часто дисбаланс системы «протеазы-</w:t>
      </w:r>
      <w:proofErr w:type="spellStart"/>
      <w:r>
        <w:t>антипротеазы</w:t>
      </w:r>
      <w:proofErr w:type="spellEnd"/>
      <w:r>
        <w:t xml:space="preserve">» является следствием воспаления, индуцированного ингаляционным воздействием. </w:t>
      </w:r>
    </w:p>
    <w:p w14:paraId="77D23C2F" w14:textId="77777777" w:rsidR="00BD47B2" w:rsidRDefault="000E3446">
      <w:pPr>
        <w:pStyle w:val="1"/>
        <w:spacing w:after="0"/>
      </w:pPr>
      <w:r>
        <w:t xml:space="preserve">              2) Ограничение воздушного потока и легочная гиперинфляция</w:t>
      </w:r>
      <w:r>
        <w:rPr>
          <w:i w:val="0"/>
        </w:rPr>
        <w:t xml:space="preserve"> </w:t>
      </w:r>
    </w:p>
    <w:p w14:paraId="575BBD46" w14:textId="77777777" w:rsidR="00BD47B2" w:rsidRDefault="000E3446">
      <w:pPr>
        <w:spacing w:after="21" w:line="259" w:lineRule="auto"/>
        <w:ind w:left="708" w:firstLine="0"/>
      </w:pPr>
      <w:r>
        <w:t xml:space="preserve">  </w:t>
      </w:r>
    </w:p>
    <w:p w14:paraId="75791D57" w14:textId="77777777" w:rsidR="00BD47B2" w:rsidRDefault="000E3446">
      <w:pPr>
        <w:ind w:right="106"/>
      </w:pPr>
      <w:r>
        <w:t xml:space="preserve">        У больных ХОБЛ, кроме бронхиальной обструкции, необходимо обращать внимание и на другое важное патофизиологическое нарушение – легочную гиперинфляцию</w:t>
      </w:r>
      <w:r>
        <w:rPr>
          <w:b/>
        </w:rPr>
        <w:t xml:space="preserve"> </w:t>
      </w:r>
      <w:r>
        <w:t xml:space="preserve">(ЛГИ). В основе ЛГИ лежит воздушная ловушка, которая развивается из-за неполного </w:t>
      </w:r>
      <w:proofErr w:type="gramStart"/>
      <w:r>
        <w:t>опорожнения  альвеол</w:t>
      </w:r>
      <w:proofErr w:type="gramEnd"/>
      <w:r>
        <w:t xml:space="preserve"> во время выдоха вследствие потери эластической тяги легких (статическая ЛГИ) или  вследствие недостаточного времени выдоха в условиях выраженного ограничения   экспираторного воздушного потока (динамическая ЛГИ). Отражением ЛГИ является повышение легочных объемов (функциональной остаточной емкости, остаточного объема, общей емкости легких) и снижение емкости вдоха. Нарастание динамической ЛГИ происходит во время выполнения больным физической нагрузки, т.к. во время нагрузки происходит учащение частоты дыхания, а значит, и укорачивается время выдоха, и еще большая часть легочного объема задерживается на уровне альвеол.  </w:t>
      </w:r>
    </w:p>
    <w:p w14:paraId="4267768F" w14:textId="77777777" w:rsidR="00BD47B2" w:rsidRDefault="000E3446">
      <w:pPr>
        <w:ind w:left="708" w:right="106" w:firstLine="708"/>
      </w:pPr>
      <w:r>
        <w:t xml:space="preserve">Функциональные параметры, отражающие ЛГИ, в частности, изменение емкости вдоха, обладают очень высокой корреляционной связью с одышкой и толерантностью больных к физическим нагрузкам. </w:t>
      </w:r>
    </w:p>
    <w:p w14:paraId="163C31C8" w14:textId="77777777" w:rsidR="00BD47B2" w:rsidRDefault="000E3446">
      <w:pPr>
        <w:ind w:right="106"/>
      </w:pPr>
      <w:r>
        <w:rPr>
          <w:i/>
        </w:rPr>
        <w:t xml:space="preserve">                          3) Нарушения газообмена </w:t>
      </w:r>
      <w:r>
        <w:t xml:space="preserve">         ХОБЛ тяжелого течения характеризуется развитием гипоксемии и гиперкапнии. Основным патогенетическим механизмом гипоксемии является нарушение вентиляционно-</w:t>
      </w:r>
      <w:proofErr w:type="spellStart"/>
      <w:r>
        <w:t>перфузионного</w:t>
      </w:r>
      <w:proofErr w:type="spellEnd"/>
      <w:r>
        <w:t xml:space="preserve"> (V</w:t>
      </w:r>
      <w:r>
        <w:rPr>
          <w:sz w:val="16"/>
        </w:rPr>
        <w:t>A</w:t>
      </w:r>
      <w:r>
        <w:t>/Q) баланса. Участки легких с низкими V</w:t>
      </w:r>
      <w:r>
        <w:rPr>
          <w:sz w:val="16"/>
        </w:rPr>
        <w:t>A</w:t>
      </w:r>
      <w:r>
        <w:t>/Q соотношениями вносят лавный вклад в развитие гипоксемии. Наличие участков с повышенным отношением V</w:t>
      </w:r>
      <w:r>
        <w:rPr>
          <w:sz w:val="16"/>
        </w:rPr>
        <w:t>А</w:t>
      </w:r>
      <w:r>
        <w:t>/Q ведет к увеличению физиологического мертвого пространства, и для поддержания нормального уровня РаСО</w:t>
      </w:r>
      <w:r>
        <w:rPr>
          <w:sz w:val="16"/>
        </w:rPr>
        <w:t xml:space="preserve">2 </w:t>
      </w:r>
      <w:r>
        <w:t xml:space="preserve">требуется повышение общей вентиляции легких. Увеличения шунтирования кровотока при ХОБЛ обычно не происходит, за исключением особо тяжелых случаев обострения, требующих проведения респираторной поддержки. </w:t>
      </w:r>
    </w:p>
    <w:p w14:paraId="1E4E735D" w14:textId="77777777" w:rsidR="00BD47B2" w:rsidRDefault="000E3446">
      <w:pPr>
        <w:pStyle w:val="1"/>
      </w:pPr>
      <w:r>
        <w:t xml:space="preserve">                            4) Легочная гипертензия </w:t>
      </w:r>
    </w:p>
    <w:p w14:paraId="42AC88FB" w14:textId="77777777" w:rsidR="00BD47B2" w:rsidRDefault="000E3446">
      <w:pPr>
        <w:ind w:right="106"/>
      </w:pPr>
      <w:r>
        <w:t xml:space="preserve">            Легочная гипертензия может развиваться уже на поздних стадиях ХОБЛ вследствие обусловленного гипоксией спазма мелких артерий легких, который, в конечном счете, приводит к структурным изменениям: гиперплазии интимы и позднее гипертрофии/гиперплазии гладкомышечного слоя. В сосудах отмечается воспалительная реакция, сходная с реакцией в дыхательных путях, и дисфункция эндотелия. Прогрессирующая легочная гипертензия может приводить к гипертрофии правого </w:t>
      </w:r>
      <w:proofErr w:type="gramStart"/>
      <w:r>
        <w:t>желудочка  и</w:t>
      </w:r>
      <w:proofErr w:type="gramEnd"/>
      <w:r>
        <w:t xml:space="preserve">, в итоге, к правожелудочковой недостаточности (легочному сердцу). </w:t>
      </w:r>
    </w:p>
    <w:p w14:paraId="700FE8FC" w14:textId="77777777" w:rsidR="00BD47B2" w:rsidRDefault="000E3446">
      <w:pPr>
        <w:pStyle w:val="1"/>
      </w:pPr>
      <w:r>
        <w:t xml:space="preserve">                          5) Системные эффекты </w:t>
      </w:r>
    </w:p>
    <w:p w14:paraId="2D6A09A7" w14:textId="77777777" w:rsidR="00BD47B2" w:rsidRDefault="000E3446">
      <w:pPr>
        <w:spacing w:after="243"/>
        <w:ind w:right="106"/>
      </w:pPr>
      <w:r>
        <w:t xml:space="preserve">          Характерной чертой ХОБЛ является наличие системных эффектов, основными из которых являются системное воспаление, кахексия, дисфункция скелетных мышц, остеопороз, сердечно-сосудистые события, анемия, депрессия и др. Механизмы, лежащие </w:t>
      </w:r>
      <w:proofErr w:type="gramStart"/>
      <w:r>
        <w:t>в  основе</w:t>
      </w:r>
      <w:proofErr w:type="gramEnd"/>
      <w:r>
        <w:t xml:space="preserve"> данных системных проявлений достаточно многообразны, пока изучены недостаточно, среди них важное место занимают: гипоксемия, курение, малоподвижный образ жизни и системное воспаление и др.. </w:t>
      </w:r>
    </w:p>
    <w:p w14:paraId="58011A1E" w14:textId="77777777" w:rsidR="00BD47B2" w:rsidRDefault="000E3446">
      <w:pPr>
        <w:spacing w:after="7"/>
        <w:ind w:left="142" w:right="106" w:firstLine="567"/>
      </w:pPr>
      <w:r>
        <w:t xml:space="preserve">Классификация ХОБЛ в последние годы строилась на показателях функционального состояния легких, базирующихся на </w:t>
      </w:r>
      <w:proofErr w:type="spellStart"/>
      <w:r>
        <w:t>постбронходилатационных</w:t>
      </w:r>
      <w:proofErr w:type="spellEnd"/>
      <w:r>
        <w:t xml:space="preserve"> значениях ОФВ</w:t>
      </w:r>
      <w:r>
        <w:rPr>
          <w:sz w:val="16"/>
        </w:rPr>
        <w:t xml:space="preserve">1 </w:t>
      </w:r>
      <w:r>
        <w:t xml:space="preserve">и в ней выделялось 4 стадии заболевания (I– IV). Она выглядит следующим </w:t>
      </w:r>
      <w:proofErr w:type="gramStart"/>
      <w:r>
        <w:t>образом .</w:t>
      </w:r>
      <w:proofErr w:type="gramEnd"/>
      <w:r>
        <w:t xml:space="preserve"> </w:t>
      </w:r>
    </w:p>
    <w:p w14:paraId="3D53D18E" w14:textId="77777777" w:rsidR="00BD47B2" w:rsidRDefault="000E3446">
      <w:pPr>
        <w:spacing w:after="24" w:line="259" w:lineRule="auto"/>
        <w:ind w:left="142" w:firstLine="0"/>
      </w:pPr>
      <w:r>
        <w:rPr>
          <w:b/>
        </w:rPr>
        <w:t xml:space="preserve"> </w:t>
      </w:r>
    </w:p>
    <w:p w14:paraId="539B1A90" w14:textId="77777777" w:rsidR="00BD47B2" w:rsidRDefault="000E3446">
      <w:pPr>
        <w:spacing w:after="2" w:line="270" w:lineRule="auto"/>
        <w:ind w:left="703"/>
      </w:pPr>
      <w:r>
        <w:rPr>
          <w:b/>
        </w:rPr>
        <w:t xml:space="preserve">       Спирометрическая (функциональная) классификация ХОБЛ.</w:t>
      </w:r>
      <w:r>
        <w:t xml:space="preserve"> </w:t>
      </w:r>
    </w:p>
    <w:tbl>
      <w:tblPr>
        <w:tblStyle w:val="TableGrid"/>
        <w:tblW w:w="10634" w:type="dxa"/>
        <w:tblInd w:w="0" w:type="dxa"/>
        <w:tblCellMar>
          <w:top w:w="0" w:type="dxa"/>
          <w:left w:w="0" w:type="dxa"/>
          <w:bottom w:w="0" w:type="dxa"/>
          <w:right w:w="115" w:type="dxa"/>
        </w:tblCellMar>
        <w:tblLook w:val="04A0" w:firstRow="1" w:lastRow="0" w:firstColumn="1" w:lastColumn="0" w:noHBand="0" w:noVBand="1"/>
      </w:tblPr>
      <w:tblGrid>
        <w:gridCol w:w="1844"/>
        <w:gridCol w:w="2976"/>
        <w:gridCol w:w="2551"/>
        <w:gridCol w:w="3263"/>
      </w:tblGrid>
      <w:tr w:rsidR="00BD47B2" w14:paraId="707499ED" w14:textId="77777777">
        <w:trPr>
          <w:trHeight w:val="516"/>
        </w:trPr>
        <w:tc>
          <w:tcPr>
            <w:tcW w:w="1844" w:type="dxa"/>
            <w:tcBorders>
              <w:top w:val="single" w:sz="4" w:space="0" w:color="000000"/>
              <w:left w:val="single" w:sz="4" w:space="0" w:color="000000"/>
              <w:bottom w:val="single" w:sz="4" w:space="0" w:color="000000"/>
              <w:right w:val="single" w:sz="4" w:space="0" w:color="000000"/>
            </w:tcBorders>
          </w:tcPr>
          <w:p w14:paraId="0056E853" w14:textId="77777777" w:rsidR="00BD47B2" w:rsidRDefault="000E3446">
            <w:pPr>
              <w:spacing w:after="0" w:line="259" w:lineRule="auto"/>
              <w:ind w:left="106" w:right="193" w:firstLine="0"/>
            </w:pPr>
            <w:r>
              <w:rPr>
                <w:b/>
                <w:sz w:val="22"/>
              </w:rPr>
              <w:t>Стадия ХОБЛ</w:t>
            </w:r>
            <w: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211B5BBF" w14:textId="77777777" w:rsidR="00BD47B2" w:rsidRDefault="000E3446">
            <w:pPr>
              <w:spacing w:after="0" w:line="259" w:lineRule="auto"/>
              <w:ind w:left="106" w:firstLine="0"/>
            </w:pPr>
            <w:r>
              <w:rPr>
                <w:b/>
                <w:sz w:val="22"/>
              </w:rPr>
              <w:t xml:space="preserve">Степень тяжести </w:t>
            </w:r>
            <w: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319B6C94" w14:textId="77777777" w:rsidR="00BD47B2" w:rsidRDefault="000E3446">
            <w:pPr>
              <w:spacing w:after="0" w:line="259" w:lineRule="auto"/>
              <w:ind w:left="108" w:firstLine="0"/>
            </w:pPr>
            <w:r>
              <w:rPr>
                <w:b/>
                <w:sz w:val="22"/>
              </w:rPr>
              <w:t>ОФВ</w:t>
            </w:r>
            <w:r>
              <w:rPr>
                <w:b/>
                <w:sz w:val="14"/>
              </w:rPr>
              <w:t>1</w:t>
            </w:r>
            <w:r>
              <w:rPr>
                <w:b/>
                <w:sz w:val="22"/>
              </w:rPr>
              <w:t xml:space="preserve">/ФЖЕЛ </w:t>
            </w:r>
            <w:r>
              <w:t xml:space="preserve"> </w:t>
            </w:r>
          </w:p>
        </w:tc>
        <w:tc>
          <w:tcPr>
            <w:tcW w:w="3263" w:type="dxa"/>
            <w:tcBorders>
              <w:top w:val="single" w:sz="4" w:space="0" w:color="000000"/>
              <w:left w:val="single" w:sz="4" w:space="0" w:color="000000"/>
              <w:bottom w:val="single" w:sz="4" w:space="0" w:color="000000"/>
              <w:right w:val="single" w:sz="4" w:space="0" w:color="000000"/>
            </w:tcBorders>
          </w:tcPr>
          <w:p w14:paraId="32A148DA" w14:textId="77777777" w:rsidR="00BD47B2" w:rsidRDefault="000E3446">
            <w:pPr>
              <w:spacing w:after="0" w:line="259" w:lineRule="auto"/>
              <w:ind w:left="108" w:right="851" w:firstLine="0"/>
            </w:pPr>
            <w:r>
              <w:rPr>
                <w:b/>
                <w:sz w:val="22"/>
              </w:rPr>
              <w:t>ОФВ</w:t>
            </w:r>
            <w:r>
              <w:rPr>
                <w:b/>
                <w:sz w:val="14"/>
              </w:rPr>
              <w:t>1</w:t>
            </w:r>
            <w:r>
              <w:rPr>
                <w:b/>
                <w:sz w:val="22"/>
              </w:rPr>
              <w:t>, % от должного</w:t>
            </w:r>
            <w:r>
              <w:t xml:space="preserve"> </w:t>
            </w:r>
          </w:p>
        </w:tc>
      </w:tr>
      <w:tr w:rsidR="00BD47B2" w14:paraId="73006D78" w14:textId="77777777">
        <w:trPr>
          <w:trHeight w:val="281"/>
        </w:trPr>
        <w:tc>
          <w:tcPr>
            <w:tcW w:w="1844" w:type="dxa"/>
            <w:tcBorders>
              <w:top w:val="single" w:sz="4" w:space="0" w:color="000000"/>
              <w:left w:val="single" w:sz="4" w:space="0" w:color="000000"/>
              <w:bottom w:val="single" w:sz="4" w:space="0" w:color="000000"/>
              <w:right w:val="single" w:sz="4" w:space="0" w:color="000000"/>
            </w:tcBorders>
          </w:tcPr>
          <w:p w14:paraId="444204EB" w14:textId="77777777" w:rsidR="00BD47B2" w:rsidRDefault="000E3446">
            <w:pPr>
              <w:spacing w:after="0" w:line="259" w:lineRule="auto"/>
              <w:ind w:left="106" w:firstLine="0"/>
            </w:pPr>
            <w:r>
              <w:rPr>
                <w:sz w:val="22"/>
              </w:rPr>
              <w:t xml:space="preserve">I </w:t>
            </w:r>
            <w: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3C393E6" w14:textId="77777777" w:rsidR="00BD47B2" w:rsidRDefault="000E3446">
            <w:pPr>
              <w:spacing w:after="0" w:line="259" w:lineRule="auto"/>
              <w:ind w:left="106" w:firstLine="0"/>
            </w:pPr>
            <w:r>
              <w:rPr>
                <w:sz w:val="22"/>
              </w:rPr>
              <w:t xml:space="preserve">Легкая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10DA0F0" w14:textId="77777777" w:rsidR="00BD47B2" w:rsidRDefault="000E3446">
            <w:pPr>
              <w:spacing w:after="0" w:line="259" w:lineRule="auto"/>
              <w:ind w:left="108" w:firstLine="0"/>
            </w:pPr>
            <w:r>
              <w:rPr>
                <w:sz w:val="22"/>
              </w:rPr>
              <w:t xml:space="preserve">&lt; 0,7 (70 %) </w:t>
            </w:r>
            <w:r>
              <w:t xml:space="preserve"> </w:t>
            </w:r>
          </w:p>
        </w:tc>
        <w:tc>
          <w:tcPr>
            <w:tcW w:w="3263" w:type="dxa"/>
            <w:tcBorders>
              <w:top w:val="single" w:sz="4" w:space="0" w:color="000000"/>
              <w:left w:val="single" w:sz="4" w:space="0" w:color="000000"/>
              <w:bottom w:val="single" w:sz="4" w:space="0" w:color="000000"/>
              <w:right w:val="single" w:sz="4" w:space="0" w:color="000000"/>
            </w:tcBorders>
          </w:tcPr>
          <w:p w14:paraId="32E414D8" w14:textId="77777777" w:rsidR="00BD47B2" w:rsidRDefault="000E3446">
            <w:pPr>
              <w:spacing w:after="0" w:line="259" w:lineRule="auto"/>
              <w:ind w:left="108" w:firstLine="0"/>
            </w:pPr>
            <w:r>
              <w:rPr>
                <w:sz w:val="22"/>
              </w:rPr>
              <w:t>ОФВ</w:t>
            </w:r>
            <w:r>
              <w:rPr>
                <w:sz w:val="14"/>
              </w:rPr>
              <w:t xml:space="preserve">1 </w:t>
            </w:r>
            <w:r>
              <w:rPr>
                <w:rFonts w:ascii="Segoe UI Symbol" w:eastAsia="Segoe UI Symbol" w:hAnsi="Segoe UI Symbol" w:cs="Segoe UI Symbol"/>
                <w:sz w:val="22"/>
              </w:rPr>
              <w:t></w:t>
            </w:r>
            <w:r>
              <w:rPr>
                <w:rFonts w:ascii="Segoe UI Symbol" w:eastAsia="Segoe UI Symbol" w:hAnsi="Segoe UI Symbol" w:cs="Segoe UI Symbol"/>
                <w:sz w:val="22"/>
              </w:rPr>
              <w:t></w:t>
            </w:r>
            <w:r>
              <w:rPr>
                <w:sz w:val="22"/>
              </w:rPr>
              <w:t>80%</w:t>
            </w:r>
            <w:r>
              <w:t xml:space="preserve"> </w:t>
            </w:r>
          </w:p>
        </w:tc>
      </w:tr>
      <w:tr w:rsidR="00BD47B2" w14:paraId="2BFC986E" w14:textId="77777777">
        <w:trPr>
          <w:trHeight w:val="262"/>
        </w:trPr>
        <w:tc>
          <w:tcPr>
            <w:tcW w:w="1844" w:type="dxa"/>
            <w:tcBorders>
              <w:top w:val="single" w:sz="4" w:space="0" w:color="000000"/>
              <w:left w:val="single" w:sz="4" w:space="0" w:color="000000"/>
              <w:bottom w:val="single" w:sz="4" w:space="0" w:color="000000"/>
              <w:right w:val="single" w:sz="4" w:space="0" w:color="000000"/>
            </w:tcBorders>
          </w:tcPr>
          <w:p w14:paraId="72748DFA" w14:textId="77777777" w:rsidR="00BD47B2" w:rsidRDefault="000E3446">
            <w:pPr>
              <w:spacing w:after="0" w:line="259" w:lineRule="auto"/>
              <w:ind w:left="106" w:firstLine="0"/>
            </w:pPr>
            <w:r>
              <w:rPr>
                <w:sz w:val="22"/>
              </w:rPr>
              <w:t xml:space="preserve">II </w:t>
            </w:r>
            <w: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C77938C" w14:textId="77777777" w:rsidR="00BD47B2" w:rsidRDefault="000E3446">
            <w:pPr>
              <w:spacing w:after="0" w:line="259" w:lineRule="auto"/>
              <w:ind w:left="106" w:firstLine="0"/>
            </w:pPr>
            <w:r>
              <w:rPr>
                <w:sz w:val="22"/>
              </w:rPr>
              <w:t xml:space="preserve">Среднетяжелая </w:t>
            </w:r>
            <w:r>
              <w:t xml:space="preserve"> </w:t>
            </w:r>
          </w:p>
        </w:tc>
        <w:tc>
          <w:tcPr>
            <w:tcW w:w="2552" w:type="dxa"/>
            <w:tcBorders>
              <w:top w:val="single" w:sz="4" w:space="0" w:color="000000"/>
              <w:left w:val="single" w:sz="4" w:space="0" w:color="000000"/>
              <w:bottom w:val="single" w:sz="4" w:space="0" w:color="000000"/>
              <w:right w:val="nil"/>
            </w:tcBorders>
          </w:tcPr>
          <w:p w14:paraId="12645913" w14:textId="77777777" w:rsidR="00BD47B2" w:rsidRDefault="000E3446">
            <w:pPr>
              <w:spacing w:after="0" w:line="259" w:lineRule="auto"/>
              <w:ind w:left="108" w:firstLine="0"/>
            </w:pPr>
            <w:r>
              <w:rPr>
                <w:sz w:val="22"/>
              </w:rPr>
              <w:t xml:space="preserve">&lt; 0,7 (70 %) </w:t>
            </w:r>
            <w:r>
              <w:t xml:space="preserve"> </w:t>
            </w:r>
          </w:p>
        </w:tc>
        <w:tc>
          <w:tcPr>
            <w:tcW w:w="3263" w:type="dxa"/>
            <w:tcBorders>
              <w:top w:val="single" w:sz="4" w:space="0" w:color="000000"/>
              <w:left w:val="nil"/>
              <w:bottom w:val="single" w:sz="4" w:space="0" w:color="000000"/>
              <w:right w:val="single" w:sz="4" w:space="0" w:color="000000"/>
            </w:tcBorders>
          </w:tcPr>
          <w:p w14:paraId="2EB9E114" w14:textId="77777777" w:rsidR="00BD47B2" w:rsidRDefault="000E3446">
            <w:pPr>
              <w:spacing w:after="0" w:line="259" w:lineRule="auto"/>
              <w:ind w:left="-5" w:right="1381" w:firstLine="0"/>
              <w:jc w:val="center"/>
            </w:pPr>
            <w:r>
              <w:rPr>
                <w:noProof/>
              </w:rPr>
              <w:drawing>
                <wp:inline distT="0" distB="0" distL="0" distR="0" wp14:anchorId="477330F0" wp14:editId="292946F3">
                  <wp:extent cx="749808" cy="173736"/>
                  <wp:effectExtent l="0" t="0" r="0" b="0"/>
                  <wp:docPr id="30771" name="Picture 30771"/>
                  <wp:cNvGraphicFramePr/>
                  <a:graphic xmlns:a="http://schemas.openxmlformats.org/drawingml/2006/main">
                    <a:graphicData uri="http://schemas.openxmlformats.org/drawingml/2006/picture">
                      <pic:pic xmlns:pic="http://schemas.openxmlformats.org/drawingml/2006/picture">
                        <pic:nvPicPr>
                          <pic:cNvPr id="30771" name="Picture 30771"/>
                          <pic:cNvPicPr/>
                        </pic:nvPicPr>
                        <pic:blipFill>
                          <a:blip r:embed="rId6"/>
                          <a:stretch>
                            <a:fillRect/>
                          </a:stretch>
                        </pic:blipFill>
                        <pic:spPr>
                          <a:xfrm>
                            <a:off x="0" y="0"/>
                            <a:ext cx="749808" cy="173736"/>
                          </a:xfrm>
                          <a:prstGeom prst="rect">
                            <a:avLst/>
                          </a:prstGeom>
                        </pic:spPr>
                      </pic:pic>
                    </a:graphicData>
                  </a:graphic>
                </wp:inline>
              </w:drawing>
            </w:r>
            <w:r>
              <w:rPr>
                <w:sz w:val="22"/>
              </w:rPr>
              <w:t>&lt; 80%</w:t>
            </w:r>
            <w:r>
              <w:t xml:space="preserve"> </w:t>
            </w:r>
          </w:p>
        </w:tc>
      </w:tr>
      <w:tr w:rsidR="00BD47B2" w14:paraId="3A2ADA1A" w14:textId="77777777">
        <w:trPr>
          <w:trHeight w:val="264"/>
        </w:trPr>
        <w:tc>
          <w:tcPr>
            <w:tcW w:w="1844" w:type="dxa"/>
            <w:tcBorders>
              <w:top w:val="single" w:sz="4" w:space="0" w:color="000000"/>
              <w:left w:val="single" w:sz="4" w:space="0" w:color="000000"/>
              <w:bottom w:val="single" w:sz="4" w:space="0" w:color="000000"/>
              <w:right w:val="single" w:sz="4" w:space="0" w:color="000000"/>
            </w:tcBorders>
          </w:tcPr>
          <w:p w14:paraId="14707779" w14:textId="77777777" w:rsidR="00BD47B2" w:rsidRDefault="000E3446">
            <w:pPr>
              <w:spacing w:after="0" w:line="259" w:lineRule="auto"/>
              <w:ind w:left="106" w:firstLine="0"/>
            </w:pPr>
            <w:r>
              <w:rPr>
                <w:sz w:val="22"/>
              </w:rPr>
              <w:t xml:space="preserve">III </w:t>
            </w:r>
            <w: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9A429AF" w14:textId="77777777" w:rsidR="00BD47B2" w:rsidRDefault="000E3446">
            <w:pPr>
              <w:spacing w:after="0" w:line="259" w:lineRule="auto"/>
              <w:ind w:left="106" w:firstLine="0"/>
            </w:pPr>
            <w:r>
              <w:rPr>
                <w:sz w:val="22"/>
              </w:rPr>
              <w:t xml:space="preserve">Тяжелая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9DFF869" w14:textId="77777777" w:rsidR="00BD47B2" w:rsidRDefault="000E3446">
            <w:pPr>
              <w:spacing w:after="0" w:line="259" w:lineRule="auto"/>
              <w:ind w:left="108" w:firstLine="0"/>
            </w:pPr>
            <w:r>
              <w:rPr>
                <w:sz w:val="22"/>
              </w:rPr>
              <w:t xml:space="preserve">&lt; 0,7 (70 %) </w:t>
            </w:r>
            <w:r>
              <w:t xml:space="preserve"> </w:t>
            </w:r>
          </w:p>
        </w:tc>
        <w:tc>
          <w:tcPr>
            <w:tcW w:w="3263" w:type="dxa"/>
            <w:tcBorders>
              <w:top w:val="single" w:sz="4" w:space="0" w:color="000000"/>
              <w:left w:val="single" w:sz="4" w:space="0" w:color="000000"/>
              <w:bottom w:val="single" w:sz="4" w:space="0" w:color="000000"/>
              <w:right w:val="single" w:sz="4" w:space="0" w:color="000000"/>
            </w:tcBorders>
          </w:tcPr>
          <w:p w14:paraId="5049CC2E" w14:textId="77777777" w:rsidR="00BD47B2" w:rsidRDefault="000E3446">
            <w:pPr>
              <w:spacing w:after="0" w:line="259" w:lineRule="auto"/>
              <w:ind w:left="108" w:firstLine="0"/>
            </w:pPr>
            <w:r>
              <w:rPr>
                <w:sz w:val="22"/>
              </w:rPr>
              <w:t>30%≤ОФВ</w:t>
            </w:r>
            <w:r>
              <w:rPr>
                <w:sz w:val="14"/>
              </w:rPr>
              <w:t>1</w:t>
            </w:r>
            <w:r>
              <w:rPr>
                <w:sz w:val="22"/>
              </w:rPr>
              <w:t>&lt; 80%</w:t>
            </w:r>
            <w:r>
              <w:t xml:space="preserve"> </w:t>
            </w:r>
          </w:p>
        </w:tc>
      </w:tr>
      <w:tr w:rsidR="00BD47B2" w14:paraId="55F8441A" w14:textId="77777777">
        <w:trPr>
          <w:trHeight w:val="1275"/>
        </w:trPr>
        <w:tc>
          <w:tcPr>
            <w:tcW w:w="1844" w:type="dxa"/>
            <w:tcBorders>
              <w:top w:val="single" w:sz="4" w:space="0" w:color="000000"/>
              <w:left w:val="single" w:sz="4" w:space="0" w:color="000000"/>
              <w:bottom w:val="single" w:sz="4" w:space="0" w:color="000000"/>
              <w:right w:val="single" w:sz="4" w:space="0" w:color="000000"/>
            </w:tcBorders>
            <w:vAlign w:val="center"/>
          </w:tcPr>
          <w:p w14:paraId="18FDE5AC" w14:textId="77777777" w:rsidR="00BD47B2" w:rsidRDefault="000E3446">
            <w:pPr>
              <w:spacing w:after="0" w:line="259" w:lineRule="auto"/>
              <w:ind w:left="106" w:firstLine="0"/>
            </w:pPr>
            <w:r>
              <w:rPr>
                <w:sz w:val="22"/>
              </w:rPr>
              <w:t xml:space="preserve">IV </w:t>
            </w:r>
            <w: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5F60C33C" w14:textId="77777777" w:rsidR="00BD47B2" w:rsidRDefault="000E3446">
            <w:pPr>
              <w:spacing w:after="0" w:line="259" w:lineRule="auto"/>
              <w:ind w:left="106" w:firstLine="0"/>
            </w:pPr>
            <w:r>
              <w:rPr>
                <w:sz w:val="22"/>
              </w:rPr>
              <w:t xml:space="preserve">Крайне тяжелая </w:t>
            </w:r>
            <w: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1E2EC724" w14:textId="77777777" w:rsidR="00BD47B2" w:rsidRDefault="000E3446">
            <w:pPr>
              <w:spacing w:after="0" w:line="259" w:lineRule="auto"/>
              <w:ind w:left="108" w:firstLine="0"/>
            </w:pPr>
            <w:r>
              <w:rPr>
                <w:sz w:val="22"/>
              </w:rPr>
              <w:t xml:space="preserve">&lt; 0,7 (70 %) </w:t>
            </w:r>
            <w:r>
              <w:t xml:space="preserve"> </w:t>
            </w:r>
          </w:p>
        </w:tc>
        <w:tc>
          <w:tcPr>
            <w:tcW w:w="3263" w:type="dxa"/>
            <w:tcBorders>
              <w:top w:val="single" w:sz="4" w:space="0" w:color="000000"/>
              <w:left w:val="single" w:sz="4" w:space="0" w:color="000000"/>
              <w:bottom w:val="single" w:sz="4" w:space="0" w:color="000000"/>
              <w:right w:val="single" w:sz="4" w:space="0" w:color="000000"/>
            </w:tcBorders>
          </w:tcPr>
          <w:p w14:paraId="039A6A9A" w14:textId="77777777" w:rsidR="00BD47B2" w:rsidRDefault="000E3446">
            <w:pPr>
              <w:spacing w:after="0" w:line="259" w:lineRule="auto"/>
              <w:ind w:left="108" w:right="830" w:firstLine="0"/>
            </w:pPr>
            <w:r>
              <w:rPr>
                <w:sz w:val="22"/>
              </w:rPr>
              <w:t>ОФВ</w:t>
            </w:r>
            <w:r>
              <w:rPr>
                <w:sz w:val="14"/>
              </w:rPr>
              <w:t xml:space="preserve">1 </w:t>
            </w:r>
            <w:r>
              <w:rPr>
                <w:sz w:val="22"/>
              </w:rPr>
              <w:t>&lt; 30% или &lt; 50% в сочетании с хронической дыхательной недостаточностью</w:t>
            </w:r>
            <w:r>
              <w:t xml:space="preserve"> </w:t>
            </w:r>
          </w:p>
        </w:tc>
      </w:tr>
    </w:tbl>
    <w:p w14:paraId="30596F17" w14:textId="77777777" w:rsidR="00BD47B2" w:rsidRDefault="000E3446">
      <w:pPr>
        <w:ind w:left="-5" w:right="106"/>
      </w:pPr>
      <w:r>
        <w:t xml:space="preserve">В пересмотре документа GOLD в 2011 году была предложена новая классификация, основанная на интегральной оценке тяжести больных </w:t>
      </w:r>
      <w:proofErr w:type="gramStart"/>
      <w:r>
        <w:t>ХОБЛ .</w:t>
      </w:r>
      <w:proofErr w:type="gramEnd"/>
      <w:r>
        <w:t xml:space="preserve"> Она учитывает не только степень тяжести бронхиальной обструкции (степень нарушения бронхиальной проходимости) по результатам спирометрического исследования, </w:t>
      </w:r>
      <w:proofErr w:type="gramStart"/>
      <w:r>
        <w:t>но  и</w:t>
      </w:r>
      <w:proofErr w:type="gramEnd"/>
      <w:r>
        <w:t xml:space="preserve"> клинические данные о</w:t>
      </w:r>
      <w:r>
        <w:rPr>
          <w:rFonts w:ascii="Calibri" w:eastAsia="Calibri" w:hAnsi="Calibri" w:cs="Calibri"/>
          <w:sz w:val="22"/>
        </w:rPr>
        <w:t xml:space="preserve">  </w:t>
      </w:r>
      <w:r>
        <w:t>пациенте: количество обострений ХОБЛ за год и выраженность клинических симптомов по</w:t>
      </w:r>
      <w:r>
        <w:rPr>
          <w:rFonts w:ascii="Calibri" w:eastAsia="Calibri" w:hAnsi="Calibri" w:cs="Calibri"/>
          <w:sz w:val="22"/>
        </w:rPr>
        <w:t xml:space="preserve"> </w:t>
      </w:r>
      <w:r>
        <w:t xml:space="preserve">результатам </w:t>
      </w:r>
      <w:proofErr w:type="spellStart"/>
      <w:r>
        <w:t>mMRC</w:t>
      </w:r>
      <w:proofErr w:type="spellEnd"/>
      <w:r>
        <w:t xml:space="preserve"> и теста CAT. </w:t>
      </w:r>
    </w:p>
    <w:p w14:paraId="7207906E" w14:textId="77777777" w:rsidR="00BD47B2" w:rsidRDefault="000E3446">
      <w:pPr>
        <w:ind w:left="-5" w:right="532"/>
      </w:pPr>
      <w:r>
        <w:t xml:space="preserve">            При оценке степени риска рекомендуется выбирать наивысшую степень</w:t>
      </w:r>
      <w:r>
        <w:rPr>
          <w:b/>
        </w:rPr>
        <w:t xml:space="preserve"> </w:t>
      </w:r>
      <w:r>
        <w:t xml:space="preserve">в соответствии с ограничением скорости воздушного потока по классификации GOLD или с частотой обострений в анамнезе. Также добавлено положение о том, что при наличии у пациента в предыдущем году даже одного обострения, приведшего к госпитализации (то есть тяжелого обострения), больного необходимо относить к группе высокого риска. </w:t>
      </w:r>
    </w:p>
    <w:p w14:paraId="273CCC51" w14:textId="77777777" w:rsidR="00BD47B2" w:rsidRDefault="000E3446">
      <w:pPr>
        <w:ind w:left="-5" w:right="106"/>
      </w:pPr>
      <w:r>
        <w:t xml:space="preserve">С учетом выше сказанного диагноз ХОБЛ может выглядеть следующим образом: </w:t>
      </w:r>
    </w:p>
    <w:p w14:paraId="6276F8BF" w14:textId="77777777" w:rsidR="00BD47B2" w:rsidRDefault="000E3446">
      <w:pPr>
        <w:spacing w:after="68"/>
        <w:ind w:left="-5" w:right="106"/>
      </w:pPr>
      <w:r>
        <w:t xml:space="preserve">«Хроническая </w:t>
      </w:r>
      <w:proofErr w:type="spellStart"/>
      <w:r>
        <w:t>обструктивная</w:t>
      </w:r>
      <w:proofErr w:type="spellEnd"/>
      <w:r>
        <w:t xml:space="preserve"> болезнь лёгких…» и далее следует оценка: </w:t>
      </w:r>
    </w:p>
    <w:p w14:paraId="09318F82" w14:textId="77777777" w:rsidR="00BD47B2" w:rsidRDefault="000E3446">
      <w:pPr>
        <w:numPr>
          <w:ilvl w:val="0"/>
          <w:numId w:val="2"/>
        </w:numPr>
        <w:ind w:right="106" w:hanging="170"/>
      </w:pPr>
      <w:r>
        <w:t xml:space="preserve">степени тяжести (I – IV) нарушения бронхиальной проходимости; </w:t>
      </w:r>
    </w:p>
    <w:p w14:paraId="4D5B12B7" w14:textId="77777777" w:rsidR="00BD47B2" w:rsidRDefault="000E3446">
      <w:pPr>
        <w:numPr>
          <w:ilvl w:val="0"/>
          <w:numId w:val="2"/>
        </w:numPr>
        <w:ind w:right="106" w:hanging="170"/>
      </w:pPr>
      <w:r>
        <w:t>выраженности клинических симптомов: выраженные (CAT≥10, mMRC≥2), невыраженные (</w:t>
      </w:r>
      <w:proofErr w:type="gramStart"/>
      <w:r>
        <w:t>CAT&lt;</w:t>
      </w:r>
      <w:proofErr w:type="gramEnd"/>
      <w:r>
        <w:t xml:space="preserve">10, </w:t>
      </w:r>
      <w:proofErr w:type="spellStart"/>
      <w:r>
        <w:t>mMRC</w:t>
      </w:r>
      <w:proofErr w:type="spellEnd"/>
      <w:r>
        <w:t xml:space="preserve">&lt;2); </w:t>
      </w:r>
    </w:p>
    <w:p w14:paraId="39E9E1EE" w14:textId="77777777" w:rsidR="00BD47B2" w:rsidRDefault="000E3446">
      <w:pPr>
        <w:numPr>
          <w:ilvl w:val="0"/>
          <w:numId w:val="2"/>
        </w:numPr>
        <w:ind w:right="106" w:hanging="170"/>
      </w:pPr>
      <w:r>
        <w:t xml:space="preserve">частоты обострений: редкие (0 – 1), частые (≥2); </w:t>
      </w:r>
    </w:p>
    <w:p w14:paraId="5C8D2D11" w14:textId="77777777" w:rsidR="00BD47B2" w:rsidRDefault="000E3446">
      <w:pPr>
        <w:numPr>
          <w:ilvl w:val="0"/>
          <w:numId w:val="2"/>
        </w:numPr>
        <w:ind w:right="106" w:hanging="170"/>
      </w:pPr>
      <w:r>
        <w:t xml:space="preserve">фенотипа ХОБЛ (если это возможно); </w:t>
      </w:r>
    </w:p>
    <w:p w14:paraId="2F06DB90" w14:textId="77777777" w:rsidR="00BD47B2" w:rsidRDefault="000E3446">
      <w:pPr>
        <w:numPr>
          <w:ilvl w:val="0"/>
          <w:numId w:val="2"/>
        </w:numPr>
        <w:spacing w:after="200"/>
        <w:ind w:right="106" w:hanging="170"/>
      </w:pPr>
      <w:r>
        <w:t xml:space="preserve">осложнений (дыхательной недостаточности, легочной </w:t>
      </w:r>
      <w:proofErr w:type="spellStart"/>
      <w:r>
        <w:t>гпертензии</w:t>
      </w:r>
      <w:proofErr w:type="spellEnd"/>
      <w:r>
        <w:t xml:space="preserve"> и др.); </w:t>
      </w:r>
      <w:r>
        <w:rPr>
          <w:rFonts w:ascii="Segoe UI Symbol" w:eastAsia="Segoe UI Symbol" w:hAnsi="Segoe UI Symbol" w:cs="Segoe UI Symbol"/>
        </w:rPr>
        <w:t></w:t>
      </w:r>
      <w:r>
        <w:rPr>
          <w:rFonts w:ascii="Segoe UI Symbol" w:eastAsia="Segoe UI Symbol" w:hAnsi="Segoe UI Symbol" w:cs="Segoe UI Symbol"/>
        </w:rPr>
        <w:t></w:t>
      </w:r>
      <w:r>
        <w:t xml:space="preserve">сопутствующих заболеваний. </w:t>
      </w:r>
    </w:p>
    <w:p w14:paraId="3521FCDA" w14:textId="77777777" w:rsidR="00BD47B2" w:rsidRPr="000E3446" w:rsidRDefault="000E3446">
      <w:pPr>
        <w:spacing w:after="251" w:line="259" w:lineRule="auto"/>
        <w:ind w:left="1321" w:right="707"/>
        <w:jc w:val="center"/>
        <w:rPr>
          <w:b/>
        </w:rPr>
      </w:pPr>
      <w:r w:rsidRPr="000E3446">
        <w:rPr>
          <w:b/>
        </w:rPr>
        <w:t xml:space="preserve">Диагностика </w:t>
      </w:r>
    </w:p>
    <w:p w14:paraId="73EE135B" w14:textId="77777777" w:rsidR="00BD47B2" w:rsidRDefault="000E3446">
      <w:pPr>
        <w:pStyle w:val="1"/>
        <w:spacing w:after="265"/>
      </w:pPr>
      <w:r>
        <w:t xml:space="preserve">           1)Жалобы и анамнез </w:t>
      </w:r>
    </w:p>
    <w:p w14:paraId="0F6973F0" w14:textId="77777777" w:rsidR="00BD47B2" w:rsidRDefault="000E3446">
      <w:pPr>
        <w:spacing w:after="207"/>
        <w:ind w:left="-15" w:right="106" w:firstLine="708"/>
      </w:pPr>
      <w:r>
        <w:t>Основные симптомы ХОБЛ – это одышка при физической нагрузке, снижение</w:t>
      </w:r>
      <w:r>
        <w:rPr>
          <w:rFonts w:ascii="Calibri" w:eastAsia="Calibri" w:hAnsi="Calibri" w:cs="Calibri"/>
          <w:sz w:val="22"/>
        </w:rPr>
        <w:t xml:space="preserve"> </w:t>
      </w:r>
      <w:r>
        <w:t xml:space="preserve">переносимости физических нагрузок и хронический кашель. Важная часть анамнеза – наличие и частота обострений. Лучшие </w:t>
      </w:r>
      <w:proofErr w:type="gramStart"/>
      <w:r>
        <w:t>прогностические</w:t>
      </w:r>
      <w:r>
        <w:rPr>
          <w:rFonts w:ascii="Calibri" w:eastAsia="Calibri" w:hAnsi="Calibri" w:cs="Calibri"/>
          <w:sz w:val="22"/>
        </w:rPr>
        <w:t xml:space="preserve">  </w:t>
      </w:r>
      <w:r>
        <w:t>факторы</w:t>
      </w:r>
      <w:proofErr w:type="gramEnd"/>
      <w:r>
        <w:t xml:space="preserve"> частых обострений (2 и более в год) – это предшествующие обострения и тяжесть</w:t>
      </w:r>
      <w:r>
        <w:rPr>
          <w:rFonts w:ascii="Calibri" w:eastAsia="Calibri" w:hAnsi="Calibri" w:cs="Calibri"/>
          <w:sz w:val="22"/>
        </w:rPr>
        <w:t xml:space="preserve"> </w:t>
      </w:r>
      <w:r>
        <w:t xml:space="preserve">ХОБЛ. Поскольку ХОБЛ обычно развивается у людей среднего возраста с </w:t>
      </w:r>
      <w:proofErr w:type="gramStart"/>
      <w:r>
        <w:t>длительным</w:t>
      </w:r>
      <w:r>
        <w:rPr>
          <w:rFonts w:ascii="Calibri" w:eastAsia="Calibri" w:hAnsi="Calibri" w:cs="Calibri"/>
          <w:sz w:val="22"/>
        </w:rPr>
        <w:t xml:space="preserve">  </w:t>
      </w:r>
      <w:r>
        <w:t>стажем</w:t>
      </w:r>
      <w:proofErr w:type="gramEnd"/>
      <w:r>
        <w:t xml:space="preserve"> курения, то эти пациенты часто имеют различные заболевания, связанные с курением</w:t>
      </w:r>
      <w:r>
        <w:rPr>
          <w:rFonts w:ascii="Calibri" w:eastAsia="Calibri" w:hAnsi="Calibri" w:cs="Calibri"/>
          <w:sz w:val="22"/>
        </w:rPr>
        <w:t xml:space="preserve"> </w:t>
      </w:r>
      <w:r>
        <w:t>и возрастом. Часто сопутствуют ХОБЛ сердечно-сосудистые заболевания, дисфункция</w:t>
      </w:r>
      <w:r>
        <w:rPr>
          <w:rFonts w:ascii="Calibri" w:eastAsia="Calibri" w:hAnsi="Calibri" w:cs="Calibri"/>
          <w:sz w:val="22"/>
        </w:rPr>
        <w:t xml:space="preserve"> </w:t>
      </w:r>
      <w:r>
        <w:t xml:space="preserve">скелетных мышц, остеопороз, рак легких и депрессия. </w:t>
      </w:r>
    </w:p>
    <w:p w14:paraId="5B9164A0" w14:textId="77777777" w:rsidR="00BD47B2" w:rsidRDefault="000E3446">
      <w:pPr>
        <w:ind w:left="-15" w:right="106" w:firstLine="708"/>
      </w:pPr>
      <w:r>
        <w:t xml:space="preserve">Хотя </w:t>
      </w:r>
      <w:proofErr w:type="spellStart"/>
      <w:r>
        <w:t>физикальное</w:t>
      </w:r>
      <w:proofErr w:type="spellEnd"/>
      <w:r>
        <w:t xml:space="preserve"> обследование является важной частью диагностики в целом, оно</w:t>
      </w:r>
      <w:r>
        <w:rPr>
          <w:rFonts w:ascii="Calibri" w:eastAsia="Calibri" w:hAnsi="Calibri" w:cs="Calibri"/>
          <w:sz w:val="22"/>
        </w:rPr>
        <w:t xml:space="preserve"> </w:t>
      </w:r>
      <w:r>
        <w:t>обладает низкой чувствительностью и специфичностью в отношении выявления или</w:t>
      </w:r>
      <w:r>
        <w:rPr>
          <w:rFonts w:ascii="Calibri" w:eastAsia="Calibri" w:hAnsi="Calibri" w:cs="Calibri"/>
          <w:sz w:val="22"/>
        </w:rPr>
        <w:t xml:space="preserve"> </w:t>
      </w:r>
      <w:r>
        <w:t xml:space="preserve">исключения легкой и среднетяжелой ХОБЛ. Если присутствуют </w:t>
      </w:r>
      <w:proofErr w:type="spellStart"/>
      <w:r>
        <w:t>физикальные</w:t>
      </w:r>
      <w:proofErr w:type="spellEnd"/>
      <w:r>
        <w:t xml:space="preserve"> симптомы</w:t>
      </w:r>
      <w:r>
        <w:rPr>
          <w:rFonts w:ascii="Calibri" w:eastAsia="Calibri" w:hAnsi="Calibri" w:cs="Calibri"/>
          <w:sz w:val="22"/>
        </w:rPr>
        <w:t xml:space="preserve"> </w:t>
      </w:r>
      <w:r>
        <w:t>бронхиальной обструкции и гиперинфляции легких, то у пациента обычно имеется тяжелая</w:t>
      </w:r>
      <w:r>
        <w:rPr>
          <w:rFonts w:ascii="Calibri" w:eastAsia="Calibri" w:hAnsi="Calibri" w:cs="Calibri"/>
          <w:sz w:val="22"/>
        </w:rPr>
        <w:t xml:space="preserve"> </w:t>
      </w:r>
      <w:r>
        <w:t>стадия ХОБЛ.</w:t>
      </w:r>
      <w:r>
        <w:rPr>
          <w:rFonts w:ascii="Calibri" w:eastAsia="Calibri" w:hAnsi="Calibri" w:cs="Calibri"/>
          <w:sz w:val="22"/>
        </w:rPr>
        <w:t xml:space="preserve"> </w:t>
      </w:r>
    </w:p>
    <w:p w14:paraId="73CE2EEE" w14:textId="77777777" w:rsidR="00BD47B2" w:rsidRDefault="000E3446">
      <w:pPr>
        <w:spacing w:after="20"/>
        <w:ind w:left="-5" w:right="286"/>
      </w:pPr>
      <w:r>
        <w:t xml:space="preserve">        Комплексная оценка пациента с ХОБЛ, включающая оценку симптомов, данных</w:t>
      </w:r>
      <w:r>
        <w:rPr>
          <w:rFonts w:ascii="Calibri" w:eastAsia="Calibri" w:hAnsi="Calibri" w:cs="Calibri"/>
          <w:sz w:val="22"/>
        </w:rPr>
        <w:t xml:space="preserve"> </w:t>
      </w:r>
      <w:r>
        <w:t>спирометрии и риска обострений, является основой для выбора терапии. Степень</w:t>
      </w:r>
      <w:r>
        <w:rPr>
          <w:rFonts w:ascii="Calibri" w:eastAsia="Calibri" w:hAnsi="Calibri" w:cs="Calibri"/>
          <w:sz w:val="22"/>
        </w:rPr>
        <w:t xml:space="preserve"> </w:t>
      </w:r>
      <w:r>
        <w:t>бронхиальной обструкции (ОФВ</w:t>
      </w:r>
      <w:r>
        <w:rPr>
          <w:sz w:val="16"/>
        </w:rPr>
        <w:t>1</w:t>
      </w:r>
      <w:r>
        <w:t xml:space="preserve">) служит одним </w:t>
      </w:r>
      <w:proofErr w:type="gramStart"/>
      <w:r>
        <w:t>из важных прогностические факторов</w:t>
      </w:r>
      <w:proofErr w:type="gramEnd"/>
      <w:r>
        <w:t xml:space="preserve"> при</w:t>
      </w:r>
      <w:r>
        <w:rPr>
          <w:rFonts w:ascii="Calibri" w:eastAsia="Calibri" w:hAnsi="Calibri" w:cs="Calibri"/>
          <w:sz w:val="22"/>
        </w:rPr>
        <w:t xml:space="preserve"> </w:t>
      </w:r>
      <w:r>
        <w:t>ХОБЛ. Кроме этого, с ожидаемой продолжительностью жизни хорошо коррелируют тяжесть</w:t>
      </w:r>
      <w:r>
        <w:rPr>
          <w:rFonts w:ascii="Calibri" w:eastAsia="Calibri" w:hAnsi="Calibri" w:cs="Calibri"/>
          <w:sz w:val="22"/>
        </w:rPr>
        <w:t xml:space="preserve"> </w:t>
      </w:r>
      <w:r>
        <w:t>одышки, дистанция в тесте с 6-минутной ходьбой и индекс массы тела.</w:t>
      </w:r>
      <w:r>
        <w:rPr>
          <w:rFonts w:ascii="Calibri" w:eastAsia="Calibri" w:hAnsi="Calibri" w:cs="Calibri"/>
          <w:sz w:val="22"/>
        </w:rPr>
        <w:t xml:space="preserve"> </w:t>
      </w:r>
    </w:p>
    <w:p w14:paraId="47EB5460" w14:textId="77777777" w:rsidR="00BD47B2" w:rsidRDefault="000E3446">
      <w:pPr>
        <w:spacing w:after="245" w:line="259" w:lineRule="auto"/>
        <w:ind w:left="0" w:firstLine="0"/>
      </w:pPr>
      <w:r>
        <w:t xml:space="preserve">                                             </w:t>
      </w:r>
    </w:p>
    <w:p w14:paraId="2A10C0B7" w14:textId="77777777" w:rsidR="000E3446" w:rsidRDefault="000E3446">
      <w:pPr>
        <w:spacing w:after="0"/>
        <w:ind w:right="106"/>
      </w:pPr>
      <w:r>
        <w:t xml:space="preserve">                                         </w:t>
      </w:r>
    </w:p>
    <w:p w14:paraId="5FBDFE27" w14:textId="77777777" w:rsidR="000E3446" w:rsidRDefault="000E3446">
      <w:pPr>
        <w:spacing w:after="0"/>
        <w:ind w:right="106"/>
      </w:pPr>
    </w:p>
    <w:p w14:paraId="16CBF78F" w14:textId="77777777" w:rsidR="000E3446" w:rsidRDefault="000E3446">
      <w:pPr>
        <w:spacing w:after="0"/>
        <w:ind w:right="106"/>
      </w:pPr>
    </w:p>
    <w:p w14:paraId="29E4F72D" w14:textId="77777777" w:rsidR="000E3446" w:rsidRDefault="000E3446">
      <w:pPr>
        <w:spacing w:after="0"/>
        <w:ind w:right="106"/>
      </w:pPr>
    </w:p>
    <w:p w14:paraId="4FEB4519" w14:textId="77777777" w:rsidR="00BD47B2" w:rsidRDefault="000E3446">
      <w:pPr>
        <w:spacing w:after="0"/>
        <w:ind w:right="106"/>
      </w:pPr>
      <w:r>
        <w:t>Инструментальная диагностика</w:t>
      </w:r>
      <w:r>
        <w:rPr>
          <w:rFonts w:ascii="Calibri" w:eastAsia="Calibri" w:hAnsi="Calibri" w:cs="Calibri"/>
          <w:b/>
          <w:sz w:val="22"/>
        </w:rPr>
        <w:t xml:space="preserve"> </w:t>
      </w:r>
    </w:p>
    <w:p w14:paraId="0FC6C26D" w14:textId="77777777" w:rsidR="00BD47B2" w:rsidRDefault="000E3446">
      <w:pPr>
        <w:spacing w:after="75" w:line="259" w:lineRule="auto"/>
        <w:ind w:left="0" w:firstLine="0"/>
      </w:pPr>
      <w:r>
        <w:rPr>
          <w:rFonts w:ascii="Calibri" w:eastAsia="Calibri" w:hAnsi="Calibri" w:cs="Calibri"/>
          <w:b/>
          <w:sz w:val="22"/>
        </w:rPr>
        <w:t xml:space="preserve"> </w:t>
      </w:r>
    </w:p>
    <w:p w14:paraId="571D8A1E" w14:textId="77777777" w:rsidR="00BD47B2" w:rsidRDefault="000E3446">
      <w:pPr>
        <w:spacing w:after="10"/>
        <w:ind w:left="-5" w:right="106"/>
      </w:pPr>
      <w:r>
        <w:t xml:space="preserve">        Спирометрия является основным методом диагностики и документирования </w:t>
      </w:r>
      <w:proofErr w:type="spellStart"/>
      <w:r>
        <w:t>измененийлегочной</w:t>
      </w:r>
      <w:proofErr w:type="spellEnd"/>
      <w:r>
        <w:t xml:space="preserve"> функции при ХОБЛ. На показателях спирометрии построена классификация ХОБЛ</w:t>
      </w:r>
      <w:r>
        <w:rPr>
          <w:rFonts w:ascii="Calibri" w:eastAsia="Calibri" w:hAnsi="Calibri" w:cs="Calibri"/>
          <w:sz w:val="22"/>
        </w:rPr>
        <w:t xml:space="preserve"> </w:t>
      </w:r>
      <w:r>
        <w:t xml:space="preserve">по степени выраженности </w:t>
      </w:r>
      <w:proofErr w:type="spellStart"/>
      <w:r>
        <w:t>обструктивных</w:t>
      </w:r>
      <w:proofErr w:type="spellEnd"/>
      <w:r>
        <w:t xml:space="preserve"> нарушений вентиляции.</w:t>
      </w:r>
      <w:r>
        <w:rPr>
          <w:rFonts w:ascii="Calibri" w:eastAsia="Calibri" w:hAnsi="Calibri" w:cs="Calibri"/>
          <w:sz w:val="22"/>
        </w:rPr>
        <w:t xml:space="preserve"> </w:t>
      </w:r>
    </w:p>
    <w:p w14:paraId="2348756B" w14:textId="77777777" w:rsidR="00BD47B2" w:rsidRDefault="000E3446">
      <w:pPr>
        <w:spacing w:after="10"/>
        <w:ind w:left="-5" w:right="106"/>
      </w:pPr>
      <w:r>
        <w:rPr>
          <w:rFonts w:ascii="Calibri" w:eastAsia="Calibri" w:hAnsi="Calibri" w:cs="Calibri"/>
          <w:i/>
          <w:sz w:val="22"/>
        </w:rPr>
        <w:t xml:space="preserve">          </w:t>
      </w:r>
      <w:r>
        <w:t>Спирометрическое исследование с выполнением маневра форсированной жизненной</w:t>
      </w:r>
      <w:r>
        <w:rPr>
          <w:rFonts w:ascii="Calibri" w:eastAsia="Calibri" w:hAnsi="Calibri" w:cs="Calibri"/>
          <w:sz w:val="22"/>
        </w:rPr>
        <w:t xml:space="preserve"> </w:t>
      </w:r>
      <w:r>
        <w:t>емкости легких ФЖЕЛ можно считать завершенным, если пациентом выполнены три</w:t>
      </w:r>
      <w:r>
        <w:rPr>
          <w:rFonts w:ascii="Calibri" w:eastAsia="Calibri" w:hAnsi="Calibri" w:cs="Calibri"/>
          <w:sz w:val="22"/>
        </w:rPr>
        <w:t xml:space="preserve"> </w:t>
      </w:r>
      <w:r>
        <w:t>технически правильных дыхательных маневра. При этом результаты должны быть</w:t>
      </w:r>
      <w:r>
        <w:rPr>
          <w:rFonts w:ascii="Calibri" w:eastAsia="Calibri" w:hAnsi="Calibri" w:cs="Calibri"/>
          <w:sz w:val="22"/>
        </w:rPr>
        <w:t xml:space="preserve"> </w:t>
      </w:r>
      <w:r>
        <w:t>воспроизводимыми: максимальные и следующие за ними по величине показатели ФЖЕЛ и</w:t>
      </w:r>
      <w:r>
        <w:rPr>
          <w:rFonts w:ascii="Calibri" w:eastAsia="Calibri" w:hAnsi="Calibri" w:cs="Calibri"/>
          <w:sz w:val="22"/>
        </w:rPr>
        <w:t xml:space="preserve"> </w:t>
      </w:r>
    </w:p>
    <w:p w14:paraId="2DCD5F84" w14:textId="77777777" w:rsidR="00BD47B2" w:rsidRDefault="000E3446">
      <w:pPr>
        <w:spacing w:after="530" w:line="259" w:lineRule="auto"/>
        <w:ind w:left="0" w:firstLine="0"/>
      </w:pPr>
      <w:r>
        <w:t xml:space="preserve"> </w:t>
      </w:r>
    </w:p>
    <w:p w14:paraId="3AD61608" w14:textId="77777777" w:rsidR="00BD47B2" w:rsidRDefault="000E3446">
      <w:pPr>
        <w:spacing w:after="0" w:line="259" w:lineRule="auto"/>
        <w:ind w:left="0" w:right="1796" w:firstLine="0"/>
        <w:jc w:val="right"/>
      </w:pPr>
      <w:r>
        <w:t xml:space="preserve"> </w:t>
      </w:r>
    </w:p>
    <w:p w14:paraId="42180AE5" w14:textId="77777777" w:rsidR="00BD47B2" w:rsidRDefault="000E3446">
      <w:pPr>
        <w:ind w:left="-15" w:right="197" w:firstLine="425"/>
      </w:pPr>
      <w:r>
        <w:t>ОФВ1 должны различаться не более чем на 150 мл. В случаях, когда величина ФЖЕЛ не</w:t>
      </w:r>
      <w:r>
        <w:rPr>
          <w:rFonts w:ascii="Calibri" w:eastAsia="Calibri" w:hAnsi="Calibri" w:cs="Calibri"/>
          <w:sz w:val="22"/>
        </w:rPr>
        <w:t xml:space="preserve"> </w:t>
      </w:r>
      <w:r>
        <w:t>превышает 1000 мл, максимально допустимая разница как по ФЖЕЛ, так и по ОФВ1 не</w:t>
      </w:r>
      <w:r>
        <w:rPr>
          <w:rFonts w:ascii="Calibri" w:eastAsia="Calibri" w:hAnsi="Calibri" w:cs="Calibri"/>
          <w:sz w:val="22"/>
        </w:rPr>
        <w:t xml:space="preserve"> </w:t>
      </w:r>
      <w:r>
        <w:t>должна превышать 100 мл.</w:t>
      </w:r>
      <w:r>
        <w:rPr>
          <w:rFonts w:ascii="Calibri" w:eastAsia="Calibri" w:hAnsi="Calibri" w:cs="Calibri"/>
          <w:sz w:val="22"/>
        </w:rPr>
        <w:t xml:space="preserve"> </w:t>
      </w:r>
      <w:r>
        <w:t xml:space="preserve">Если воспроизводимые результаты не получены после 3 попыток, </w:t>
      </w:r>
      <w:proofErr w:type="gramStart"/>
      <w:r>
        <w:t>выполнение</w:t>
      </w:r>
      <w:r>
        <w:rPr>
          <w:rFonts w:ascii="Calibri" w:eastAsia="Calibri" w:hAnsi="Calibri" w:cs="Calibri"/>
          <w:sz w:val="22"/>
        </w:rPr>
        <w:t xml:space="preserve">  </w:t>
      </w:r>
      <w:r>
        <w:t>дыхательных</w:t>
      </w:r>
      <w:proofErr w:type="gramEnd"/>
      <w:r>
        <w:t xml:space="preserve"> маневров необходимо продолжить до 8 попыток. Большее количество</w:t>
      </w:r>
      <w:r>
        <w:rPr>
          <w:rFonts w:ascii="Calibri" w:eastAsia="Calibri" w:hAnsi="Calibri" w:cs="Calibri"/>
          <w:sz w:val="22"/>
        </w:rPr>
        <w:t xml:space="preserve"> </w:t>
      </w:r>
      <w:r>
        <w:t>дыхательных маневров может привести к утомлению пациента и, в редких случаях, к</w:t>
      </w:r>
      <w:r>
        <w:rPr>
          <w:rFonts w:ascii="Calibri" w:eastAsia="Calibri" w:hAnsi="Calibri" w:cs="Calibri"/>
          <w:sz w:val="22"/>
        </w:rPr>
        <w:t xml:space="preserve"> </w:t>
      </w:r>
      <w:r>
        <w:t>снижению ОФВ</w:t>
      </w:r>
      <w:r>
        <w:rPr>
          <w:sz w:val="16"/>
        </w:rPr>
        <w:t xml:space="preserve">1 </w:t>
      </w:r>
      <w:r>
        <w:t>или ФЖЕЛ.</w:t>
      </w:r>
      <w:r>
        <w:rPr>
          <w:rFonts w:ascii="Calibri" w:eastAsia="Calibri" w:hAnsi="Calibri" w:cs="Calibri"/>
          <w:sz w:val="22"/>
        </w:rPr>
        <w:t xml:space="preserve">  </w:t>
      </w:r>
      <w:r>
        <w:t>При падении показателей более чем на 20% от исходной величины в результате</w:t>
      </w:r>
      <w:r>
        <w:rPr>
          <w:rFonts w:ascii="Calibri" w:eastAsia="Calibri" w:hAnsi="Calibri" w:cs="Calibri"/>
          <w:sz w:val="22"/>
        </w:rPr>
        <w:t xml:space="preserve"> </w:t>
      </w:r>
      <w:r>
        <w:t>выполнения повторных форсированных маневров, дальнейшее тестирование следует</w:t>
      </w:r>
      <w:r>
        <w:rPr>
          <w:rFonts w:ascii="Calibri" w:eastAsia="Calibri" w:hAnsi="Calibri" w:cs="Calibri"/>
          <w:sz w:val="22"/>
        </w:rPr>
        <w:t xml:space="preserve"> </w:t>
      </w:r>
      <w:r>
        <w:t>прекратить в интересах безопасности пациента, а динамику показателей отразить в отчете. В</w:t>
      </w:r>
      <w:r>
        <w:rPr>
          <w:rFonts w:ascii="Calibri" w:eastAsia="Calibri" w:hAnsi="Calibri" w:cs="Calibri"/>
          <w:sz w:val="22"/>
        </w:rPr>
        <w:t xml:space="preserve"> </w:t>
      </w:r>
      <w:r>
        <w:t>отчете должны быть представлены графические результаты и цифровые значения как</w:t>
      </w:r>
      <w:r>
        <w:rPr>
          <w:rFonts w:ascii="Calibri" w:eastAsia="Calibri" w:hAnsi="Calibri" w:cs="Calibri"/>
          <w:sz w:val="22"/>
        </w:rPr>
        <w:t xml:space="preserve"> </w:t>
      </w:r>
      <w:r>
        <w:t>минимум трех лучших попыток.</w:t>
      </w:r>
      <w:r>
        <w:rPr>
          <w:rFonts w:ascii="Calibri" w:eastAsia="Calibri" w:hAnsi="Calibri" w:cs="Calibri"/>
          <w:sz w:val="22"/>
        </w:rPr>
        <w:t xml:space="preserve"> </w:t>
      </w:r>
    </w:p>
    <w:p w14:paraId="2F66D2CD" w14:textId="77777777" w:rsidR="00BD47B2" w:rsidRDefault="000E3446">
      <w:pPr>
        <w:spacing w:after="12"/>
        <w:ind w:left="-5" w:right="106"/>
      </w:pPr>
      <w:r>
        <w:t xml:space="preserve">         Результаты технически приемлемых, но не удовлетворяющих критерию</w:t>
      </w:r>
      <w:r>
        <w:rPr>
          <w:rFonts w:ascii="Calibri" w:eastAsia="Calibri" w:hAnsi="Calibri" w:cs="Calibri"/>
          <w:sz w:val="22"/>
        </w:rPr>
        <w:t xml:space="preserve"> </w:t>
      </w:r>
    </w:p>
    <w:p w14:paraId="16B1D39F" w14:textId="77777777" w:rsidR="00BD47B2" w:rsidRDefault="000E3446">
      <w:pPr>
        <w:ind w:left="-5" w:right="476"/>
      </w:pPr>
      <w:proofErr w:type="spellStart"/>
      <w:r>
        <w:t>воспроизводимости</w:t>
      </w:r>
      <w:proofErr w:type="spellEnd"/>
      <w:r>
        <w:t xml:space="preserve"> попыток могут использоваться при написании заключения с указанием</w:t>
      </w:r>
      <w:r>
        <w:rPr>
          <w:rFonts w:ascii="Calibri" w:eastAsia="Calibri" w:hAnsi="Calibri" w:cs="Calibri"/>
          <w:sz w:val="22"/>
        </w:rPr>
        <w:t xml:space="preserve"> </w:t>
      </w:r>
      <w:r>
        <w:t>на то, что они не являются воспроизводимыми.</w:t>
      </w:r>
      <w:r>
        <w:rPr>
          <w:rFonts w:ascii="Calibri" w:eastAsia="Calibri" w:hAnsi="Calibri" w:cs="Calibri"/>
          <w:sz w:val="22"/>
        </w:rPr>
        <w:t xml:space="preserve"> </w:t>
      </w:r>
    </w:p>
    <w:p w14:paraId="3F1049BD" w14:textId="77777777" w:rsidR="00BD47B2" w:rsidRDefault="000E3446">
      <w:pPr>
        <w:pStyle w:val="1"/>
        <w:ind w:left="-5"/>
      </w:pPr>
      <w:r>
        <w:t xml:space="preserve">                                         Спирометрические проявления ХОБЛ</w:t>
      </w:r>
      <w:r>
        <w:rPr>
          <w:rFonts w:ascii="Calibri" w:eastAsia="Calibri" w:hAnsi="Calibri" w:cs="Calibri"/>
          <w:sz w:val="22"/>
        </w:rPr>
        <w:t xml:space="preserve"> </w:t>
      </w:r>
    </w:p>
    <w:p w14:paraId="6EE99C5E" w14:textId="77777777" w:rsidR="00BD47B2" w:rsidRDefault="000E3446">
      <w:pPr>
        <w:ind w:left="-5" w:right="326"/>
      </w:pPr>
      <w:r>
        <w:t xml:space="preserve">          ХОБЛ проявляется признаками экспираторного ограничения воздушного потока</w:t>
      </w:r>
      <w:r>
        <w:rPr>
          <w:rFonts w:ascii="Calibri" w:eastAsia="Calibri" w:hAnsi="Calibri" w:cs="Calibri"/>
          <w:sz w:val="22"/>
        </w:rPr>
        <w:t xml:space="preserve"> </w:t>
      </w:r>
      <w:r>
        <w:t xml:space="preserve">(обструкцией). </w:t>
      </w:r>
      <w:proofErr w:type="spellStart"/>
      <w:r>
        <w:t>Обструктивный</w:t>
      </w:r>
      <w:proofErr w:type="spellEnd"/>
      <w:r>
        <w:t xml:space="preserve"> тип вентиляционных нарушений характеризуется снижением</w:t>
      </w:r>
      <w:r>
        <w:rPr>
          <w:rFonts w:ascii="Calibri" w:eastAsia="Calibri" w:hAnsi="Calibri" w:cs="Calibri"/>
          <w:sz w:val="22"/>
        </w:rPr>
        <w:t xml:space="preserve"> </w:t>
      </w:r>
      <w:r>
        <w:t>соотношения показателей ОФВ</w:t>
      </w:r>
      <w:r>
        <w:rPr>
          <w:sz w:val="16"/>
        </w:rPr>
        <w:t>1</w:t>
      </w:r>
      <w:r>
        <w:t>/</w:t>
      </w:r>
      <w:proofErr w:type="gramStart"/>
      <w:r>
        <w:t>ФЖЕЛ&lt;</w:t>
      </w:r>
      <w:proofErr w:type="gramEnd"/>
      <w:r>
        <w:t>0,7.</w:t>
      </w:r>
      <w:r>
        <w:rPr>
          <w:b/>
          <w:sz w:val="48"/>
        </w:rPr>
        <w:t xml:space="preserve"> </w:t>
      </w:r>
      <w:r>
        <w:t>При прогрессировании бронхиальной обструкции происходит дальнейшее снижение</w:t>
      </w:r>
      <w:r>
        <w:rPr>
          <w:rFonts w:ascii="Calibri" w:eastAsia="Calibri" w:hAnsi="Calibri" w:cs="Calibri"/>
          <w:sz w:val="22"/>
        </w:rPr>
        <w:t xml:space="preserve"> </w:t>
      </w:r>
      <w:r>
        <w:t>экспираторного потока, нарастание воздушных ловушек и гиперинфляции легких, что</w:t>
      </w:r>
      <w:r>
        <w:rPr>
          <w:rFonts w:ascii="Calibri" w:eastAsia="Calibri" w:hAnsi="Calibri" w:cs="Calibri"/>
          <w:sz w:val="22"/>
        </w:rPr>
        <w:t xml:space="preserve"> </w:t>
      </w:r>
      <w:r>
        <w:t>приводит к снижению показателей ФЖЕЛ.</w:t>
      </w:r>
      <w:r>
        <w:rPr>
          <w:rFonts w:ascii="Calibri" w:eastAsia="Calibri" w:hAnsi="Calibri" w:cs="Calibri"/>
          <w:sz w:val="22"/>
        </w:rPr>
        <w:t xml:space="preserve"> </w:t>
      </w:r>
    </w:p>
    <w:p w14:paraId="1320B1A5" w14:textId="77777777" w:rsidR="00BD47B2" w:rsidRDefault="000E3446">
      <w:pPr>
        <w:spacing w:after="9"/>
        <w:ind w:left="-5" w:right="603"/>
      </w:pPr>
      <w:r>
        <w:t xml:space="preserve">Для исключения смешанных </w:t>
      </w:r>
      <w:proofErr w:type="spellStart"/>
      <w:r>
        <w:t>обструктивно-рестриктивных</w:t>
      </w:r>
      <w:proofErr w:type="spellEnd"/>
      <w:r>
        <w:t xml:space="preserve"> нарушений необходимо</w:t>
      </w:r>
      <w:r>
        <w:rPr>
          <w:rFonts w:ascii="Calibri" w:eastAsia="Calibri" w:hAnsi="Calibri" w:cs="Calibri"/>
          <w:sz w:val="22"/>
        </w:rPr>
        <w:t xml:space="preserve"> </w:t>
      </w:r>
      <w:r>
        <w:t xml:space="preserve">измерить общую емкость легких методом </w:t>
      </w:r>
      <w:proofErr w:type="spellStart"/>
      <w:r>
        <w:t>бодиплетизмографии</w:t>
      </w:r>
      <w:proofErr w:type="spellEnd"/>
      <w:r>
        <w:t xml:space="preserve"> (ОЕЛ). Для оценки</w:t>
      </w:r>
      <w:r>
        <w:rPr>
          <w:rFonts w:ascii="Calibri" w:eastAsia="Calibri" w:hAnsi="Calibri" w:cs="Calibri"/>
          <w:sz w:val="22"/>
        </w:rPr>
        <w:t xml:space="preserve"> </w:t>
      </w:r>
      <w:r>
        <w:t>выраженности эмфиземы следует исследовать ОЕЛ и диффузионную способность легких.</w:t>
      </w:r>
      <w:r>
        <w:rPr>
          <w:rFonts w:ascii="Calibri" w:eastAsia="Calibri" w:hAnsi="Calibri" w:cs="Calibri"/>
          <w:sz w:val="22"/>
        </w:rPr>
        <w:t xml:space="preserve"> </w:t>
      </w:r>
    </w:p>
    <w:p w14:paraId="684BC534" w14:textId="77777777" w:rsidR="00BD47B2" w:rsidRDefault="000E3446">
      <w:pPr>
        <w:pStyle w:val="1"/>
        <w:spacing w:after="26"/>
        <w:ind w:left="-5"/>
      </w:pPr>
      <w:r>
        <w:t>Тест на обратимость (</w:t>
      </w:r>
      <w:proofErr w:type="spellStart"/>
      <w:r>
        <w:t>бронходилатационный</w:t>
      </w:r>
      <w:proofErr w:type="spellEnd"/>
      <w:r>
        <w:t xml:space="preserve"> тест)</w:t>
      </w:r>
      <w:r>
        <w:rPr>
          <w:rFonts w:ascii="Calibri" w:eastAsia="Calibri" w:hAnsi="Calibri" w:cs="Calibri"/>
          <w:sz w:val="22"/>
        </w:rPr>
        <w:t xml:space="preserve"> </w:t>
      </w:r>
    </w:p>
    <w:p w14:paraId="3DD959EC" w14:textId="77777777" w:rsidR="00BD47B2" w:rsidRDefault="000E3446">
      <w:pPr>
        <w:spacing w:after="11"/>
        <w:ind w:left="-5" w:right="469"/>
      </w:pPr>
      <w:r>
        <w:t>Если при исходном спирометрическом исследовании регистрируются признаки</w:t>
      </w:r>
      <w:r>
        <w:rPr>
          <w:rFonts w:ascii="Calibri" w:eastAsia="Calibri" w:hAnsi="Calibri" w:cs="Calibri"/>
          <w:sz w:val="22"/>
        </w:rPr>
        <w:t xml:space="preserve"> </w:t>
      </w:r>
      <w:r>
        <w:t>бронхиальной обструкции, то выполняется тест на обратимость (</w:t>
      </w:r>
      <w:proofErr w:type="spellStart"/>
      <w:r>
        <w:t>бронходилатационный</w:t>
      </w:r>
      <w:proofErr w:type="spellEnd"/>
      <w:r>
        <w:t xml:space="preserve"> тест)</w:t>
      </w:r>
      <w:r>
        <w:rPr>
          <w:rFonts w:ascii="Calibri" w:eastAsia="Calibri" w:hAnsi="Calibri" w:cs="Calibri"/>
          <w:sz w:val="22"/>
        </w:rPr>
        <w:t xml:space="preserve"> </w:t>
      </w:r>
      <w:r>
        <w:t xml:space="preserve">с целью выявления степени обратимости обструкции под влиянием </w:t>
      </w:r>
      <w:proofErr w:type="spellStart"/>
      <w:r>
        <w:t>бронхорасширяющих</w:t>
      </w:r>
      <w:proofErr w:type="spellEnd"/>
      <w:r>
        <w:rPr>
          <w:rFonts w:ascii="Calibri" w:eastAsia="Calibri" w:hAnsi="Calibri" w:cs="Calibri"/>
          <w:sz w:val="22"/>
        </w:rPr>
        <w:t xml:space="preserve"> </w:t>
      </w:r>
      <w:r>
        <w:t>препаратов.</w:t>
      </w:r>
      <w:r>
        <w:rPr>
          <w:rFonts w:ascii="Calibri" w:eastAsia="Calibri" w:hAnsi="Calibri" w:cs="Calibri"/>
          <w:sz w:val="22"/>
        </w:rPr>
        <w:t xml:space="preserve"> </w:t>
      </w:r>
    </w:p>
    <w:p w14:paraId="565B7A24" w14:textId="77777777" w:rsidR="00BD47B2" w:rsidRDefault="000E3446">
      <w:pPr>
        <w:ind w:left="-5" w:right="445"/>
      </w:pPr>
      <w:r>
        <w:t>Для исследования обратимости обструкции проводится проба с короткодействующим</w:t>
      </w:r>
      <w:r>
        <w:rPr>
          <w:rFonts w:ascii="Calibri" w:eastAsia="Calibri" w:hAnsi="Calibri" w:cs="Calibri"/>
          <w:sz w:val="22"/>
        </w:rPr>
        <w:t xml:space="preserve"> </w:t>
      </w:r>
      <w:r>
        <w:t>β</w:t>
      </w:r>
      <w:r>
        <w:rPr>
          <w:sz w:val="16"/>
        </w:rPr>
        <w:t>2</w:t>
      </w:r>
      <w:r>
        <w:t>-агонистом (</w:t>
      </w:r>
      <w:proofErr w:type="spellStart"/>
      <w:r>
        <w:t>сальбутамолом</w:t>
      </w:r>
      <w:proofErr w:type="spellEnd"/>
      <w:r>
        <w:t>) в разовой дозе 400 мкг. Дозированные аэрозольные</w:t>
      </w:r>
      <w:r>
        <w:rPr>
          <w:rFonts w:ascii="Calibri" w:eastAsia="Calibri" w:hAnsi="Calibri" w:cs="Calibri"/>
          <w:sz w:val="22"/>
        </w:rPr>
        <w:t xml:space="preserve"> </w:t>
      </w:r>
      <w:r>
        <w:t xml:space="preserve">ингаляторы должны использоваться со </w:t>
      </w:r>
      <w:proofErr w:type="spellStart"/>
      <w:r>
        <w:t>спейсером</w:t>
      </w:r>
      <w:proofErr w:type="spellEnd"/>
      <w:r>
        <w:t>. Повторное спирометрическое</w:t>
      </w:r>
      <w:r>
        <w:rPr>
          <w:rFonts w:ascii="Calibri" w:eastAsia="Calibri" w:hAnsi="Calibri" w:cs="Calibri"/>
          <w:sz w:val="22"/>
        </w:rPr>
        <w:t xml:space="preserve"> </w:t>
      </w:r>
      <w:r>
        <w:t>исследование необходимо провести через 15-30 мин после ингаляции β</w:t>
      </w:r>
      <w:r>
        <w:rPr>
          <w:sz w:val="16"/>
        </w:rPr>
        <w:t>2</w:t>
      </w:r>
      <w:r>
        <w:t>-агониста.</w:t>
      </w:r>
      <w:r>
        <w:rPr>
          <w:rFonts w:ascii="Calibri" w:eastAsia="Calibri" w:hAnsi="Calibri" w:cs="Calibri"/>
          <w:sz w:val="22"/>
        </w:rPr>
        <w:t xml:space="preserve"> </w:t>
      </w:r>
      <w:proofErr w:type="spellStart"/>
      <w:r>
        <w:t>Бронходилатационный</w:t>
      </w:r>
      <w:proofErr w:type="spellEnd"/>
      <w:r>
        <w:t xml:space="preserve"> тест считается положительным, если после ингаляции</w:t>
      </w:r>
      <w:r>
        <w:rPr>
          <w:rFonts w:ascii="Calibri" w:eastAsia="Calibri" w:hAnsi="Calibri" w:cs="Calibri"/>
          <w:sz w:val="22"/>
        </w:rPr>
        <w:t xml:space="preserve"> </w:t>
      </w:r>
    </w:p>
    <w:p w14:paraId="0E6994E4" w14:textId="77777777" w:rsidR="00BD47B2" w:rsidRDefault="000E3446">
      <w:pPr>
        <w:spacing w:after="192" w:line="320" w:lineRule="auto"/>
        <w:ind w:left="-5" w:right="509"/>
      </w:pPr>
      <w:proofErr w:type="spellStart"/>
      <w:r>
        <w:t>бронходилататора</w:t>
      </w:r>
      <w:proofErr w:type="spellEnd"/>
      <w:r>
        <w:t xml:space="preserve"> коэффициент </w:t>
      </w:r>
      <w:proofErr w:type="spellStart"/>
      <w:r>
        <w:t>бронходилатации</w:t>
      </w:r>
      <w:proofErr w:type="spellEnd"/>
      <w:r>
        <w:t xml:space="preserve"> (КБД) по ОФВ</w:t>
      </w:r>
      <w:r>
        <w:rPr>
          <w:sz w:val="16"/>
        </w:rPr>
        <w:t xml:space="preserve">1 </w:t>
      </w:r>
      <w:r>
        <w:t>составляет не менее 12%,</w:t>
      </w:r>
      <w:r>
        <w:rPr>
          <w:rFonts w:ascii="Calibri" w:eastAsia="Calibri" w:hAnsi="Calibri" w:cs="Calibri"/>
          <w:sz w:val="22"/>
        </w:rPr>
        <w:t xml:space="preserve"> </w:t>
      </w:r>
      <w:r>
        <w:t xml:space="preserve">и при этом абсолютный прирост составляет 200 мл и более. </w:t>
      </w:r>
    </w:p>
    <w:p w14:paraId="0381B231" w14:textId="77777777" w:rsidR="00BD47B2" w:rsidRDefault="000E3446">
      <w:pPr>
        <w:spacing w:after="0"/>
        <w:ind w:right="106"/>
      </w:pPr>
      <w:r>
        <w:t xml:space="preserve">Формула для расчета КБД: </w:t>
      </w:r>
    </w:p>
    <w:tbl>
      <w:tblPr>
        <w:tblStyle w:val="TableGrid"/>
        <w:tblW w:w="9002" w:type="dxa"/>
        <w:tblInd w:w="600" w:type="dxa"/>
        <w:tblCellMar>
          <w:top w:w="72" w:type="dxa"/>
          <w:left w:w="108" w:type="dxa"/>
          <w:bottom w:w="0" w:type="dxa"/>
          <w:right w:w="115" w:type="dxa"/>
        </w:tblCellMar>
        <w:tblLook w:val="04A0" w:firstRow="1" w:lastRow="0" w:firstColumn="1" w:lastColumn="0" w:noHBand="0" w:noVBand="1"/>
      </w:tblPr>
      <w:tblGrid>
        <w:gridCol w:w="3001"/>
        <w:gridCol w:w="3000"/>
        <w:gridCol w:w="3001"/>
      </w:tblGrid>
      <w:tr w:rsidR="00BD47B2" w14:paraId="63698C9A" w14:textId="77777777">
        <w:trPr>
          <w:trHeight w:val="563"/>
        </w:trPr>
        <w:tc>
          <w:tcPr>
            <w:tcW w:w="3001" w:type="dxa"/>
            <w:tcBorders>
              <w:top w:val="single" w:sz="4" w:space="0" w:color="000000"/>
              <w:left w:val="single" w:sz="4" w:space="0" w:color="000000"/>
              <w:bottom w:val="single" w:sz="4" w:space="0" w:color="000000"/>
              <w:right w:val="single" w:sz="4" w:space="0" w:color="000000"/>
            </w:tcBorders>
            <w:vAlign w:val="center"/>
          </w:tcPr>
          <w:p w14:paraId="219DC098" w14:textId="77777777" w:rsidR="00BD47B2" w:rsidRDefault="000E3446">
            <w:pPr>
              <w:spacing w:after="0" w:line="259" w:lineRule="auto"/>
              <w:ind w:left="0" w:firstLine="0"/>
            </w:pPr>
            <w:r>
              <w:t xml:space="preserve">КБД = </w:t>
            </w:r>
          </w:p>
        </w:tc>
        <w:tc>
          <w:tcPr>
            <w:tcW w:w="3000" w:type="dxa"/>
            <w:tcBorders>
              <w:top w:val="single" w:sz="4" w:space="0" w:color="000000"/>
              <w:left w:val="single" w:sz="4" w:space="0" w:color="000000"/>
              <w:bottom w:val="single" w:sz="6" w:space="0" w:color="000000"/>
              <w:right w:val="single" w:sz="4" w:space="0" w:color="000000"/>
            </w:tcBorders>
          </w:tcPr>
          <w:p w14:paraId="3BF242F0" w14:textId="77777777" w:rsidR="00BD47B2" w:rsidRDefault="000E3446">
            <w:pPr>
              <w:spacing w:after="0" w:line="259" w:lineRule="auto"/>
              <w:ind w:left="0" w:firstLine="0"/>
            </w:pPr>
            <w:r>
              <w:t>ОФВ</w:t>
            </w:r>
            <w:r>
              <w:rPr>
                <w:sz w:val="16"/>
              </w:rPr>
              <w:t xml:space="preserve">1 после </w:t>
            </w:r>
            <w:r>
              <w:t>(мл) - ОФВ</w:t>
            </w:r>
            <w:r>
              <w:rPr>
                <w:sz w:val="16"/>
              </w:rPr>
              <w:t xml:space="preserve">1 </w:t>
            </w:r>
            <w:proofErr w:type="spellStart"/>
            <w:r>
              <w:rPr>
                <w:sz w:val="16"/>
              </w:rPr>
              <w:t>исх</w:t>
            </w:r>
            <w:proofErr w:type="spellEnd"/>
            <w:r>
              <w:rPr>
                <w:sz w:val="16"/>
              </w:rPr>
              <w:t xml:space="preserve"> </w:t>
            </w:r>
            <w:r>
              <w:t xml:space="preserve">(мл) </w:t>
            </w:r>
          </w:p>
        </w:tc>
        <w:tc>
          <w:tcPr>
            <w:tcW w:w="3001" w:type="dxa"/>
            <w:tcBorders>
              <w:top w:val="single" w:sz="4" w:space="0" w:color="000000"/>
              <w:left w:val="single" w:sz="4" w:space="0" w:color="000000"/>
              <w:bottom w:val="single" w:sz="6" w:space="0" w:color="000000"/>
              <w:right w:val="single" w:sz="4" w:space="0" w:color="000000"/>
            </w:tcBorders>
            <w:vAlign w:val="center"/>
          </w:tcPr>
          <w:p w14:paraId="57FEC21C" w14:textId="77777777" w:rsidR="00BD47B2" w:rsidRDefault="000E3446">
            <w:pPr>
              <w:spacing w:after="0" w:line="259" w:lineRule="auto"/>
              <w:ind w:left="0" w:firstLine="0"/>
            </w:pPr>
            <w:r>
              <w:t xml:space="preserve">× 100% </w:t>
            </w:r>
          </w:p>
        </w:tc>
      </w:tr>
      <w:tr w:rsidR="00BD47B2" w14:paraId="0F8FF49F" w14:textId="77777777">
        <w:trPr>
          <w:trHeight w:val="290"/>
        </w:trPr>
        <w:tc>
          <w:tcPr>
            <w:tcW w:w="3001" w:type="dxa"/>
            <w:tcBorders>
              <w:top w:val="single" w:sz="4" w:space="0" w:color="000000"/>
              <w:left w:val="single" w:sz="4" w:space="0" w:color="000000"/>
              <w:bottom w:val="single" w:sz="4" w:space="0" w:color="000000"/>
              <w:right w:val="single" w:sz="6" w:space="0" w:color="000000"/>
            </w:tcBorders>
          </w:tcPr>
          <w:p w14:paraId="6343E761" w14:textId="77777777" w:rsidR="00BD47B2" w:rsidRDefault="00BD47B2">
            <w:pPr>
              <w:spacing w:after="160" w:line="259" w:lineRule="auto"/>
              <w:ind w:left="0" w:firstLine="0"/>
            </w:pPr>
          </w:p>
        </w:tc>
        <w:tc>
          <w:tcPr>
            <w:tcW w:w="3000" w:type="dxa"/>
            <w:tcBorders>
              <w:top w:val="single" w:sz="6" w:space="0" w:color="000000"/>
              <w:left w:val="single" w:sz="6" w:space="0" w:color="000000"/>
              <w:bottom w:val="single" w:sz="6" w:space="0" w:color="000000"/>
              <w:right w:val="single" w:sz="6" w:space="0" w:color="000000"/>
            </w:tcBorders>
          </w:tcPr>
          <w:p w14:paraId="3F10629C" w14:textId="77777777" w:rsidR="00BD47B2" w:rsidRDefault="000E3446">
            <w:pPr>
              <w:spacing w:after="0" w:line="259" w:lineRule="auto"/>
              <w:ind w:left="0" w:firstLine="0"/>
            </w:pPr>
            <w:r>
              <w:t>ОФВ</w:t>
            </w:r>
            <w:r>
              <w:rPr>
                <w:sz w:val="16"/>
              </w:rPr>
              <w:t xml:space="preserve">1 </w:t>
            </w:r>
            <w:proofErr w:type="spellStart"/>
            <w:r>
              <w:rPr>
                <w:sz w:val="16"/>
              </w:rPr>
              <w:t>исх</w:t>
            </w:r>
            <w:proofErr w:type="spellEnd"/>
            <w:r>
              <w:rPr>
                <w:sz w:val="16"/>
              </w:rPr>
              <w:t xml:space="preserve"> </w:t>
            </w:r>
            <w:r>
              <w:t>(мл)</w:t>
            </w:r>
            <w:r>
              <w:rPr>
                <w:sz w:val="20"/>
              </w:rPr>
              <w:t xml:space="preserve"> </w:t>
            </w:r>
          </w:p>
        </w:tc>
        <w:tc>
          <w:tcPr>
            <w:tcW w:w="3001" w:type="dxa"/>
            <w:tcBorders>
              <w:top w:val="single" w:sz="6" w:space="0" w:color="000000"/>
              <w:left w:val="single" w:sz="6" w:space="0" w:color="000000"/>
              <w:bottom w:val="single" w:sz="6" w:space="0" w:color="000000"/>
              <w:right w:val="single" w:sz="6" w:space="0" w:color="000000"/>
            </w:tcBorders>
          </w:tcPr>
          <w:p w14:paraId="72A3C380" w14:textId="77777777" w:rsidR="00BD47B2" w:rsidRDefault="00BD47B2">
            <w:pPr>
              <w:spacing w:after="160" w:line="259" w:lineRule="auto"/>
              <w:ind w:left="0" w:firstLine="0"/>
            </w:pPr>
          </w:p>
        </w:tc>
      </w:tr>
    </w:tbl>
    <w:p w14:paraId="20A839A0" w14:textId="77777777" w:rsidR="00BD47B2" w:rsidRDefault="000E3446">
      <w:pPr>
        <w:ind w:left="-15" w:right="1138" w:firstLine="425"/>
      </w:pPr>
      <w:r>
        <w:t>Абсолютный прирост (мл) = ОФВ</w:t>
      </w:r>
      <w:r>
        <w:rPr>
          <w:sz w:val="16"/>
        </w:rPr>
        <w:t>1 после</w:t>
      </w:r>
      <w:r>
        <w:t>(мл) - ОФВ</w:t>
      </w:r>
      <w:r>
        <w:rPr>
          <w:sz w:val="16"/>
        </w:rPr>
        <w:t xml:space="preserve">1 </w:t>
      </w:r>
      <w:proofErr w:type="spellStart"/>
      <w:r>
        <w:rPr>
          <w:sz w:val="16"/>
        </w:rPr>
        <w:t>исх</w:t>
      </w:r>
      <w:proofErr w:type="spellEnd"/>
      <w:r>
        <w:t>(мл), где ОФВ</w:t>
      </w:r>
      <w:r>
        <w:rPr>
          <w:sz w:val="16"/>
        </w:rPr>
        <w:t>1</w:t>
      </w:r>
      <w:r>
        <w:rPr>
          <w:vertAlign w:val="subscript"/>
        </w:rPr>
        <w:t xml:space="preserve"> </w:t>
      </w:r>
      <w:proofErr w:type="spellStart"/>
      <w:r>
        <w:rPr>
          <w:vertAlign w:val="subscript"/>
        </w:rPr>
        <w:t>исх</w:t>
      </w:r>
      <w:proofErr w:type="spellEnd"/>
      <w:r>
        <w:rPr>
          <w:vertAlign w:val="subscript"/>
        </w:rPr>
        <w:t xml:space="preserve"> </w:t>
      </w:r>
      <w:r>
        <w:t xml:space="preserve">- значение спирометрического показателя до ингаляции </w:t>
      </w:r>
      <w:proofErr w:type="spellStart"/>
      <w:r>
        <w:t>бронходилататора</w:t>
      </w:r>
      <w:proofErr w:type="spellEnd"/>
      <w:r>
        <w:t>, ОФВ</w:t>
      </w:r>
      <w:r>
        <w:rPr>
          <w:sz w:val="16"/>
        </w:rPr>
        <w:t>1</w:t>
      </w:r>
      <w:r>
        <w:rPr>
          <w:vertAlign w:val="subscript"/>
        </w:rPr>
        <w:t xml:space="preserve"> после </w:t>
      </w:r>
      <w:r>
        <w:t xml:space="preserve">- значение показателя после ингаляции </w:t>
      </w:r>
      <w:proofErr w:type="spellStart"/>
      <w:r>
        <w:t>бронходилататора</w:t>
      </w:r>
      <w:proofErr w:type="spellEnd"/>
      <w:r>
        <w:t xml:space="preserve">. </w:t>
      </w:r>
    </w:p>
    <w:p w14:paraId="70B77C00" w14:textId="77777777" w:rsidR="00BD47B2" w:rsidRDefault="000E3446">
      <w:pPr>
        <w:spacing w:after="228"/>
        <w:ind w:left="-5" w:right="106"/>
      </w:pPr>
      <w:r>
        <w:t xml:space="preserve">          При оценке </w:t>
      </w:r>
      <w:proofErr w:type="spellStart"/>
      <w:r>
        <w:t>бронходилатационного</w:t>
      </w:r>
      <w:proofErr w:type="spellEnd"/>
      <w:r>
        <w:t xml:space="preserve"> теста важно учитывать нежелательные реакции со стороны сердечно-сосудистой системы: тахикардию, аритмию, повышение артериального давления, а также появление таких симптомов, как возбуждение или тремор. </w:t>
      </w:r>
    </w:p>
    <w:p w14:paraId="4A1CF3C7" w14:textId="77777777" w:rsidR="00BD47B2" w:rsidRDefault="000E3446">
      <w:pPr>
        <w:pStyle w:val="1"/>
        <w:ind w:left="435"/>
      </w:pPr>
      <w:r>
        <w:t xml:space="preserve">                                    </w:t>
      </w:r>
      <w:proofErr w:type="spellStart"/>
      <w:r>
        <w:t>Мониторирование</w:t>
      </w:r>
      <w:proofErr w:type="spellEnd"/>
      <w:r>
        <w:t xml:space="preserve"> пиковой скорости выдоха</w:t>
      </w:r>
      <w:r>
        <w:rPr>
          <w:rFonts w:ascii="Calibri" w:eastAsia="Calibri" w:hAnsi="Calibri" w:cs="Calibri"/>
          <w:sz w:val="22"/>
        </w:rPr>
        <w:t xml:space="preserve"> </w:t>
      </w:r>
    </w:p>
    <w:p w14:paraId="53C0E2CC" w14:textId="77777777" w:rsidR="00BD47B2" w:rsidRDefault="000E3446">
      <w:pPr>
        <w:spacing w:after="247"/>
        <w:ind w:left="-5" w:right="353"/>
      </w:pPr>
      <w:r>
        <w:t xml:space="preserve">               </w:t>
      </w:r>
      <w:proofErr w:type="spellStart"/>
      <w:r>
        <w:t>Мониторирование</w:t>
      </w:r>
      <w:proofErr w:type="spellEnd"/>
      <w:r>
        <w:t xml:space="preserve"> пиковой скорости выдоха (ПСВ) используется для исключения</w:t>
      </w:r>
      <w:r>
        <w:rPr>
          <w:rFonts w:ascii="Calibri" w:eastAsia="Calibri" w:hAnsi="Calibri" w:cs="Calibri"/>
          <w:sz w:val="22"/>
        </w:rPr>
        <w:t xml:space="preserve"> </w:t>
      </w:r>
      <w:r>
        <w:t>повышенной суточной вариабельности показателей, более характерной для бронхиальной</w:t>
      </w:r>
      <w:r>
        <w:rPr>
          <w:rFonts w:ascii="Calibri" w:eastAsia="Calibri" w:hAnsi="Calibri" w:cs="Calibri"/>
          <w:sz w:val="22"/>
        </w:rPr>
        <w:t xml:space="preserve"> </w:t>
      </w:r>
      <w:r>
        <w:t>астмы и ответа на медикаментозную терапию.</w:t>
      </w:r>
      <w:r>
        <w:rPr>
          <w:rFonts w:ascii="Calibri" w:eastAsia="Calibri" w:hAnsi="Calibri" w:cs="Calibri"/>
          <w:sz w:val="22"/>
        </w:rPr>
        <w:t xml:space="preserve"> </w:t>
      </w:r>
      <w:r>
        <w:t>Регистрируется лучший показатель после 3 попыток выполнения форсированного</w:t>
      </w:r>
      <w:r>
        <w:rPr>
          <w:rFonts w:ascii="Calibri" w:eastAsia="Calibri" w:hAnsi="Calibri" w:cs="Calibri"/>
          <w:sz w:val="22"/>
        </w:rPr>
        <w:t xml:space="preserve"> </w:t>
      </w:r>
      <w:r>
        <w:t>маневра с паузой, не превышающей 2 сек после вдоха. Маневр выполняется сидя или стоя.</w:t>
      </w:r>
      <w:r>
        <w:rPr>
          <w:rFonts w:ascii="Calibri" w:eastAsia="Calibri" w:hAnsi="Calibri" w:cs="Calibri"/>
          <w:sz w:val="22"/>
        </w:rPr>
        <w:t xml:space="preserve">  </w:t>
      </w:r>
      <w:r>
        <w:t xml:space="preserve">Большее количество измерений выполняется в том случае, если разница между </w:t>
      </w:r>
      <w:proofErr w:type="gramStart"/>
      <w:r>
        <w:t>двумя</w:t>
      </w:r>
      <w:r>
        <w:rPr>
          <w:rFonts w:ascii="Calibri" w:eastAsia="Calibri" w:hAnsi="Calibri" w:cs="Calibri"/>
          <w:sz w:val="22"/>
        </w:rPr>
        <w:t xml:space="preserve">  </w:t>
      </w:r>
      <w:r>
        <w:t>максимальными</w:t>
      </w:r>
      <w:proofErr w:type="gramEnd"/>
      <w:r>
        <w:t xml:space="preserve"> показателями ПСВ превышает 40 л/мин.</w:t>
      </w:r>
      <w:r>
        <w:rPr>
          <w:rFonts w:ascii="Calibri" w:eastAsia="Calibri" w:hAnsi="Calibri" w:cs="Calibri"/>
          <w:sz w:val="22"/>
        </w:rPr>
        <w:t xml:space="preserve"> </w:t>
      </w:r>
      <w:r>
        <w:t>ПСВ используется для оценки вариабельности воздушного потока при множественных</w:t>
      </w:r>
      <w:r>
        <w:rPr>
          <w:rFonts w:ascii="Calibri" w:eastAsia="Calibri" w:hAnsi="Calibri" w:cs="Calibri"/>
          <w:sz w:val="22"/>
        </w:rPr>
        <w:t xml:space="preserve"> </w:t>
      </w:r>
      <w:r>
        <w:t xml:space="preserve">измерениях, выполняемых в течение по меньшей мере 2 недель.  </w:t>
      </w:r>
    </w:p>
    <w:p w14:paraId="29C98D38" w14:textId="77777777" w:rsidR="00BD47B2" w:rsidRDefault="000E3446">
      <w:pPr>
        <w:spacing w:after="19"/>
        <w:ind w:left="-15" w:right="227" w:firstLine="425"/>
      </w:pPr>
      <w:r>
        <w:t xml:space="preserve">      Вариабельность ПСВ лучше</w:t>
      </w:r>
      <w:r>
        <w:rPr>
          <w:rFonts w:ascii="Calibri" w:eastAsia="Calibri" w:hAnsi="Calibri" w:cs="Calibri"/>
          <w:sz w:val="22"/>
        </w:rPr>
        <w:t xml:space="preserve"> </w:t>
      </w:r>
      <w:r>
        <w:t xml:space="preserve">всего рассчитывается как разница между максимальным и минимальным показателем в процентах по отношению к среднему или максимальному суточному показателю ПСВ.  Верхняя граница нормальных значений для вариабельности в % от </w:t>
      </w:r>
      <w:proofErr w:type="gramStart"/>
      <w:r>
        <w:t>максимального</w:t>
      </w:r>
      <w:r>
        <w:rPr>
          <w:rFonts w:ascii="Calibri" w:eastAsia="Calibri" w:hAnsi="Calibri" w:cs="Calibri"/>
          <w:sz w:val="22"/>
        </w:rPr>
        <w:t xml:space="preserve">  </w:t>
      </w:r>
      <w:r>
        <w:t>показателя</w:t>
      </w:r>
      <w:proofErr w:type="gramEnd"/>
      <w:r>
        <w:t xml:space="preserve"> составляет около 20% при использовании 4 и более измерений в течение суток.</w:t>
      </w:r>
      <w:r>
        <w:rPr>
          <w:rFonts w:ascii="Calibri" w:eastAsia="Calibri" w:hAnsi="Calibri" w:cs="Calibri"/>
          <w:sz w:val="22"/>
        </w:rPr>
        <w:t xml:space="preserve"> </w:t>
      </w:r>
      <w:r>
        <w:t>Однако она может быть ниже при использовании двукратных измерений.</w:t>
      </w:r>
      <w:r>
        <w:rPr>
          <w:rFonts w:ascii="Calibri" w:eastAsia="Calibri" w:hAnsi="Calibri" w:cs="Calibri"/>
          <w:sz w:val="22"/>
        </w:rPr>
        <w:t xml:space="preserve"> </w:t>
      </w:r>
      <w:r>
        <w:t>Показатели ПСВ должны интерпретироваться с учетом клинической ситуации.</w:t>
      </w:r>
      <w:r>
        <w:rPr>
          <w:rFonts w:ascii="Calibri" w:eastAsia="Calibri" w:hAnsi="Calibri" w:cs="Calibri"/>
          <w:sz w:val="22"/>
        </w:rPr>
        <w:t xml:space="preserve"> </w:t>
      </w:r>
      <w:r>
        <w:t xml:space="preserve">Исследование ПСВ применимо только для </w:t>
      </w:r>
      <w:proofErr w:type="spellStart"/>
      <w:r>
        <w:t>мониторирования</w:t>
      </w:r>
      <w:proofErr w:type="spellEnd"/>
      <w:r>
        <w:t xml:space="preserve"> пациентов с уже</w:t>
      </w:r>
      <w:r>
        <w:rPr>
          <w:rFonts w:ascii="Calibri" w:eastAsia="Calibri" w:hAnsi="Calibri" w:cs="Calibri"/>
          <w:sz w:val="22"/>
        </w:rPr>
        <w:t xml:space="preserve"> </w:t>
      </w:r>
      <w:r>
        <w:t>установленным диагнозом ХОБЛ.</w:t>
      </w:r>
      <w:r>
        <w:rPr>
          <w:rFonts w:ascii="Calibri" w:eastAsia="Calibri" w:hAnsi="Calibri" w:cs="Calibri"/>
          <w:sz w:val="22"/>
        </w:rPr>
        <w:t xml:space="preserve"> </w:t>
      </w:r>
    </w:p>
    <w:p w14:paraId="343B6068" w14:textId="77777777" w:rsidR="00BD47B2" w:rsidRDefault="000E3446">
      <w:pPr>
        <w:spacing w:after="243" w:line="259" w:lineRule="auto"/>
        <w:ind w:left="0" w:firstLine="0"/>
      </w:pPr>
      <w:r>
        <w:rPr>
          <w:b/>
        </w:rPr>
        <w:t xml:space="preserve">                                                 </w:t>
      </w:r>
    </w:p>
    <w:p w14:paraId="64EE3F0F" w14:textId="77777777" w:rsidR="00BD47B2" w:rsidRDefault="000E3446">
      <w:pPr>
        <w:pStyle w:val="1"/>
        <w:spacing w:after="50" w:line="270" w:lineRule="auto"/>
        <w:ind w:left="435"/>
      </w:pPr>
      <w:r>
        <w:t xml:space="preserve">                                               </w:t>
      </w:r>
      <w:r>
        <w:rPr>
          <w:b/>
          <w:i w:val="0"/>
        </w:rPr>
        <w:t>Рентгенологические методы</w:t>
      </w:r>
      <w:r>
        <w:rPr>
          <w:rFonts w:ascii="Calibri" w:eastAsia="Calibri" w:hAnsi="Calibri" w:cs="Calibri"/>
          <w:b/>
          <w:i w:val="0"/>
          <w:sz w:val="22"/>
        </w:rPr>
        <w:t xml:space="preserve"> </w:t>
      </w:r>
    </w:p>
    <w:p w14:paraId="22F61504" w14:textId="77777777" w:rsidR="00BD47B2" w:rsidRDefault="000E3446">
      <w:pPr>
        <w:spacing w:after="19"/>
        <w:ind w:left="-5" w:right="106"/>
      </w:pPr>
      <w:r>
        <w:t xml:space="preserve">                Рентгенография органов грудной клетки показана как часть первоначального</w:t>
      </w:r>
      <w:r>
        <w:rPr>
          <w:rFonts w:ascii="Calibri" w:eastAsia="Calibri" w:hAnsi="Calibri" w:cs="Calibri"/>
          <w:sz w:val="22"/>
        </w:rPr>
        <w:t xml:space="preserve"> </w:t>
      </w:r>
      <w:r>
        <w:t>обследования пациента с ХОБЛ для исключения сопутствующих заболеваний. Однако</w:t>
      </w:r>
      <w:r>
        <w:rPr>
          <w:rFonts w:ascii="Calibri" w:eastAsia="Calibri" w:hAnsi="Calibri" w:cs="Calibri"/>
          <w:sz w:val="22"/>
        </w:rPr>
        <w:t xml:space="preserve"> </w:t>
      </w:r>
      <w:r>
        <w:t>данный метод недостаточно чувствителен для выявления эмфиземы умеренной и средней</w:t>
      </w:r>
      <w:r>
        <w:rPr>
          <w:rFonts w:ascii="Calibri" w:eastAsia="Calibri" w:hAnsi="Calibri" w:cs="Calibri"/>
          <w:sz w:val="22"/>
        </w:rPr>
        <w:t xml:space="preserve"> </w:t>
      </w:r>
      <w:r>
        <w:t>степени выраженности.</w:t>
      </w:r>
      <w:r>
        <w:rPr>
          <w:rFonts w:ascii="Calibri" w:eastAsia="Calibri" w:hAnsi="Calibri" w:cs="Calibri"/>
          <w:sz w:val="22"/>
        </w:rPr>
        <w:t xml:space="preserve"> </w:t>
      </w:r>
      <w:r>
        <w:t>Компьютерная томография (КТ) высокого разрешения органов грудной клетки является</w:t>
      </w:r>
      <w:r>
        <w:rPr>
          <w:rFonts w:ascii="Calibri" w:eastAsia="Calibri" w:hAnsi="Calibri" w:cs="Calibri"/>
          <w:sz w:val="22"/>
        </w:rPr>
        <w:t xml:space="preserve"> </w:t>
      </w:r>
      <w:r>
        <w:t>наиболее чувствительным и специфичным методом для выявления, оценки выраженности и морфологической характеристики эмфиземы лёгких. Хотя КТ не рекомендована для рутинного обследования пациентов с ХОБЛ, она может быть использована для исключения</w:t>
      </w:r>
      <w:r>
        <w:rPr>
          <w:rFonts w:ascii="Calibri" w:eastAsia="Calibri" w:hAnsi="Calibri" w:cs="Calibri"/>
          <w:sz w:val="22"/>
        </w:rPr>
        <w:t xml:space="preserve"> </w:t>
      </w:r>
      <w:r>
        <w:t>альтернативных диагнозов и определения целесообразности проведения хирургической</w:t>
      </w:r>
      <w:r>
        <w:rPr>
          <w:rFonts w:ascii="Calibri" w:eastAsia="Calibri" w:hAnsi="Calibri" w:cs="Calibri"/>
          <w:sz w:val="22"/>
        </w:rPr>
        <w:t xml:space="preserve"> </w:t>
      </w:r>
      <w:r>
        <w:t>редукции лёгочных объемов.</w:t>
      </w:r>
      <w:r>
        <w:rPr>
          <w:rFonts w:ascii="Calibri" w:eastAsia="Calibri" w:hAnsi="Calibri" w:cs="Calibri"/>
          <w:sz w:val="22"/>
        </w:rPr>
        <w:t xml:space="preserve"> </w:t>
      </w:r>
    </w:p>
    <w:p w14:paraId="559109E0" w14:textId="77777777" w:rsidR="00BD47B2" w:rsidRDefault="000E3446">
      <w:pPr>
        <w:spacing w:after="249" w:line="259" w:lineRule="auto"/>
        <w:ind w:left="0" w:firstLine="0"/>
      </w:pPr>
      <w:r>
        <w:t xml:space="preserve">                                             </w:t>
      </w:r>
    </w:p>
    <w:p w14:paraId="3834C4E5" w14:textId="77777777" w:rsidR="00BD47B2" w:rsidRDefault="000E3446">
      <w:pPr>
        <w:pStyle w:val="1"/>
        <w:spacing w:after="51" w:line="270" w:lineRule="auto"/>
        <w:ind w:left="435"/>
      </w:pPr>
      <w:r>
        <w:rPr>
          <w:b/>
          <w:i w:val="0"/>
        </w:rPr>
        <w:t xml:space="preserve">                                           Другие методы диагностики</w:t>
      </w:r>
      <w:r>
        <w:rPr>
          <w:rFonts w:ascii="Calibri" w:eastAsia="Calibri" w:hAnsi="Calibri" w:cs="Calibri"/>
          <w:b/>
          <w:i w:val="0"/>
          <w:sz w:val="22"/>
        </w:rPr>
        <w:t xml:space="preserve"> </w:t>
      </w:r>
    </w:p>
    <w:p w14:paraId="5B725BF5" w14:textId="77777777" w:rsidR="00BD47B2" w:rsidRDefault="000E3446">
      <w:pPr>
        <w:ind w:left="-5" w:right="481"/>
      </w:pPr>
      <w:r>
        <w:t xml:space="preserve">               Гипоксемия является важной проблемой для пациентов с ХОБЛ, определяя</w:t>
      </w:r>
      <w:r>
        <w:rPr>
          <w:rFonts w:ascii="Calibri" w:eastAsia="Calibri" w:hAnsi="Calibri" w:cs="Calibri"/>
          <w:sz w:val="22"/>
        </w:rPr>
        <w:t xml:space="preserve"> </w:t>
      </w:r>
      <w:r>
        <w:t>непереносимость физической нагрузки и внося вклад в неблагоприятный прогноз. Для</w:t>
      </w:r>
      <w:r>
        <w:rPr>
          <w:rFonts w:ascii="Calibri" w:eastAsia="Calibri" w:hAnsi="Calibri" w:cs="Calibri"/>
          <w:sz w:val="22"/>
        </w:rPr>
        <w:t xml:space="preserve"> </w:t>
      </w:r>
      <w:r>
        <w:t>оценки насыщение гемоглобина кислородом (SaO</w:t>
      </w:r>
      <w:r>
        <w:rPr>
          <w:sz w:val="16"/>
        </w:rPr>
        <w:t>2</w:t>
      </w:r>
      <w:r>
        <w:t>) должны быть проведены тесты с</w:t>
      </w:r>
      <w:r>
        <w:rPr>
          <w:rFonts w:ascii="Calibri" w:eastAsia="Calibri" w:hAnsi="Calibri" w:cs="Calibri"/>
          <w:sz w:val="22"/>
        </w:rPr>
        <w:t xml:space="preserve"> </w:t>
      </w:r>
      <w:r>
        <w:t>физической нагрузкой, например, тест с 6-минутной ходьбой (или, в отдельных случаях</w:t>
      </w:r>
      <w:r>
        <w:rPr>
          <w:rFonts w:ascii="Calibri" w:eastAsia="Calibri" w:hAnsi="Calibri" w:cs="Calibri"/>
          <w:sz w:val="22"/>
        </w:rPr>
        <w:t xml:space="preserve"> </w:t>
      </w:r>
      <w:proofErr w:type="spellStart"/>
      <w:r>
        <w:t>спироэргометрия</w:t>
      </w:r>
      <w:proofErr w:type="spellEnd"/>
      <w:r>
        <w:t xml:space="preserve">). Если по данным </w:t>
      </w:r>
      <w:proofErr w:type="spellStart"/>
      <w:r>
        <w:t>пульсоксиметрии</w:t>
      </w:r>
      <w:proofErr w:type="spellEnd"/>
      <w:r>
        <w:t xml:space="preserve"> в покое SaO</w:t>
      </w:r>
      <w:r>
        <w:rPr>
          <w:sz w:val="16"/>
        </w:rPr>
        <w:t xml:space="preserve">2 </w:t>
      </w:r>
      <w:r>
        <w:t>составляет ≤92%, то</w:t>
      </w:r>
      <w:r>
        <w:rPr>
          <w:rFonts w:ascii="Calibri" w:eastAsia="Calibri" w:hAnsi="Calibri" w:cs="Calibri"/>
          <w:sz w:val="22"/>
        </w:rPr>
        <w:t xml:space="preserve"> </w:t>
      </w:r>
      <w:r>
        <w:t>следует провести анализ газов артериальной крови. При эритроцитозе также должна быть</w:t>
      </w:r>
      <w:r>
        <w:rPr>
          <w:rFonts w:ascii="Calibri" w:eastAsia="Calibri" w:hAnsi="Calibri" w:cs="Calibri"/>
          <w:sz w:val="22"/>
        </w:rPr>
        <w:t xml:space="preserve"> </w:t>
      </w:r>
      <w:r>
        <w:t>заподозрена гипоксемия.</w:t>
      </w:r>
      <w:r>
        <w:rPr>
          <w:rFonts w:ascii="Calibri" w:eastAsia="Calibri" w:hAnsi="Calibri" w:cs="Calibri"/>
          <w:sz w:val="22"/>
        </w:rPr>
        <w:t xml:space="preserve"> </w:t>
      </w:r>
    </w:p>
    <w:p w14:paraId="4D3EACE1" w14:textId="77777777" w:rsidR="00BD47B2" w:rsidRDefault="000E3446">
      <w:pPr>
        <w:spacing w:after="233"/>
        <w:ind w:left="-5" w:right="106"/>
      </w:pPr>
      <w:r>
        <w:t xml:space="preserve">             Измерение концентрации α</w:t>
      </w:r>
      <w:r>
        <w:rPr>
          <w:sz w:val="16"/>
        </w:rPr>
        <w:t>1</w:t>
      </w:r>
      <w:r>
        <w:t>-антитрипсина показано пациентам с ХОБЛ моложе 45 лет,</w:t>
      </w:r>
      <w:r>
        <w:rPr>
          <w:rFonts w:ascii="Calibri" w:eastAsia="Calibri" w:hAnsi="Calibri" w:cs="Calibri"/>
          <w:sz w:val="22"/>
        </w:rPr>
        <w:t xml:space="preserve"> </w:t>
      </w:r>
      <w:r>
        <w:t xml:space="preserve">пациентам с быстрым прогрессированием ХОБЛ или при наличии </w:t>
      </w:r>
      <w:proofErr w:type="gramStart"/>
      <w:r>
        <w:t>эмфиземы</w:t>
      </w:r>
      <w:r>
        <w:rPr>
          <w:rFonts w:ascii="Calibri" w:eastAsia="Calibri" w:hAnsi="Calibri" w:cs="Calibri"/>
          <w:sz w:val="22"/>
        </w:rPr>
        <w:t xml:space="preserve">  </w:t>
      </w:r>
      <w:r>
        <w:t>преимущественно</w:t>
      </w:r>
      <w:proofErr w:type="gramEnd"/>
      <w:r>
        <w:t xml:space="preserve"> в базальных отделах легких.</w:t>
      </w:r>
      <w:r>
        <w:rPr>
          <w:rFonts w:ascii="Calibri" w:eastAsia="Calibri" w:hAnsi="Calibri" w:cs="Calibri"/>
          <w:sz w:val="22"/>
        </w:rPr>
        <w:t xml:space="preserve"> </w:t>
      </w:r>
      <w:r>
        <w:t xml:space="preserve">При повышенной сонливости в дневное время может быть показана ночная </w:t>
      </w:r>
      <w:proofErr w:type="spellStart"/>
      <w:r>
        <w:t>оксиметрия</w:t>
      </w:r>
      <w:proofErr w:type="spellEnd"/>
      <w:r>
        <w:rPr>
          <w:rFonts w:ascii="Calibri" w:eastAsia="Calibri" w:hAnsi="Calibri" w:cs="Calibri"/>
          <w:sz w:val="22"/>
        </w:rPr>
        <w:t xml:space="preserve"> </w:t>
      </w:r>
      <w:r>
        <w:t xml:space="preserve">или </w:t>
      </w:r>
      <w:proofErr w:type="spellStart"/>
      <w:r>
        <w:t>полисомнография</w:t>
      </w:r>
      <w:proofErr w:type="spellEnd"/>
      <w:r>
        <w:t xml:space="preserve"> для исключения </w:t>
      </w:r>
      <w:proofErr w:type="spellStart"/>
      <w:r>
        <w:t>обструктивного</w:t>
      </w:r>
      <w:proofErr w:type="spellEnd"/>
      <w:r>
        <w:t xml:space="preserve"> апноэ сна. </w:t>
      </w:r>
    </w:p>
    <w:p w14:paraId="787B1CA3" w14:textId="77777777" w:rsidR="00BD47B2" w:rsidRDefault="000E3446">
      <w:pPr>
        <w:pStyle w:val="1"/>
        <w:spacing w:after="2" w:line="270" w:lineRule="auto"/>
        <w:ind w:left="703"/>
      </w:pPr>
      <w:r>
        <w:rPr>
          <w:b/>
          <w:i w:val="0"/>
        </w:rPr>
        <w:t xml:space="preserve">                                            Обострение ХОБЛ</w:t>
      </w:r>
      <w:r>
        <w:rPr>
          <w:i w:val="0"/>
        </w:rPr>
        <w:t xml:space="preserve"> </w:t>
      </w:r>
    </w:p>
    <w:p w14:paraId="26067E72" w14:textId="77777777" w:rsidR="00BD47B2" w:rsidRDefault="000E3446">
      <w:pPr>
        <w:spacing w:after="8"/>
        <w:ind w:left="-5" w:right="106"/>
      </w:pPr>
      <w:r>
        <w:t xml:space="preserve">                 Обострение ХОБЛ </w:t>
      </w:r>
      <w:r>
        <w:rPr>
          <w:rFonts w:ascii="Segoe UI Symbol" w:eastAsia="Segoe UI Symbol" w:hAnsi="Segoe UI Symbol" w:cs="Segoe UI Symbol"/>
        </w:rPr>
        <w:t></w:t>
      </w:r>
      <w:r>
        <w:rPr>
          <w:rFonts w:ascii="Segoe UI Symbol" w:eastAsia="Segoe UI Symbol" w:hAnsi="Segoe UI Symbol" w:cs="Segoe UI Symbol"/>
        </w:rPr>
        <w:t></w:t>
      </w:r>
      <w:r>
        <w:t xml:space="preserve">это острое событие, характеризующееся ухудшением респираторных симптомов, которое выходит за рамки их обычных ежедневных колебаний и приводит к изменению режима используемой терапии. Развитие обострений является характерной чертой течения ХОБЛ. Обострение ХОБЛ является одной из самых частых причин обращения больных за неотложной медицинской помощью. Частое развитие обострений у больных ХОБЛ приводит к </w:t>
      </w:r>
      <w:proofErr w:type="gramStart"/>
      <w:r>
        <w:t>длительному  ухудшению</w:t>
      </w:r>
      <w:proofErr w:type="gramEnd"/>
      <w:r>
        <w:t xml:space="preserve"> (до нескольких недель) показателей функции дыхания и газообмена, более  быстрому прогрессированию заболевания, к значимому снижению качества жизни больных  и сопряжено с существенными экономическими расходами на лечение. Более </w:t>
      </w:r>
      <w:proofErr w:type="gramStart"/>
      <w:r>
        <w:t>того,  обострения</w:t>
      </w:r>
      <w:proofErr w:type="gramEnd"/>
      <w:r>
        <w:t xml:space="preserve"> ХОБЛ приводят к декомпенсации сопутствующих хронических заболеваний.  Тяжелые обострения ХОБЛ являются основной причиной смерти больных. В первые 5 </w:t>
      </w:r>
      <w:proofErr w:type="gramStart"/>
      <w:r>
        <w:t>дней  от</w:t>
      </w:r>
      <w:proofErr w:type="gramEnd"/>
      <w:r>
        <w:t xml:space="preserve"> начала развития обострений риск развития острого инфаркта миокарда повышается более чем в 2 раза. </w:t>
      </w:r>
    </w:p>
    <w:p w14:paraId="622D9E2C" w14:textId="77777777" w:rsidR="00BD47B2" w:rsidRDefault="000E3446">
      <w:pPr>
        <w:spacing w:after="16" w:line="259" w:lineRule="auto"/>
        <w:ind w:left="0" w:firstLine="0"/>
      </w:pPr>
      <w:r>
        <w:rPr>
          <w:b/>
        </w:rPr>
        <w:t xml:space="preserve">                   </w:t>
      </w:r>
    </w:p>
    <w:p w14:paraId="0B19F81F" w14:textId="77777777" w:rsidR="00BD47B2" w:rsidRDefault="000E3446">
      <w:pPr>
        <w:pStyle w:val="1"/>
        <w:spacing w:after="2" w:line="270" w:lineRule="auto"/>
        <w:ind w:left="703"/>
      </w:pPr>
      <w:r>
        <w:rPr>
          <w:b/>
          <w:i w:val="0"/>
        </w:rPr>
        <w:t xml:space="preserve">                    Классификация тяжести обострения ХОБЛ</w:t>
      </w:r>
      <w:r>
        <w:rPr>
          <w:i w:val="0"/>
        </w:rPr>
        <w:t xml:space="preserve"> </w:t>
      </w:r>
    </w:p>
    <w:tbl>
      <w:tblPr>
        <w:tblStyle w:val="TableGrid"/>
        <w:tblW w:w="8332" w:type="dxa"/>
        <w:tblInd w:w="600" w:type="dxa"/>
        <w:tblCellMar>
          <w:top w:w="54" w:type="dxa"/>
          <w:left w:w="108" w:type="dxa"/>
          <w:bottom w:w="0" w:type="dxa"/>
          <w:right w:w="55" w:type="dxa"/>
        </w:tblCellMar>
        <w:tblLook w:val="04A0" w:firstRow="1" w:lastRow="0" w:firstColumn="1" w:lastColumn="0" w:noHBand="0" w:noVBand="1"/>
      </w:tblPr>
      <w:tblGrid>
        <w:gridCol w:w="3001"/>
        <w:gridCol w:w="5331"/>
      </w:tblGrid>
      <w:tr w:rsidR="00BD47B2" w14:paraId="12AF521E" w14:textId="77777777">
        <w:trPr>
          <w:trHeight w:val="286"/>
        </w:trPr>
        <w:tc>
          <w:tcPr>
            <w:tcW w:w="3001" w:type="dxa"/>
            <w:tcBorders>
              <w:top w:val="single" w:sz="4" w:space="0" w:color="000000"/>
              <w:left w:val="single" w:sz="4" w:space="0" w:color="000000"/>
              <w:bottom w:val="single" w:sz="4" w:space="0" w:color="000000"/>
              <w:right w:val="single" w:sz="4" w:space="0" w:color="000000"/>
            </w:tcBorders>
          </w:tcPr>
          <w:p w14:paraId="7E507395" w14:textId="77777777" w:rsidR="00BD47B2" w:rsidRDefault="000E3446">
            <w:pPr>
              <w:spacing w:after="0" w:line="259" w:lineRule="auto"/>
              <w:ind w:left="0" w:firstLine="0"/>
            </w:pPr>
            <w:r>
              <w:rPr>
                <w:b/>
              </w:rPr>
              <w:t xml:space="preserve">Тяжесть </w:t>
            </w:r>
            <w:r>
              <w:t xml:space="preserve"> </w:t>
            </w:r>
          </w:p>
        </w:tc>
        <w:tc>
          <w:tcPr>
            <w:tcW w:w="5331" w:type="dxa"/>
            <w:tcBorders>
              <w:top w:val="single" w:sz="4" w:space="0" w:color="000000"/>
              <w:left w:val="single" w:sz="4" w:space="0" w:color="000000"/>
              <w:bottom w:val="single" w:sz="4" w:space="0" w:color="000000"/>
              <w:right w:val="single" w:sz="4" w:space="0" w:color="000000"/>
            </w:tcBorders>
          </w:tcPr>
          <w:p w14:paraId="6F6F0F6A" w14:textId="77777777" w:rsidR="00BD47B2" w:rsidRDefault="000E3446">
            <w:pPr>
              <w:spacing w:after="0" w:line="259" w:lineRule="auto"/>
              <w:ind w:left="0" w:firstLine="0"/>
            </w:pPr>
            <w:r>
              <w:rPr>
                <w:b/>
              </w:rPr>
              <w:t>Уровень оказания медицинской помощи</w:t>
            </w:r>
            <w:r>
              <w:t xml:space="preserve"> </w:t>
            </w:r>
          </w:p>
        </w:tc>
      </w:tr>
      <w:tr w:rsidR="00BD47B2" w14:paraId="53DF3084" w14:textId="77777777">
        <w:trPr>
          <w:trHeight w:val="1114"/>
        </w:trPr>
        <w:tc>
          <w:tcPr>
            <w:tcW w:w="3001" w:type="dxa"/>
            <w:tcBorders>
              <w:top w:val="single" w:sz="4" w:space="0" w:color="000000"/>
              <w:left w:val="single" w:sz="4" w:space="0" w:color="000000"/>
              <w:bottom w:val="single" w:sz="4" w:space="0" w:color="000000"/>
              <w:right w:val="single" w:sz="4" w:space="0" w:color="000000"/>
            </w:tcBorders>
            <w:vAlign w:val="center"/>
          </w:tcPr>
          <w:p w14:paraId="6AEDFF12" w14:textId="77777777" w:rsidR="00BD47B2" w:rsidRDefault="000E3446">
            <w:pPr>
              <w:spacing w:after="0" w:line="259" w:lineRule="auto"/>
              <w:ind w:left="0" w:firstLine="0"/>
            </w:pPr>
            <w:r>
              <w:t xml:space="preserve">Легкая  </w:t>
            </w:r>
          </w:p>
        </w:tc>
        <w:tc>
          <w:tcPr>
            <w:tcW w:w="5331" w:type="dxa"/>
            <w:tcBorders>
              <w:top w:val="single" w:sz="4" w:space="0" w:color="000000"/>
              <w:left w:val="single" w:sz="4" w:space="0" w:color="000000"/>
              <w:bottom w:val="single" w:sz="4" w:space="0" w:color="000000"/>
              <w:right w:val="single" w:sz="4" w:space="0" w:color="000000"/>
            </w:tcBorders>
          </w:tcPr>
          <w:p w14:paraId="475F3BE4" w14:textId="77777777" w:rsidR="00BD47B2" w:rsidRDefault="000E3446">
            <w:pPr>
              <w:spacing w:after="0" w:line="278" w:lineRule="auto"/>
              <w:ind w:left="0" w:firstLine="0"/>
            </w:pPr>
            <w:r>
              <w:t xml:space="preserve">Пациенту необходимо увеличение объема проводимой терапии, </w:t>
            </w:r>
          </w:p>
          <w:p w14:paraId="2B897877" w14:textId="77777777" w:rsidR="00BD47B2" w:rsidRDefault="000E3446">
            <w:pPr>
              <w:spacing w:after="0" w:line="259" w:lineRule="auto"/>
              <w:ind w:left="0" w:firstLine="0"/>
            </w:pPr>
            <w:r>
              <w:t xml:space="preserve">которое может быть осуществлено собственными силами больного </w:t>
            </w:r>
          </w:p>
        </w:tc>
      </w:tr>
      <w:tr w:rsidR="00BD47B2" w14:paraId="3B414DFB" w14:textId="77777777">
        <w:trPr>
          <w:trHeight w:val="1392"/>
        </w:trPr>
        <w:tc>
          <w:tcPr>
            <w:tcW w:w="3001" w:type="dxa"/>
            <w:tcBorders>
              <w:top w:val="single" w:sz="4" w:space="0" w:color="000000"/>
              <w:left w:val="single" w:sz="4" w:space="0" w:color="000000"/>
              <w:bottom w:val="single" w:sz="4" w:space="0" w:color="000000"/>
              <w:right w:val="single" w:sz="4" w:space="0" w:color="000000"/>
            </w:tcBorders>
            <w:vAlign w:val="center"/>
          </w:tcPr>
          <w:p w14:paraId="34551624" w14:textId="77777777" w:rsidR="00BD47B2" w:rsidRDefault="000E3446">
            <w:pPr>
              <w:spacing w:after="0" w:line="259" w:lineRule="auto"/>
              <w:ind w:left="0" w:firstLine="0"/>
            </w:pPr>
            <w:r>
              <w:t xml:space="preserve">Средняя  </w:t>
            </w:r>
          </w:p>
        </w:tc>
        <w:tc>
          <w:tcPr>
            <w:tcW w:w="5331" w:type="dxa"/>
            <w:tcBorders>
              <w:top w:val="single" w:sz="4" w:space="0" w:color="000000"/>
              <w:left w:val="single" w:sz="4" w:space="0" w:color="000000"/>
              <w:bottom w:val="single" w:sz="4" w:space="0" w:color="000000"/>
              <w:right w:val="single" w:sz="4" w:space="0" w:color="000000"/>
            </w:tcBorders>
          </w:tcPr>
          <w:p w14:paraId="3F3F22EB" w14:textId="77777777" w:rsidR="00BD47B2" w:rsidRDefault="000E3446">
            <w:pPr>
              <w:spacing w:after="0" w:line="278" w:lineRule="auto"/>
              <w:ind w:left="0" w:firstLine="0"/>
            </w:pPr>
            <w:r>
              <w:t xml:space="preserve">Пациенту необходимо увеличение объема проводимой терапии </w:t>
            </w:r>
          </w:p>
          <w:p w14:paraId="742B61EB" w14:textId="77777777" w:rsidR="00BD47B2" w:rsidRDefault="000E3446">
            <w:pPr>
              <w:spacing w:after="22" w:line="259" w:lineRule="auto"/>
              <w:ind w:left="0" w:firstLine="0"/>
            </w:pPr>
            <w:r>
              <w:t xml:space="preserve">(назначение антибиотиков и/или системных </w:t>
            </w:r>
          </w:p>
          <w:p w14:paraId="3F585853" w14:textId="77777777" w:rsidR="00BD47B2" w:rsidRDefault="000E3446">
            <w:pPr>
              <w:spacing w:after="0" w:line="259" w:lineRule="auto"/>
              <w:ind w:left="0" w:right="1381" w:firstLine="0"/>
            </w:pPr>
            <w:r>
              <w:t xml:space="preserve">ГКС), которое требует консультации больного врачом </w:t>
            </w:r>
          </w:p>
        </w:tc>
      </w:tr>
      <w:tr w:rsidR="00BD47B2" w14:paraId="756EFC1A" w14:textId="77777777">
        <w:trPr>
          <w:trHeight w:val="838"/>
        </w:trPr>
        <w:tc>
          <w:tcPr>
            <w:tcW w:w="3001" w:type="dxa"/>
            <w:tcBorders>
              <w:top w:val="single" w:sz="4" w:space="0" w:color="000000"/>
              <w:left w:val="single" w:sz="4" w:space="0" w:color="000000"/>
              <w:bottom w:val="single" w:sz="4" w:space="0" w:color="000000"/>
              <w:right w:val="single" w:sz="4" w:space="0" w:color="000000"/>
            </w:tcBorders>
            <w:vAlign w:val="center"/>
          </w:tcPr>
          <w:p w14:paraId="53596A41" w14:textId="77777777" w:rsidR="00BD47B2" w:rsidRDefault="000E3446">
            <w:pPr>
              <w:spacing w:after="0" w:line="259" w:lineRule="auto"/>
              <w:ind w:left="0" w:firstLine="0"/>
            </w:pPr>
            <w:r>
              <w:t xml:space="preserve">Тяжелая  </w:t>
            </w:r>
          </w:p>
        </w:tc>
        <w:tc>
          <w:tcPr>
            <w:tcW w:w="5331" w:type="dxa"/>
            <w:tcBorders>
              <w:top w:val="single" w:sz="4" w:space="0" w:color="000000"/>
              <w:left w:val="single" w:sz="4" w:space="0" w:color="000000"/>
              <w:bottom w:val="single" w:sz="4" w:space="0" w:color="000000"/>
              <w:right w:val="single" w:sz="4" w:space="0" w:color="000000"/>
            </w:tcBorders>
          </w:tcPr>
          <w:p w14:paraId="284E11D0" w14:textId="77777777" w:rsidR="00BD47B2" w:rsidRDefault="000E3446">
            <w:pPr>
              <w:spacing w:after="1" w:line="278" w:lineRule="auto"/>
              <w:ind w:left="0" w:firstLine="0"/>
            </w:pPr>
            <w:r>
              <w:t xml:space="preserve">Пациент/ врач отмечают явное и/или быстрое ухудшение состояния </w:t>
            </w:r>
          </w:p>
          <w:p w14:paraId="560E1601" w14:textId="77777777" w:rsidR="00BD47B2" w:rsidRDefault="000E3446">
            <w:pPr>
              <w:spacing w:after="0" w:line="259" w:lineRule="auto"/>
              <w:ind w:left="0" w:firstLine="0"/>
            </w:pPr>
            <w:r>
              <w:t xml:space="preserve">больного, требуется госпитализация больного </w:t>
            </w:r>
          </w:p>
        </w:tc>
      </w:tr>
    </w:tbl>
    <w:p w14:paraId="3DCA662F" w14:textId="77777777" w:rsidR="00BD47B2" w:rsidRDefault="000E3446">
      <w:pPr>
        <w:spacing w:after="262" w:line="259" w:lineRule="auto"/>
        <w:ind w:left="425" w:firstLine="0"/>
      </w:pPr>
      <w:r>
        <w:t xml:space="preserve"> </w:t>
      </w:r>
    </w:p>
    <w:p w14:paraId="18BEF2EA" w14:textId="77777777" w:rsidR="00BD47B2" w:rsidRDefault="000E3446">
      <w:pPr>
        <w:ind w:left="-15" w:right="106" w:firstLine="425"/>
      </w:pPr>
      <w:r>
        <w:t xml:space="preserve">   Наиболее частыми причинами обострений ХОБЛ являются бактериальные и вирусные респираторные инфекции и атмосферные </w:t>
      </w:r>
      <w:proofErr w:type="spellStart"/>
      <w:r>
        <w:t>поллютанты</w:t>
      </w:r>
      <w:proofErr w:type="spellEnd"/>
      <w:r>
        <w:t xml:space="preserve">, однако причины примерно 20-30% случаев обострений установить не удается. Среди бактерий при обострении ХОБЛ наибольшую роль играют </w:t>
      </w:r>
      <w:proofErr w:type="spellStart"/>
      <w:r>
        <w:t>нетипируемые</w:t>
      </w:r>
      <w:proofErr w:type="spellEnd"/>
      <w:r>
        <w:t xml:space="preserve"> </w:t>
      </w:r>
      <w:proofErr w:type="spellStart"/>
      <w:r>
        <w:rPr>
          <w:i/>
        </w:rPr>
        <w:t>Haemophilus</w:t>
      </w:r>
      <w:proofErr w:type="spellEnd"/>
      <w:r>
        <w:rPr>
          <w:i/>
        </w:rPr>
        <w:t xml:space="preserve"> </w:t>
      </w:r>
      <w:proofErr w:type="spellStart"/>
      <w:r>
        <w:rPr>
          <w:i/>
        </w:rPr>
        <w:t>influenzae</w:t>
      </w:r>
      <w:proofErr w:type="spellEnd"/>
      <w:r>
        <w:rPr>
          <w:i/>
        </w:rPr>
        <w:t xml:space="preserve">, </w:t>
      </w:r>
      <w:proofErr w:type="spellStart"/>
      <w:r>
        <w:rPr>
          <w:i/>
        </w:rPr>
        <w:t>Streptococcus</w:t>
      </w:r>
      <w:proofErr w:type="spellEnd"/>
      <w:r>
        <w:rPr>
          <w:i/>
        </w:rPr>
        <w:t xml:space="preserve"> </w:t>
      </w:r>
      <w:proofErr w:type="spellStart"/>
      <w:r>
        <w:rPr>
          <w:i/>
        </w:rPr>
        <w:t>pneumoniae</w:t>
      </w:r>
      <w:proofErr w:type="spellEnd"/>
      <w:r>
        <w:rPr>
          <w:i/>
        </w:rPr>
        <w:t xml:space="preserve"> </w:t>
      </w:r>
      <w:r>
        <w:t xml:space="preserve">и </w:t>
      </w:r>
      <w:proofErr w:type="spellStart"/>
      <w:r>
        <w:rPr>
          <w:i/>
        </w:rPr>
        <w:t>Moraxella</w:t>
      </w:r>
      <w:proofErr w:type="spellEnd"/>
      <w:r>
        <w:rPr>
          <w:i/>
        </w:rPr>
        <w:t xml:space="preserve"> </w:t>
      </w:r>
      <w:proofErr w:type="spellStart"/>
      <w:r>
        <w:rPr>
          <w:i/>
        </w:rPr>
        <w:t>catarrhalis</w:t>
      </w:r>
      <w:proofErr w:type="spellEnd"/>
      <w:r>
        <w:t xml:space="preserve">. Исследования, включавшие больных с тяжелыми обострениями </w:t>
      </w:r>
      <w:proofErr w:type="gramStart"/>
      <w:r>
        <w:t>ХОБЛ,  показали</w:t>
      </w:r>
      <w:proofErr w:type="gramEnd"/>
      <w:r>
        <w:t xml:space="preserve">, что у таких больных могут чаще встречаться грамотрицательные </w:t>
      </w:r>
      <w:proofErr w:type="spellStart"/>
      <w:r>
        <w:t>энтеробактерии</w:t>
      </w:r>
      <w:proofErr w:type="spellEnd"/>
      <w:r>
        <w:t xml:space="preserve"> и  </w:t>
      </w:r>
      <w:proofErr w:type="spellStart"/>
      <w:r>
        <w:rPr>
          <w:i/>
        </w:rPr>
        <w:t>Pseudomonas</w:t>
      </w:r>
      <w:proofErr w:type="spellEnd"/>
      <w:r>
        <w:rPr>
          <w:i/>
        </w:rPr>
        <w:t xml:space="preserve"> </w:t>
      </w:r>
      <w:proofErr w:type="spellStart"/>
      <w:r>
        <w:rPr>
          <w:i/>
        </w:rPr>
        <w:t>aeruginosa</w:t>
      </w:r>
      <w:proofErr w:type="spellEnd"/>
      <w:r>
        <w:t xml:space="preserve">. </w:t>
      </w:r>
      <w:proofErr w:type="spellStart"/>
      <w:r>
        <w:t>Риновирусы</w:t>
      </w:r>
      <w:proofErr w:type="spellEnd"/>
      <w:r>
        <w:t xml:space="preserve"> являются одной из наиболее частых причин острых респираторных вирусных инфекций, и могут быть значимой причиной обострений ХОБЛ. </w:t>
      </w:r>
    </w:p>
    <w:p w14:paraId="7079CCAD" w14:textId="77777777" w:rsidR="00BD47B2" w:rsidRDefault="000E3446">
      <w:pPr>
        <w:ind w:left="-5" w:right="426"/>
      </w:pPr>
      <w:r>
        <w:t xml:space="preserve">             Замечено, что обострения ХОБЛ чаще всего развиваются в осенне-зимние месяцы. К состояниям, которые могут напоминать обострения и/или утяжелять их </w:t>
      </w:r>
      <w:proofErr w:type="gramStart"/>
      <w:r>
        <w:t>течение,  относятся</w:t>
      </w:r>
      <w:proofErr w:type="gramEnd"/>
      <w:r>
        <w:t xml:space="preserve"> пневмония, тромбоэмболия легочной артерии, застойная сердечная недостаточность, аритмии, пневмоторакс, выпот в плевральной полости. Эти состояния следует дифференцировать от обострений и при их наличии проводить </w:t>
      </w:r>
      <w:proofErr w:type="gramStart"/>
      <w:r>
        <w:t>соответствующее  лечение</w:t>
      </w:r>
      <w:proofErr w:type="gramEnd"/>
      <w:r>
        <w:t xml:space="preserve">. </w:t>
      </w:r>
    </w:p>
    <w:p w14:paraId="0BAE089B" w14:textId="77777777" w:rsidR="00BD47B2" w:rsidRDefault="000E3446">
      <w:pPr>
        <w:pStyle w:val="1"/>
        <w:spacing w:after="54" w:line="270" w:lineRule="auto"/>
        <w:ind w:left="435"/>
      </w:pPr>
      <w:r>
        <w:rPr>
          <w:b/>
          <w:i w:val="0"/>
        </w:rPr>
        <w:t xml:space="preserve">                                       Дифференциальная диагностика</w:t>
      </w:r>
      <w:r>
        <w:rPr>
          <w:rFonts w:ascii="Calibri" w:eastAsia="Calibri" w:hAnsi="Calibri" w:cs="Calibri"/>
          <w:b/>
          <w:i w:val="0"/>
          <w:sz w:val="22"/>
        </w:rPr>
        <w:t xml:space="preserve"> </w:t>
      </w:r>
    </w:p>
    <w:p w14:paraId="2E8CCA3F" w14:textId="77777777" w:rsidR="00BD47B2" w:rsidRDefault="000E3446">
      <w:pPr>
        <w:spacing w:after="249"/>
        <w:ind w:left="-5" w:right="484"/>
      </w:pPr>
      <w:r>
        <w:t xml:space="preserve">            Наиболее важными диагнозами, которые следует отличать от ХОБЛ, являются</w:t>
      </w:r>
      <w:r>
        <w:rPr>
          <w:rFonts w:ascii="Calibri" w:eastAsia="Calibri" w:hAnsi="Calibri" w:cs="Calibri"/>
          <w:sz w:val="22"/>
        </w:rPr>
        <w:t xml:space="preserve"> </w:t>
      </w:r>
      <w:r>
        <w:t>бронхиальная астма, хронический (</w:t>
      </w:r>
      <w:proofErr w:type="spellStart"/>
      <w:r>
        <w:t>необструктивный</w:t>
      </w:r>
      <w:proofErr w:type="spellEnd"/>
      <w:r>
        <w:t>) бронхит, инфекции нижних</w:t>
      </w:r>
      <w:r>
        <w:rPr>
          <w:rFonts w:ascii="Calibri" w:eastAsia="Calibri" w:hAnsi="Calibri" w:cs="Calibri"/>
          <w:sz w:val="22"/>
        </w:rPr>
        <w:t xml:space="preserve"> </w:t>
      </w:r>
      <w:r>
        <w:t>дыхательных путей (включая туберкулез), рак легкого, интерстициальные заболевания</w:t>
      </w:r>
      <w:r>
        <w:rPr>
          <w:rFonts w:ascii="Calibri" w:eastAsia="Calibri" w:hAnsi="Calibri" w:cs="Calibri"/>
          <w:sz w:val="22"/>
        </w:rPr>
        <w:t xml:space="preserve"> </w:t>
      </w:r>
      <w:r>
        <w:t xml:space="preserve">легких и сердечные заболевания. </w:t>
      </w:r>
    </w:p>
    <w:p w14:paraId="6A37A59B" w14:textId="77777777" w:rsidR="00BD47B2" w:rsidRDefault="000E3446">
      <w:pPr>
        <w:pStyle w:val="1"/>
        <w:spacing w:after="2" w:line="270" w:lineRule="auto"/>
        <w:ind w:left="703" w:right="736"/>
      </w:pPr>
      <w:r>
        <w:rPr>
          <w:b/>
          <w:i w:val="0"/>
        </w:rPr>
        <w:t xml:space="preserve">         Признаки, позволяющие дифференцировать ХОБЛ от других                              хронических легочных заболеваний</w:t>
      </w:r>
      <w:r>
        <w:rPr>
          <w:i w:val="0"/>
        </w:rPr>
        <w:t xml:space="preserve"> </w:t>
      </w:r>
    </w:p>
    <w:tbl>
      <w:tblPr>
        <w:tblStyle w:val="TableGrid"/>
        <w:tblW w:w="8474" w:type="dxa"/>
        <w:tblInd w:w="600" w:type="dxa"/>
        <w:tblCellMar>
          <w:top w:w="54" w:type="dxa"/>
          <w:left w:w="108" w:type="dxa"/>
          <w:bottom w:w="0" w:type="dxa"/>
          <w:right w:w="86" w:type="dxa"/>
        </w:tblCellMar>
        <w:tblLook w:val="04A0" w:firstRow="1" w:lastRow="0" w:firstColumn="1" w:lastColumn="0" w:noHBand="0" w:noVBand="1"/>
      </w:tblPr>
      <w:tblGrid>
        <w:gridCol w:w="3001"/>
        <w:gridCol w:w="5473"/>
      </w:tblGrid>
      <w:tr w:rsidR="00BD47B2" w14:paraId="4431281F" w14:textId="77777777">
        <w:trPr>
          <w:trHeight w:val="286"/>
        </w:trPr>
        <w:tc>
          <w:tcPr>
            <w:tcW w:w="3001" w:type="dxa"/>
            <w:tcBorders>
              <w:top w:val="single" w:sz="4" w:space="0" w:color="000000"/>
              <w:left w:val="single" w:sz="4" w:space="0" w:color="000000"/>
              <w:bottom w:val="single" w:sz="4" w:space="0" w:color="000000"/>
              <w:right w:val="single" w:sz="4" w:space="0" w:color="000000"/>
            </w:tcBorders>
          </w:tcPr>
          <w:p w14:paraId="73D91986" w14:textId="77777777" w:rsidR="00BD47B2" w:rsidRDefault="000E3446">
            <w:pPr>
              <w:spacing w:after="0" w:line="259" w:lineRule="auto"/>
              <w:ind w:left="0" w:firstLine="0"/>
            </w:pPr>
            <w:r>
              <w:rPr>
                <w:b/>
              </w:rPr>
              <w:t xml:space="preserve">Заболевания </w:t>
            </w:r>
            <w:r>
              <w:t xml:space="preserve"> </w:t>
            </w:r>
          </w:p>
        </w:tc>
        <w:tc>
          <w:tcPr>
            <w:tcW w:w="5473" w:type="dxa"/>
            <w:tcBorders>
              <w:top w:val="single" w:sz="4" w:space="0" w:color="000000"/>
              <w:left w:val="single" w:sz="4" w:space="0" w:color="000000"/>
              <w:bottom w:val="single" w:sz="4" w:space="0" w:color="000000"/>
              <w:right w:val="single" w:sz="4" w:space="0" w:color="000000"/>
            </w:tcBorders>
          </w:tcPr>
          <w:p w14:paraId="6AB5314C" w14:textId="77777777" w:rsidR="00BD47B2" w:rsidRDefault="000E3446">
            <w:pPr>
              <w:spacing w:after="0" w:line="259" w:lineRule="auto"/>
              <w:ind w:left="0" w:firstLine="0"/>
            </w:pPr>
            <w:r>
              <w:rPr>
                <w:b/>
              </w:rPr>
              <w:t>Основные дифференциальные признаки</w:t>
            </w:r>
            <w:r>
              <w:t xml:space="preserve"> </w:t>
            </w:r>
          </w:p>
        </w:tc>
      </w:tr>
      <w:tr w:rsidR="00BD47B2" w14:paraId="4DC8946B" w14:textId="77777777">
        <w:trPr>
          <w:trHeight w:val="2218"/>
        </w:trPr>
        <w:tc>
          <w:tcPr>
            <w:tcW w:w="3001" w:type="dxa"/>
            <w:tcBorders>
              <w:top w:val="single" w:sz="4" w:space="0" w:color="000000"/>
              <w:left w:val="single" w:sz="4" w:space="0" w:color="000000"/>
              <w:bottom w:val="single" w:sz="4" w:space="0" w:color="000000"/>
              <w:right w:val="single" w:sz="4" w:space="0" w:color="000000"/>
            </w:tcBorders>
            <w:vAlign w:val="center"/>
          </w:tcPr>
          <w:p w14:paraId="2CDCFC3D" w14:textId="77777777" w:rsidR="00BD47B2" w:rsidRDefault="000E3446">
            <w:pPr>
              <w:spacing w:after="0" w:line="259" w:lineRule="auto"/>
              <w:ind w:left="0" w:right="737" w:firstLine="0"/>
            </w:pPr>
            <w:r>
              <w:t xml:space="preserve">Бронхиальная астма </w:t>
            </w:r>
          </w:p>
        </w:tc>
        <w:tc>
          <w:tcPr>
            <w:tcW w:w="5473" w:type="dxa"/>
            <w:tcBorders>
              <w:top w:val="single" w:sz="4" w:space="0" w:color="000000"/>
              <w:left w:val="single" w:sz="4" w:space="0" w:color="000000"/>
              <w:bottom w:val="single" w:sz="4" w:space="0" w:color="000000"/>
              <w:right w:val="single" w:sz="4" w:space="0" w:color="000000"/>
            </w:tcBorders>
          </w:tcPr>
          <w:p w14:paraId="34C574DF" w14:textId="77777777" w:rsidR="00BD47B2" w:rsidRDefault="000E3446">
            <w:pPr>
              <w:spacing w:after="0" w:line="278" w:lineRule="auto"/>
              <w:ind w:left="0" w:right="704" w:firstLine="0"/>
            </w:pPr>
            <w:r>
              <w:t xml:space="preserve">Факторы риска: бытовые аллергены, пыльца растений, некоторые производственные факторы Отягощённая наследственность </w:t>
            </w:r>
          </w:p>
          <w:p w14:paraId="16215825" w14:textId="77777777" w:rsidR="00BD47B2" w:rsidRDefault="000E3446">
            <w:pPr>
              <w:spacing w:after="23" w:line="258" w:lineRule="auto"/>
              <w:ind w:left="0" w:firstLine="0"/>
            </w:pPr>
            <w:r>
              <w:t xml:space="preserve">Начало в молодом возрасте (часто) Волнообразность и яркость клинических проявлений, их обратимость </w:t>
            </w:r>
          </w:p>
          <w:p w14:paraId="183F41B6" w14:textId="77777777" w:rsidR="00BD47B2" w:rsidRDefault="000E3446">
            <w:pPr>
              <w:spacing w:after="0" w:line="259" w:lineRule="auto"/>
              <w:ind w:left="0" w:firstLine="0"/>
            </w:pPr>
            <w:r>
              <w:t xml:space="preserve">(либо спонтанно, либо под влиянием терапии) </w:t>
            </w:r>
          </w:p>
        </w:tc>
      </w:tr>
      <w:tr w:rsidR="00BD47B2" w14:paraId="2A69386E" w14:textId="77777777">
        <w:trPr>
          <w:trHeight w:val="1942"/>
        </w:trPr>
        <w:tc>
          <w:tcPr>
            <w:tcW w:w="3001" w:type="dxa"/>
            <w:tcBorders>
              <w:top w:val="single" w:sz="4" w:space="0" w:color="000000"/>
              <w:left w:val="single" w:sz="4" w:space="0" w:color="000000"/>
              <w:bottom w:val="single" w:sz="4" w:space="0" w:color="000000"/>
              <w:right w:val="single" w:sz="4" w:space="0" w:color="000000"/>
            </w:tcBorders>
            <w:vAlign w:val="center"/>
          </w:tcPr>
          <w:p w14:paraId="22F2BAA5" w14:textId="77777777" w:rsidR="00BD47B2" w:rsidRDefault="000E3446">
            <w:pPr>
              <w:spacing w:after="0" w:line="259" w:lineRule="auto"/>
              <w:ind w:left="0" w:firstLine="0"/>
            </w:pPr>
            <w:r>
              <w:t xml:space="preserve">Бронхоэктазии  </w:t>
            </w:r>
          </w:p>
        </w:tc>
        <w:tc>
          <w:tcPr>
            <w:tcW w:w="5473" w:type="dxa"/>
            <w:tcBorders>
              <w:top w:val="single" w:sz="4" w:space="0" w:color="000000"/>
              <w:left w:val="single" w:sz="4" w:space="0" w:color="000000"/>
              <w:bottom w:val="single" w:sz="4" w:space="0" w:color="000000"/>
              <w:right w:val="single" w:sz="4" w:space="0" w:color="000000"/>
            </w:tcBorders>
          </w:tcPr>
          <w:p w14:paraId="54EF0363" w14:textId="77777777" w:rsidR="00BD47B2" w:rsidRDefault="000E3446">
            <w:pPr>
              <w:spacing w:after="0" w:line="259" w:lineRule="auto"/>
              <w:ind w:left="0" w:firstLine="0"/>
            </w:pPr>
            <w:r>
              <w:t xml:space="preserve">Большое количество гнойной мокроты </w:t>
            </w:r>
          </w:p>
          <w:p w14:paraId="7061D6B0" w14:textId="77777777" w:rsidR="00BD47B2" w:rsidRDefault="000E3446">
            <w:pPr>
              <w:spacing w:after="0" w:line="277" w:lineRule="auto"/>
              <w:ind w:left="0" w:firstLine="0"/>
            </w:pPr>
            <w:r>
              <w:t xml:space="preserve">Частые рецидивы бактериальной респираторной инфекции </w:t>
            </w:r>
          </w:p>
          <w:p w14:paraId="74760316" w14:textId="77777777" w:rsidR="00BD47B2" w:rsidRDefault="000E3446">
            <w:pPr>
              <w:spacing w:after="1" w:line="278" w:lineRule="auto"/>
              <w:ind w:left="0" w:right="217" w:firstLine="0"/>
            </w:pPr>
            <w:r>
              <w:t xml:space="preserve">Грубые сухие разного тембра и разнокалиберные влажные хрипы при аускультации </w:t>
            </w:r>
          </w:p>
          <w:p w14:paraId="6E616B95" w14:textId="77777777" w:rsidR="00BD47B2" w:rsidRDefault="000E3446">
            <w:pPr>
              <w:spacing w:after="0" w:line="259" w:lineRule="auto"/>
              <w:ind w:left="0" w:firstLine="0"/>
            </w:pPr>
            <w:r>
              <w:t xml:space="preserve">КТ: расширение бронхов и уплотнение их стенок </w:t>
            </w:r>
          </w:p>
        </w:tc>
      </w:tr>
      <w:tr w:rsidR="00BD47B2" w14:paraId="1D0383B5" w14:textId="77777777">
        <w:trPr>
          <w:trHeight w:val="1666"/>
        </w:trPr>
        <w:tc>
          <w:tcPr>
            <w:tcW w:w="3001" w:type="dxa"/>
            <w:tcBorders>
              <w:top w:val="single" w:sz="4" w:space="0" w:color="000000"/>
              <w:left w:val="single" w:sz="4" w:space="0" w:color="000000"/>
              <w:bottom w:val="single" w:sz="4" w:space="0" w:color="000000"/>
              <w:right w:val="single" w:sz="4" w:space="0" w:color="000000"/>
            </w:tcBorders>
            <w:vAlign w:val="center"/>
          </w:tcPr>
          <w:p w14:paraId="21A68CD5" w14:textId="77777777" w:rsidR="00BD47B2" w:rsidRDefault="000E3446">
            <w:pPr>
              <w:spacing w:after="0" w:line="259" w:lineRule="auto"/>
              <w:ind w:left="0" w:firstLine="0"/>
            </w:pPr>
            <w:r>
              <w:t xml:space="preserve">Туберкулёз  </w:t>
            </w:r>
          </w:p>
        </w:tc>
        <w:tc>
          <w:tcPr>
            <w:tcW w:w="5473" w:type="dxa"/>
            <w:tcBorders>
              <w:top w:val="single" w:sz="4" w:space="0" w:color="000000"/>
              <w:left w:val="single" w:sz="4" w:space="0" w:color="000000"/>
              <w:bottom w:val="single" w:sz="4" w:space="0" w:color="000000"/>
              <w:right w:val="single" w:sz="4" w:space="0" w:color="000000"/>
            </w:tcBorders>
          </w:tcPr>
          <w:p w14:paraId="0D759C0D" w14:textId="77777777" w:rsidR="00BD47B2" w:rsidRDefault="000E3446">
            <w:pPr>
              <w:spacing w:after="22" w:line="259" w:lineRule="auto"/>
              <w:ind w:left="0" w:firstLine="0"/>
            </w:pPr>
            <w:r>
              <w:t xml:space="preserve">Начало в любом возрасте </w:t>
            </w:r>
          </w:p>
          <w:p w14:paraId="73F05BF0" w14:textId="77777777" w:rsidR="00BD47B2" w:rsidRDefault="000E3446">
            <w:pPr>
              <w:spacing w:after="20" w:line="259" w:lineRule="auto"/>
              <w:ind w:left="0" w:firstLine="0"/>
            </w:pPr>
            <w:r>
              <w:t xml:space="preserve">Характерные рентгенологические признаки </w:t>
            </w:r>
          </w:p>
          <w:p w14:paraId="6703EF62" w14:textId="77777777" w:rsidR="00BD47B2" w:rsidRDefault="000E3446">
            <w:pPr>
              <w:spacing w:after="0" w:line="259" w:lineRule="auto"/>
              <w:ind w:left="0" w:right="1098" w:firstLine="0"/>
            </w:pPr>
            <w:r>
              <w:t xml:space="preserve">Микробиологическое подтверждение Эпидемиологические признаки (высокая распространённость туберкулёза в регионе) </w:t>
            </w:r>
          </w:p>
        </w:tc>
      </w:tr>
      <w:tr w:rsidR="00BD47B2" w14:paraId="687A7897" w14:textId="77777777">
        <w:trPr>
          <w:trHeight w:val="1668"/>
        </w:trPr>
        <w:tc>
          <w:tcPr>
            <w:tcW w:w="3001" w:type="dxa"/>
            <w:tcBorders>
              <w:top w:val="single" w:sz="4" w:space="0" w:color="000000"/>
              <w:left w:val="single" w:sz="4" w:space="0" w:color="000000"/>
              <w:bottom w:val="single" w:sz="4" w:space="0" w:color="000000"/>
              <w:right w:val="single" w:sz="4" w:space="0" w:color="000000"/>
            </w:tcBorders>
            <w:vAlign w:val="center"/>
          </w:tcPr>
          <w:p w14:paraId="2AE068F5" w14:textId="77777777" w:rsidR="00BD47B2" w:rsidRDefault="000E3446">
            <w:pPr>
              <w:spacing w:after="0" w:line="259" w:lineRule="auto"/>
              <w:ind w:left="0" w:firstLine="0"/>
            </w:pPr>
            <w:r>
              <w:t xml:space="preserve">Облитерирующий </w:t>
            </w:r>
            <w:proofErr w:type="spellStart"/>
            <w:r>
              <w:t>бронхиолит</w:t>
            </w:r>
            <w:proofErr w:type="spellEnd"/>
            <w:r>
              <w:t xml:space="preserve"> </w:t>
            </w:r>
          </w:p>
        </w:tc>
        <w:tc>
          <w:tcPr>
            <w:tcW w:w="5473" w:type="dxa"/>
            <w:tcBorders>
              <w:top w:val="single" w:sz="4" w:space="0" w:color="000000"/>
              <w:left w:val="single" w:sz="4" w:space="0" w:color="000000"/>
              <w:bottom w:val="single" w:sz="4" w:space="0" w:color="000000"/>
              <w:right w:val="single" w:sz="4" w:space="0" w:color="000000"/>
            </w:tcBorders>
          </w:tcPr>
          <w:p w14:paraId="7E274D4D" w14:textId="77777777" w:rsidR="00BD47B2" w:rsidRDefault="000E3446">
            <w:pPr>
              <w:spacing w:after="0" w:line="259" w:lineRule="auto"/>
              <w:ind w:left="0" w:firstLine="0"/>
            </w:pPr>
            <w:r>
              <w:t xml:space="preserve">Начало в молодом возрасте у некурящих </w:t>
            </w:r>
          </w:p>
          <w:p w14:paraId="44CD7C0F" w14:textId="77777777" w:rsidR="00BD47B2" w:rsidRDefault="000E3446">
            <w:pPr>
              <w:spacing w:after="0" w:line="277" w:lineRule="auto"/>
              <w:ind w:left="0" w:right="59" w:firstLine="0"/>
            </w:pPr>
            <w:r>
              <w:t xml:space="preserve">Указание на ревматоидный полиартрит или острое воздействие вредных газов </w:t>
            </w:r>
          </w:p>
          <w:p w14:paraId="1A1D134F" w14:textId="77777777" w:rsidR="00BD47B2" w:rsidRDefault="000E3446">
            <w:pPr>
              <w:spacing w:after="0" w:line="259" w:lineRule="auto"/>
              <w:ind w:left="0" w:firstLine="0"/>
            </w:pPr>
            <w:r>
              <w:t xml:space="preserve">КТ обнаруживает зоны пониженной плотности на выдохе </w:t>
            </w:r>
          </w:p>
        </w:tc>
      </w:tr>
      <w:tr w:rsidR="00BD47B2" w14:paraId="5AF5A767" w14:textId="77777777">
        <w:trPr>
          <w:trHeight w:val="1942"/>
        </w:trPr>
        <w:tc>
          <w:tcPr>
            <w:tcW w:w="3001" w:type="dxa"/>
            <w:tcBorders>
              <w:top w:val="single" w:sz="4" w:space="0" w:color="000000"/>
              <w:left w:val="single" w:sz="4" w:space="0" w:color="000000"/>
              <w:bottom w:val="single" w:sz="4" w:space="0" w:color="000000"/>
              <w:right w:val="single" w:sz="4" w:space="0" w:color="000000"/>
            </w:tcBorders>
            <w:vAlign w:val="center"/>
          </w:tcPr>
          <w:p w14:paraId="3D713037" w14:textId="77777777" w:rsidR="00BD47B2" w:rsidRDefault="000E3446">
            <w:pPr>
              <w:spacing w:after="0" w:line="259" w:lineRule="auto"/>
              <w:ind w:left="0" w:right="690" w:firstLine="0"/>
            </w:pPr>
            <w:r>
              <w:t xml:space="preserve">Застойная сердечная недостаточность </w:t>
            </w:r>
          </w:p>
        </w:tc>
        <w:tc>
          <w:tcPr>
            <w:tcW w:w="5473" w:type="dxa"/>
            <w:tcBorders>
              <w:top w:val="single" w:sz="4" w:space="0" w:color="000000"/>
              <w:left w:val="single" w:sz="4" w:space="0" w:color="000000"/>
              <w:bottom w:val="single" w:sz="4" w:space="0" w:color="000000"/>
              <w:right w:val="single" w:sz="4" w:space="0" w:color="000000"/>
            </w:tcBorders>
          </w:tcPr>
          <w:p w14:paraId="3A539562" w14:textId="77777777" w:rsidR="00BD47B2" w:rsidRDefault="000E3446">
            <w:pPr>
              <w:spacing w:after="22" w:line="258" w:lineRule="auto"/>
              <w:ind w:left="0" w:right="17" w:firstLine="0"/>
            </w:pPr>
            <w:r>
              <w:t xml:space="preserve">Соответствующий кардиологический анамнез Характерные хрипы при аускультации в базальных отделах </w:t>
            </w:r>
          </w:p>
          <w:p w14:paraId="33969D8E" w14:textId="77777777" w:rsidR="00BD47B2" w:rsidRDefault="000E3446">
            <w:pPr>
              <w:spacing w:after="1" w:line="277" w:lineRule="auto"/>
              <w:ind w:left="0" w:right="730" w:firstLine="0"/>
            </w:pPr>
            <w:r>
              <w:t xml:space="preserve">Рентгенография - расширение тени сердца и признаки отёка лёгочной ткани </w:t>
            </w:r>
          </w:p>
          <w:p w14:paraId="342718F8" w14:textId="77777777" w:rsidR="00BD47B2" w:rsidRDefault="000E3446">
            <w:pPr>
              <w:spacing w:after="0" w:line="259" w:lineRule="auto"/>
              <w:ind w:left="0" w:firstLine="0"/>
            </w:pPr>
            <w:r>
              <w:t xml:space="preserve">Спирометрия – преобладание рестрикции </w:t>
            </w:r>
          </w:p>
        </w:tc>
      </w:tr>
    </w:tbl>
    <w:p w14:paraId="1D23F4EF" w14:textId="77777777" w:rsidR="00BD47B2" w:rsidRDefault="000E3446">
      <w:pPr>
        <w:spacing w:after="231" w:line="259" w:lineRule="auto"/>
        <w:ind w:left="425" w:firstLine="0"/>
      </w:pPr>
      <w:r>
        <w:rPr>
          <w:b/>
          <w:sz w:val="28"/>
        </w:rPr>
        <w:t xml:space="preserve">                              </w:t>
      </w:r>
    </w:p>
    <w:p w14:paraId="0778387D" w14:textId="77777777" w:rsidR="00BD47B2" w:rsidRDefault="000E3446">
      <w:pPr>
        <w:pStyle w:val="1"/>
        <w:spacing w:after="224"/>
        <w:ind w:left="425" w:firstLine="0"/>
      </w:pPr>
      <w:r>
        <w:rPr>
          <w:b/>
          <w:i w:val="0"/>
          <w:sz w:val="28"/>
        </w:rPr>
        <w:t xml:space="preserve">                                                 Лечение </w:t>
      </w:r>
    </w:p>
    <w:p w14:paraId="2A1BC7B6" w14:textId="77777777" w:rsidR="00BD47B2" w:rsidRDefault="000E3446">
      <w:pPr>
        <w:ind w:right="106"/>
      </w:pPr>
      <w:r>
        <w:t xml:space="preserve">Цели лечения ХОБЛ можно разделить на 4 основные группы: </w:t>
      </w:r>
    </w:p>
    <w:p w14:paraId="06C962B8" w14:textId="77777777" w:rsidR="00BD47B2" w:rsidRDefault="000E3446">
      <w:pPr>
        <w:numPr>
          <w:ilvl w:val="0"/>
          <w:numId w:val="3"/>
        </w:numPr>
        <w:spacing w:after="0"/>
        <w:ind w:left="878" w:right="106" w:hanging="170"/>
      </w:pPr>
      <w:r>
        <w:t xml:space="preserve">Устранение симптомов и улучшение качества жизни. </w:t>
      </w:r>
    </w:p>
    <w:p w14:paraId="76DCD8E6" w14:textId="77777777" w:rsidR="00BD47B2" w:rsidRDefault="000E3446">
      <w:pPr>
        <w:numPr>
          <w:ilvl w:val="0"/>
          <w:numId w:val="3"/>
        </w:numPr>
        <w:ind w:left="878" w:right="106" w:hanging="170"/>
      </w:pPr>
      <w:r>
        <w:t xml:space="preserve">Уменьшение будущих рисков, т.е. профилактика обострений. </w:t>
      </w:r>
      <w:r>
        <w:rPr>
          <w:rFonts w:ascii="Segoe UI Symbol" w:eastAsia="Segoe UI Symbol" w:hAnsi="Segoe UI Symbol" w:cs="Segoe UI Symbol"/>
        </w:rPr>
        <w:t></w:t>
      </w:r>
      <w:r>
        <w:rPr>
          <w:rFonts w:ascii="Segoe UI Symbol" w:eastAsia="Segoe UI Symbol" w:hAnsi="Segoe UI Symbol" w:cs="Segoe UI Symbol"/>
        </w:rPr>
        <w:t></w:t>
      </w:r>
      <w:r>
        <w:t xml:space="preserve">Замедление прогрессирования заболевания. </w:t>
      </w:r>
    </w:p>
    <w:p w14:paraId="1179E844" w14:textId="77777777" w:rsidR="00BD47B2" w:rsidRDefault="000E3446">
      <w:pPr>
        <w:numPr>
          <w:ilvl w:val="0"/>
          <w:numId w:val="3"/>
        </w:numPr>
        <w:spacing w:after="0"/>
        <w:ind w:left="878" w:right="106" w:hanging="170"/>
      </w:pPr>
      <w:r>
        <w:t xml:space="preserve">Снижение летальности. </w:t>
      </w:r>
    </w:p>
    <w:p w14:paraId="0CD04429" w14:textId="77777777" w:rsidR="00BD47B2" w:rsidRDefault="000E3446">
      <w:pPr>
        <w:spacing w:after="8"/>
        <w:ind w:right="106"/>
      </w:pPr>
      <w:r>
        <w:t xml:space="preserve">            Терапия ХОБЛ включает нефармакологические и фармакологические подходы. К нефармакологическим методам относятся: прекращение курения, легочная реабилитация, </w:t>
      </w:r>
      <w:proofErr w:type="spellStart"/>
      <w:r>
        <w:t>кислородотерапия</w:t>
      </w:r>
      <w:proofErr w:type="spellEnd"/>
      <w:r>
        <w:t xml:space="preserve">, респираторная поддержка и хирургическое лечение. </w:t>
      </w:r>
    </w:p>
    <w:p w14:paraId="2CD38900" w14:textId="77777777" w:rsidR="00BD47B2" w:rsidRDefault="000E3446">
      <w:pPr>
        <w:spacing w:after="0"/>
        <w:ind w:right="106"/>
      </w:pPr>
      <w:r>
        <w:t xml:space="preserve">Отдельно рассматривается терапия обострений ХОБЛ. </w:t>
      </w:r>
    </w:p>
    <w:p w14:paraId="4A3B9001" w14:textId="77777777" w:rsidR="00BD47B2" w:rsidRDefault="000E3446">
      <w:pPr>
        <w:pStyle w:val="2"/>
        <w:ind w:left="703"/>
      </w:pPr>
      <w:r>
        <w:t xml:space="preserve">                                               Консервативное лечение</w:t>
      </w:r>
      <w:r>
        <w:rPr>
          <w:b w:val="0"/>
        </w:rPr>
        <w:t xml:space="preserve"> </w:t>
      </w:r>
    </w:p>
    <w:p w14:paraId="6A104962" w14:textId="77777777" w:rsidR="00BD47B2" w:rsidRDefault="000E3446">
      <w:pPr>
        <w:spacing w:after="7"/>
        <w:ind w:right="106"/>
      </w:pPr>
      <w:r>
        <w:t xml:space="preserve">            Фармакологические методы лечения включают </w:t>
      </w:r>
      <w:proofErr w:type="spellStart"/>
      <w:r>
        <w:t>бронходилататоры</w:t>
      </w:r>
      <w:proofErr w:type="spellEnd"/>
      <w:r>
        <w:t xml:space="preserve">, комбинации ИГКС и длительно действующих </w:t>
      </w:r>
      <w:proofErr w:type="spellStart"/>
      <w:r>
        <w:t>бронходилататоров</w:t>
      </w:r>
      <w:proofErr w:type="spellEnd"/>
      <w:r>
        <w:t xml:space="preserve"> (ДДБД), ингибиторы фосфодиэстеразы-4, теофиллин, а также вакцинацию против гриппа и пневмококковой инфекции. </w:t>
      </w:r>
    </w:p>
    <w:p w14:paraId="0DDC1856" w14:textId="77777777" w:rsidR="00BD47B2" w:rsidRDefault="000E3446">
      <w:pPr>
        <w:pStyle w:val="2"/>
        <w:ind w:left="703"/>
      </w:pPr>
      <w:r>
        <w:t xml:space="preserve">                                                 Обучение пациентов </w:t>
      </w:r>
    </w:p>
    <w:p w14:paraId="4F9E45A7" w14:textId="77777777" w:rsidR="00BD47B2" w:rsidRDefault="000E3446">
      <w:pPr>
        <w:spacing w:after="8"/>
        <w:ind w:right="106"/>
      </w:pPr>
      <w:r>
        <w:t xml:space="preserve">              Обучение пациентов является эффективным средством достижения конкретных </w:t>
      </w:r>
      <w:proofErr w:type="gramStart"/>
      <w:r>
        <w:t>целей,  включая</w:t>
      </w:r>
      <w:proofErr w:type="gramEnd"/>
      <w:r>
        <w:t xml:space="preserve"> прекращение курения, начало обсуждения и понимание предварительных распоряжений и вопросов, связанных с терминальными событиями  и улучшения реакции пациентов на обострения. Кроме того, для пожилых пациентов могут оказаться полезными многопрофильные образовательные программы. Создание индивидуального письменного плана действий, направленных на оказание пациентом самопомощи, приводит к улучшению качества жизни и сокращает время выздоровления после обострений из-за меньшей задержки начала лечения со стороны пациентов. Обучение пациентов наряду с инструкциями по оказанию самопомощи и индивидуальным письменным планом действий могут улучшить исходы обострений. </w:t>
      </w:r>
    </w:p>
    <w:p w14:paraId="05E2EA2B" w14:textId="77777777" w:rsidR="00BD47B2" w:rsidRDefault="000E3446">
      <w:pPr>
        <w:pStyle w:val="2"/>
        <w:ind w:left="703"/>
      </w:pPr>
      <w:r>
        <w:t xml:space="preserve">                                                    Отказ от курения </w:t>
      </w:r>
    </w:p>
    <w:p w14:paraId="6D3E2692" w14:textId="77777777" w:rsidR="00BD47B2" w:rsidRDefault="000E3446">
      <w:pPr>
        <w:spacing w:after="8"/>
        <w:ind w:right="106"/>
      </w:pPr>
      <w:r>
        <w:t xml:space="preserve">              Отказ от курения является самым эффективным вмешательством, оказывающим большое влияние на прогрессирование ХОБЛ. Обычный совет врача приводит к отказу от курения у 7,4% пациентов (на 2,5% больше, чем в контроле), а в результате 3-10- минутной консультации достигается частота отказа от курения около 12%. При больших затратах времени и более сложных вмешательствах, включающих отработку навыков, обучение решению проблем и психосоциальную поддержку, показатель отказа от курения может достичь 20-30%.  После комбинации совета врача, группы поддержки, отработки навыков и </w:t>
      </w:r>
      <w:proofErr w:type="spellStart"/>
      <w:r>
        <w:t>никотинзаместительной</w:t>
      </w:r>
      <w:proofErr w:type="spellEnd"/>
      <w:r>
        <w:t xml:space="preserve"> терапии приводит через 1 год к отказу от курения в 35% случаев, а через 5 лет остаются некурящими 22%. </w:t>
      </w:r>
      <w:proofErr w:type="gramStart"/>
      <w:r>
        <w:t>Фармакотерапия  эффективно</w:t>
      </w:r>
      <w:proofErr w:type="gramEnd"/>
      <w:r>
        <w:t xml:space="preserve"> поддерживает усилия по прекращению курения. При отсутствии противопоказаний следует назначать по крайней мере один из препаратов: </w:t>
      </w:r>
      <w:proofErr w:type="spellStart"/>
      <w:r>
        <w:t>варениклин</w:t>
      </w:r>
      <w:proofErr w:type="spellEnd"/>
      <w:r>
        <w:t xml:space="preserve">, </w:t>
      </w:r>
      <w:proofErr w:type="spellStart"/>
      <w:r>
        <w:t>бупропион</w:t>
      </w:r>
      <w:proofErr w:type="spellEnd"/>
      <w:r>
        <w:t xml:space="preserve"> с пролонгированным высвобождением, </w:t>
      </w:r>
      <w:proofErr w:type="spellStart"/>
      <w:r>
        <w:t>никотинзаместительный</w:t>
      </w:r>
      <w:proofErr w:type="spellEnd"/>
      <w:r>
        <w:t xml:space="preserve"> препарат. </w:t>
      </w:r>
    </w:p>
    <w:p w14:paraId="045A9CAA" w14:textId="77777777" w:rsidR="00BD47B2" w:rsidRDefault="000E3446">
      <w:pPr>
        <w:pStyle w:val="2"/>
        <w:ind w:left="703"/>
      </w:pPr>
      <w:r>
        <w:t xml:space="preserve">                                                             Вакцинация </w:t>
      </w:r>
    </w:p>
    <w:p w14:paraId="2338CF58" w14:textId="77777777" w:rsidR="00BD47B2" w:rsidRDefault="000E3446">
      <w:pPr>
        <w:spacing w:after="8"/>
        <w:ind w:right="106"/>
      </w:pPr>
      <w:r>
        <w:t xml:space="preserve">               Всем пациентам с ХОБЛ рекомендуется ежегодная вакцинация против гриппа. В общей популяции показано, что вакцинация лиц старше 65 лет против гриппа снижает риск пневмонии, госпитализации и смерти на 50–68%. Кроме того, вакцинация против </w:t>
      </w:r>
      <w:proofErr w:type="gramStart"/>
      <w:r>
        <w:t>гриппа  уменьшает</w:t>
      </w:r>
      <w:proofErr w:type="gramEnd"/>
      <w:r>
        <w:t xml:space="preserve"> риск обострений ХОБЛ. Пациентам с ХОБЛ рекомендуется вакцинация против пневмококковой инфекции, что существенно снижает заболеваемость пневмококковой пневмонией у этих пациентов. </w:t>
      </w:r>
    </w:p>
    <w:p w14:paraId="5577358A" w14:textId="77777777" w:rsidR="00BD47B2" w:rsidRDefault="000E3446">
      <w:pPr>
        <w:spacing w:after="0" w:line="259" w:lineRule="auto"/>
        <w:ind w:left="708" w:firstLine="0"/>
      </w:pPr>
      <w:r>
        <w:rPr>
          <w:b/>
        </w:rPr>
        <w:t xml:space="preserve">                                                 </w:t>
      </w:r>
    </w:p>
    <w:p w14:paraId="594DCF6A" w14:textId="77777777" w:rsidR="00BD47B2" w:rsidRDefault="000E3446">
      <w:pPr>
        <w:pStyle w:val="2"/>
        <w:ind w:left="703"/>
      </w:pPr>
      <w:r>
        <w:t xml:space="preserve">                                                       Лекарственная терапия </w:t>
      </w:r>
    </w:p>
    <w:p w14:paraId="191AFF02" w14:textId="77777777" w:rsidR="00BD47B2" w:rsidRDefault="000E3446">
      <w:pPr>
        <w:pStyle w:val="3"/>
        <w:spacing w:after="18"/>
      </w:pPr>
      <w:r>
        <w:t xml:space="preserve">                              Принципы фармакотерапии стабильной ХОБЛ </w:t>
      </w:r>
    </w:p>
    <w:p w14:paraId="3BB5BFFA" w14:textId="77777777" w:rsidR="00BD47B2" w:rsidRDefault="000E3446">
      <w:pPr>
        <w:spacing w:after="8"/>
        <w:ind w:right="106"/>
      </w:pPr>
      <w:r>
        <w:t xml:space="preserve">               В настоящее время фармакотерапия ХОБЛ призвана достичь двух основных </w:t>
      </w:r>
      <w:proofErr w:type="gramStart"/>
      <w:r>
        <w:t>целей:  контроля</w:t>
      </w:r>
      <w:proofErr w:type="gramEnd"/>
      <w:r>
        <w:t xml:space="preserve"> симптомов и уменьшения будущих рисков (т.е. обострений ХОБЛ и смертности). Фармакотерапию тем или иным препаратом начинают, стремясь достичь обеих </w:t>
      </w:r>
      <w:proofErr w:type="gramStart"/>
      <w:r>
        <w:t>целей,  при</w:t>
      </w:r>
      <w:proofErr w:type="gramEnd"/>
      <w:r>
        <w:t xml:space="preserve"> этом решение о продолжении или окончании лечения основывается на снижении будущих рисков (обострений). Это связано с тем, что неизвестно, как </w:t>
      </w:r>
      <w:proofErr w:type="gramStart"/>
      <w:r>
        <w:t>коррелирует  способность</w:t>
      </w:r>
      <w:proofErr w:type="gramEnd"/>
      <w:r>
        <w:t xml:space="preserve"> лекарственного препарата улучшать легочную функцию или уменьшать  симптомы с его способностью снижать риск обострений ХОБЛ. До настоящего времени отсутствуют убедительные доказательства того, что какая-либо определенная фармакотерапия замедляет прогрессирование заболевания (оцененное по средней скорости снижения минимального ОФВ</w:t>
      </w:r>
      <w:r>
        <w:rPr>
          <w:sz w:val="16"/>
        </w:rPr>
        <w:t>1</w:t>
      </w:r>
      <w:r>
        <w:t xml:space="preserve">) или уменьшает летальность, хотя </w:t>
      </w:r>
      <w:proofErr w:type="gramStart"/>
      <w:r>
        <w:t>опубликованы  предварительные</w:t>
      </w:r>
      <w:proofErr w:type="gramEnd"/>
      <w:r>
        <w:t xml:space="preserve"> данные, указывающие на такие эффекты. </w:t>
      </w:r>
    </w:p>
    <w:p w14:paraId="4692A1E7" w14:textId="77777777" w:rsidR="00BD47B2" w:rsidRDefault="000E3446">
      <w:pPr>
        <w:spacing w:after="26" w:line="259" w:lineRule="auto"/>
        <w:ind w:left="708" w:firstLine="0"/>
      </w:pPr>
      <w:r>
        <w:rPr>
          <w:b/>
        </w:rPr>
        <w:t xml:space="preserve">  </w:t>
      </w:r>
    </w:p>
    <w:p w14:paraId="0259EAB8" w14:textId="77777777" w:rsidR="00BD47B2" w:rsidRDefault="000E3446">
      <w:pPr>
        <w:pStyle w:val="2"/>
        <w:ind w:left="703"/>
      </w:pPr>
      <w:r>
        <w:t xml:space="preserve">  Фармакологические классы препаратов, используемых в терапии ХОБЛ</w:t>
      </w:r>
      <w:r>
        <w:rPr>
          <w:b w:val="0"/>
        </w:rPr>
        <w:t xml:space="preserve"> </w:t>
      </w:r>
    </w:p>
    <w:tbl>
      <w:tblPr>
        <w:tblStyle w:val="TableGrid"/>
        <w:tblW w:w="8474" w:type="dxa"/>
        <w:tblInd w:w="600" w:type="dxa"/>
        <w:tblCellMar>
          <w:top w:w="52" w:type="dxa"/>
          <w:left w:w="108" w:type="dxa"/>
          <w:bottom w:w="0" w:type="dxa"/>
          <w:right w:w="65" w:type="dxa"/>
        </w:tblCellMar>
        <w:tblLook w:val="04A0" w:firstRow="1" w:lastRow="0" w:firstColumn="1" w:lastColumn="0" w:noHBand="0" w:noVBand="1"/>
      </w:tblPr>
      <w:tblGrid>
        <w:gridCol w:w="3795"/>
        <w:gridCol w:w="4679"/>
      </w:tblGrid>
      <w:tr w:rsidR="00BD47B2" w14:paraId="431AAF39" w14:textId="77777777">
        <w:trPr>
          <w:trHeight w:val="288"/>
        </w:trPr>
        <w:tc>
          <w:tcPr>
            <w:tcW w:w="3795" w:type="dxa"/>
            <w:tcBorders>
              <w:top w:val="single" w:sz="4" w:space="0" w:color="000000"/>
              <w:left w:val="single" w:sz="4" w:space="0" w:color="000000"/>
              <w:bottom w:val="single" w:sz="4" w:space="0" w:color="000000"/>
              <w:right w:val="single" w:sz="4" w:space="0" w:color="000000"/>
            </w:tcBorders>
          </w:tcPr>
          <w:p w14:paraId="4E8E597A" w14:textId="77777777" w:rsidR="00BD47B2" w:rsidRDefault="000E3446">
            <w:pPr>
              <w:spacing w:after="0" w:line="259" w:lineRule="auto"/>
              <w:ind w:left="0" w:firstLine="0"/>
            </w:pPr>
            <w:r>
              <w:t xml:space="preserve">Фармакологический класс  </w:t>
            </w:r>
          </w:p>
        </w:tc>
        <w:tc>
          <w:tcPr>
            <w:tcW w:w="4679" w:type="dxa"/>
            <w:tcBorders>
              <w:top w:val="single" w:sz="4" w:space="0" w:color="000000"/>
              <w:left w:val="single" w:sz="4" w:space="0" w:color="000000"/>
              <w:bottom w:val="single" w:sz="4" w:space="0" w:color="000000"/>
              <w:right w:val="single" w:sz="4" w:space="0" w:color="000000"/>
            </w:tcBorders>
          </w:tcPr>
          <w:p w14:paraId="460B85D9" w14:textId="77777777" w:rsidR="00BD47B2" w:rsidRDefault="000E3446">
            <w:pPr>
              <w:spacing w:after="0" w:line="259" w:lineRule="auto"/>
              <w:ind w:left="0" w:firstLine="0"/>
            </w:pPr>
            <w:r>
              <w:t xml:space="preserve">Препараты </w:t>
            </w:r>
          </w:p>
        </w:tc>
      </w:tr>
      <w:tr w:rsidR="00BD47B2" w14:paraId="45EB28D1" w14:textId="77777777">
        <w:trPr>
          <w:trHeight w:val="562"/>
        </w:trPr>
        <w:tc>
          <w:tcPr>
            <w:tcW w:w="3795" w:type="dxa"/>
            <w:tcBorders>
              <w:top w:val="single" w:sz="4" w:space="0" w:color="000000"/>
              <w:left w:val="single" w:sz="4" w:space="0" w:color="000000"/>
              <w:bottom w:val="single" w:sz="4" w:space="0" w:color="000000"/>
              <w:right w:val="single" w:sz="4" w:space="0" w:color="000000"/>
            </w:tcBorders>
          </w:tcPr>
          <w:p w14:paraId="71C0EBEE" w14:textId="77777777" w:rsidR="00BD47B2" w:rsidRDefault="000E3446">
            <w:pPr>
              <w:spacing w:after="0" w:line="259" w:lineRule="auto"/>
              <w:ind w:left="0" w:firstLine="0"/>
            </w:pPr>
            <w:r>
              <w:t>Короткодействующие β</w:t>
            </w:r>
            <w:r>
              <w:rPr>
                <w:sz w:val="16"/>
              </w:rPr>
              <w:t>2</w:t>
            </w:r>
            <w:r>
              <w:t xml:space="preserve">-агонисты (КДБА)  </w:t>
            </w:r>
          </w:p>
        </w:tc>
        <w:tc>
          <w:tcPr>
            <w:tcW w:w="4679" w:type="dxa"/>
            <w:tcBorders>
              <w:top w:val="single" w:sz="4" w:space="0" w:color="000000"/>
              <w:left w:val="single" w:sz="4" w:space="0" w:color="000000"/>
              <w:bottom w:val="single" w:sz="4" w:space="0" w:color="000000"/>
              <w:right w:val="single" w:sz="4" w:space="0" w:color="000000"/>
            </w:tcBorders>
          </w:tcPr>
          <w:p w14:paraId="1127FB94" w14:textId="77777777" w:rsidR="00BD47B2" w:rsidRDefault="000E3446">
            <w:pPr>
              <w:spacing w:after="0" w:line="259" w:lineRule="auto"/>
              <w:ind w:left="0" w:right="1988" w:firstLine="0"/>
            </w:pPr>
            <w:proofErr w:type="spellStart"/>
            <w:r>
              <w:t>Сальбутамол</w:t>
            </w:r>
            <w:proofErr w:type="spellEnd"/>
            <w:r>
              <w:t xml:space="preserve"> Фенотерол </w:t>
            </w:r>
          </w:p>
        </w:tc>
      </w:tr>
      <w:tr w:rsidR="00BD47B2" w14:paraId="59513345" w14:textId="77777777">
        <w:trPr>
          <w:trHeight w:val="1390"/>
        </w:trPr>
        <w:tc>
          <w:tcPr>
            <w:tcW w:w="3795" w:type="dxa"/>
            <w:tcBorders>
              <w:top w:val="single" w:sz="4" w:space="0" w:color="000000"/>
              <w:left w:val="single" w:sz="4" w:space="0" w:color="000000"/>
              <w:bottom w:val="single" w:sz="4" w:space="0" w:color="000000"/>
              <w:right w:val="single" w:sz="4" w:space="0" w:color="000000"/>
            </w:tcBorders>
            <w:vAlign w:val="center"/>
          </w:tcPr>
          <w:p w14:paraId="6989C1C6" w14:textId="77777777" w:rsidR="00BD47B2" w:rsidRDefault="000E3446">
            <w:pPr>
              <w:spacing w:after="0" w:line="259" w:lineRule="auto"/>
              <w:ind w:left="0" w:right="717" w:firstLine="0"/>
            </w:pPr>
            <w:r>
              <w:t>Длительно действующие β</w:t>
            </w:r>
            <w:r>
              <w:rPr>
                <w:sz w:val="16"/>
              </w:rPr>
              <w:t>2</w:t>
            </w:r>
            <w:r>
              <w:t xml:space="preserve">агонисты (ДДБА) </w:t>
            </w:r>
          </w:p>
        </w:tc>
        <w:tc>
          <w:tcPr>
            <w:tcW w:w="4679" w:type="dxa"/>
            <w:tcBorders>
              <w:top w:val="single" w:sz="4" w:space="0" w:color="000000"/>
              <w:left w:val="single" w:sz="4" w:space="0" w:color="000000"/>
              <w:bottom w:val="single" w:sz="4" w:space="0" w:color="000000"/>
              <w:right w:val="single" w:sz="4" w:space="0" w:color="000000"/>
            </w:tcBorders>
          </w:tcPr>
          <w:p w14:paraId="64DBBFB0" w14:textId="77777777" w:rsidR="00BD47B2" w:rsidRDefault="000E3446">
            <w:pPr>
              <w:spacing w:after="21" w:line="259" w:lineRule="auto"/>
              <w:ind w:left="0" w:firstLine="0"/>
            </w:pPr>
            <w:proofErr w:type="spellStart"/>
            <w:r>
              <w:t>Вилантерол</w:t>
            </w:r>
            <w:proofErr w:type="spellEnd"/>
            <w:r>
              <w:t xml:space="preserve"> </w:t>
            </w:r>
          </w:p>
          <w:p w14:paraId="5D55BF51" w14:textId="77777777" w:rsidR="00BD47B2" w:rsidRDefault="000E3446">
            <w:pPr>
              <w:spacing w:after="21" w:line="259" w:lineRule="auto"/>
              <w:ind w:left="0" w:firstLine="0"/>
            </w:pPr>
            <w:proofErr w:type="spellStart"/>
            <w:r>
              <w:t>Индакатерол</w:t>
            </w:r>
            <w:proofErr w:type="spellEnd"/>
            <w:r>
              <w:t xml:space="preserve"> </w:t>
            </w:r>
          </w:p>
          <w:p w14:paraId="3D997459" w14:textId="77777777" w:rsidR="00BD47B2" w:rsidRDefault="000E3446">
            <w:pPr>
              <w:spacing w:after="21" w:line="259" w:lineRule="auto"/>
              <w:ind w:left="0" w:firstLine="0"/>
            </w:pPr>
            <w:proofErr w:type="spellStart"/>
            <w:r>
              <w:t>Салметерол</w:t>
            </w:r>
            <w:proofErr w:type="spellEnd"/>
            <w:r>
              <w:t xml:space="preserve"> </w:t>
            </w:r>
          </w:p>
          <w:p w14:paraId="43113FB7" w14:textId="77777777" w:rsidR="00BD47B2" w:rsidRDefault="000E3446">
            <w:pPr>
              <w:spacing w:after="21" w:line="259" w:lineRule="auto"/>
              <w:ind w:left="0" w:firstLine="0"/>
            </w:pPr>
            <w:proofErr w:type="spellStart"/>
            <w:r>
              <w:t>Олодатерол</w:t>
            </w:r>
            <w:proofErr w:type="spellEnd"/>
            <w:r>
              <w:t xml:space="preserve"> </w:t>
            </w:r>
          </w:p>
          <w:p w14:paraId="07C630F7" w14:textId="77777777" w:rsidR="00BD47B2" w:rsidRDefault="000E3446">
            <w:pPr>
              <w:spacing w:after="0" w:line="259" w:lineRule="auto"/>
              <w:ind w:left="0" w:firstLine="0"/>
            </w:pPr>
            <w:proofErr w:type="spellStart"/>
            <w:r>
              <w:t>Формотерол</w:t>
            </w:r>
            <w:proofErr w:type="spellEnd"/>
            <w:r>
              <w:t xml:space="preserve"> </w:t>
            </w:r>
          </w:p>
        </w:tc>
      </w:tr>
      <w:tr w:rsidR="00BD47B2" w14:paraId="5B11D848" w14:textId="77777777">
        <w:trPr>
          <w:trHeight w:val="838"/>
        </w:trPr>
        <w:tc>
          <w:tcPr>
            <w:tcW w:w="3795" w:type="dxa"/>
            <w:tcBorders>
              <w:top w:val="single" w:sz="4" w:space="0" w:color="000000"/>
              <w:left w:val="single" w:sz="4" w:space="0" w:color="000000"/>
              <w:bottom w:val="single" w:sz="4" w:space="0" w:color="000000"/>
              <w:right w:val="single" w:sz="4" w:space="0" w:color="000000"/>
            </w:tcBorders>
          </w:tcPr>
          <w:p w14:paraId="1B28B91B" w14:textId="77777777" w:rsidR="00BD47B2" w:rsidRDefault="000E3446">
            <w:pPr>
              <w:spacing w:after="0" w:line="259" w:lineRule="auto"/>
              <w:ind w:left="0" w:right="950" w:firstLine="0"/>
            </w:pPr>
            <w:r>
              <w:t xml:space="preserve">Короткодействующие </w:t>
            </w:r>
            <w:proofErr w:type="spellStart"/>
            <w:r>
              <w:t>антихолинергики</w:t>
            </w:r>
            <w:proofErr w:type="spellEnd"/>
            <w:r>
              <w:t xml:space="preserve"> (КДАХ) </w:t>
            </w:r>
          </w:p>
        </w:tc>
        <w:tc>
          <w:tcPr>
            <w:tcW w:w="4679" w:type="dxa"/>
            <w:tcBorders>
              <w:top w:val="single" w:sz="4" w:space="0" w:color="000000"/>
              <w:left w:val="single" w:sz="4" w:space="0" w:color="000000"/>
              <w:bottom w:val="single" w:sz="4" w:space="0" w:color="000000"/>
              <w:right w:val="single" w:sz="4" w:space="0" w:color="000000"/>
            </w:tcBorders>
            <w:vAlign w:val="center"/>
          </w:tcPr>
          <w:p w14:paraId="04520EE3" w14:textId="77777777" w:rsidR="00BD47B2" w:rsidRDefault="000E3446">
            <w:pPr>
              <w:spacing w:after="0" w:line="259" w:lineRule="auto"/>
              <w:ind w:left="0" w:firstLine="0"/>
            </w:pPr>
            <w:proofErr w:type="spellStart"/>
            <w:r>
              <w:t>Ипратропий</w:t>
            </w:r>
            <w:proofErr w:type="spellEnd"/>
            <w:r>
              <w:t xml:space="preserve"> </w:t>
            </w:r>
          </w:p>
        </w:tc>
      </w:tr>
      <w:tr w:rsidR="00BD47B2" w14:paraId="7202AA34" w14:textId="77777777">
        <w:trPr>
          <w:trHeight w:val="1114"/>
        </w:trPr>
        <w:tc>
          <w:tcPr>
            <w:tcW w:w="3795" w:type="dxa"/>
            <w:tcBorders>
              <w:top w:val="single" w:sz="4" w:space="0" w:color="000000"/>
              <w:left w:val="single" w:sz="4" w:space="0" w:color="000000"/>
              <w:bottom w:val="single" w:sz="4" w:space="0" w:color="000000"/>
              <w:right w:val="single" w:sz="4" w:space="0" w:color="000000"/>
            </w:tcBorders>
            <w:vAlign w:val="center"/>
          </w:tcPr>
          <w:p w14:paraId="56A31660" w14:textId="77777777" w:rsidR="00BD47B2" w:rsidRDefault="000E3446">
            <w:pPr>
              <w:spacing w:after="0" w:line="259" w:lineRule="auto"/>
              <w:ind w:left="0" w:right="947" w:firstLine="0"/>
            </w:pPr>
            <w:r>
              <w:t xml:space="preserve">Длительно действующие </w:t>
            </w:r>
            <w:proofErr w:type="spellStart"/>
            <w:r>
              <w:t>антихолинергики</w:t>
            </w:r>
            <w:proofErr w:type="spellEnd"/>
            <w:r>
              <w:t xml:space="preserve"> (ДДАХ) </w:t>
            </w:r>
          </w:p>
        </w:tc>
        <w:tc>
          <w:tcPr>
            <w:tcW w:w="4679" w:type="dxa"/>
            <w:tcBorders>
              <w:top w:val="single" w:sz="4" w:space="0" w:color="000000"/>
              <w:left w:val="single" w:sz="4" w:space="0" w:color="000000"/>
              <w:bottom w:val="single" w:sz="4" w:space="0" w:color="000000"/>
              <w:right w:val="single" w:sz="4" w:space="0" w:color="000000"/>
            </w:tcBorders>
          </w:tcPr>
          <w:p w14:paraId="499E4102" w14:textId="77777777" w:rsidR="00BD47B2" w:rsidRDefault="000E3446">
            <w:pPr>
              <w:spacing w:after="0" w:line="278" w:lineRule="auto"/>
              <w:ind w:left="0" w:right="1645" w:firstLine="0"/>
            </w:pPr>
            <w:proofErr w:type="spellStart"/>
            <w:r>
              <w:t>Аклидиний</w:t>
            </w:r>
            <w:proofErr w:type="spellEnd"/>
            <w:r>
              <w:t xml:space="preserve"> </w:t>
            </w:r>
            <w:proofErr w:type="spellStart"/>
            <w:r>
              <w:t>Гликопирроний</w:t>
            </w:r>
            <w:proofErr w:type="spellEnd"/>
            <w:r>
              <w:t xml:space="preserve"> </w:t>
            </w:r>
          </w:p>
          <w:p w14:paraId="5730C54A" w14:textId="77777777" w:rsidR="00BD47B2" w:rsidRDefault="000E3446">
            <w:pPr>
              <w:spacing w:after="21" w:line="259" w:lineRule="auto"/>
              <w:ind w:left="0" w:firstLine="0"/>
            </w:pPr>
            <w:proofErr w:type="spellStart"/>
            <w:r>
              <w:t>Тиотропий</w:t>
            </w:r>
            <w:proofErr w:type="spellEnd"/>
            <w:r>
              <w:t xml:space="preserve"> </w:t>
            </w:r>
          </w:p>
          <w:p w14:paraId="050D8061" w14:textId="77777777" w:rsidR="00BD47B2" w:rsidRDefault="000E3446">
            <w:pPr>
              <w:spacing w:after="0" w:line="259" w:lineRule="auto"/>
              <w:ind w:left="0" w:firstLine="0"/>
            </w:pPr>
            <w:proofErr w:type="spellStart"/>
            <w:r>
              <w:t>Умеклидиний</w:t>
            </w:r>
            <w:proofErr w:type="spellEnd"/>
            <w:r>
              <w:t xml:space="preserve"> </w:t>
            </w:r>
          </w:p>
        </w:tc>
      </w:tr>
      <w:tr w:rsidR="00BD47B2" w14:paraId="65BC9066" w14:textId="77777777">
        <w:trPr>
          <w:trHeight w:val="1666"/>
        </w:trPr>
        <w:tc>
          <w:tcPr>
            <w:tcW w:w="3795" w:type="dxa"/>
            <w:tcBorders>
              <w:top w:val="single" w:sz="4" w:space="0" w:color="000000"/>
              <w:left w:val="single" w:sz="4" w:space="0" w:color="000000"/>
              <w:bottom w:val="single" w:sz="4" w:space="0" w:color="000000"/>
              <w:right w:val="single" w:sz="4" w:space="0" w:color="000000"/>
            </w:tcBorders>
            <w:vAlign w:val="center"/>
          </w:tcPr>
          <w:p w14:paraId="6B488A18" w14:textId="77777777" w:rsidR="00BD47B2" w:rsidRDefault="000E3446">
            <w:pPr>
              <w:spacing w:after="0" w:line="259" w:lineRule="auto"/>
              <w:ind w:left="0" w:firstLine="0"/>
            </w:pPr>
            <w:r>
              <w:t xml:space="preserve">Ингаляционные </w:t>
            </w:r>
            <w:proofErr w:type="spellStart"/>
            <w:r>
              <w:t>глюкокортикостероиды</w:t>
            </w:r>
            <w:proofErr w:type="spellEnd"/>
            <w: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58E6A8A3" w14:textId="77777777" w:rsidR="00BD47B2" w:rsidRDefault="000E3446">
            <w:pPr>
              <w:spacing w:after="21" w:line="259" w:lineRule="auto"/>
              <w:ind w:left="0" w:firstLine="0"/>
            </w:pPr>
            <w:proofErr w:type="spellStart"/>
            <w:r>
              <w:t>Беклометазона</w:t>
            </w:r>
            <w:proofErr w:type="spellEnd"/>
            <w:r>
              <w:t xml:space="preserve"> </w:t>
            </w:r>
            <w:proofErr w:type="spellStart"/>
            <w:r>
              <w:t>дипропионат</w:t>
            </w:r>
            <w:proofErr w:type="spellEnd"/>
            <w:r>
              <w:t xml:space="preserve"> </w:t>
            </w:r>
          </w:p>
          <w:p w14:paraId="23E0610A" w14:textId="77777777" w:rsidR="00BD47B2" w:rsidRDefault="000E3446">
            <w:pPr>
              <w:spacing w:after="21" w:line="259" w:lineRule="auto"/>
              <w:ind w:left="0" w:firstLine="0"/>
            </w:pPr>
            <w:proofErr w:type="spellStart"/>
            <w:r>
              <w:t>Будесонид</w:t>
            </w:r>
            <w:proofErr w:type="spellEnd"/>
            <w:r>
              <w:t xml:space="preserve"> </w:t>
            </w:r>
          </w:p>
          <w:p w14:paraId="71F77EB8" w14:textId="77777777" w:rsidR="00BD47B2" w:rsidRDefault="000E3446">
            <w:pPr>
              <w:spacing w:after="22" w:line="259" w:lineRule="auto"/>
              <w:ind w:left="0" w:firstLine="0"/>
            </w:pPr>
            <w:proofErr w:type="spellStart"/>
            <w:r>
              <w:t>Мометазон</w:t>
            </w:r>
            <w:proofErr w:type="spellEnd"/>
            <w:r>
              <w:t xml:space="preserve"> </w:t>
            </w:r>
          </w:p>
          <w:p w14:paraId="3EC53AA0" w14:textId="77777777" w:rsidR="00BD47B2" w:rsidRDefault="000E3446">
            <w:pPr>
              <w:spacing w:after="22" w:line="259" w:lineRule="auto"/>
              <w:ind w:left="0" w:firstLine="0"/>
            </w:pPr>
            <w:proofErr w:type="spellStart"/>
            <w:r>
              <w:t>Флутиказона</w:t>
            </w:r>
            <w:proofErr w:type="spellEnd"/>
            <w:r>
              <w:t xml:space="preserve"> </w:t>
            </w:r>
            <w:proofErr w:type="spellStart"/>
            <w:r>
              <w:t>пропионат</w:t>
            </w:r>
            <w:proofErr w:type="spellEnd"/>
            <w:r>
              <w:t xml:space="preserve"> </w:t>
            </w:r>
          </w:p>
          <w:p w14:paraId="2F66E79D" w14:textId="77777777" w:rsidR="00BD47B2" w:rsidRDefault="000E3446">
            <w:pPr>
              <w:spacing w:after="21" w:line="259" w:lineRule="auto"/>
              <w:ind w:left="0" w:firstLine="0"/>
            </w:pPr>
            <w:proofErr w:type="spellStart"/>
            <w:r>
              <w:t>Флутиказона</w:t>
            </w:r>
            <w:proofErr w:type="spellEnd"/>
            <w:r>
              <w:t xml:space="preserve"> </w:t>
            </w:r>
            <w:proofErr w:type="spellStart"/>
            <w:r>
              <w:t>фуроат</w:t>
            </w:r>
            <w:proofErr w:type="spellEnd"/>
            <w:r>
              <w:t xml:space="preserve"> </w:t>
            </w:r>
          </w:p>
          <w:p w14:paraId="19D0438F" w14:textId="77777777" w:rsidR="00BD47B2" w:rsidRDefault="000E3446">
            <w:pPr>
              <w:spacing w:after="0" w:line="259" w:lineRule="auto"/>
              <w:ind w:left="0" w:firstLine="0"/>
            </w:pPr>
            <w:proofErr w:type="spellStart"/>
            <w:r>
              <w:t>Циклесонид</w:t>
            </w:r>
            <w:proofErr w:type="spellEnd"/>
            <w:r>
              <w:t xml:space="preserve"> </w:t>
            </w:r>
          </w:p>
        </w:tc>
      </w:tr>
      <w:tr w:rsidR="00BD47B2" w14:paraId="0E2BFE9E" w14:textId="77777777">
        <w:trPr>
          <w:trHeight w:val="564"/>
        </w:trPr>
        <w:tc>
          <w:tcPr>
            <w:tcW w:w="3795" w:type="dxa"/>
            <w:tcBorders>
              <w:top w:val="single" w:sz="4" w:space="0" w:color="000000"/>
              <w:left w:val="single" w:sz="4" w:space="0" w:color="000000"/>
              <w:bottom w:val="single" w:sz="4" w:space="0" w:color="000000"/>
              <w:right w:val="single" w:sz="4" w:space="0" w:color="000000"/>
            </w:tcBorders>
          </w:tcPr>
          <w:p w14:paraId="0DFC95E3" w14:textId="77777777" w:rsidR="00BD47B2" w:rsidRDefault="000E3446">
            <w:pPr>
              <w:spacing w:after="0" w:line="259" w:lineRule="auto"/>
              <w:ind w:left="0" w:firstLine="0"/>
            </w:pPr>
            <w:r>
              <w:t xml:space="preserve">Фиксированные комбинации ДДАХ/ДДБА  </w:t>
            </w:r>
          </w:p>
        </w:tc>
        <w:tc>
          <w:tcPr>
            <w:tcW w:w="4679" w:type="dxa"/>
            <w:tcBorders>
              <w:top w:val="single" w:sz="4" w:space="0" w:color="000000"/>
              <w:left w:val="single" w:sz="4" w:space="0" w:color="000000"/>
              <w:bottom w:val="single" w:sz="4" w:space="0" w:color="000000"/>
              <w:right w:val="single" w:sz="4" w:space="0" w:color="000000"/>
            </w:tcBorders>
          </w:tcPr>
          <w:p w14:paraId="2E0EF078" w14:textId="77777777" w:rsidR="00BD47B2" w:rsidRDefault="000E3446">
            <w:pPr>
              <w:spacing w:after="0" w:line="259" w:lineRule="auto"/>
              <w:ind w:left="0" w:firstLine="0"/>
            </w:pPr>
            <w:proofErr w:type="spellStart"/>
            <w:r>
              <w:t>Гликопирроний</w:t>
            </w:r>
            <w:proofErr w:type="spellEnd"/>
            <w:r>
              <w:t>/</w:t>
            </w:r>
            <w:proofErr w:type="spellStart"/>
            <w:r>
              <w:t>индакатерол</w:t>
            </w:r>
            <w:proofErr w:type="spellEnd"/>
            <w:r>
              <w:t xml:space="preserve"> </w:t>
            </w:r>
            <w:proofErr w:type="spellStart"/>
            <w:r>
              <w:t>Тиотропий</w:t>
            </w:r>
            <w:proofErr w:type="spellEnd"/>
            <w:r>
              <w:t>/</w:t>
            </w:r>
            <w:proofErr w:type="spellStart"/>
            <w:r>
              <w:t>олодатерол</w:t>
            </w:r>
            <w:proofErr w:type="spellEnd"/>
            <w:r>
              <w:t xml:space="preserve"> </w:t>
            </w:r>
          </w:p>
        </w:tc>
      </w:tr>
    </w:tbl>
    <w:p w14:paraId="48D3B0C4" w14:textId="77777777" w:rsidR="00BD47B2" w:rsidRDefault="000E3446">
      <w:pPr>
        <w:spacing w:after="0" w:line="259" w:lineRule="auto"/>
        <w:ind w:left="708" w:firstLine="0"/>
      </w:pPr>
      <w:r>
        <w:t xml:space="preserve"> </w:t>
      </w:r>
    </w:p>
    <w:tbl>
      <w:tblPr>
        <w:tblStyle w:val="TableGrid"/>
        <w:tblW w:w="8474" w:type="dxa"/>
        <w:tblInd w:w="600" w:type="dxa"/>
        <w:tblCellMar>
          <w:top w:w="51" w:type="dxa"/>
          <w:left w:w="108" w:type="dxa"/>
          <w:bottom w:w="0" w:type="dxa"/>
          <w:right w:w="115" w:type="dxa"/>
        </w:tblCellMar>
        <w:tblLook w:val="04A0" w:firstRow="1" w:lastRow="0" w:firstColumn="1" w:lastColumn="0" w:noHBand="0" w:noVBand="1"/>
      </w:tblPr>
      <w:tblGrid>
        <w:gridCol w:w="3001"/>
        <w:gridCol w:w="5473"/>
      </w:tblGrid>
      <w:tr w:rsidR="00BD47B2" w14:paraId="5AA7D8D0" w14:textId="77777777">
        <w:trPr>
          <w:trHeight w:val="286"/>
        </w:trPr>
        <w:tc>
          <w:tcPr>
            <w:tcW w:w="3001" w:type="dxa"/>
            <w:tcBorders>
              <w:top w:val="single" w:sz="4" w:space="0" w:color="000000"/>
              <w:left w:val="single" w:sz="4" w:space="0" w:color="000000"/>
              <w:bottom w:val="single" w:sz="4" w:space="0" w:color="000000"/>
              <w:right w:val="single" w:sz="4" w:space="0" w:color="000000"/>
            </w:tcBorders>
          </w:tcPr>
          <w:p w14:paraId="7C311FF9" w14:textId="77777777" w:rsidR="00BD47B2" w:rsidRDefault="000E3446">
            <w:pPr>
              <w:spacing w:after="0" w:line="259" w:lineRule="auto"/>
              <w:ind w:left="0" w:firstLine="0"/>
            </w:pPr>
            <w:proofErr w:type="spellStart"/>
            <w:r>
              <w:t>Умеклидиний</w:t>
            </w:r>
            <w:proofErr w:type="spellEnd"/>
            <w:r>
              <w:t>/</w:t>
            </w:r>
            <w:proofErr w:type="spellStart"/>
            <w:r>
              <w:t>вилантерол</w:t>
            </w:r>
            <w:proofErr w:type="spellEnd"/>
            <w:r>
              <w:t xml:space="preserve"> </w:t>
            </w:r>
          </w:p>
        </w:tc>
        <w:tc>
          <w:tcPr>
            <w:tcW w:w="5473" w:type="dxa"/>
            <w:tcBorders>
              <w:top w:val="nil"/>
              <w:left w:val="single" w:sz="4" w:space="0" w:color="000000"/>
              <w:bottom w:val="single" w:sz="4" w:space="0" w:color="000000"/>
              <w:right w:val="nil"/>
            </w:tcBorders>
          </w:tcPr>
          <w:p w14:paraId="03A48C52" w14:textId="77777777" w:rsidR="00BD47B2" w:rsidRDefault="00BD47B2">
            <w:pPr>
              <w:spacing w:after="160" w:line="259" w:lineRule="auto"/>
              <w:ind w:left="0" w:firstLine="0"/>
            </w:pPr>
          </w:p>
        </w:tc>
      </w:tr>
      <w:tr w:rsidR="00BD47B2" w14:paraId="17E80EE8" w14:textId="77777777">
        <w:trPr>
          <w:trHeight w:val="1114"/>
        </w:trPr>
        <w:tc>
          <w:tcPr>
            <w:tcW w:w="3001" w:type="dxa"/>
            <w:tcBorders>
              <w:top w:val="single" w:sz="4" w:space="0" w:color="000000"/>
              <w:left w:val="single" w:sz="4" w:space="0" w:color="000000"/>
              <w:bottom w:val="single" w:sz="4" w:space="0" w:color="000000"/>
              <w:right w:val="single" w:sz="4" w:space="0" w:color="000000"/>
            </w:tcBorders>
            <w:vAlign w:val="center"/>
          </w:tcPr>
          <w:p w14:paraId="74359826" w14:textId="77777777" w:rsidR="00BD47B2" w:rsidRDefault="000E3446">
            <w:pPr>
              <w:spacing w:after="0" w:line="259" w:lineRule="auto"/>
              <w:ind w:left="0" w:firstLine="0"/>
            </w:pPr>
            <w:r>
              <w:t xml:space="preserve">Фиксированные комбинации ИГКС/ДДБА  </w:t>
            </w:r>
          </w:p>
        </w:tc>
        <w:tc>
          <w:tcPr>
            <w:tcW w:w="5473" w:type="dxa"/>
            <w:tcBorders>
              <w:top w:val="single" w:sz="4" w:space="0" w:color="000000"/>
              <w:left w:val="single" w:sz="4" w:space="0" w:color="000000"/>
              <w:bottom w:val="single" w:sz="4" w:space="0" w:color="000000"/>
              <w:right w:val="single" w:sz="4" w:space="0" w:color="000000"/>
            </w:tcBorders>
          </w:tcPr>
          <w:p w14:paraId="471ADBEC" w14:textId="77777777" w:rsidR="00BD47B2" w:rsidRDefault="000E3446">
            <w:pPr>
              <w:spacing w:after="22" w:line="259" w:lineRule="auto"/>
              <w:ind w:left="0" w:firstLine="0"/>
            </w:pPr>
            <w:proofErr w:type="spellStart"/>
            <w:r>
              <w:t>Беклометазона</w:t>
            </w:r>
            <w:proofErr w:type="spellEnd"/>
            <w:r>
              <w:t xml:space="preserve"> </w:t>
            </w:r>
            <w:proofErr w:type="spellStart"/>
            <w:r>
              <w:t>дипропионат</w:t>
            </w:r>
            <w:proofErr w:type="spellEnd"/>
            <w:r>
              <w:t>/</w:t>
            </w:r>
            <w:proofErr w:type="spellStart"/>
            <w:r>
              <w:t>формотерол</w:t>
            </w:r>
            <w:proofErr w:type="spellEnd"/>
            <w:r>
              <w:t xml:space="preserve"> </w:t>
            </w:r>
          </w:p>
          <w:p w14:paraId="6C73B8C9" w14:textId="77777777" w:rsidR="00BD47B2" w:rsidRDefault="000E3446">
            <w:pPr>
              <w:spacing w:after="22" w:line="259" w:lineRule="auto"/>
              <w:ind w:left="0" w:firstLine="0"/>
            </w:pPr>
            <w:proofErr w:type="spellStart"/>
            <w:r>
              <w:t>Будесонид</w:t>
            </w:r>
            <w:proofErr w:type="spellEnd"/>
            <w:r>
              <w:t>/</w:t>
            </w:r>
            <w:proofErr w:type="spellStart"/>
            <w:r>
              <w:t>формотерол</w:t>
            </w:r>
            <w:proofErr w:type="spellEnd"/>
            <w:r>
              <w:t xml:space="preserve"> </w:t>
            </w:r>
          </w:p>
          <w:p w14:paraId="2E84DEDF" w14:textId="77777777" w:rsidR="00BD47B2" w:rsidRDefault="000E3446">
            <w:pPr>
              <w:spacing w:after="22" w:line="259" w:lineRule="auto"/>
              <w:ind w:left="0" w:firstLine="0"/>
            </w:pPr>
            <w:proofErr w:type="spellStart"/>
            <w:r>
              <w:t>Флутиказона</w:t>
            </w:r>
            <w:proofErr w:type="spellEnd"/>
            <w:r>
              <w:t xml:space="preserve"> </w:t>
            </w:r>
            <w:proofErr w:type="spellStart"/>
            <w:r>
              <w:t>пропионат</w:t>
            </w:r>
            <w:proofErr w:type="spellEnd"/>
            <w:r>
              <w:t>/</w:t>
            </w:r>
            <w:proofErr w:type="spellStart"/>
            <w:r>
              <w:t>салметерол</w:t>
            </w:r>
            <w:proofErr w:type="spellEnd"/>
            <w:r>
              <w:t xml:space="preserve"> </w:t>
            </w:r>
          </w:p>
          <w:p w14:paraId="3A66E18F" w14:textId="77777777" w:rsidR="00BD47B2" w:rsidRDefault="000E3446">
            <w:pPr>
              <w:spacing w:after="0" w:line="259" w:lineRule="auto"/>
              <w:ind w:left="0" w:firstLine="0"/>
            </w:pPr>
            <w:proofErr w:type="spellStart"/>
            <w:r>
              <w:t>Флутиказона</w:t>
            </w:r>
            <w:proofErr w:type="spellEnd"/>
            <w:r>
              <w:t xml:space="preserve"> </w:t>
            </w:r>
            <w:proofErr w:type="spellStart"/>
            <w:r>
              <w:t>фуроат</w:t>
            </w:r>
            <w:proofErr w:type="spellEnd"/>
            <w:r>
              <w:t>/</w:t>
            </w:r>
            <w:proofErr w:type="spellStart"/>
            <w:r>
              <w:t>вилантерол</w:t>
            </w:r>
            <w:proofErr w:type="spellEnd"/>
            <w:r>
              <w:t xml:space="preserve"> </w:t>
            </w:r>
          </w:p>
        </w:tc>
      </w:tr>
      <w:tr w:rsidR="00BD47B2" w14:paraId="392F6EEB" w14:textId="77777777">
        <w:trPr>
          <w:trHeight w:val="562"/>
        </w:trPr>
        <w:tc>
          <w:tcPr>
            <w:tcW w:w="3001" w:type="dxa"/>
            <w:tcBorders>
              <w:top w:val="single" w:sz="4" w:space="0" w:color="000000"/>
              <w:left w:val="single" w:sz="4" w:space="0" w:color="000000"/>
              <w:bottom w:val="single" w:sz="4" w:space="0" w:color="000000"/>
              <w:right w:val="single" w:sz="4" w:space="0" w:color="000000"/>
            </w:tcBorders>
          </w:tcPr>
          <w:p w14:paraId="3C909999" w14:textId="77777777" w:rsidR="00BD47B2" w:rsidRDefault="000E3446">
            <w:pPr>
              <w:spacing w:after="0" w:line="259" w:lineRule="auto"/>
              <w:ind w:left="0" w:firstLine="0"/>
            </w:pPr>
            <w:r>
              <w:t xml:space="preserve">Ингибиторы фосфодиэстеразы-4  </w:t>
            </w:r>
          </w:p>
        </w:tc>
        <w:tc>
          <w:tcPr>
            <w:tcW w:w="5473" w:type="dxa"/>
            <w:tcBorders>
              <w:top w:val="single" w:sz="4" w:space="0" w:color="000000"/>
              <w:left w:val="single" w:sz="4" w:space="0" w:color="000000"/>
              <w:bottom w:val="single" w:sz="4" w:space="0" w:color="000000"/>
              <w:right w:val="single" w:sz="4" w:space="0" w:color="000000"/>
            </w:tcBorders>
            <w:vAlign w:val="center"/>
          </w:tcPr>
          <w:p w14:paraId="126148B8" w14:textId="77777777" w:rsidR="00BD47B2" w:rsidRDefault="000E3446">
            <w:pPr>
              <w:spacing w:after="0" w:line="259" w:lineRule="auto"/>
              <w:ind w:left="0" w:firstLine="0"/>
            </w:pPr>
            <w:proofErr w:type="spellStart"/>
            <w:r>
              <w:t>Рофлумиласт</w:t>
            </w:r>
            <w:proofErr w:type="spellEnd"/>
            <w:r>
              <w:t xml:space="preserve"> </w:t>
            </w:r>
          </w:p>
        </w:tc>
      </w:tr>
      <w:tr w:rsidR="00BD47B2" w14:paraId="6242F4E6" w14:textId="77777777">
        <w:trPr>
          <w:trHeight w:val="286"/>
        </w:trPr>
        <w:tc>
          <w:tcPr>
            <w:tcW w:w="3001" w:type="dxa"/>
            <w:tcBorders>
              <w:top w:val="single" w:sz="4" w:space="0" w:color="000000"/>
              <w:left w:val="single" w:sz="4" w:space="0" w:color="000000"/>
              <w:bottom w:val="single" w:sz="4" w:space="0" w:color="000000"/>
              <w:right w:val="single" w:sz="4" w:space="0" w:color="000000"/>
            </w:tcBorders>
          </w:tcPr>
          <w:p w14:paraId="6BBF106D" w14:textId="77777777" w:rsidR="00BD47B2" w:rsidRDefault="000E3446">
            <w:pPr>
              <w:spacing w:after="0" w:line="259" w:lineRule="auto"/>
              <w:ind w:left="0" w:firstLine="0"/>
            </w:pPr>
            <w:r>
              <w:t xml:space="preserve">Другие  </w:t>
            </w:r>
          </w:p>
        </w:tc>
        <w:tc>
          <w:tcPr>
            <w:tcW w:w="5473" w:type="dxa"/>
            <w:tcBorders>
              <w:top w:val="single" w:sz="4" w:space="0" w:color="000000"/>
              <w:left w:val="single" w:sz="4" w:space="0" w:color="000000"/>
              <w:bottom w:val="single" w:sz="4" w:space="0" w:color="000000"/>
              <w:right w:val="single" w:sz="4" w:space="0" w:color="000000"/>
            </w:tcBorders>
          </w:tcPr>
          <w:p w14:paraId="1BE60462" w14:textId="77777777" w:rsidR="00BD47B2" w:rsidRDefault="000E3446">
            <w:pPr>
              <w:spacing w:after="0" w:line="259" w:lineRule="auto"/>
              <w:ind w:left="0" w:firstLine="0"/>
            </w:pPr>
            <w:r>
              <w:t xml:space="preserve">Теофиллин </w:t>
            </w:r>
          </w:p>
        </w:tc>
      </w:tr>
    </w:tbl>
    <w:p w14:paraId="3DB9F877" w14:textId="77777777" w:rsidR="00BD47B2" w:rsidRDefault="000E3446">
      <w:pPr>
        <w:spacing w:after="228" w:line="259" w:lineRule="auto"/>
        <w:ind w:left="425" w:firstLine="0"/>
      </w:pPr>
      <w:r>
        <w:rPr>
          <w:b/>
        </w:rPr>
        <w:t xml:space="preserve"> </w:t>
      </w:r>
    </w:p>
    <w:p w14:paraId="227DD010" w14:textId="77777777" w:rsidR="00BD47B2" w:rsidRDefault="000E3446">
      <w:pPr>
        <w:pStyle w:val="3"/>
        <w:spacing w:after="18"/>
        <w:ind w:left="-5"/>
      </w:pPr>
      <w:r>
        <w:t xml:space="preserve">                                                            </w:t>
      </w:r>
      <w:proofErr w:type="spellStart"/>
      <w:r>
        <w:t>Бронходилататоры</w:t>
      </w:r>
      <w:proofErr w:type="spellEnd"/>
      <w:r>
        <w:t xml:space="preserve"> </w:t>
      </w:r>
    </w:p>
    <w:p w14:paraId="4FA3BFB1" w14:textId="77777777" w:rsidR="00BD47B2" w:rsidRDefault="000E3446">
      <w:pPr>
        <w:spacing w:after="11"/>
        <w:ind w:left="-5" w:right="106"/>
      </w:pPr>
      <w:r>
        <w:t xml:space="preserve">                </w:t>
      </w:r>
      <w:proofErr w:type="spellStart"/>
      <w:r>
        <w:t>Бронходилататоры</w:t>
      </w:r>
      <w:proofErr w:type="spellEnd"/>
      <w:r>
        <w:t xml:space="preserve"> – это лекарственные средства, которые уменьшают </w:t>
      </w:r>
      <w:proofErr w:type="spellStart"/>
      <w:r>
        <w:t>бронхиальныую</w:t>
      </w:r>
      <w:proofErr w:type="spellEnd"/>
      <w:r>
        <w:t xml:space="preserve"> </w:t>
      </w:r>
    </w:p>
    <w:p w14:paraId="57FDC6E3" w14:textId="77777777" w:rsidR="00BD47B2" w:rsidRDefault="000E3446">
      <w:pPr>
        <w:ind w:left="-5" w:right="106"/>
      </w:pPr>
      <w:r>
        <w:t xml:space="preserve">обструкцию за счет снижения тонуса гладкой мускулатуры. Обычно назначение </w:t>
      </w:r>
      <w:proofErr w:type="spellStart"/>
      <w:r>
        <w:t>бронходилататоров</w:t>
      </w:r>
      <w:proofErr w:type="spellEnd"/>
      <w:r>
        <w:t xml:space="preserve"> приводит к улучшению спирометрических показателей, отражающих обструкцию, таких как ОФВ</w:t>
      </w:r>
      <w:r>
        <w:rPr>
          <w:sz w:val="16"/>
        </w:rPr>
        <w:t>1</w:t>
      </w:r>
      <w:r>
        <w:t>. Кроме того, эти препараты, как правило, улучшают опорожнение легких и уменьшают гиперинфляцию легких в покое и при физической нагрузке, причем данные эффекты невозможно прогнозировать, исходя из способности препарата увеличивать ОФВ</w:t>
      </w:r>
      <w:r>
        <w:rPr>
          <w:sz w:val="16"/>
        </w:rPr>
        <w:t>1</w:t>
      </w:r>
      <w:r>
        <w:t xml:space="preserve">. Для всех имеющихся </w:t>
      </w:r>
      <w:proofErr w:type="spellStart"/>
      <w:r>
        <w:t>бронходилататоров</w:t>
      </w:r>
      <w:proofErr w:type="spellEnd"/>
      <w:r>
        <w:t xml:space="preserve"> в терапевтическом диапазоне доз зависимость доза-эффект является относительно плоской; это означает, что небольшое повышение дозы (например, вдвое) не приведет к существенному усилению </w:t>
      </w:r>
      <w:proofErr w:type="spellStart"/>
      <w:r>
        <w:t>бронходилатации</w:t>
      </w:r>
      <w:proofErr w:type="spellEnd"/>
      <w:r>
        <w:t xml:space="preserve">. Нежелательные эффекты обычно являются </w:t>
      </w:r>
      <w:proofErr w:type="spellStart"/>
      <w:r>
        <w:t>дозозависимыми</w:t>
      </w:r>
      <w:proofErr w:type="spellEnd"/>
      <w:r>
        <w:t xml:space="preserve">. Повышение дозы КДБА и КДАХ, особенно при назначении через </w:t>
      </w:r>
      <w:proofErr w:type="spellStart"/>
      <w:r>
        <w:t>небулайзер</w:t>
      </w:r>
      <w:proofErr w:type="spellEnd"/>
      <w:r>
        <w:t xml:space="preserve">, может дополнительно облегчать одышку во время обострения ХОБЛ. </w:t>
      </w:r>
    </w:p>
    <w:p w14:paraId="3DC3C749" w14:textId="77777777" w:rsidR="00BD47B2" w:rsidRDefault="000E3446">
      <w:pPr>
        <w:spacing w:after="241"/>
        <w:ind w:left="-5" w:right="106"/>
      </w:pPr>
      <w:r>
        <w:t>Наиболее часто при ХОБЛ используются два фармакологических класса: β</w:t>
      </w:r>
      <w:r>
        <w:rPr>
          <w:sz w:val="16"/>
        </w:rPr>
        <w:t>2</w:t>
      </w:r>
      <w:r>
        <w:t xml:space="preserve">-агонисты и антихолинергические препараты. </w:t>
      </w:r>
    </w:p>
    <w:p w14:paraId="1AC106AD" w14:textId="77777777" w:rsidR="00BD47B2" w:rsidRDefault="000E3446">
      <w:pPr>
        <w:ind w:left="435" w:right="106"/>
      </w:pPr>
      <w:r>
        <w:t xml:space="preserve">     Оба этих фармакологических класса включают коротко действующие </w:t>
      </w:r>
    </w:p>
    <w:p w14:paraId="7A29D570" w14:textId="77777777" w:rsidR="00BD47B2" w:rsidRDefault="000E3446">
      <w:pPr>
        <w:ind w:left="-5" w:right="106"/>
      </w:pPr>
      <w:r>
        <w:t xml:space="preserve">(продолжительность эффекта 3- 6 ч) и длительно действующие (продолжительность эффекта 1224 ч) препараты. </w:t>
      </w:r>
      <w:proofErr w:type="spellStart"/>
      <w:r>
        <w:t>Бронходилататоры</w:t>
      </w:r>
      <w:proofErr w:type="spellEnd"/>
      <w:r>
        <w:t xml:space="preserve"> применяются по потребности (как правило, коротко действующие препараты) или регулярно (обычно длительно действующие препараты) для лечения и профилактики симптомов. </w:t>
      </w:r>
    </w:p>
    <w:p w14:paraId="31EE2B8A" w14:textId="77777777" w:rsidR="00BD47B2" w:rsidRDefault="000E3446">
      <w:pPr>
        <w:ind w:left="-5" w:right="106"/>
      </w:pPr>
      <w:r>
        <w:t xml:space="preserve">              Короткодействующие </w:t>
      </w:r>
      <w:proofErr w:type="spellStart"/>
      <w:r>
        <w:t>бронходилататоры</w:t>
      </w:r>
      <w:proofErr w:type="spellEnd"/>
      <w:r>
        <w:t xml:space="preserve"> для использования по потребности считаются полезными для большинства пациентов, даже тех, кто получает лечение длительно действующими </w:t>
      </w:r>
      <w:proofErr w:type="spellStart"/>
      <w:r>
        <w:t>бронходилататорами</w:t>
      </w:r>
      <w:proofErr w:type="spellEnd"/>
      <w:r>
        <w:t xml:space="preserve">. При этом регулярное использование высоких доз короткодействующих </w:t>
      </w:r>
      <w:proofErr w:type="spellStart"/>
      <w:r>
        <w:t>бронходилататоров</w:t>
      </w:r>
      <w:proofErr w:type="spellEnd"/>
      <w:r>
        <w:t xml:space="preserve"> (в </w:t>
      </w:r>
      <w:proofErr w:type="spellStart"/>
      <w:r>
        <w:t>т.ч</w:t>
      </w:r>
      <w:proofErr w:type="spellEnd"/>
      <w:r>
        <w:t xml:space="preserve">. через </w:t>
      </w:r>
      <w:proofErr w:type="spellStart"/>
      <w:r>
        <w:t>небулайзер</w:t>
      </w:r>
      <w:proofErr w:type="spellEnd"/>
      <w:r>
        <w:t xml:space="preserve">) у пациентов, получающих ДДБД, не является обоснованным, и к нему следует прибегать лишь в самых сложных случаях. В таких ситуациях необходимо всесторонне оценить необходимость использования ДДБД и способность пациента правильно выполнять ингаляции. </w:t>
      </w:r>
    </w:p>
    <w:p w14:paraId="19091EBC" w14:textId="77777777" w:rsidR="00BD47B2" w:rsidRDefault="000E3446">
      <w:pPr>
        <w:pStyle w:val="3"/>
        <w:ind w:left="-5"/>
      </w:pPr>
      <w:r>
        <w:t xml:space="preserve">                                                           β</w:t>
      </w:r>
      <w:r>
        <w:rPr>
          <w:sz w:val="16"/>
        </w:rPr>
        <w:t>2</w:t>
      </w:r>
      <w:r>
        <w:t xml:space="preserve">-агонисты </w:t>
      </w:r>
    </w:p>
    <w:p w14:paraId="0DECBE5C" w14:textId="77777777" w:rsidR="00BD47B2" w:rsidRDefault="000E3446">
      <w:pPr>
        <w:spacing w:after="243"/>
        <w:ind w:left="-5" w:right="433"/>
      </w:pPr>
      <w:r>
        <w:t xml:space="preserve">             Основным благоприятным эффектом β</w:t>
      </w:r>
      <w:r>
        <w:rPr>
          <w:sz w:val="16"/>
        </w:rPr>
        <w:t>2</w:t>
      </w:r>
      <w:r>
        <w:t>-агонистов является снижение тонуса гладкой мускулатуры бронхов, приводящее к уменьшению обструкции. Продолжительность такого эффекта после назначения коротко действующих β2-агонистов (КДБА) обычно составляет от 3 до 6 ч. КДБА, используемые по потребности или регулярно, уменьшают симптомы ХОБЛ и улучшают легочную функцию. Эффект длительно действующих β</w:t>
      </w:r>
      <w:r>
        <w:rPr>
          <w:sz w:val="16"/>
        </w:rPr>
        <w:t>2</w:t>
      </w:r>
      <w:r>
        <w:t>-агонистов (ДДБА) сохраняется в течение 12 ч (</w:t>
      </w:r>
      <w:proofErr w:type="spellStart"/>
      <w:r>
        <w:t>формотерол</w:t>
      </w:r>
      <w:proofErr w:type="spellEnd"/>
      <w:r>
        <w:t xml:space="preserve">, </w:t>
      </w:r>
      <w:proofErr w:type="spellStart"/>
      <w:r>
        <w:t>салметерол</w:t>
      </w:r>
      <w:proofErr w:type="spellEnd"/>
      <w:r>
        <w:t>) или 24 ч (</w:t>
      </w:r>
      <w:proofErr w:type="spellStart"/>
      <w:r>
        <w:t>индакатерол</w:t>
      </w:r>
      <w:proofErr w:type="spellEnd"/>
      <w:r>
        <w:t xml:space="preserve">, </w:t>
      </w:r>
      <w:proofErr w:type="spellStart"/>
      <w:r>
        <w:t>олодатерол</w:t>
      </w:r>
      <w:proofErr w:type="spellEnd"/>
      <w:r>
        <w:t xml:space="preserve">, </w:t>
      </w:r>
      <w:proofErr w:type="spellStart"/>
      <w:r>
        <w:t>вилантерол</w:t>
      </w:r>
      <w:proofErr w:type="spellEnd"/>
      <w:r>
        <w:t xml:space="preserve">). </w:t>
      </w:r>
      <w:proofErr w:type="spellStart"/>
      <w:r>
        <w:t>Бронходилатирующее</w:t>
      </w:r>
      <w:proofErr w:type="spellEnd"/>
      <w:r>
        <w:t xml:space="preserve"> действие </w:t>
      </w:r>
      <w:proofErr w:type="spellStart"/>
      <w:r>
        <w:t>формотерола</w:t>
      </w:r>
      <w:proofErr w:type="spellEnd"/>
      <w:r>
        <w:t xml:space="preserve">, </w:t>
      </w:r>
      <w:proofErr w:type="spellStart"/>
      <w:r>
        <w:t>индакатерола</w:t>
      </w:r>
      <w:proofErr w:type="spellEnd"/>
      <w:r>
        <w:t xml:space="preserve">, </w:t>
      </w:r>
      <w:proofErr w:type="spellStart"/>
      <w:r>
        <w:t>олодатерола</w:t>
      </w:r>
      <w:proofErr w:type="spellEnd"/>
      <w:r>
        <w:t xml:space="preserve">, </w:t>
      </w:r>
      <w:proofErr w:type="spellStart"/>
      <w:r>
        <w:t>вилантерола</w:t>
      </w:r>
      <w:proofErr w:type="spellEnd"/>
      <w:r>
        <w:t xml:space="preserve"> начинается раньше (в течение 5 мин), чем действие </w:t>
      </w:r>
      <w:proofErr w:type="spellStart"/>
      <w:r>
        <w:t>салметерола</w:t>
      </w:r>
      <w:proofErr w:type="spellEnd"/>
      <w:r>
        <w:t xml:space="preserve"> (в течение 20- 30 мин). По влиянию на ОФВ</w:t>
      </w:r>
      <w:r>
        <w:rPr>
          <w:sz w:val="16"/>
        </w:rPr>
        <w:t xml:space="preserve">1 </w:t>
      </w:r>
      <w:r>
        <w:t xml:space="preserve">и одышку </w:t>
      </w:r>
      <w:proofErr w:type="spellStart"/>
      <w:r>
        <w:t>индакатерол</w:t>
      </w:r>
      <w:proofErr w:type="spellEnd"/>
      <w:r>
        <w:t xml:space="preserve">, </w:t>
      </w:r>
      <w:proofErr w:type="spellStart"/>
      <w:r>
        <w:t>олодатерол</w:t>
      </w:r>
      <w:proofErr w:type="spellEnd"/>
      <w:r>
        <w:t xml:space="preserve"> и </w:t>
      </w:r>
      <w:proofErr w:type="spellStart"/>
      <w:r>
        <w:t>вилантерол</w:t>
      </w:r>
      <w:proofErr w:type="spellEnd"/>
      <w:r>
        <w:t xml:space="preserve">, по крайней мере, не уступают </w:t>
      </w:r>
      <w:proofErr w:type="spellStart"/>
      <w:r>
        <w:t>формотеролу</w:t>
      </w:r>
      <w:proofErr w:type="spellEnd"/>
      <w:r>
        <w:t xml:space="preserve"> или </w:t>
      </w:r>
      <w:proofErr w:type="spellStart"/>
      <w:r>
        <w:t>салметеролу</w:t>
      </w:r>
      <w:proofErr w:type="spellEnd"/>
      <w:r>
        <w:t xml:space="preserve"> и </w:t>
      </w:r>
      <w:proofErr w:type="spellStart"/>
      <w:r>
        <w:t>тиотропию</w:t>
      </w:r>
      <w:proofErr w:type="spellEnd"/>
      <w:r>
        <w:t xml:space="preserve">. По влиянию на риск среднетяжелых/тяжелых обострений ДДБА </w:t>
      </w:r>
      <w:proofErr w:type="spellStart"/>
      <w:r>
        <w:t>индакатерол</w:t>
      </w:r>
      <w:proofErr w:type="spellEnd"/>
      <w:r>
        <w:t xml:space="preserve"> и </w:t>
      </w:r>
      <w:proofErr w:type="spellStart"/>
      <w:r>
        <w:t>салметерол</w:t>
      </w:r>
      <w:proofErr w:type="spellEnd"/>
      <w:r>
        <w:t xml:space="preserve"> уступают </w:t>
      </w:r>
      <w:proofErr w:type="spellStart"/>
      <w:r>
        <w:t>тиотропию</w:t>
      </w:r>
      <w:proofErr w:type="spellEnd"/>
      <w:r>
        <w:t>. В целом, β</w:t>
      </w:r>
      <w:r>
        <w:rPr>
          <w:sz w:val="16"/>
        </w:rPr>
        <w:t>2</w:t>
      </w:r>
      <w:r>
        <w:t xml:space="preserve">-агонисты характеризуются хорошей переносимостью.  </w:t>
      </w:r>
    </w:p>
    <w:p w14:paraId="4E4F7B67" w14:textId="77777777" w:rsidR="00BD47B2" w:rsidRDefault="000E3446">
      <w:pPr>
        <w:spacing w:after="244"/>
        <w:ind w:left="-15" w:right="106" w:firstLine="425"/>
      </w:pPr>
      <w:r>
        <w:t xml:space="preserve">      Типичные нежелательные явления (НЯ) включают тремор, тахикардию и ощущение сердцебиения. Возможны головная боль, мышечные спазмы, повышение концентрации глюкозы и снижение концентрации калия в крови, хотя эти НЯ возникали с такой же частотой у пациентов, получавших плацебо.  Предположительно, активация β-</w:t>
      </w:r>
      <w:proofErr w:type="spellStart"/>
      <w:r>
        <w:t>адренорецепторов</w:t>
      </w:r>
      <w:proofErr w:type="spellEnd"/>
      <w:r>
        <w:t xml:space="preserve"> сердца под действием β</w:t>
      </w:r>
      <w:r>
        <w:rPr>
          <w:sz w:val="16"/>
        </w:rPr>
        <w:t>2</w:t>
      </w:r>
      <w:r>
        <w:t xml:space="preserve">-агонистов может вызывать ишемию, сердечную недостаточность, аритмии, а также повышать риск внезапной смерти. Однако в контролируемых клинических исследованиях у больных ХОБЛ не было получено никаких данных, указывающих на увеличение частоты аритмий, </w:t>
      </w:r>
      <w:proofErr w:type="spellStart"/>
      <w:r>
        <w:t>сердечнососудистой</w:t>
      </w:r>
      <w:proofErr w:type="spellEnd"/>
      <w:r>
        <w:t xml:space="preserve"> или общей летальности при применении β</w:t>
      </w:r>
      <w:r>
        <w:rPr>
          <w:sz w:val="16"/>
        </w:rPr>
        <w:t>2</w:t>
      </w:r>
      <w:r>
        <w:t xml:space="preserve">-агонистов. </w:t>
      </w:r>
    </w:p>
    <w:p w14:paraId="5A3E1028" w14:textId="77777777" w:rsidR="00BD47B2" w:rsidRDefault="000E3446">
      <w:pPr>
        <w:ind w:left="-15" w:right="106" w:firstLine="425"/>
      </w:pPr>
      <w:r>
        <w:t xml:space="preserve">    В то же время, по данным исследования «случай-контроль», возможно повышение риска тяжелых аритмий. Поэтому следует внимательно оценивать пользу использования ДДБА в лечении пациентов с тяжелой сердечной патологией. При ХОБЛ, в отличие от бронхиальной астмы, ДДБА могут применяться в виде </w:t>
      </w:r>
      <w:proofErr w:type="spellStart"/>
      <w:r>
        <w:t>монотерапии</w:t>
      </w:r>
      <w:proofErr w:type="spellEnd"/>
      <w:r>
        <w:t xml:space="preserve"> (без ИГКС), поскольку они не повышают летальность у больных ХОБЛ. </w:t>
      </w:r>
    </w:p>
    <w:p w14:paraId="19FEC465" w14:textId="77777777" w:rsidR="00BD47B2" w:rsidRDefault="000E3446">
      <w:pPr>
        <w:pStyle w:val="3"/>
        <w:ind w:left="-5"/>
      </w:pPr>
      <w:r>
        <w:t xml:space="preserve">                                              Антихолинергические препараты </w:t>
      </w:r>
    </w:p>
    <w:p w14:paraId="5DC125D0" w14:textId="77777777" w:rsidR="00BD47B2" w:rsidRDefault="000E3446">
      <w:pPr>
        <w:ind w:left="-5" w:right="106"/>
      </w:pPr>
      <w:r>
        <w:t xml:space="preserve">             Антихолинергические препараты блокируют </w:t>
      </w:r>
      <w:proofErr w:type="spellStart"/>
      <w:r>
        <w:t>мускариновые</w:t>
      </w:r>
      <w:proofErr w:type="spellEnd"/>
      <w:r>
        <w:t xml:space="preserve"> рецепторы (M1, M2 и M3), тем самым противодействуя вызываемому ацетилхолином сокращению гладкой мускулатуры бронхов. Действие КДАХ – </w:t>
      </w:r>
      <w:proofErr w:type="spellStart"/>
      <w:r>
        <w:t>ипратропия</w:t>
      </w:r>
      <w:proofErr w:type="spellEnd"/>
      <w:r>
        <w:t xml:space="preserve"> – обычно несколько более продолжительное (до 6-8 ч), по сравнению с КДБА (3-6 ч), но развивается медленнее. Эффект ДДАХ продолжается около 12 ч (</w:t>
      </w:r>
      <w:proofErr w:type="spellStart"/>
      <w:r>
        <w:t>аклидиний</w:t>
      </w:r>
      <w:proofErr w:type="spellEnd"/>
      <w:r>
        <w:t>) или 24 ч (</w:t>
      </w:r>
      <w:proofErr w:type="spellStart"/>
      <w:r>
        <w:t>гликопирроний</w:t>
      </w:r>
      <w:proofErr w:type="spellEnd"/>
      <w:r>
        <w:t xml:space="preserve">, </w:t>
      </w:r>
      <w:proofErr w:type="spellStart"/>
      <w:r>
        <w:t>тиотропий</w:t>
      </w:r>
      <w:proofErr w:type="spellEnd"/>
      <w:r>
        <w:t xml:space="preserve">, </w:t>
      </w:r>
      <w:proofErr w:type="spellStart"/>
      <w:r>
        <w:t>умеклидиний</w:t>
      </w:r>
      <w:proofErr w:type="spellEnd"/>
      <w:r>
        <w:t xml:space="preserve">). Наибольшей доказательной базой среди ДДАХ обладает </w:t>
      </w:r>
      <w:proofErr w:type="spellStart"/>
      <w:r>
        <w:t>тиотропий</w:t>
      </w:r>
      <w:proofErr w:type="spellEnd"/>
      <w:r>
        <w:t xml:space="preserve">. </w:t>
      </w:r>
      <w:proofErr w:type="spellStart"/>
      <w:r>
        <w:t>Тиотропий</w:t>
      </w:r>
      <w:proofErr w:type="spellEnd"/>
      <w:r>
        <w:t xml:space="preserve"> увеличивает легочную функцию, облегчает симптомы, улучшает качество жизни и снижает риск обострений ХОБЛ. </w:t>
      </w:r>
      <w:proofErr w:type="spellStart"/>
      <w:r>
        <w:t>Аклидиний</w:t>
      </w:r>
      <w:proofErr w:type="spellEnd"/>
      <w:r>
        <w:t xml:space="preserve"> и </w:t>
      </w:r>
      <w:proofErr w:type="spellStart"/>
      <w:r>
        <w:t>гликопирроний</w:t>
      </w:r>
      <w:proofErr w:type="spellEnd"/>
      <w:r>
        <w:t xml:space="preserve"> улучшают легочную функцию и качество жизни и уменьшают потребность в препаратах для неотложной терапии. </w:t>
      </w:r>
      <w:proofErr w:type="spellStart"/>
      <w:r>
        <w:t>Бронходилатирующее</w:t>
      </w:r>
      <w:proofErr w:type="spellEnd"/>
      <w:r>
        <w:t xml:space="preserve"> действие </w:t>
      </w:r>
      <w:proofErr w:type="spellStart"/>
      <w:r>
        <w:t>аклидиния</w:t>
      </w:r>
      <w:proofErr w:type="spellEnd"/>
      <w:r>
        <w:t xml:space="preserve"> и </w:t>
      </w:r>
      <w:proofErr w:type="spellStart"/>
      <w:r>
        <w:t>гликопиррония</w:t>
      </w:r>
      <w:proofErr w:type="spellEnd"/>
      <w:r>
        <w:t xml:space="preserve"> развивается быстрее, чем у </w:t>
      </w:r>
      <w:proofErr w:type="spellStart"/>
      <w:r>
        <w:t>тиотропия</w:t>
      </w:r>
      <w:proofErr w:type="spellEnd"/>
      <w:r>
        <w:t xml:space="preserve">. В исследованиях продолжительностью до 1 года </w:t>
      </w:r>
      <w:proofErr w:type="spellStart"/>
      <w:r>
        <w:t>аклидиний</w:t>
      </w:r>
      <w:proofErr w:type="spellEnd"/>
      <w:r>
        <w:t xml:space="preserve">, </w:t>
      </w:r>
      <w:proofErr w:type="spellStart"/>
      <w:r>
        <w:t>гликопирроний</w:t>
      </w:r>
      <w:proofErr w:type="spellEnd"/>
      <w:r>
        <w:t xml:space="preserve"> и </w:t>
      </w:r>
      <w:proofErr w:type="spellStart"/>
      <w:r>
        <w:t>умеклидиний</w:t>
      </w:r>
      <w:proofErr w:type="spellEnd"/>
      <w:r>
        <w:t xml:space="preserve"> уменьшали риск обострений ХОБЛ, но долгосрочные исследования продолжительностью более 1 года, аналогичные исследованиям </w:t>
      </w:r>
      <w:proofErr w:type="spellStart"/>
      <w:r>
        <w:t>тиотропия</w:t>
      </w:r>
      <w:proofErr w:type="spellEnd"/>
      <w:r>
        <w:t xml:space="preserve">, до настоящего времени не проводились. </w:t>
      </w:r>
    </w:p>
    <w:p w14:paraId="55D49592" w14:textId="77777777" w:rsidR="00BD47B2" w:rsidRDefault="000E3446">
      <w:pPr>
        <w:ind w:left="-5" w:right="175"/>
      </w:pPr>
      <w:r>
        <w:t xml:space="preserve">             Ингаляционные </w:t>
      </w:r>
      <w:proofErr w:type="spellStart"/>
      <w:r>
        <w:t>антихолинергики</w:t>
      </w:r>
      <w:proofErr w:type="spellEnd"/>
      <w:r>
        <w:t xml:space="preserve">, как правило, отличаются хорошей переносимостью, и НЯ при их применении возникают относительно редко. Типичные НЯ (сухость во рту, нечеткость зрения, ринит, запор, тошнота) обусловлены блокадой </w:t>
      </w:r>
      <w:proofErr w:type="spellStart"/>
      <w:r>
        <w:t>мускариновых</w:t>
      </w:r>
      <w:proofErr w:type="spellEnd"/>
      <w:r>
        <w:t xml:space="preserve"> рецепторов. Другие возможные НЯ включают аритмии, задержку мочи/обструкцию мочевых путей, повышение внутриглазного давления и приступ </w:t>
      </w:r>
      <w:proofErr w:type="spellStart"/>
      <w:r>
        <w:t>закрытоугольной</w:t>
      </w:r>
      <w:proofErr w:type="spellEnd"/>
      <w:r>
        <w:t xml:space="preserve"> глаукомы. Высказано подозрение о том, что КДАХ вызывают НЯ со стороны сердца. Применительно к ДДАХ аналогичные достоверные сообщения о повышении частоты НЯ со стороны сердца отсутствуют. В 4-летнем исследовании UPLIFT пациенты, получавшие </w:t>
      </w:r>
      <w:proofErr w:type="spellStart"/>
      <w:r>
        <w:t>тиотропий</w:t>
      </w:r>
      <w:proofErr w:type="spellEnd"/>
      <w:r>
        <w:t xml:space="preserve">, перенесли достоверно меньше сердечно-сосудистых событий, и общая летальность среди этих пациентов была меньше, чем в группе плацебо [75]. В исследовании TIOSPIR (средняя продолжительность лечения 2,3 года) </w:t>
      </w:r>
      <w:proofErr w:type="spellStart"/>
      <w:r>
        <w:t>тиотропий</w:t>
      </w:r>
      <w:proofErr w:type="spellEnd"/>
      <w:r>
        <w:t xml:space="preserve"> в жидкостном ингаляторе </w:t>
      </w:r>
      <w:proofErr w:type="spellStart"/>
      <w:r>
        <w:t>Респимат</w:t>
      </w:r>
      <w:proofErr w:type="spellEnd"/>
      <w:r>
        <w:t xml:space="preserve"> доказал высокую безопасность при отсутствии различий с </w:t>
      </w:r>
      <w:proofErr w:type="spellStart"/>
      <w:r>
        <w:t>тиотропием</w:t>
      </w:r>
      <w:proofErr w:type="spellEnd"/>
      <w:r>
        <w:t xml:space="preserve"> в порошковом ингаляторе в отношении летальности, серьезных НЯ со стороны сердца и обострений ХОБЛ. </w:t>
      </w:r>
    </w:p>
    <w:p w14:paraId="577AE94A" w14:textId="77777777" w:rsidR="00BD47B2" w:rsidRDefault="000E3446">
      <w:pPr>
        <w:pStyle w:val="3"/>
        <w:ind w:left="-5"/>
      </w:pPr>
      <w:r>
        <w:t xml:space="preserve">                                                     Комбинации </w:t>
      </w:r>
      <w:proofErr w:type="spellStart"/>
      <w:r>
        <w:t>бронходилататоров</w:t>
      </w:r>
      <w:proofErr w:type="spellEnd"/>
      <w:r>
        <w:t xml:space="preserve"> </w:t>
      </w:r>
    </w:p>
    <w:p w14:paraId="2154A143" w14:textId="77777777" w:rsidR="00BD47B2" w:rsidRDefault="000E3446">
      <w:pPr>
        <w:ind w:left="-5" w:right="196"/>
      </w:pPr>
      <w:r>
        <w:t xml:space="preserve">              Возможно комбинирование </w:t>
      </w:r>
      <w:proofErr w:type="spellStart"/>
      <w:r>
        <w:t>бронходилататоров</w:t>
      </w:r>
      <w:proofErr w:type="spellEnd"/>
      <w:r>
        <w:t xml:space="preserve"> с разными механизмами действия и/или продолжительностью действия, при этом может достигаться лучший </w:t>
      </w:r>
      <w:proofErr w:type="spellStart"/>
      <w:r>
        <w:t>бронходилатационный</w:t>
      </w:r>
      <w:proofErr w:type="spellEnd"/>
      <w:r>
        <w:t xml:space="preserve"> эффект. Например, комбинация КДАХ с КДБА или ДДБА улучшает ОФВ</w:t>
      </w:r>
      <w:r>
        <w:rPr>
          <w:sz w:val="16"/>
        </w:rPr>
        <w:t xml:space="preserve">1 </w:t>
      </w:r>
      <w:r>
        <w:t xml:space="preserve">в большей степени, чем любой из компонентов. КДБА или ДДБА можно назначать в комбинации с ДДАХ, если </w:t>
      </w:r>
      <w:proofErr w:type="spellStart"/>
      <w:r>
        <w:t>монотерапия</w:t>
      </w:r>
      <w:proofErr w:type="spellEnd"/>
      <w:r>
        <w:t xml:space="preserve"> ДДАХ не обеспечивает достаточного облегчения симптомов. Для лечения ХОБЛ одобрены фиксированные комбинации ДДАХ/ДДБА </w:t>
      </w:r>
      <w:proofErr w:type="gramStart"/>
      <w:r>
        <w:t>с  продолжительностью</w:t>
      </w:r>
      <w:proofErr w:type="gramEnd"/>
      <w:r>
        <w:t xml:space="preserve"> действия 24 ч: </w:t>
      </w:r>
      <w:proofErr w:type="spellStart"/>
      <w:r>
        <w:t>гликопирроний</w:t>
      </w:r>
      <w:proofErr w:type="spellEnd"/>
      <w:r>
        <w:t>/</w:t>
      </w:r>
      <w:proofErr w:type="spellStart"/>
      <w:r>
        <w:t>индакатерол</w:t>
      </w:r>
      <w:proofErr w:type="spellEnd"/>
      <w:r>
        <w:t xml:space="preserve">, </w:t>
      </w:r>
      <w:proofErr w:type="spellStart"/>
      <w:r>
        <w:t>тиотропий</w:t>
      </w:r>
      <w:proofErr w:type="spellEnd"/>
      <w:r>
        <w:t>/</w:t>
      </w:r>
      <w:proofErr w:type="spellStart"/>
      <w:r>
        <w:t>олодатерол,умеклидиний</w:t>
      </w:r>
      <w:proofErr w:type="spellEnd"/>
      <w:r>
        <w:t>/</w:t>
      </w:r>
      <w:proofErr w:type="spellStart"/>
      <w:r>
        <w:t>вилантерол</w:t>
      </w:r>
      <w:proofErr w:type="spellEnd"/>
      <w:r>
        <w:t xml:space="preserve">. Эти комбинации показали преимущество перед плацебо и своими </w:t>
      </w:r>
      <w:proofErr w:type="spellStart"/>
      <w:r>
        <w:t>монокомпонентами</w:t>
      </w:r>
      <w:proofErr w:type="spellEnd"/>
      <w:r>
        <w:t xml:space="preserve"> по влиянию на ОФВ</w:t>
      </w:r>
      <w:r>
        <w:rPr>
          <w:sz w:val="16"/>
        </w:rPr>
        <w:t>1</w:t>
      </w:r>
      <w:r>
        <w:t xml:space="preserve">, одышку и качество жизни, а также не уступали им </w:t>
      </w:r>
      <w:proofErr w:type="spellStart"/>
      <w:r>
        <w:t>тпо</w:t>
      </w:r>
      <w:proofErr w:type="spellEnd"/>
      <w:r>
        <w:t xml:space="preserve"> безопасности. При сравнении с </w:t>
      </w:r>
      <w:proofErr w:type="spellStart"/>
      <w:r>
        <w:t>монотерапией</w:t>
      </w:r>
      <w:proofErr w:type="spellEnd"/>
      <w:r>
        <w:t xml:space="preserve"> </w:t>
      </w:r>
      <w:proofErr w:type="spellStart"/>
      <w:r>
        <w:t>тиотропием</w:t>
      </w:r>
      <w:proofErr w:type="spellEnd"/>
      <w:r>
        <w:t xml:space="preserve"> комбинации ДДАХ/ДДБА показали лучшее действие на легочную функцию, в том числе и легочную гиперинфляцию, качество жизни и одышку. </w:t>
      </w:r>
    </w:p>
    <w:p w14:paraId="46BB57F6" w14:textId="77777777" w:rsidR="00BD47B2" w:rsidRDefault="000E3446">
      <w:pPr>
        <w:ind w:left="-5" w:right="222"/>
      </w:pPr>
      <w:r>
        <w:t xml:space="preserve">                Комбинация ДДАХ/ДДБА </w:t>
      </w:r>
      <w:proofErr w:type="spellStart"/>
      <w:r>
        <w:t>индакатерол</w:t>
      </w:r>
      <w:proofErr w:type="spellEnd"/>
      <w:r>
        <w:t>/</w:t>
      </w:r>
      <w:proofErr w:type="spellStart"/>
      <w:r>
        <w:t>гликопирроний</w:t>
      </w:r>
      <w:proofErr w:type="spellEnd"/>
      <w:r>
        <w:t xml:space="preserve"> в исследовании FLAME уменьшала риск среднетяжелых/тяжелых обострений ХОБЛ более эффективно, чем комбинация ИГКС/ДДБА (</w:t>
      </w:r>
      <w:proofErr w:type="spellStart"/>
      <w:r>
        <w:t>флутиказона</w:t>
      </w:r>
      <w:proofErr w:type="spellEnd"/>
      <w:r>
        <w:t xml:space="preserve"> </w:t>
      </w:r>
      <w:proofErr w:type="spellStart"/>
      <w:r>
        <w:t>пропионат</w:t>
      </w:r>
      <w:proofErr w:type="spellEnd"/>
      <w:r>
        <w:t>/</w:t>
      </w:r>
      <w:proofErr w:type="spellStart"/>
      <w:r>
        <w:t>салметерол</w:t>
      </w:r>
      <w:proofErr w:type="spellEnd"/>
      <w:r>
        <w:t>) у больных ХОБЛ с ОФВ</w:t>
      </w:r>
      <w:r>
        <w:rPr>
          <w:sz w:val="16"/>
        </w:rPr>
        <w:t xml:space="preserve">1 </w:t>
      </w:r>
      <w:r>
        <w:t xml:space="preserve">25– 60% от должного и отсутствием высокой </w:t>
      </w:r>
      <w:proofErr w:type="spellStart"/>
      <w:r>
        <w:t>эозинофилии</w:t>
      </w:r>
      <w:proofErr w:type="spellEnd"/>
      <w:r>
        <w:t xml:space="preserve"> крови. При этом комбинации ДДАХ/ДДБА пока не продемонстрировали преимуществ перед </w:t>
      </w:r>
      <w:proofErr w:type="spellStart"/>
      <w:r>
        <w:t>монотерапией</w:t>
      </w:r>
      <w:proofErr w:type="spellEnd"/>
      <w:r>
        <w:t xml:space="preserve"> </w:t>
      </w:r>
      <w:proofErr w:type="spellStart"/>
      <w:r>
        <w:t>тиотропием</w:t>
      </w:r>
      <w:proofErr w:type="spellEnd"/>
      <w:r>
        <w:t xml:space="preserve"> по влиянию на риск тяжелых обострений ХОБЛ. </w:t>
      </w:r>
    </w:p>
    <w:p w14:paraId="1C2A634B" w14:textId="77777777" w:rsidR="00BD47B2" w:rsidRDefault="000E3446">
      <w:pPr>
        <w:pStyle w:val="3"/>
        <w:ind w:left="-5"/>
      </w:pPr>
      <w:r>
        <w:t xml:space="preserve">                                             ИГКС и комбинации ИГКС/ДДБА </w:t>
      </w:r>
    </w:p>
    <w:p w14:paraId="212FEF71" w14:textId="77777777" w:rsidR="00BD47B2" w:rsidRDefault="000E3446">
      <w:pPr>
        <w:spacing w:after="109"/>
        <w:ind w:left="-5" w:right="202"/>
      </w:pPr>
      <w:r>
        <w:t xml:space="preserve">               При бронхиальной астме лечебные и нежелательные эффекты ИГКС зависят от используемой дозы, однако при ХОБЛ подобная </w:t>
      </w:r>
      <w:proofErr w:type="spellStart"/>
      <w:r>
        <w:t>дозозависимость</w:t>
      </w:r>
      <w:proofErr w:type="spellEnd"/>
      <w:r>
        <w:t xml:space="preserve"> отсутствует, а в долгосрочных исследованиях использовались только средние и высокие дозы ИГКС. Длительное (&gt;6 месяцев) лечение ИГКС и комбинациями ИГКС/ДДБА уменьшает частоту обострений ХОБЛ и улучшает качество жизни. Терапия ИГКС и комбинациями </w:t>
      </w:r>
    </w:p>
    <w:p w14:paraId="4701888F" w14:textId="77777777" w:rsidR="00BD47B2" w:rsidRDefault="000E3446">
      <w:pPr>
        <w:ind w:left="-5" w:right="504"/>
      </w:pPr>
      <w:r>
        <w:t>ИГКС/ДДБА не влияет на скорость снижения ОФВ</w:t>
      </w:r>
      <w:r>
        <w:rPr>
          <w:sz w:val="16"/>
        </w:rPr>
        <w:t xml:space="preserve">1 </w:t>
      </w:r>
      <w:r>
        <w:t xml:space="preserve">и на летальность при ХОБЛ. В целом, лечение ИГКС не приносит пользы пациентам с сохранной функцией легких и отсутствием повторных обострений в анамнезе. Ответ пациентов с ХОБЛ на лечение ИГКС невозможно прогнозировать на основании ответа на лечение пероральными ГКС, результатов </w:t>
      </w:r>
      <w:proofErr w:type="spellStart"/>
      <w:r>
        <w:t>бронходилатационного</w:t>
      </w:r>
      <w:proofErr w:type="spellEnd"/>
      <w:r>
        <w:t xml:space="preserve"> теста или бронхиальной гиперреактивности. </w:t>
      </w:r>
    </w:p>
    <w:p w14:paraId="20E0ACDE" w14:textId="77777777" w:rsidR="00BD47B2" w:rsidRDefault="000E3446">
      <w:pPr>
        <w:ind w:left="-5" w:right="106"/>
      </w:pPr>
      <w:r>
        <w:t xml:space="preserve">              Нежелательные эффекты ИГКС включают кандидоз полости рта и осиплость голоса. Имеются доказательства повышенного риска пневмонии, остеопороза и переломов при использовании ИГКС и комбинаций ИГКС/ДДБА. Риск пневмонии у </w:t>
      </w:r>
      <w:proofErr w:type="gramStart"/>
      <w:r>
        <w:t>больных  ХОБЛ</w:t>
      </w:r>
      <w:proofErr w:type="gramEnd"/>
      <w:r>
        <w:t xml:space="preserve"> повышается при применении не только </w:t>
      </w:r>
      <w:proofErr w:type="spellStart"/>
      <w:r>
        <w:t>флутиказона</w:t>
      </w:r>
      <w:proofErr w:type="spellEnd"/>
      <w:r>
        <w:t xml:space="preserve"> </w:t>
      </w:r>
      <w:proofErr w:type="spellStart"/>
      <w:r>
        <w:t>пропионата</w:t>
      </w:r>
      <w:proofErr w:type="spellEnd"/>
      <w:r>
        <w:t xml:space="preserve">, но и других ИГКС. Начало лечения ИГКС у пациентов с респираторной патологией сопровождалось повышенным риском развития сахарного диабета. </w:t>
      </w:r>
    </w:p>
    <w:p w14:paraId="66548F19" w14:textId="77777777" w:rsidR="00BD47B2" w:rsidRDefault="000E3446">
      <w:pPr>
        <w:ind w:left="-5" w:right="304"/>
      </w:pPr>
      <w:r>
        <w:t xml:space="preserve">              Основной ожидаемый эффект от назначения ИГКС больным ХОБЛ – снижение риска обострений. В этом отношении ИГКС/ДДБА не превосходят </w:t>
      </w:r>
      <w:proofErr w:type="spellStart"/>
      <w:r>
        <w:t>монотерапию</w:t>
      </w:r>
      <w:proofErr w:type="spellEnd"/>
      <w:r>
        <w:t xml:space="preserve"> ДДАХ (</w:t>
      </w:r>
      <w:proofErr w:type="spellStart"/>
      <w:r>
        <w:t>тиотропием</w:t>
      </w:r>
      <w:proofErr w:type="spellEnd"/>
      <w:r>
        <w:t xml:space="preserve">), что и отражают современные рекомендации, где больным с высоким риском обострений рекомендуется применять либо длительно действующие </w:t>
      </w:r>
      <w:proofErr w:type="spellStart"/>
      <w:r>
        <w:t>бронхолитики</w:t>
      </w:r>
      <w:proofErr w:type="spellEnd"/>
      <w:r>
        <w:t xml:space="preserve"> (ДДАХ </w:t>
      </w:r>
      <w:proofErr w:type="spellStart"/>
      <w:r>
        <w:t>иил</w:t>
      </w:r>
      <w:proofErr w:type="spellEnd"/>
      <w:r>
        <w:t xml:space="preserve"> ДДАХ/ДДБА) или комбинации ИГКС/ДДБА. Недавно выполненные исследования показывают, что у больных с повышенным содержанием эозинофилов крови комбинации ИГКС/ДДБА могут быть более эффективными по влиянию на риск обострений, по сравнению с терапией </w:t>
      </w:r>
      <w:proofErr w:type="spellStart"/>
      <w:r>
        <w:t>бронходилататорами</w:t>
      </w:r>
      <w:proofErr w:type="spellEnd"/>
      <w:r>
        <w:t xml:space="preserve">. ИГКС при ХОБЛ следует назначать только в дополнение к проводимой терапии длительно действующими </w:t>
      </w:r>
      <w:proofErr w:type="spellStart"/>
      <w:r>
        <w:t>бронхолитиками</w:t>
      </w:r>
      <w:proofErr w:type="spellEnd"/>
      <w:r>
        <w:t xml:space="preserve">. ИГКС в составе двойной (ДДБА/ИГКС) или тройной (ДДАХ/ДДБА/ИГКС) терапии могут быть назначены в случаях, когда на фоне проводимой терапии ДДБД возникают повторные обострения (2 и более среднетяжелых обострений в течение 1 года или хотя бы 1 тяжелое обострение, потребовавшее госпитализации), особенно, если имеются указания на наличие у пациента бронхиальной астмы, или повышенное содержание эозинофилов в мокроте или в крови (вне обострения).                   Повышенным считается число эозинофилов в мокроты более 2-3% от общего числа клеток. Следует признать, что на сегодняшний день пока нет консенсуса о пороговом значении повышенной </w:t>
      </w:r>
      <w:proofErr w:type="spellStart"/>
      <w:r>
        <w:t>эозинофилии</w:t>
      </w:r>
      <w:proofErr w:type="spellEnd"/>
      <w:r>
        <w:t xml:space="preserve"> крови при ХОБЛ, в различных исследованиях и рекомендациях приводятся такие значения, как 2%, 3%, 200 клеток/</w:t>
      </w:r>
      <w:proofErr w:type="spellStart"/>
      <w:r>
        <w:t>мкл</w:t>
      </w:r>
      <w:proofErr w:type="spellEnd"/>
      <w:r>
        <w:t xml:space="preserve"> и 300 и более клеток/</w:t>
      </w:r>
      <w:proofErr w:type="spellStart"/>
      <w:r>
        <w:t>мкл</w:t>
      </w:r>
      <w:proofErr w:type="spellEnd"/>
      <w:r>
        <w:t xml:space="preserve">. Тройная терапия изучалась в исследованиях, где добавление комбинации ИГКС/ДДБА к лечению </w:t>
      </w:r>
      <w:proofErr w:type="spellStart"/>
      <w:r>
        <w:t>тиотропием</w:t>
      </w:r>
      <w:proofErr w:type="spellEnd"/>
      <w:r>
        <w:t xml:space="preserve"> приводило к улучшению легочной функции, качества жизни и дополнительному уменьшению частоты обострений, особенно тяжелых. Тем не менее, тройная терапия требует дополнительного изучения в более </w:t>
      </w:r>
      <w:proofErr w:type="gramStart"/>
      <w:r>
        <w:t>длительных  исследованиях</w:t>
      </w:r>
      <w:proofErr w:type="gramEnd"/>
      <w:r>
        <w:t xml:space="preserve">. </w:t>
      </w:r>
    </w:p>
    <w:p w14:paraId="550292BD" w14:textId="77777777" w:rsidR="00BD47B2" w:rsidRDefault="000E3446">
      <w:pPr>
        <w:pStyle w:val="3"/>
        <w:ind w:left="-5"/>
      </w:pPr>
      <w:r>
        <w:t xml:space="preserve">                                                           </w:t>
      </w:r>
      <w:proofErr w:type="spellStart"/>
      <w:r>
        <w:t>Рофлумиласт</w:t>
      </w:r>
      <w:proofErr w:type="spellEnd"/>
      <w:r>
        <w:rPr>
          <w:i w:val="0"/>
        </w:rPr>
        <w:t xml:space="preserve"> </w:t>
      </w:r>
    </w:p>
    <w:p w14:paraId="5EC442A3" w14:textId="77777777" w:rsidR="00BD47B2" w:rsidRDefault="000E3446">
      <w:pPr>
        <w:ind w:left="-5" w:right="106"/>
      </w:pPr>
      <w:r>
        <w:t xml:space="preserve">               </w:t>
      </w:r>
      <w:proofErr w:type="spellStart"/>
      <w:r>
        <w:t>Рофлумиласт</w:t>
      </w:r>
      <w:proofErr w:type="spellEnd"/>
      <w:r>
        <w:t xml:space="preserve"> подавляет связанную с ХОБЛ воспалительную реакцию посредством ингибирования фермента фосфодиэстеразы-4 и повышения внутриклеточного содержания циклического </w:t>
      </w:r>
      <w:proofErr w:type="spellStart"/>
      <w:r>
        <w:t>аденозинмонофосфата</w:t>
      </w:r>
      <w:proofErr w:type="spellEnd"/>
      <w:r>
        <w:t xml:space="preserve">. </w:t>
      </w:r>
      <w:proofErr w:type="spellStart"/>
      <w:r>
        <w:t>Рофлумиласт</w:t>
      </w:r>
      <w:proofErr w:type="spellEnd"/>
      <w:r>
        <w:t xml:space="preserve"> уменьшает частоту среднетяжелых и тяжелых обострений у пациентов с ОФВ</w:t>
      </w:r>
      <w:r>
        <w:rPr>
          <w:sz w:val="16"/>
        </w:rPr>
        <w:t xml:space="preserve">1 </w:t>
      </w:r>
      <w:proofErr w:type="gramStart"/>
      <w:r>
        <w:t>&lt; 50</w:t>
      </w:r>
      <w:proofErr w:type="gramEnd"/>
      <w:r>
        <w:t xml:space="preserve">% от должного, с </w:t>
      </w:r>
      <w:proofErr w:type="spellStart"/>
      <w:r>
        <w:t>бронхитическим</w:t>
      </w:r>
      <w:proofErr w:type="spellEnd"/>
      <w:r>
        <w:t xml:space="preserve"> фенотипом и с частыми обострениями, несмотря на применение </w:t>
      </w:r>
      <w:proofErr w:type="spellStart"/>
      <w:r>
        <w:t>бронхолитиков</w:t>
      </w:r>
      <w:proofErr w:type="spellEnd"/>
      <w:r>
        <w:t xml:space="preserve"> длительного действия. При этом влияние </w:t>
      </w:r>
      <w:proofErr w:type="spellStart"/>
      <w:r>
        <w:t>рофлумиласта</w:t>
      </w:r>
      <w:proofErr w:type="spellEnd"/>
      <w:r>
        <w:t xml:space="preserve"> на качество жизни и симптомы выражено слабо. </w:t>
      </w:r>
      <w:proofErr w:type="spellStart"/>
      <w:r>
        <w:t>Рофлумиласт</w:t>
      </w:r>
      <w:proofErr w:type="spellEnd"/>
      <w:r>
        <w:t xml:space="preserve"> не является </w:t>
      </w:r>
      <w:proofErr w:type="spellStart"/>
      <w:r>
        <w:t>бронходилататором</w:t>
      </w:r>
      <w:proofErr w:type="spellEnd"/>
      <w:r>
        <w:t xml:space="preserve">, хотя во время длительного лечения у пациентов, получающих </w:t>
      </w:r>
      <w:proofErr w:type="spellStart"/>
      <w:r>
        <w:t>салметерол</w:t>
      </w:r>
      <w:proofErr w:type="spellEnd"/>
      <w:r>
        <w:t xml:space="preserve"> или </w:t>
      </w:r>
      <w:proofErr w:type="spellStart"/>
      <w:r>
        <w:t>тиотропий</w:t>
      </w:r>
      <w:proofErr w:type="spellEnd"/>
      <w:r>
        <w:t xml:space="preserve">, </w:t>
      </w:r>
      <w:proofErr w:type="spellStart"/>
      <w:r>
        <w:t>рофлумиласт</w:t>
      </w:r>
      <w:proofErr w:type="spellEnd"/>
      <w:r>
        <w:t xml:space="preserve"> дополнительно увеличивает ОФВ</w:t>
      </w:r>
      <w:r>
        <w:rPr>
          <w:sz w:val="16"/>
        </w:rPr>
        <w:t xml:space="preserve">1 </w:t>
      </w:r>
      <w:r>
        <w:t xml:space="preserve">на 50–80 мл. </w:t>
      </w:r>
      <w:proofErr w:type="spellStart"/>
      <w:r>
        <w:t>Рофлумиласт</w:t>
      </w:r>
      <w:proofErr w:type="spellEnd"/>
      <w:r>
        <w:t xml:space="preserve"> может </w:t>
      </w:r>
      <w:proofErr w:type="spellStart"/>
      <w:r>
        <w:t>приволить</w:t>
      </w:r>
      <w:proofErr w:type="spellEnd"/>
      <w:r>
        <w:t xml:space="preserve"> к развитию нежелательных эффектов, типичными среди которых являются желудочно-кишечные нарушения и головная боль, а также снижение массы тела. </w:t>
      </w:r>
    </w:p>
    <w:p w14:paraId="2A3D4939" w14:textId="77777777" w:rsidR="00BD47B2" w:rsidRDefault="000E3446">
      <w:pPr>
        <w:spacing w:after="0" w:line="259" w:lineRule="auto"/>
        <w:ind w:left="0" w:firstLine="0"/>
      </w:pPr>
      <w:r>
        <w:rPr>
          <w:i/>
        </w:rPr>
        <w:t xml:space="preserve"> </w:t>
      </w:r>
    </w:p>
    <w:p w14:paraId="0C2ED9AA" w14:textId="77777777" w:rsidR="00BD47B2" w:rsidRDefault="000E3446">
      <w:pPr>
        <w:pStyle w:val="3"/>
        <w:ind w:left="435"/>
      </w:pPr>
      <w:r>
        <w:t xml:space="preserve">                                           Пероральные </w:t>
      </w:r>
      <w:proofErr w:type="spellStart"/>
      <w:r>
        <w:t>глюкокортикостероиды</w:t>
      </w:r>
      <w:proofErr w:type="spellEnd"/>
      <w:r>
        <w:t xml:space="preserve"> </w:t>
      </w:r>
    </w:p>
    <w:p w14:paraId="7C610CF2" w14:textId="77777777" w:rsidR="00BD47B2" w:rsidRDefault="000E3446">
      <w:pPr>
        <w:ind w:left="-5" w:right="106"/>
      </w:pPr>
      <w:r>
        <w:t xml:space="preserve">                 Пациентам с ХОБЛ не рекомендуется проводить пробное лечение </w:t>
      </w:r>
      <w:proofErr w:type="spellStart"/>
      <w:r>
        <w:t>таблетированными</w:t>
      </w:r>
      <w:proofErr w:type="spellEnd"/>
      <w:r>
        <w:t xml:space="preserve"> ГКС, для того чтобы выявить пациентов, восприимчивых к лечению ИГКС. Ответ на лечение пероральными ГКС не позволяет прогнозировать ответ на лечение другими препаратами. Однако этот факт не препятствует назначению при обострениях курса пероральных ГКС. Хотя высокая доза пероральных ГКС (равная ≥30 мг перорального преднизолона в сутки) улучшает легочную функцию в ближайшей перспективе, данные о пользе длительного применения пероральных ГКС в низкой или средней и высоких дозах отсутствуют и напротив, повышается риск НЯ. Следует избегать длительного лечения пероральными ГКС пациентов с ХОБЛ, поскольку такое лечение может ухудшить отдаленный исход у пациента. Пероральные ГКС вызывают ряд серьезных нежелательных эффектов; одним из самых важных применительно к ХОБЛ является стероидная миопатия, симптомами которой являются мышечная слабость, снижение физической активности и дыхательная недостаточность у пациентов с крайне тяжелой ХОБЛ. </w:t>
      </w:r>
    </w:p>
    <w:p w14:paraId="323A96FA" w14:textId="77777777" w:rsidR="00BD47B2" w:rsidRDefault="000E3446">
      <w:pPr>
        <w:pStyle w:val="3"/>
        <w:ind w:left="-5"/>
      </w:pPr>
      <w:r>
        <w:t xml:space="preserve">                                                                   Теофиллин </w:t>
      </w:r>
    </w:p>
    <w:p w14:paraId="0CBEC06D" w14:textId="77777777" w:rsidR="00BD47B2" w:rsidRDefault="000E3446">
      <w:pPr>
        <w:ind w:left="-5" w:right="344"/>
      </w:pPr>
      <w:r>
        <w:t xml:space="preserve">                 Точный механизм действия теофиллина, по-прежнему, неизвестен, но этот препарат обладает и </w:t>
      </w:r>
      <w:proofErr w:type="spellStart"/>
      <w:r>
        <w:t>бронходилатационной</w:t>
      </w:r>
      <w:proofErr w:type="spellEnd"/>
      <w:r>
        <w:t xml:space="preserve">, и противовоспалительной активностью. </w:t>
      </w:r>
      <w:proofErr w:type="spellStart"/>
      <w:r>
        <w:t>Фармакокинетика</w:t>
      </w:r>
      <w:proofErr w:type="spellEnd"/>
      <w:r>
        <w:t xml:space="preserve"> теофиллина характеризуется </w:t>
      </w:r>
      <w:proofErr w:type="spellStart"/>
      <w:r>
        <w:t>межиндивидуальными</w:t>
      </w:r>
      <w:proofErr w:type="spellEnd"/>
      <w:r>
        <w:t xml:space="preserve"> различиями, и имеется тенденция к лекарственным взаимодействиям. Поэтому необходимо контролировать концентрацию теофиллина в крови и корректировать дозу. Продолжительность эффекта теофиллина при ХОБЛ неизвестна, в том числе, при применении современных препаратов с медленным высвобождением. Теофиллин значимо улучшает легочную функцию при ХОБЛ, но при этом повышает риск нежелательных эффектов. Возможно, теофиллин улучшает функцию дыхательной мускулатуры. Влияние теофиллина на легочную функцию и симптомы при ХОБЛ менее выражено, чем у ДДБА </w:t>
      </w:r>
      <w:proofErr w:type="spellStart"/>
      <w:r>
        <w:t>формотерола</w:t>
      </w:r>
      <w:proofErr w:type="spellEnd"/>
      <w:r>
        <w:t xml:space="preserve"> и </w:t>
      </w:r>
      <w:proofErr w:type="spellStart"/>
      <w:r>
        <w:t>салметерола</w:t>
      </w:r>
      <w:proofErr w:type="spellEnd"/>
      <w:r>
        <w:t xml:space="preserve">. </w:t>
      </w:r>
    </w:p>
    <w:p w14:paraId="0CE8D3A4" w14:textId="77777777" w:rsidR="00BD47B2" w:rsidRDefault="000E3446">
      <w:pPr>
        <w:spacing w:after="225"/>
        <w:ind w:left="-5" w:right="106"/>
      </w:pPr>
      <w:r>
        <w:t xml:space="preserve">             Низкие дозы теофиллина (100 мг 2 р/</w:t>
      </w:r>
      <w:proofErr w:type="spellStart"/>
      <w:r>
        <w:t>сут</w:t>
      </w:r>
      <w:proofErr w:type="spellEnd"/>
      <w:r>
        <w:t xml:space="preserve">) статистически значимо уменьшают обострения ХОБЛ, но не улучшают легочную функцию, как можно судить по спирометрическим параметрам после назначения </w:t>
      </w:r>
      <w:proofErr w:type="spellStart"/>
      <w:r>
        <w:t>бронходилататора</w:t>
      </w:r>
      <w:proofErr w:type="spellEnd"/>
      <w:r>
        <w:t xml:space="preserve">. Теофиллин имеет узкий терапевтический диапазон концентраций и способен приводить к явлениям токсичности.  Наиболее распространенные НЯ включают раздражение желудка, тошноту, рвоту, диарею, повышенный диурез, признаки стимуляции центральной нервной системы (головная боль, нервозность, тревожность, ажитация) и нарушения ритма сердца. По этой причине теофиллин широко не применяется и рекомендован для лечения ХОБЛ только в качестве дополнительной терапии у пациентов с тяжелыми симптомами. </w:t>
      </w:r>
    </w:p>
    <w:p w14:paraId="5B0BFD57" w14:textId="77777777" w:rsidR="00BD47B2" w:rsidRDefault="000E3446">
      <w:pPr>
        <w:pStyle w:val="3"/>
        <w:ind w:left="435"/>
      </w:pPr>
      <w:r>
        <w:t xml:space="preserve">                                            Антибактериальные препараты</w:t>
      </w:r>
      <w:r>
        <w:rPr>
          <w:rFonts w:ascii="Calibri" w:eastAsia="Calibri" w:hAnsi="Calibri" w:cs="Calibri"/>
          <w:sz w:val="22"/>
        </w:rPr>
        <w:t xml:space="preserve"> </w:t>
      </w:r>
    </w:p>
    <w:p w14:paraId="7602C65F" w14:textId="77777777" w:rsidR="00BD47B2" w:rsidRDefault="000E3446">
      <w:pPr>
        <w:ind w:left="-5" w:right="371"/>
      </w:pPr>
      <w:r>
        <w:t xml:space="preserve">                 Недавно проведенный мета-анализ показал, что длительное лечение </w:t>
      </w:r>
      <w:proofErr w:type="spellStart"/>
      <w:r>
        <w:t>макролидами</w:t>
      </w:r>
      <w:proofErr w:type="spellEnd"/>
      <w:r>
        <w:rPr>
          <w:rFonts w:ascii="Calibri" w:eastAsia="Calibri" w:hAnsi="Calibri" w:cs="Calibri"/>
          <w:sz w:val="22"/>
        </w:rPr>
        <w:t xml:space="preserve"> </w:t>
      </w:r>
      <w:r>
        <w:t xml:space="preserve">(эритромицин, </w:t>
      </w:r>
      <w:proofErr w:type="spellStart"/>
      <w:r>
        <w:t>кларитромицин</w:t>
      </w:r>
      <w:proofErr w:type="spellEnd"/>
      <w:r>
        <w:t xml:space="preserve"> и </w:t>
      </w:r>
      <w:proofErr w:type="spellStart"/>
      <w:r>
        <w:t>азитромицин</w:t>
      </w:r>
      <w:proofErr w:type="spellEnd"/>
      <w:r>
        <w:t>) в 6 исследованиях продолжительностью от 3</w:t>
      </w:r>
      <w:r>
        <w:rPr>
          <w:rFonts w:ascii="Calibri" w:eastAsia="Calibri" w:hAnsi="Calibri" w:cs="Calibri"/>
          <w:sz w:val="22"/>
        </w:rPr>
        <w:t xml:space="preserve"> </w:t>
      </w:r>
      <w:r>
        <w:t>до 12 месяцев приводило к уменьшению частоты обострений ХОБЛ на 37% по сравнению с</w:t>
      </w:r>
      <w:r>
        <w:rPr>
          <w:rFonts w:ascii="Calibri" w:eastAsia="Calibri" w:hAnsi="Calibri" w:cs="Calibri"/>
          <w:sz w:val="22"/>
        </w:rPr>
        <w:t xml:space="preserve"> </w:t>
      </w:r>
      <w:r>
        <w:t>плацебо. Дополнительно на 21% сократились случаи госпитализации. Широкое</w:t>
      </w:r>
      <w:r>
        <w:rPr>
          <w:rFonts w:ascii="Calibri" w:eastAsia="Calibri" w:hAnsi="Calibri" w:cs="Calibri"/>
          <w:sz w:val="22"/>
        </w:rPr>
        <w:t xml:space="preserve"> </w:t>
      </w:r>
      <w:r>
        <w:t xml:space="preserve">использование </w:t>
      </w:r>
      <w:proofErr w:type="spellStart"/>
      <w:r>
        <w:t>макролидов</w:t>
      </w:r>
      <w:proofErr w:type="spellEnd"/>
      <w:r>
        <w:t xml:space="preserve"> ограничивается риском роста резистентности к ним бактерий и</w:t>
      </w:r>
      <w:r>
        <w:rPr>
          <w:rFonts w:ascii="Calibri" w:eastAsia="Calibri" w:hAnsi="Calibri" w:cs="Calibri"/>
          <w:sz w:val="22"/>
        </w:rPr>
        <w:t xml:space="preserve"> </w:t>
      </w:r>
      <w:r>
        <w:t xml:space="preserve">побочными эффектами (снижение слуха, </w:t>
      </w:r>
      <w:proofErr w:type="spellStart"/>
      <w:r>
        <w:t>кардиотоксичность</w:t>
      </w:r>
      <w:proofErr w:type="spellEnd"/>
      <w:r>
        <w:t>).</w:t>
      </w:r>
      <w:r>
        <w:rPr>
          <w:rFonts w:ascii="Calibri" w:eastAsia="Calibri" w:hAnsi="Calibri" w:cs="Calibri"/>
          <w:sz w:val="22"/>
        </w:rPr>
        <w:t xml:space="preserve"> </w:t>
      </w:r>
    </w:p>
    <w:p w14:paraId="63812D8F" w14:textId="77777777" w:rsidR="00BD47B2" w:rsidRDefault="000E3446">
      <w:pPr>
        <w:pStyle w:val="3"/>
        <w:ind w:left="-5"/>
      </w:pPr>
      <w:r>
        <w:t xml:space="preserve">                                                   </w:t>
      </w:r>
      <w:proofErr w:type="spellStart"/>
      <w:r>
        <w:t>Мукоактивные</w:t>
      </w:r>
      <w:proofErr w:type="spellEnd"/>
      <w:r>
        <w:t xml:space="preserve"> препараты</w:t>
      </w:r>
      <w:r>
        <w:rPr>
          <w:rFonts w:ascii="Calibri" w:eastAsia="Calibri" w:hAnsi="Calibri" w:cs="Calibri"/>
          <w:sz w:val="22"/>
        </w:rPr>
        <w:t xml:space="preserve"> </w:t>
      </w:r>
    </w:p>
    <w:p w14:paraId="6DBDBB4F" w14:textId="77777777" w:rsidR="00BD47B2" w:rsidRDefault="000E3446">
      <w:pPr>
        <w:spacing w:after="72"/>
        <w:ind w:left="-5" w:right="106"/>
      </w:pPr>
      <w:r>
        <w:t xml:space="preserve">                 Эта группа включает несколько препаратов с разными механизмами действия.</w:t>
      </w:r>
      <w:r>
        <w:rPr>
          <w:rFonts w:ascii="Calibri" w:eastAsia="Calibri" w:hAnsi="Calibri" w:cs="Calibri"/>
          <w:sz w:val="22"/>
        </w:rPr>
        <w:t xml:space="preserve"> </w:t>
      </w:r>
      <w:r>
        <w:t xml:space="preserve">Регулярное использование </w:t>
      </w:r>
      <w:proofErr w:type="spellStart"/>
      <w:r>
        <w:t>муколитиков</w:t>
      </w:r>
      <w:proofErr w:type="spellEnd"/>
      <w:r>
        <w:t xml:space="preserve"> при ХОБЛ изучали в нескольких исследованиях, в</w:t>
      </w:r>
      <w:r>
        <w:rPr>
          <w:rFonts w:ascii="Calibri" w:eastAsia="Calibri" w:hAnsi="Calibri" w:cs="Calibri"/>
          <w:sz w:val="22"/>
        </w:rPr>
        <w:t xml:space="preserve"> </w:t>
      </w:r>
      <w:r>
        <w:t>которых были получены противоречивые результаты. Нет сомнений в том, что</w:t>
      </w:r>
      <w:r>
        <w:rPr>
          <w:rFonts w:ascii="Calibri" w:eastAsia="Calibri" w:hAnsi="Calibri" w:cs="Calibri"/>
          <w:sz w:val="22"/>
        </w:rPr>
        <w:t xml:space="preserve"> </w:t>
      </w:r>
      <w:proofErr w:type="spellStart"/>
      <w:r>
        <w:t>муколитики</w:t>
      </w:r>
      <w:proofErr w:type="spellEnd"/>
      <w:r>
        <w:t xml:space="preserve"> уменьшают риск обострений ХОБЛ, но они не улучшают легочную функцию и</w:t>
      </w:r>
      <w:r>
        <w:rPr>
          <w:rFonts w:ascii="Calibri" w:eastAsia="Calibri" w:hAnsi="Calibri" w:cs="Calibri"/>
          <w:sz w:val="22"/>
        </w:rPr>
        <w:t xml:space="preserve"> </w:t>
      </w:r>
      <w:r>
        <w:t>не вызывают значимых побочных эффектов.</w:t>
      </w:r>
      <w:r>
        <w:rPr>
          <w:rFonts w:ascii="Calibri" w:eastAsia="Calibri" w:hAnsi="Calibri" w:cs="Calibri"/>
          <w:sz w:val="22"/>
        </w:rPr>
        <w:t xml:space="preserve"> </w:t>
      </w:r>
    </w:p>
    <w:p w14:paraId="22C7C947" w14:textId="77777777" w:rsidR="00BD47B2" w:rsidRDefault="000E3446">
      <w:pPr>
        <w:pStyle w:val="2"/>
        <w:spacing w:after="51"/>
        <w:ind w:left="10"/>
      </w:pPr>
      <w:r>
        <w:t xml:space="preserve">                                                              Выбор ингалятора</w:t>
      </w:r>
      <w:r>
        <w:rPr>
          <w:rFonts w:ascii="Calibri" w:eastAsia="Calibri" w:hAnsi="Calibri" w:cs="Calibri"/>
          <w:sz w:val="22"/>
        </w:rPr>
        <w:t xml:space="preserve"> </w:t>
      </w:r>
    </w:p>
    <w:p w14:paraId="65815AC5" w14:textId="77777777" w:rsidR="00BD47B2" w:rsidRDefault="000E3446">
      <w:pPr>
        <w:spacing w:after="255"/>
        <w:ind w:left="-5" w:right="106"/>
      </w:pPr>
      <w:r>
        <w:t xml:space="preserve">               Значительная часть пациентов допускают ошибки при использовании ингаляторов,</w:t>
      </w:r>
      <w:r>
        <w:rPr>
          <w:rFonts w:ascii="Calibri" w:eastAsia="Calibri" w:hAnsi="Calibri" w:cs="Calibri"/>
          <w:sz w:val="22"/>
        </w:rPr>
        <w:t xml:space="preserve"> </w:t>
      </w:r>
      <w:r>
        <w:t>поэтому в начале лечения следует учить пациентов правильному применению ингалятора и</w:t>
      </w:r>
      <w:r>
        <w:rPr>
          <w:rFonts w:ascii="Calibri" w:eastAsia="Calibri" w:hAnsi="Calibri" w:cs="Calibri"/>
          <w:sz w:val="22"/>
        </w:rPr>
        <w:t xml:space="preserve"> </w:t>
      </w:r>
      <w:r>
        <w:t>затем контролировать их применение во время контрольных визитов.</w:t>
      </w:r>
      <w:r>
        <w:rPr>
          <w:rFonts w:ascii="Calibri" w:eastAsia="Calibri" w:hAnsi="Calibri" w:cs="Calibri"/>
          <w:sz w:val="22"/>
        </w:rPr>
        <w:t xml:space="preserve"> </w:t>
      </w:r>
      <w:r>
        <w:t>При использовании дозированного порошкового ингалятора (ДПИ) не требуется</w:t>
      </w:r>
      <w:r>
        <w:rPr>
          <w:rFonts w:ascii="Calibri" w:eastAsia="Calibri" w:hAnsi="Calibri" w:cs="Calibri"/>
          <w:sz w:val="22"/>
        </w:rPr>
        <w:t xml:space="preserve"> </w:t>
      </w:r>
      <w:r>
        <w:t>координация между нажатием на кнопку и вдохом, но для создания достаточного</w:t>
      </w:r>
      <w:r>
        <w:rPr>
          <w:rFonts w:ascii="Calibri" w:eastAsia="Calibri" w:hAnsi="Calibri" w:cs="Calibri"/>
          <w:sz w:val="22"/>
        </w:rPr>
        <w:t xml:space="preserve"> </w:t>
      </w:r>
      <w:r>
        <w:t>инспираторного потока необходимо достаточное инспираторное усилие.</w:t>
      </w:r>
      <w:r>
        <w:rPr>
          <w:rFonts w:ascii="Calibri" w:eastAsia="Calibri" w:hAnsi="Calibri" w:cs="Calibri"/>
          <w:sz w:val="22"/>
        </w:rPr>
        <w:t xml:space="preserve"> </w:t>
      </w:r>
      <w:r>
        <w:t>При использовании дозированных аэрозольных ингаляторов (ДАИ) не требуется</w:t>
      </w:r>
      <w:r>
        <w:rPr>
          <w:rFonts w:ascii="Calibri" w:eastAsia="Calibri" w:hAnsi="Calibri" w:cs="Calibri"/>
          <w:sz w:val="22"/>
        </w:rPr>
        <w:t xml:space="preserve"> </w:t>
      </w:r>
      <w:r>
        <w:t>создавать высокий инспираторный поток, но пациент должен уметь координировать</w:t>
      </w:r>
      <w:r>
        <w:rPr>
          <w:rFonts w:ascii="Calibri" w:eastAsia="Calibri" w:hAnsi="Calibri" w:cs="Calibri"/>
          <w:sz w:val="22"/>
        </w:rPr>
        <w:t xml:space="preserve"> </w:t>
      </w:r>
      <w:r>
        <w:t xml:space="preserve">активацию ингалятора с началом вдоха. Использование </w:t>
      </w:r>
      <w:proofErr w:type="spellStart"/>
      <w:r>
        <w:t>спейсеров</w:t>
      </w:r>
      <w:proofErr w:type="spellEnd"/>
      <w:r>
        <w:t xml:space="preserve"> частично устраняет</w:t>
      </w:r>
      <w:r>
        <w:rPr>
          <w:rFonts w:ascii="Calibri" w:eastAsia="Calibri" w:hAnsi="Calibri" w:cs="Calibri"/>
          <w:sz w:val="22"/>
        </w:rPr>
        <w:t xml:space="preserve"> </w:t>
      </w:r>
      <w:r>
        <w:t xml:space="preserve">проблему координации, кроме того, уменьшается </w:t>
      </w:r>
      <w:proofErr w:type="spellStart"/>
      <w:r>
        <w:t>депозиция</w:t>
      </w:r>
      <w:proofErr w:type="spellEnd"/>
      <w:r>
        <w:t xml:space="preserve"> препарата в верхних</w:t>
      </w:r>
      <w:r>
        <w:rPr>
          <w:rFonts w:ascii="Calibri" w:eastAsia="Calibri" w:hAnsi="Calibri" w:cs="Calibri"/>
          <w:sz w:val="22"/>
        </w:rPr>
        <w:t xml:space="preserve"> </w:t>
      </w:r>
      <w:r>
        <w:t>дыхательных путях.</w:t>
      </w:r>
      <w:r>
        <w:rPr>
          <w:rFonts w:ascii="Calibri" w:eastAsia="Calibri" w:hAnsi="Calibri" w:cs="Calibri"/>
          <w:sz w:val="22"/>
        </w:rPr>
        <w:t xml:space="preserve"> </w:t>
      </w:r>
      <w:r>
        <w:t>У пациентов с тяжелой ХОБЛ при использовании ДПИ инспираторный поток не всегда</w:t>
      </w:r>
      <w:r>
        <w:rPr>
          <w:rFonts w:ascii="Calibri" w:eastAsia="Calibri" w:hAnsi="Calibri" w:cs="Calibri"/>
          <w:sz w:val="22"/>
        </w:rPr>
        <w:t xml:space="preserve"> </w:t>
      </w:r>
      <w:r>
        <w:t xml:space="preserve">оказывается достаточным.  В этих случаях предпочтение отдается ДАИ (в </w:t>
      </w:r>
      <w:proofErr w:type="spellStart"/>
      <w:r>
        <w:t>т.ч</w:t>
      </w:r>
      <w:proofErr w:type="spellEnd"/>
      <w:r>
        <w:t>. со</w:t>
      </w:r>
      <w:r>
        <w:rPr>
          <w:rFonts w:ascii="Calibri" w:eastAsia="Calibri" w:hAnsi="Calibri" w:cs="Calibri"/>
          <w:sz w:val="22"/>
        </w:rPr>
        <w:t xml:space="preserve"> </w:t>
      </w:r>
      <w:proofErr w:type="spellStart"/>
      <w:r>
        <w:t>спейсером</w:t>
      </w:r>
      <w:proofErr w:type="spellEnd"/>
      <w:r>
        <w:t xml:space="preserve">) или жидкостному ингалятору </w:t>
      </w:r>
      <w:proofErr w:type="spellStart"/>
      <w:r>
        <w:t>Респимат</w:t>
      </w:r>
      <w:proofErr w:type="spellEnd"/>
      <w:r>
        <w:t>, который медленно выделяет водный</w:t>
      </w:r>
      <w:r>
        <w:rPr>
          <w:rFonts w:ascii="Calibri" w:eastAsia="Calibri" w:hAnsi="Calibri" w:cs="Calibri"/>
          <w:sz w:val="22"/>
        </w:rPr>
        <w:t xml:space="preserve"> </w:t>
      </w:r>
      <w:r>
        <w:t>аэрозоль, благодаря чему у больных не возникает таких проблем с координацией вдоха в</w:t>
      </w:r>
      <w:r>
        <w:rPr>
          <w:rFonts w:ascii="Calibri" w:eastAsia="Calibri" w:hAnsi="Calibri" w:cs="Calibri"/>
          <w:sz w:val="22"/>
        </w:rPr>
        <w:t xml:space="preserve"> </w:t>
      </w:r>
      <w:r>
        <w:t xml:space="preserve">процессе ингаляции, как в случае ДАИ. </w:t>
      </w:r>
    </w:p>
    <w:p w14:paraId="2E841753" w14:textId="77777777" w:rsidR="00BD47B2" w:rsidRDefault="000E3446">
      <w:pPr>
        <w:pStyle w:val="2"/>
        <w:ind w:left="703"/>
      </w:pPr>
      <w:r>
        <w:t>Основные принципы выбора ингаляционного устройства</w:t>
      </w:r>
      <w:r>
        <w:rPr>
          <w:b w:val="0"/>
        </w:rPr>
        <w:t xml:space="preserve"> </w:t>
      </w:r>
    </w:p>
    <w:tbl>
      <w:tblPr>
        <w:tblStyle w:val="TableGrid"/>
        <w:tblW w:w="10639" w:type="dxa"/>
        <w:tblInd w:w="-144" w:type="dxa"/>
        <w:tblCellMar>
          <w:top w:w="49" w:type="dxa"/>
          <w:left w:w="106" w:type="dxa"/>
          <w:bottom w:w="0" w:type="dxa"/>
          <w:right w:w="113" w:type="dxa"/>
        </w:tblCellMar>
        <w:tblLook w:val="04A0" w:firstRow="1" w:lastRow="0" w:firstColumn="1" w:lastColumn="0" w:noHBand="0" w:noVBand="1"/>
      </w:tblPr>
      <w:tblGrid>
        <w:gridCol w:w="2837"/>
        <w:gridCol w:w="2835"/>
        <w:gridCol w:w="2593"/>
        <w:gridCol w:w="2374"/>
      </w:tblGrid>
      <w:tr w:rsidR="00BD47B2" w14:paraId="6B4C879A" w14:textId="77777777">
        <w:trPr>
          <w:trHeight w:val="562"/>
        </w:trPr>
        <w:tc>
          <w:tcPr>
            <w:tcW w:w="2837" w:type="dxa"/>
            <w:tcBorders>
              <w:top w:val="single" w:sz="4" w:space="0" w:color="000000"/>
              <w:left w:val="single" w:sz="4" w:space="0" w:color="000000"/>
              <w:bottom w:val="single" w:sz="4" w:space="0" w:color="000000"/>
              <w:right w:val="nil"/>
            </w:tcBorders>
          </w:tcPr>
          <w:p w14:paraId="1C7FAA3D" w14:textId="77777777" w:rsidR="00BD47B2" w:rsidRDefault="000E3446">
            <w:pPr>
              <w:spacing w:after="0" w:line="259" w:lineRule="auto"/>
              <w:ind w:left="2" w:firstLine="0"/>
            </w:pPr>
            <w:r>
              <w:t xml:space="preserve">Хорошая координация  </w:t>
            </w:r>
          </w:p>
          <w:p w14:paraId="68B2ACE4" w14:textId="77777777" w:rsidR="00BD47B2" w:rsidRDefault="000E3446">
            <w:pPr>
              <w:spacing w:after="0" w:line="259" w:lineRule="auto"/>
              <w:ind w:left="2" w:firstLine="0"/>
            </w:pPr>
            <w:r>
              <w:t xml:space="preserve"> </w:t>
            </w:r>
          </w:p>
        </w:tc>
        <w:tc>
          <w:tcPr>
            <w:tcW w:w="2835" w:type="dxa"/>
            <w:tcBorders>
              <w:top w:val="single" w:sz="4" w:space="0" w:color="000000"/>
              <w:left w:val="nil"/>
              <w:bottom w:val="single" w:sz="4" w:space="0" w:color="000000"/>
              <w:right w:val="single" w:sz="4" w:space="0" w:color="000000"/>
            </w:tcBorders>
          </w:tcPr>
          <w:p w14:paraId="299F92A7" w14:textId="77777777" w:rsidR="00BD47B2" w:rsidRDefault="00BD47B2">
            <w:pPr>
              <w:spacing w:after="160" w:line="259" w:lineRule="auto"/>
              <w:ind w:left="0" w:firstLine="0"/>
            </w:pPr>
          </w:p>
        </w:tc>
        <w:tc>
          <w:tcPr>
            <w:tcW w:w="2593" w:type="dxa"/>
            <w:tcBorders>
              <w:top w:val="single" w:sz="4" w:space="0" w:color="000000"/>
              <w:left w:val="single" w:sz="4" w:space="0" w:color="000000"/>
              <w:bottom w:val="single" w:sz="4" w:space="0" w:color="000000"/>
              <w:right w:val="nil"/>
            </w:tcBorders>
          </w:tcPr>
          <w:p w14:paraId="69C9D2C1" w14:textId="77777777" w:rsidR="00BD47B2" w:rsidRDefault="000E3446">
            <w:pPr>
              <w:spacing w:after="0" w:line="259" w:lineRule="auto"/>
              <w:ind w:left="2" w:firstLine="0"/>
            </w:pPr>
            <w:r>
              <w:t xml:space="preserve">Плохая координация </w:t>
            </w:r>
          </w:p>
        </w:tc>
        <w:tc>
          <w:tcPr>
            <w:tcW w:w="2374" w:type="dxa"/>
            <w:tcBorders>
              <w:top w:val="single" w:sz="4" w:space="0" w:color="000000"/>
              <w:left w:val="nil"/>
              <w:bottom w:val="single" w:sz="4" w:space="0" w:color="000000"/>
              <w:right w:val="single" w:sz="8" w:space="0" w:color="000000"/>
            </w:tcBorders>
          </w:tcPr>
          <w:p w14:paraId="7EA717E4" w14:textId="77777777" w:rsidR="00BD47B2" w:rsidRDefault="00BD47B2">
            <w:pPr>
              <w:spacing w:after="160" w:line="259" w:lineRule="auto"/>
              <w:ind w:left="0" w:firstLine="0"/>
            </w:pPr>
          </w:p>
        </w:tc>
      </w:tr>
      <w:tr w:rsidR="00BD47B2" w14:paraId="6908218A" w14:textId="77777777">
        <w:trPr>
          <w:trHeight w:val="562"/>
        </w:trPr>
        <w:tc>
          <w:tcPr>
            <w:tcW w:w="2837" w:type="dxa"/>
            <w:tcBorders>
              <w:top w:val="single" w:sz="4" w:space="0" w:color="000000"/>
              <w:left w:val="single" w:sz="4" w:space="0" w:color="000000"/>
              <w:bottom w:val="single" w:sz="4" w:space="0" w:color="000000"/>
              <w:right w:val="single" w:sz="4" w:space="0" w:color="000000"/>
            </w:tcBorders>
          </w:tcPr>
          <w:p w14:paraId="71FB0FDC" w14:textId="77777777" w:rsidR="00BD47B2" w:rsidRDefault="000E3446">
            <w:pPr>
              <w:spacing w:after="0" w:line="259" w:lineRule="auto"/>
              <w:ind w:left="2" w:firstLine="0"/>
            </w:pPr>
            <w:r>
              <w:t xml:space="preserve">Скорость вдоха &gt; 30 л/мин </w:t>
            </w:r>
          </w:p>
        </w:tc>
        <w:tc>
          <w:tcPr>
            <w:tcW w:w="2835" w:type="dxa"/>
            <w:tcBorders>
              <w:top w:val="single" w:sz="4" w:space="0" w:color="000000"/>
              <w:left w:val="single" w:sz="4" w:space="0" w:color="000000"/>
              <w:bottom w:val="single" w:sz="4" w:space="0" w:color="000000"/>
              <w:right w:val="single" w:sz="4" w:space="0" w:color="000000"/>
            </w:tcBorders>
          </w:tcPr>
          <w:p w14:paraId="479C60EF" w14:textId="77777777" w:rsidR="00BD47B2" w:rsidRDefault="000E3446">
            <w:pPr>
              <w:spacing w:after="0" w:line="259" w:lineRule="auto"/>
              <w:ind w:left="2" w:firstLine="0"/>
            </w:pPr>
            <w:r>
              <w:t xml:space="preserve">Скорость вдоха &lt; 30 л/мин </w:t>
            </w:r>
          </w:p>
        </w:tc>
        <w:tc>
          <w:tcPr>
            <w:tcW w:w="2593" w:type="dxa"/>
            <w:tcBorders>
              <w:top w:val="single" w:sz="4" w:space="0" w:color="000000"/>
              <w:left w:val="single" w:sz="4" w:space="0" w:color="000000"/>
              <w:bottom w:val="single" w:sz="4" w:space="0" w:color="000000"/>
              <w:right w:val="single" w:sz="4" w:space="0" w:color="000000"/>
            </w:tcBorders>
          </w:tcPr>
          <w:p w14:paraId="553F8DF6" w14:textId="77777777" w:rsidR="00BD47B2" w:rsidRDefault="000E3446">
            <w:pPr>
              <w:spacing w:after="0" w:line="259" w:lineRule="auto"/>
              <w:ind w:left="2" w:firstLine="0"/>
            </w:pPr>
            <w:r>
              <w:t xml:space="preserve">Скорость вдоха &gt; 30 л/мин </w:t>
            </w:r>
          </w:p>
        </w:tc>
        <w:tc>
          <w:tcPr>
            <w:tcW w:w="2374" w:type="dxa"/>
            <w:tcBorders>
              <w:top w:val="single" w:sz="4" w:space="0" w:color="000000"/>
              <w:left w:val="single" w:sz="4" w:space="0" w:color="000000"/>
              <w:bottom w:val="single" w:sz="4" w:space="0" w:color="000000"/>
              <w:right w:val="single" w:sz="8" w:space="0" w:color="000000"/>
            </w:tcBorders>
          </w:tcPr>
          <w:p w14:paraId="0235E7BE" w14:textId="77777777" w:rsidR="00BD47B2" w:rsidRDefault="000E3446">
            <w:pPr>
              <w:spacing w:after="0" w:line="259" w:lineRule="auto"/>
              <w:ind w:left="0" w:firstLine="0"/>
            </w:pPr>
            <w:r>
              <w:t xml:space="preserve">Скорость вдоха &lt; 30 л/мин </w:t>
            </w:r>
          </w:p>
        </w:tc>
      </w:tr>
      <w:tr w:rsidR="00BD47B2" w14:paraId="2EF31CAD" w14:textId="77777777">
        <w:trPr>
          <w:trHeight w:val="1390"/>
        </w:trPr>
        <w:tc>
          <w:tcPr>
            <w:tcW w:w="2837" w:type="dxa"/>
            <w:tcBorders>
              <w:top w:val="single" w:sz="4" w:space="0" w:color="000000"/>
              <w:left w:val="single" w:sz="4" w:space="0" w:color="000000"/>
              <w:bottom w:val="single" w:sz="4" w:space="0" w:color="000000"/>
              <w:right w:val="single" w:sz="4" w:space="0" w:color="000000"/>
            </w:tcBorders>
          </w:tcPr>
          <w:p w14:paraId="77FB89D7" w14:textId="77777777" w:rsidR="00BD47B2" w:rsidRDefault="000E3446">
            <w:pPr>
              <w:spacing w:after="18" w:line="259" w:lineRule="auto"/>
              <w:ind w:left="2" w:firstLine="0"/>
            </w:pPr>
            <w:r>
              <w:t xml:space="preserve">ДПИ </w:t>
            </w:r>
          </w:p>
          <w:p w14:paraId="07E404BB" w14:textId="77777777" w:rsidR="00BD47B2" w:rsidRDefault="000E3446">
            <w:pPr>
              <w:spacing w:after="20" w:line="259" w:lineRule="auto"/>
              <w:ind w:left="2" w:firstLine="0"/>
            </w:pPr>
            <w:r>
              <w:t xml:space="preserve">ДАИ </w:t>
            </w:r>
          </w:p>
          <w:p w14:paraId="519624B8" w14:textId="77777777" w:rsidR="00BD47B2" w:rsidRDefault="000E3446">
            <w:pPr>
              <w:spacing w:after="16" w:line="259" w:lineRule="auto"/>
              <w:ind w:left="2" w:firstLine="0"/>
            </w:pPr>
            <w:proofErr w:type="spellStart"/>
            <w:r>
              <w:t>Респимат</w:t>
            </w:r>
            <w:proofErr w:type="spellEnd"/>
            <w:r>
              <w:t xml:space="preserve"> </w:t>
            </w:r>
          </w:p>
          <w:p w14:paraId="080B75D2" w14:textId="77777777" w:rsidR="00BD47B2" w:rsidRDefault="000E3446">
            <w:pPr>
              <w:spacing w:after="21" w:line="259" w:lineRule="auto"/>
              <w:ind w:left="2" w:firstLine="0"/>
            </w:pPr>
            <w:r>
              <w:t xml:space="preserve">ДАИ-АВ </w:t>
            </w:r>
          </w:p>
          <w:p w14:paraId="3AB3BE00" w14:textId="77777777" w:rsidR="00BD47B2" w:rsidRDefault="000E3446">
            <w:pPr>
              <w:spacing w:after="0" w:line="259" w:lineRule="auto"/>
              <w:ind w:left="2" w:firstLine="0"/>
            </w:pPr>
            <w:proofErr w:type="spellStart"/>
            <w:r>
              <w:t>Небулайзер</w:t>
            </w:r>
            <w:proofErr w:type="spellEnd"/>
            <w: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1C8CCF22" w14:textId="77777777" w:rsidR="00BD47B2" w:rsidRDefault="000E3446">
            <w:pPr>
              <w:spacing w:after="20" w:line="259" w:lineRule="auto"/>
              <w:ind w:left="2" w:firstLine="0"/>
            </w:pPr>
            <w:r>
              <w:t xml:space="preserve">ДАИ </w:t>
            </w:r>
          </w:p>
          <w:p w14:paraId="60F3099E" w14:textId="77777777" w:rsidR="00BD47B2" w:rsidRDefault="000E3446">
            <w:pPr>
              <w:spacing w:after="21" w:line="259" w:lineRule="auto"/>
              <w:ind w:left="2" w:firstLine="0"/>
            </w:pPr>
            <w:proofErr w:type="spellStart"/>
            <w:r>
              <w:t>Респимат</w:t>
            </w:r>
            <w:proofErr w:type="spellEnd"/>
            <w:r>
              <w:t xml:space="preserve"> </w:t>
            </w:r>
          </w:p>
          <w:p w14:paraId="66C4CA10" w14:textId="77777777" w:rsidR="00BD47B2" w:rsidRDefault="000E3446">
            <w:pPr>
              <w:spacing w:after="0" w:line="259" w:lineRule="auto"/>
              <w:ind w:left="2" w:firstLine="0"/>
            </w:pPr>
            <w:proofErr w:type="spellStart"/>
            <w:r>
              <w:t>Небулайзер</w:t>
            </w:r>
            <w:proofErr w:type="spellEnd"/>
            <w: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2688B596" w14:textId="77777777" w:rsidR="00BD47B2" w:rsidRDefault="000E3446">
            <w:pPr>
              <w:spacing w:after="16" w:line="259" w:lineRule="auto"/>
              <w:ind w:left="2" w:firstLine="0"/>
            </w:pPr>
            <w:r>
              <w:t xml:space="preserve">ДПИ </w:t>
            </w:r>
          </w:p>
          <w:p w14:paraId="65AAF2F0" w14:textId="77777777" w:rsidR="00BD47B2" w:rsidRDefault="000E3446">
            <w:pPr>
              <w:spacing w:after="21" w:line="259" w:lineRule="auto"/>
              <w:ind w:left="2" w:firstLine="0"/>
            </w:pPr>
            <w:r>
              <w:t xml:space="preserve">ДАИ-АВ </w:t>
            </w:r>
          </w:p>
          <w:p w14:paraId="6A36CAE9" w14:textId="77777777" w:rsidR="00BD47B2" w:rsidRDefault="000E3446">
            <w:pPr>
              <w:spacing w:after="20" w:line="259" w:lineRule="auto"/>
              <w:ind w:left="2" w:firstLine="0"/>
            </w:pPr>
            <w:r>
              <w:t xml:space="preserve">ДАИ + </w:t>
            </w:r>
            <w:proofErr w:type="spellStart"/>
            <w:r>
              <w:t>спейсер</w:t>
            </w:r>
            <w:proofErr w:type="spellEnd"/>
            <w:r>
              <w:t xml:space="preserve"> </w:t>
            </w:r>
          </w:p>
          <w:p w14:paraId="531331CC" w14:textId="77777777" w:rsidR="00BD47B2" w:rsidRDefault="000E3446">
            <w:pPr>
              <w:spacing w:after="21" w:line="259" w:lineRule="auto"/>
              <w:ind w:left="2" w:firstLine="0"/>
            </w:pPr>
            <w:proofErr w:type="spellStart"/>
            <w:r>
              <w:t>Респимат</w:t>
            </w:r>
            <w:proofErr w:type="spellEnd"/>
            <w:r>
              <w:t xml:space="preserve"> </w:t>
            </w:r>
          </w:p>
          <w:p w14:paraId="226A4131" w14:textId="77777777" w:rsidR="00BD47B2" w:rsidRDefault="000E3446">
            <w:pPr>
              <w:spacing w:after="0" w:line="259" w:lineRule="auto"/>
              <w:ind w:left="2" w:firstLine="0"/>
            </w:pPr>
            <w:proofErr w:type="spellStart"/>
            <w:r>
              <w:t>Небулайзер</w:t>
            </w:r>
            <w:proofErr w:type="spellEnd"/>
            <w:r>
              <w:t xml:space="preserve"> </w:t>
            </w:r>
          </w:p>
        </w:tc>
        <w:tc>
          <w:tcPr>
            <w:tcW w:w="2374" w:type="dxa"/>
            <w:tcBorders>
              <w:top w:val="single" w:sz="4" w:space="0" w:color="000000"/>
              <w:left w:val="single" w:sz="4" w:space="0" w:color="000000"/>
              <w:bottom w:val="single" w:sz="4" w:space="0" w:color="000000"/>
              <w:right w:val="single" w:sz="8" w:space="0" w:color="000000"/>
            </w:tcBorders>
            <w:vAlign w:val="center"/>
          </w:tcPr>
          <w:p w14:paraId="6153C5B9" w14:textId="77777777" w:rsidR="00BD47B2" w:rsidRDefault="000E3446">
            <w:pPr>
              <w:spacing w:after="20" w:line="259" w:lineRule="auto"/>
              <w:ind w:left="0" w:firstLine="0"/>
            </w:pPr>
            <w:r>
              <w:t xml:space="preserve">ДАИ + </w:t>
            </w:r>
            <w:proofErr w:type="spellStart"/>
            <w:r>
              <w:t>спейсер</w:t>
            </w:r>
            <w:proofErr w:type="spellEnd"/>
            <w:r>
              <w:t xml:space="preserve"> </w:t>
            </w:r>
          </w:p>
          <w:p w14:paraId="65D52AA3" w14:textId="77777777" w:rsidR="00BD47B2" w:rsidRDefault="000E3446">
            <w:pPr>
              <w:spacing w:after="21" w:line="259" w:lineRule="auto"/>
              <w:ind w:left="0" w:firstLine="0"/>
            </w:pPr>
            <w:proofErr w:type="spellStart"/>
            <w:r>
              <w:t>Респимат</w:t>
            </w:r>
            <w:proofErr w:type="spellEnd"/>
            <w:r>
              <w:t xml:space="preserve"> </w:t>
            </w:r>
          </w:p>
          <w:p w14:paraId="3DD1A6A7" w14:textId="77777777" w:rsidR="00BD47B2" w:rsidRDefault="000E3446">
            <w:pPr>
              <w:spacing w:after="0" w:line="259" w:lineRule="auto"/>
              <w:ind w:left="0" w:firstLine="0"/>
            </w:pPr>
            <w:proofErr w:type="spellStart"/>
            <w:r>
              <w:t>Небулайзер</w:t>
            </w:r>
            <w:proofErr w:type="spellEnd"/>
            <w:r>
              <w:t xml:space="preserve"> </w:t>
            </w:r>
          </w:p>
        </w:tc>
      </w:tr>
    </w:tbl>
    <w:p w14:paraId="3F9FE1AE" w14:textId="77777777" w:rsidR="00BD47B2" w:rsidRDefault="000E3446">
      <w:pPr>
        <w:spacing w:after="248"/>
        <w:ind w:left="435" w:right="106"/>
      </w:pPr>
      <w:r>
        <w:t xml:space="preserve">ДАИ-АВ – ДАИ, активируемый вдохом. </w:t>
      </w:r>
    </w:p>
    <w:p w14:paraId="73A198F7" w14:textId="77777777" w:rsidR="00BD47B2" w:rsidRDefault="000E3446">
      <w:pPr>
        <w:pStyle w:val="2"/>
        <w:spacing w:after="51"/>
        <w:ind w:left="435"/>
      </w:pPr>
      <w:r>
        <w:t xml:space="preserve">                                 Тактика фармакотерапии стабильной ХОБЛ</w:t>
      </w:r>
      <w:r>
        <w:rPr>
          <w:rFonts w:ascii="Calibri" w:eastAsia="Calibri" w:hAnsi="Calibri" w:cs="Calibri"/>
          <w:sz w:val="22"/>
        </w:rPr>
        <w:t xml:space="preserve"> </w:t>
      </w:r>
    </w:p>
    <w:p w14:paraId="197623E2" w14:textId="77777777" w:rsidR="00BD47B2" w:rsidRDefault="000E3446">
      <w:pPr>
        <w:ind w:left="-5" w:right="106"/>
      </w:pPr>
      <w:r>
        <w:t xml:space="preserve">                Всем пациентам показаны немедикаментозные меры и </w:t>
      </w:r>
      <w:proofErr w:type="spellStart"/>
      <w:r>
        <w:t>бронхолитик</w:t>
      </w:r>
      <w:proofErr w:type="spellEnd"/>
      <w:r>
        <w:t xml:space="preserve"> короткого</w:t>
      </w:r>
      <w:r>
        <w:rPr>
          <w:rFonts w:ascii="Calibri" w:eastAsia="Calibri" w:hAnsi="Calibri" w:cs="Calibri"/>
          <w:sz w:val="22"/>
        </w:rPr>
        <w:t xml:space="preserve"> </w:t>
      </w:r>
      <w:r>
        <w:t>действия для облегчения симптомов (не в качестве базисной терапии). Выбор препарата для старта регулярной терапии ХОБЛ производится в зависимости от</w:t>
      </w:r>
      <w:r>
        <w:rPr>
          <w:rFonts w:ascii="Calibri" w:eastAsia="Calibri" w:hAnsi="Calibri" w:cs="Calibri"/>
          <w:sz w:val="22"/>
        </w:rPr>
        <w:t xml:space="preserve"> </w:t>
      </w:r>
      <w:r>
        <w:t xml:space="preserve">выраженности симптомов, при этом всем пациентам показаны </w:t>
      </w:r>
      <w:proofErr w:type="spellStart"/>
      <w:r>
        <w:t>бронхолитики</w:t>
      </w:r>
      <w:proofErr w:type="spellEnd"/>
      <w:r>
        <w:t xml:space="preserve"> длительного</w:t>
      </w:r>
      <w:r>
        <w:rPr>
          <w:rFonts w:ascii="Calibri" w:eastAsia="Calibri" w:hAnsi="Calibri" w:cs="Calibri"/>
          <w:sz w:val="22"/>
        </w:rPr>
        <w:t xml:space="preserve"> </w:t>
      </w:r>
      <w:r>
        <w:t xml:space="preserve">действия – комбинация ДДАХ/ДДБА или один из этих препаратов в режиме </w:t>
      </w:r>
      <w:proofErr w:type="spellStart"/>
      <w:r>
        <w:t>монотерапии</w:t>
      </w:r>
      <w:proofErr w:type="spellEnd"/>
      <w:r>
        <w:t>.</w:t>
      </w:r>
      <w:r>
        <w:rPr>
          <w:rFonts w:ascii="Calibri" w:eastAsia="Calibri" w:hAnsi="Calibri" w:cs="Calibri"/>
          <w:sz w:val="22"/>
        </w:rPr>
        <w:t xml:space="preserve"> </w:t>
      </w:r>
      <w:r>
        <w:t>Большинство больных ХОБЛ обращаются к врачу с выраженными симптомами –одышкой и снижением толерантности физических нагрузок. Наличие выраженных</w:t>
      </w:r>
      <w:r>
        <w:rPr>
          <w:rFonts w:ascii="Calibri" w:eastAsia="Calibri" w:hAnsi="Calibri" w:cs="Calibri"/>
          <w:sz w:val="22"/>
        </w:rPr>
        <w:t xml:space="preserve"> </w:t>
      </w:r>
      <w:r>
        <w:t>симптомов (</w:t>
      </w:r>
      <w:proofErr w:type="spellStart"/>
      <w:r>
        <w:t>mMRC</w:t>
      </w:r>
      <w:proofErr w:type="spellEnd"/>
      <w:r>
        <w:t xml:space="preserve"> ≥ 2 или САТ ≥ 10) требует назначения комбинации ДДАХ/ДДБА сразу</w:t>
      </w:r>
      <w:r>
        <w:rPr>
          <w:rFonts w:ascii="Calibri" w:eastAsia="Calibri" w:hAnsi="Calibri" w:cs="Calibri"/>
          <w:sz w:val="22"/>
        </w:rPr>
        <w:t xml:space="preserve"> </w:t>
      </w:r>
      <w:r>
        <w:t>после установления диагноза ХОБЛ. Это позволяет благодаря максимальной</w:t>
      </w:r>
      <w:r>
        <w:rPr>
          <w:rFonts w:ascii="Calibri" w:eastAsia="Calibri" w:hAnsi="Calibri" w:cs="Calibri"/>
          <w:sz w:val="22"/>
        </w:rPr>
        <w:t xml:space="preserve"> </w:t>
      </w:r>
      <w:proofErr w:type="spellStart"/>
      <w:r>
        <w:t>бронходилатации</w:t>
      </w:r>
      <w:proofErr w:type="spellEnd"/>
      <w:r>
        <w:t xml:space="preserve"> облегчить одышку, увеличить переносимость физических нагрузок и</w:t>
      </w:r>
      <w:r>
        <w:rPr>
          <w:rFonts w:ascii="Calibri" w:eastAsia="Calibri" w:hAnsi="Calibri" w:cs="Calibri"/>
          <w:sz w:val="22"/>
        </w:rPr>
        <w:t xml:space="preserve"> </w:t>
      </w:r>
      <w:r>
        <w:t>улучшить качество жизни пациентов.</w:t>
      </w:r>
      <w:r>
        <w:rPr>
          <w:rFonts w:ascii="Calibri" w:eastAsia="Calibri" w:hAnsi="Calibri" w:cs="Calibri"/>
          <w:sz w:val="22"/>
        </w:rPr>
        <w:t xml:space="preserve"> </w:t>
      </w:r>
      <w:r>
        <w:t xml:space="preserve">Стартовая </w:t>
      </w:r>
      <w:proofErr w:type="spellStart"/>
      <w:r>
        <w:t>монотерапия</w:t>
      </w:r>
      <w:proofErr w:type="spellEnd"/>
      <w:r>
        <w:t xml:space="preserve"> одним </w:t>
      </w:r>
      <w:proofErr w:type="spellStart"/>
      <w:r>
        <w:t>бронхолитиком</w:t>
      </w:r>
      <w:proofErr w:type="spellEnd"/>
      <w:r>
        <w:t xml:space="preserve"> длительного действия (ДДАХ или</w:t>
      </w:r>
      <w:r>
        <w:rPr>
          <w:rFonts w:ascii="Calibri" w:eastAsia="Calibri" w:hAnsi="Calibri" w:cs="Calibri"/>
          <w:sz w:val="22"/>
        </w:rPr>
        <w:t xml:space="preserve"> </w:t>
      </w:r>
      <w:r>
        <w:t>ДДБА) может назначаться пациентам с невыраженными симптомами (</w:t>
      </w:r>
      <w:proofErr w:type="spellStart"/>
      <w:r>
        <w:t>mMRC</w:t>
      </w:r>
      <w:proofErr w:type="spellEnd"/>
      <w:r>
        <w:t xml:space="preserve"> </w:t>
      </w:r>
      <w:proofErr w:type="gramStart"/>
      <w:r>
        <w:t>&lt; 2</w:t>
      </w:r>
      <w:proofErr w:type="gramEnd"/>
      <w:r>
        <w:t xml:space="preserve"> или САТ &lt;10), а также при наличии противопоказаний к одному из компонентов комбинации (п. 2 на. Предпочтение отдается ДДАХ в связи с их более выраженным влиянием на риск</w:t>
      </w:r>
      <w:r>
        <w:rPr>
          <w:rFonts w:ascii="Calibri" w:eastAsia="Calibri" w:hAnsi="Calibri" w:cs="Calibri"/>
          <w:sz w:val="22"/>
        </w:rPr>
        <w:t xml:space="preserve"> </w:t>
      </w:r>
      <w:r>
        <w:t>обострений.</w:t>
      </w:r>
      <w:r>
        <w:rPr>
          <w:rFonts w:ascii="Calibri" w:eastAsia="Calibri" w:hAnsi="Calibri" w:cs="Calibri"/>
          <w:sz w:val="22"/>
        </w:rPr>
        <w:t xml:space="preserve"> </w:t>
      </w:r>
    </w:p>
    <w:p w14:paraId="644B5B28" w14:textId="77777777" w:rsidR="00BD47B2" w:rsidRDefault="000E3446">
      <w:pPr>
        <w:spacing w:after="257"/>
        <w:ind w:left="-5" w:right="106"/>
      </w:pPr>
      <w:r>
        <w:t xml:space="preserve">                Сохранение симптомов (одышки и сниженной переносимости нагрузок) на фоне</w:t>
      </w:r>
      <w:r>
        <w:rPr>
          <w:rFonts w:ascii="Calibri" w:eastAsia="Calibri" w:hAnsi="Calibri" w:cs="Calibri"/>
          <w:sz w:val="22"/>
        </w:rPr>
        <w:t xml:space="preserve"> </w:t>
      </w:r>
      <w:proofErr w:type="spellStart"/>
      <w:r>
        <w:t>монотерапии</w:t>
      </w:r>
      <w:proofErr w:type="spellEnd"/>
      <w:r>
        <w:t xml:space="preserve"> одним </w:t>
      </w:r>
      <w:proofErr w:type="spellStart"/>
      <w:r>
        <w:t>бронхолитиком</w:t>
      </w:r>
      <w:proofErr w:type="spellEnd"/>
      <w:r>
        <w:t xml:space="preserve"> длительного действия служит показанием для усиления</w:t>
      </w:r>
      <w:r>
        <w:rPr>
          <w:rFonts w:ascii="Calibri" w:eastAsia="Calibri" w:hAnsi="Calibri" w:cs="Calibri"/>
          <w:sz w:val="22"/>
        </w:rPr>
        <w:t xml:space="preserve"> </w:t>
      </w:r>
      <w:proofErr w:type="spellStart"/>
      <w:r>
        <w:t>бронхолитической</w:t>
      </w:r>
      <w:proofErr w:type="spellEnd"/>
      <w:r>
        <w:t xml:space="preserve"> терапии – перевода на комбинацию ДДАХ/ДДБА.</w:t>
      </w:r>
      <w:r>
        <w:rPr>
          <w:rFonts w:ascii="Calibri" w:eastAsia="Calibri" w:hAnsi="Calibri" w:cs="Calibri"/>
          <w:sz w:val="22"/>
        </w:rPr>
        <w:t xml:space="preserve"> </w:t>
      </w:r>
      <w:r>
        <w:t xml:space="preserve">Назначения комбинации ДДАХ/ДДБА вместо </w:t>
      </w:r>
      <w:proofErr w:type="spellStart"/>
      <w:r>
        <w:t>монотерапии</w:t>
      </w:r>
      <w:proofErr w:type="spellEnd"/>
      <w:r>
        <w:t xml:space="preserve"> требуют также повторные</w:t>
      </w:r>
      <w:r>
        <w:rPr>
          <w:rFonts w:ascii="Calibri" w:eastAsia="Calibri" w:hAnsi="Calibri" w:cs="Calibri"/>
          <w:sz w:val="22"/>
        </w:rPr>
        <w:t xml:space="preserve"> </w:t>
      </w:r>
      <w:r>
        <w:t>обострения (2 и более среднетяжелых обострений в течение 1 года или хотя бы 1 тяжелое</w:t>
      </w:r>
      <w:r>
        <w:rPr>
          <w:rFonts w:ascii="Calibri" w:eastAsia="Calibri" w:hAnsi="Calibri" w:cs="Calibri"/>
          <w:sz w:val="22"/>
        </w:rPr>
        <w:t xml:space="preserve"> </w:t>
      </w:r>
      <w:r>
        <w:t>обострение, потребовавшее госпитализации), особенно, у пациентов ХОБЛ без указаний на</w:t>
      </w:r>
      <w:r>
        <w:rPr>
          <w:rFonts w:ascii="Calibri" w:eastAsia="Calibri" w:hAnsi="Calibri" w:cs="Calibri"/>
          <w:sz w:val="22"/>
        </w:rPr>
        <w:t xml:space="preserve"> </w:t>
      </w:r>
      <w:r>
        <w:t xml:space="preserve">наличие в анамнезе БА или повышенной </w:t>
      </w:r>
      <w:proofErr w:type="spellStart"/>
      <w:r>
        <w:t>эозинофилии</w:t>
      </w:r>
      <w:proofErr w:type="spellEnd"/>
      <w:r>
        <w:t xml:space="preserve"> мокроты или периферической крови.</w:t>
      </w:r>
      <w:r>
        <w:rPr>
          <w:rFonts w:ascii="Calibri" w:eastAsia="Calibri" w:hAnsi="Calibri" w:cs="Calibri"/>
          <w:sz w:val="22"/>
        </w:rPr>
        <w:t xml:space="preserve"> </w:t>
      </w:r>
      <w:r>
        <w:t>ИГКС в составе двойной (ДДБА/ИГКС) или тройной (ДДАХ/ДДБА/ИГКС) терапии</w:t>
      </w:r>
      <w:r>
        <w:rPr>
          <w:rFonts w:ascii="Calibri" w:eastAsia="Calibri" w:hAnsi="Calibri" w:cs="Calibri"/>
          <w:sz w:val="22"/>
        </w:rPr>
        <w:t xml:space="preserve"> </w:t>
      </w:r>
      <w:r>
        <w:t xml:space="preserve">могут быть назначены в случаях, когда на фоне проводимой терапии </w:t>
      </w:r>
      <w:proofErr w:type="spellStart"/>
      <w:r>
        <w:t>бронхолитиками</w:t>
      </w:r>
      <w:proofErr w:type="spellEnd"/>
      <w:r>
        <w:rPr>
          <w:rFonts w:ascii="Calibri" w:eastAsia="Calibri" w:hAnsi="Calibri" w:cs="Calibri"/>
          <w:sz w:val="22"/>
        </w:rPr>
        <w:t xml:space="preserve"> </w:t>
      </w:r>
      <w:r>
        <w:t>длительного действия возникают повторные обострения (2 и более среднетяжелых</w:t>
      </w:r>
      <w:r>
        <w:rPr>
          <w:rFonts w:ascii="Calibri" w:eastAsia="Calibri" w:hAnsi="Calibri" w:cs="Calibri"/>
          <w:sz w:val="22"/>
        </w:rPr>
        <w:t xml:space="preserve"> </w:t>
      </w:r>
      <w:r>
        <w:t>обострений в течение 1 года или хотя бы 1 тяжелое обострение, потребовавшее</w:t>
      </w:r>
      <w:r>
        <w:rPr>
          <w:rFonts w:ascii="Calibri" w:eastAsia="Calibri" w:hAnsi="Calibri" w:cs="Calibri"/>
          <w:sz w:val="22"/>
        </w:rPr>
        <w:t xml:space="preserve"> </w:t>
      </w:r>
      <w:r>
        <w:t>госпитализации), особенно, если имеются указания на наличие у пациента бронхиальной</w:t>
      </w:r>
      <w:r>
        <w:rPr>
          <w:rFonts w:ascii="Calibri" w:eastAsia="Calibri" w:hAnsi="Calibri" w:cs="Calibri"/>
          <w:sz w:val="22"/>
        </w:rPr>
        <w:t xml:space="preserve"> </w:t>
      </w:r>
      <w:r>
        <w:t>астмы, или повышенное содержание эозинофилов в крови или в мокроте.</w:t>
      </w:r>
      <w:r>
        <w:rPr>
          <w:rFonts w:ascii="Calibri" w:eastAsia="Calibri" w:hAnsi="Calibri" w:cs="Calibri"/>
          <w:sz w:val="22"/>
        </w:rPr>
        <w:t xml:space="preserve"> </w:t>
      </w:r>
      <w:r>
        <w:t xml:space="preserve">                   К тройной терапии пациент может прийти и при недостаточной эффективности</w:t>
      </w:r>
      <w:r>
        <w:rPr>
          <w:rFonts w:ascii="Calibri" w:eastAsia="Calibri" w:hAnsi="Calibri" w:cs="Calibri"/>
          <w:sz w:val="22"/>
        </w:rPr>
        <w:t xml:space="preserve"> </w:t>
      </w:r>
      <w:r>
        <w:t>терапии ИГКС/ДДБА, когда к лечению добавляется ДДАХ. Тройная терапия</w:t>
      </w:r>
      <w:r>
        <w:rPr>
          <w:rFonts w:ascii="Calibri" w:eastAsia="Calibri" w:hAnsi="Calibri" w:cs="Calibri"/>
          <w:sz w:val="22"/>
        </w:rPr>
        <w:t xml:space="preserve"> </w:t>
      </w:r>
      <w:r>
        <w:t xml:space="preserve">ДДАХ/ДДБА/ИГКС в настоящее время может проводиться двумя способами:  </w:t>
      </w:r>
    </w:p>
    <w:p w14:paraId="39F5075E" w14:textId="77777777" w:rsidR="00BD47B2" w:rsidRDefault="000E3446">
      <w:pPr>
        <w:numPr>
          <w:ilvl w:val="0"/>
          <w:numId w:val="4"/>
        </w:numPr>
        <w:ind w:right="106" w:hanging="660"/>
      </w:pPr>
      <w:r>
        <w:t>с</w:t>
      </w:r>
      <w:r>
        <w:rPr>
          <w:rFonts w:ascii="Calibri" w:eastAsia="Calibri" w:hAnsi="Calibri" w:cs="Calibri"/>
          <w:sz w:val="22"/>
        </w:rPr>
        <w:t xml:space="preserve"> </w:t>
      </w:r>
      <w:r>
        <w:t xml:space="preserve">использованием фиксированной комбинации ДДАХ/ДДБА и отдельного ингалятора ИГКС; </w:t>
      </w:r>
    </w:p>
    <w:p w14:paraId="082861F7" w14:textId="77777777" w:rsidR="00BD47B2" w:rsidRDefault="000E3446">
      <w:pPr>
        <w:numPr>
          <w:ilvl w:val="0"/>
          <w:numId w:val="4"/>
        </w:numPr>
        <w:spacing w:after="242"/>
        <w:ind w:right="106" w:hanging="660"/>
      </w:pPr>
      <w:r>
        <w:t>с использованием фиксированной комбинации ДДБА/ИГКС и отдельного ингалятора</w:t>
      </w:r>
      <w:r>
        <w:rPr>
          <w:rFonts w:ascii="Calibri" w:eastAsia="Calibri" w:hAnsi="Calibri" w:cs="Calibri"/>
          <w:sz w:val="22"/>
        </w:rPr>
        <w:t xml:space="preserve"> </w:t>
      </w:r>
      <w:r>
        <w:t xml:space="preserve">ДДАХ.  </w:t>
      </w:r>
    </w:p>
    <w:p w14:paraId="1042F8C8" w14:textId="77777777" w:rsidR="00BD47B2" w:rsidRDefault="000E3446">
      <w:pPr>
        <w:ind w:left="-15" w:right="106" w:firstLine="425"/>
      </w:pPr>
      <w:r>
        <w:t xml:space="preserve">          Выбор между этими способами зависит от исходной терапии, </w:t>
      </w:r>
      <w:proofErr w:type="spellStart"/>
      <w:r>
        <w:t>комплайнса</w:t>
      </w:r>
      <w:proofErr w:type="spellEnd"/>
      <w:r>
        <w:t xml:space="preserve"> к</w:t>
      </w:r>
      <w:r>
        <w:rPr>
          <w:rFonts w:ascii="Calibri" w:eastAsia="Calibri" w:hAnsi="Calibri" w:cs="Calibri"/>
          <w:sz w:val="22"/>
        </w:rPr>
        <w:t xml:space="preserve"> </w:t>
      </w:r>
      <w:r>
        <w:t>различным ингаляторам и доступности препаратов.</w:t>
      </w:r>
      <w:r>
        <w:rPr>
          <w:rFonts w:ascii="Calibri" w:eastAsia="Calibri" w:hAnsi="Calibri" w:cs="Calibri"/>
          <w:sz w:val="22"/>
        </w:rPr>
        <w:t xml:space="preserve"> </w:t>
      </w:r>
      <w:r>
        <w:t>Если возникают повторные обострения на терапии комбинацией ДДАХ/ДДБА, или</w:t>
      </w:r>
      <w:r>
        <w:rPr>
          <w:rFonts w:ascii="Calibri" w:eastAsia="Calibri" w:hAnsi="Calibri" w:cs="Calibri"/>
          <w:sz w:val="22"/>
        </w:rPr>
        <w:t xml:space="preserve"> </w:t>
      </w:r>
      <w:r>
        <w:t>обострения повторяются на тройной терапии (ДДАХ/ДДБА/ИГКС), то необходимо уточнить</w:t>
      </w:r>
      <w:r>
        <w:rPr>
          <w:rFonts w:ascii="Calibri" w:eastAsia="Calibri" w:hAnsi="Calibri" w:cs="Calibri"/>
          <w:sz w:val="22"/>
        </w:rPr>
        <w:t xml:space="preserve"> </w:t>
      </w:r>
      <w:r>
        <w:t xml:space="preserve">фенотип ХОБЛ и назначить </w:t>
      </w:r>
      <w:proofErr w:type="spellStart"/>
      <w:r>
        <w:t>фенотипспецифическую</w:t>
      </w:r>
      <w:proofErr w:type="spellEnd"/>
      <w:r>
        <w:t xml:space="preserve"> терапию. </w:t>
      </w:r>
      <w:proofErr w:type="spellStart"/>
      <w:r>
        <w:t>Рофлумиласт</w:t>
      </w:r>
      <w:proofErr w:type="spellEnd"/>
      <w:r>
        <w:t xml:space="preserve"> применяется при тяжелой</w:t>
      </w:r>
      <w:r>
        <w:rPr>
          <w:rFonts w:ascii="Calibri" w:eastAsia="Calibri" w:hAnsi="Calibri" w:cs="Calibri"/>
          <w:sz w:val="22"/>
        </w:rPr>
        <w:t xml:space="preserve"> </w:t>
      </w:r>
      <w:r>
        <w:t>бронхиальной обструкции (ОФВ</w:t>
      </w:r>
      <w:r>
        <w:rPr>
          <w:sz w:val="16"/>
        </w:rPr>
        <w:t xml:space="preserve">1 </w:t>
      </w:r>
      <w:proofErr w:type="gramStart"/>
      <w:r>
        <w:t>&lt; 50</w:t>
      </w:r>
      <w:proofErr w:type="gramEnd"/>
      <w:r>
        <w:t xml:space="preserve">% от должного), </w:t>
      </w:r>
      <w:proofErr w:type="spellStart"/>
      <w:r>
        <w:t>бронхитическом</w:t>
      </w:r>
      <w:proofErr w:type="spellEnd"/>
      <w:r>
        <w:t xml:space="preserve"> фенотипе ХОБЛ</w:t>
      </w:r>
      <w:r>
        <w:rPr>
          <w:rFonts w:ascii="Calibri" w:eastAsia="Calibri" w:hAnsi="Calibri" w:cs="Calibri"/>
          <w:sz w:val="22"/>
        </w:rPr>
        <w:t xml:space="preserve"> </w:t>
      </w:r>
      <w:r>
        <w:t>(</w:t>
      </w:r>
      <w:proofErr w:type="spellStart"/>
      <w:r>
        <w:t>персистирующий</w:t>
      </w:r>
      <w:proofErr w:type="spellEnd"/>
      <w:r>
        <w:t xml:space="preserve"> кашель и продукция мокроты) и частых обострениях. N-</w:t>
      </w:r>
      <w:proofErr w:type="spellStart"/>
      <w:r>
        <w:t>ацетилцистеин</w:t>
      </w:r>
      <w:proofErr w:type="spellEnd"/>
      <w:r>
        <w:t xml:space="preserve"> и</w:t>
      </w:r>
      <w:r>
        <w:rPr>
          <w:rFonts w:ascii="Calibri" w:eastAsia="Calibri" w:hAnsi="Calibri" w:cs="Calibri"/>
          <w:sz w:val="22"/>
        </w:rPr>
        <w:t xml:space="preserve"> </w:t>
      </w:r>
      <w:proofErr w:type="spellStart"/>
      <w:r>
        <w:t>карбоцитстеин</w:t>
      </w:r>
      <w:proofErr w:type="spellEnd"/>
      <w:r>
        <w:t xml:space="preserve"> используются при </w:t>
      </w:r>
      <w:proofErr w:type="spellStart"/>
      <w:r>
        <w:t>бронхитическом</w:t>
      </w:r>
      <w:proofErr w:type="spellEnd"/>
      <w:r>
        <w:t xml:space="preserve"> фенотипе ХОБЛ (</w:t>
      </w:r>
      <w:proofErr w:type="spellStart"/>
      <w:r>
        <w:t>персистирующий</w:t>
      </w:r>
      <w:proofErr w:type="spellEnd"/>
      <w:r>
        <w:rPr>
          <w:rFonts w:ascii="Calibri" w:eastAsia="Calibri" w:hAnsi="Calibri" w:cs="Calibri"/>
          <w:sz w:val="22"/>
        </w:rPr>
        <w:t xml:space="preserve"> </w:t>
      </w:r>
      <w:r>
        <w:t>кашель и продукция мокроты) и частых обострениях (особенно если не проводится терапия</w:t>
      </w:r>
      <w:r>
        <w:rPr>
          <w:rFonts w:ascii="Calibri" w:eastAsia="Calibri" w:hAnsi="Calibri" w:cs="Calibri"/>
          <w:sz w:val="22"/>
        </w:rPr>
        <w:t xml:space="preserve"> </w:t>
      </w:r>
      <w:r>
        <w:t xml:space="preserve">ИГКС). </w:t>
      </w:r>
      <w:proofErr w:type="spellStart"/>
      <w:r>
        <w:t>Макролиды</w:t>
      </w:r>
      <w:proofErr w:type="spellEnd"/>
      <w:r>
        <w:t xml:space="preserve"> (</w:t>
      </w:r>
      <w:proofErr w:type="spellStart"/>
      <w:r>
        <w:t>азитромицин</w:t>
      </w:r>
      <w:proofErr w:type="spellEnd"/>
      <w:r>
        <w:t xml:space="preserve">, </w:t>
      </w:r>
      <w:proofErr w:type="spellStart"/>
      <w:r>
        <w:t>кларитромицин</w:t>
      </w:r>
      <w:proofErr w:type="spellEnd"/>
      <w:r>
        <w:t>) могут быть назначены в режиме</w:t>
      </w:r>
      <w:r>
        <w:rPr>
          <w:rFonts w:ascii="Calibri" w:eastAsia="Calibri" w:hAnsi="Calibri" w:cs="Calibri"/>
          <w:sz w:val="22"/>
        </w:rPr>
        <w:t xml:space="preserve"> </w:t>
      </w:r>
      <w:r>
        <w:t xml:space="preserve">длительной терапии пациентам с </w:t>
      </w:r>
      <w:proofErr w:type="spellStart"/>
      <w:r>
        <w:t>бронхоэктазами</w:t>
      </w:r>
      <w:proofErr w:type="spellEnd"/>
      <w:r>
        <w:t xml:space="preserve"> и частыми гнойными обострениями.</w:t>
      </w:r>
      <w:r>
        <w:rPr>
          <w:rFonts w:ascii="Calibri" w:eastAsia="Calibri" w:hAnsi="Calibri" w:cs="Calibri"/>
          <w:sz w:val="22"/>
        </w:rPr>
        <w:t xml:space="preserve"> </w:t>
      </w:r>
    </w:p>
    <w:p w14:paraId="744EBF09" w14:textId="77777777" w:rsidR="00BD47B2" w:rsidRDefault="000E3446">
      <w:pPr>
        <w:spacing w:after="12"/>
        <w:ind w:left="-5" w:right="106"/>
      </w:pPr>
      <w:r>
        <w:t xml:space="preserve">                 Выбор фенотип-специфической терапии не ограничивается вышеперечисленными</w:t>
      </w:r>
      <w:r>
        <w:rPr>
          <w:rFonts w:ascii="Calibri" w:eastAsia="Calibri" w:hAnsi="Calibri" w:cs="Calibri"/>
          <w:sz w:val="22"/>
        </w:rPr>
        <w:t xml:space="preserve"> </w:t>
      </w:r>
      <w:r>
        <w:t>пунктами, которая может быть дополнена другими методами лечения в зависимости от</w:t>
      </w:r>
      <w:r>
        <w:rPr>
          <w:rFonts w:ascii="Calibri" w:eastAsia="Calibri" w:hAnsi="Calibri" w:cs="Calibri"/>
          <w:sz w:val="22"/>
        </w:rPr>
        <w:t xml:space="preserve"> </w:t>
      </w:r>
      <w:r>
        <w:t xml:space="preserve">клинической ситуации и особенностей фенотипа пациента. Кроме того, </w:t>
      </w:r>
      <w:proofErr w:type="spellStart"/>
      <w:r>
        <w:t>фенотипспецифическая</w:t>
      </w:r>
      <w:proofErr w:type="spellEnd"/>
      <w:r>
        <w:t xml:space="preserve"> терапия может также предполагать назначение ИГКС или/или комбинации</w:t>
      </w:r>
      <w:r>
        <w:rPr>
          <w:rFonts w:ascii="Calibri" w:eastAsia="Calibri" w:hAnsi="Calibri" w:cs="Calibri"/>
          <w:sz w:val="22"/>
        </w:rPr>
        <w:t xml:space="preserve"> </w:t>
      </w:r>
    </w:p>
    <w:p w14:paraId="0C03A6D2" w14:textId="77777777" w:rsidR="00BD47B2" w:rsidRDefault="000E3446">
      <w:pPr>
        <w:ind w:left="-5" w:right="106"/>
      </w:pPr>
      <w:r>
        <w:t>ИГКС/ДДБА в тех случаях, когда по мнению врача или по анамнестическим и клиническим</w:t>
      </w:r>
      <w:r>
        <w:rPr>
          <w:rFonts w:ascii="Calibri" w:eastAsia="Calibri" w:hAnsi="Calibri" w:cs="Calibri"/>
          <w:sz w:val="22"/>
        </w:rPr>
        <w:t xml:space="preserve"> </w:t>
      </w:r>
      <w:r>
        <w:t>особенностям пациента такая терапия поможет принести дополнительный успех в лечении</w:t>
      </w:r>
      <w:r>
        <w:rPr>
          <w:rFonts w:ascii="Calibri" w:eastAsia="Calibri" w:hAnsi="Calibri" w:cs="Calibri"/>
          <w:sz w:val="22"/>
        </w:rPr>
        <w:t xml:space="preserve"> </w:t>
      </w:r>
      <w:r>
        <w:t>больного ХОБЛ.</w:t>
      </w:r>
      <w:r>
        <w:rPr>
          <w:rFonts w:ascii="Calibri" w:eastAsia="Calibri" w:hAnsi="Calibri" w:cs="Calibri"/>
          <w:sz w:val="22"/>
        </w:rPr>
        <w:t xml:space="preserve"> </w:t>
      </w:r>
    </w:p>
    <w:p w14:paraId="03238528" w14:textId="77777777" w:rsidR="00BD47B2" w:rsidRDefault="000E3446">
      <w:pPr>
        <w:spacing w:after="10"/>
        <w:ind w:left="-5" w:right="106"/>
      </w:pPr>
      <w:r>
        <w:t xml:space="preserve">                 Кроме наращивания объема терапии, у больных ХОБЛ возможны ситуации, когда</w:t>
      </w:r>
      <w:r>
        <w:rPr>
          <w:rFonts w:ascii="Calibri" w:eastAsia="Calibri" w:hAnsi="Calibri" w:cs="Calibri"/>
          <w:sz w:val="22"/>
        </w:rPr>
        <w:t xml:space="preserve"> </w:t>
      </w:r>
      <w:r>
        <w:t>требуется отмена ранее назначенных препаратов. Препарат следует отменить, если он вызвал</w:t>
      </w:r>
      <w:r>
        <w:rPr>
          <w:rFonts w:ascii="Calibri" w:eastAsia="Calibri" w:hAnsi="Calibri" w:cs="Calibri"/>
          <w:sz w:val="22"/>
        </w:rPr>
        <w:t xml:space="preserve"> </w:t>
      </w:r>
      <w:r>
        <w:t>тяжелый нежелательный эффект или нежелательный эффект легкой или средней степени</w:t>
      </w:r>
      <w:r>
        <w:rPr>
          <w:rFonts w:ascii="Calibri" w:eastAsia="Calibri" w:hAnsi="Calibri" w:cs="Calibri"/>
          <w:sz w:val="22"/>
        </w:rPr>
        <w:t xml:space="preserve"> </w:t>
      </w:r>
      <w:r>
        <w:t>тяжести, который возникает повторно и негативно влияет на качество жизни пациента</w:t>
      </w:r>
      <w:r>
        <w:rPr>
          <w:rFonts w:ascii="Calibri" w:eastAsia="Calibri" w:hAnsi="Calibri" w:cs="Calibri"/>
          <w:sz w:val="22"/>
        </w:rPr>
        <w:t xml:space="preserve"> </w:t>
      </w:r>
      <w:r>
        <w:t>(например, повторяющиеся эпизоды кандидоза или диарея).</w:t>
      </w:r>
      <w:r>
        <w:rPr>
          <w:rFonts w:ascii="Calibri" w:eastAsia="Calibri" w:hAnsi="Calibri" w:cs="Calibri"/>
          <w:sz w:val="22"/>
        </w:rPr>
        <w:t xml:space="preserve"> </w:t>
      </w:r>
      <w:r>
        <w:t>Поскольку ХОБЛ является прогрессирующим заболеванием, и полная нормализация</w:t>
      </w:r>
      <w:r>
        <w:rPr>
          <w:rFonts w:ascii="Calibri" w:eastAsia="Calibri" w:hAnsi="Calibri" w:cs="Calibri"/>
          <w:sz w:val="22"/>
        </w:rPr>
        <w:t xml:space="preserve"> </w:t>
      </w:r>
      <w:r>
        <w:t>функциональных показателей легких невозможна, то даже в случае максимального</w:t>
      </w:r>
      <w:r>
        <w:rPr>
          <w:rFonts w:ascii="Calibri" w:eastAsia="Calibri" w:hAnsi="Calibri" w:cs="Calibri"/>
          <w:sz w:val="22"/>
        </w:rPr>
        <w:t xml:space="preserve"> </w:t>
      </w:r>
      <w:r>
        <w:t xml:space="preserve">облегчения симптомов объем </w:t>
      </w:r>
      <w:proofErr w:type="spellStart"/>
      <w:r>
        <w:t>бронходилатационной</w:t>
      </w:r>
      <w:proofErr w:type="spellEnd"/>
      <w:r>
        <w:t xml:space="preserve"> терапии не должен уменьшаться (в</w:t>
      </w:r>
      <w:r>
        <w:rPr>
          <w:rFonts w:ascii="Calibri" w:eastAsia="Calibri" w:hAnsi="Calibri" w:cs="Calibri"/>
          <w:sz w:val="22"/>
        </w:rPr>
        <w:t xml:space="preserve"> </w:t>
      </w:r>
      <w:r>
        <w:t>отсутствие НЯ).</w:t>
      </w:r>
      <w:r>
        <w:rPr>
          <w:rFonts w:ascii="Calibri" w:eastAsia="Calibri" w:hAnsi="Calibri" w:cs="Calibri"/>
          <w:sz w:val="22"/>
        </w:rPr>
        <w:t xml:space="preserve"> </w:t>
      </w:r>
    </w:p>
    <w:p w14:paraId="04B81239" w14:textId="77777777" w:rsidR="00BD47B2" w:rsidRDefault="000E3446">
      <w:pPr>
        <w:ind w:left="-5" w:right="106"/>
      </w:pPr>
      <w:r>
        <w:t>Уменьшение объема терапии при ХОБЛ в ряде случаев целесообразно за счет отмены</w:t>
      </w:r>
      <w:r>
        <w:rPr>
          <w:rFonts w:ascii="Calibri" w:eastAsia="Calibri" w:hAnsi="Calibri" w:cs="Calibri"/>
          <w:sz w:val="22"/>
        </w:rPr>
        <w:t xml:space="preserve"> </w:t>
      </w:r>
    </w:p>
    <w:p w14:paraId="249FBB26" w14:textId="77777777" w:rsidR="00BD47B2" w:rsidRDefault="000E3446">
      <w:pPr>
        <w:ind w:left="-5" w:right="106"/>
      </w:pPr>
      <w:r>
        <w:t>ИГКС у пациентов, которым они не показаны. Если по мнению врача пациент не</w:t>
      </w:r>
      <w:r>
        <w:rPr>
          <w:rFonts w:ascii="Calibri" w:eastAsia="Calibri" w:hAnsi="Calibri" w:cs="Calibri"/>
          <w:sz w:val="22"/>
        </w:rPr>
        <w:t xml:space="preserve"> </w:t>
      </w:r>
    </w:p>
    <w:p w14:paraId="1EDB723F" w14:textId="77777777" w:rsidR="00BD47B2" w:rsidRDefault="000E3446">
      <w:pPr>
        <w:spacing w:after="228"/>
        <w:ind w:left="-5" w:right="106"/>
      </w:pPr>
      <w:r>
        <w:t>нуждается в продолжении лечения ИГКС, или возникли нежелательные эффекты от такой</w:t>
      </w:r>
      <w:r>
        <w:rPr>
          <w:rFonts w:ascii="Calibri" w:eastAsia="Calibri" w:hAnsi="Calibri" w:cs="Calibri"/>
          <w:sz w:val="22"/>
        </w:rPr>
        <w:t xml:space="preserve"> </w:t>
      </w:r>
      <w:r>
        <w:t>терапии, то ИГКС могут быть отменены без увеличения риска обострений. У пациентов без</w:t>
      </w:r>
      <w:r>
        <w:rPr>
          <w:rFonts w:ascii="Calibri" w:eastAsia="Calibri" w:hAnsi="Calibri" w:cs="Calibri"/>
          <w:sz w:val="22"/>
        </w:rPr>
        <w:t xml:space="preserve"> </w:t>
      </w:r>
      <w:r>
        <w:t>повторных обострений и с сохранной функцией легких (ОФВ</w:t>
      </w:r>
      <w:proofErr w:type="gramStart"/>
      <w:r>
        <w:rPr>
          <w:sz w:val="16"/>
        </w:rPr>
        <w:t xml:space="preserve">1 </w:t>
      </w:r>
      <w:r>
        <w:t>&gt;</w:t>
      </w:r>
      <w:proofErr w:type="gramEnd"/>
      <w:r>
        <w:t xml:space="preserve"> 50% от должного) ИГКС</w:t>
      </w:r>
      <w:r>
        <w:rPr>
          <w:rFonts w:ascii="Calibri" w:eastAsia="Calibri" w:hAnsi="Calibri" w:cs="Calibri"/>
          <w:sz w:val="22"/>
        </w:rPr>
        <w:t xml:space="preserve"> </w:t>
      </w:r>
      <w:r>
        <w:t xml:space="preserve">могут быть безопасно отменены при условии назначения </w:t>
      </w:r>
      <w:proofErr w:type="spellStart"/>
      <w:r>
        <w:t>бронхолитиков</w:t>
      </w:r>
      <w:proofErr w:type="spellEnd"/>
      <w:r>
        <w:t xml:space="preserve"> длительного</w:t>
      </w:r>
      <w:r>
        <w:rPr>
          <w:rFonts w:ascii="Calibri" w:eastAsia="Calibri" w:hAnsi="Calibri" w:cs="Calibri"/>
          <w:sz w:val="22"/>
        </w:rPr>
        <w:t xml:space="preserve"> </w:t>
      </w:r>
      <w:r>
        <w:t>действия. У пациентов с ОФВ</w:t>
      </w:r>
      <w:r>
        <w:rPr>
          <w:sz w:val="16"/>
        </w:rPr>
        <w:t xml:space="preserve">1 </w:t>
      </w:r>
      <w:proofErr w:type="gramStart"/>
      <w:r>
        <w:t>&lt; 50</w:t>
      </w:r>
      <w:proofErr w:type="gramEnd"/>
      <w:r>
        <w:t>% от должного, без повторных обострений,</w:t>
      </w:r>
      <w:r>
        <w:rPr>
          <w:rFonts w:ascii="Calibri" w:eastAsia="Calibri" w:hAnsi="Calibri" w:cs="Calibri"/>
          <w:sz w:val="22"/>
        </w:rPr>
        <w:t xml:space="preserve"> </w:t>
      </w:r>
      <w:r>
        <w:t>получающих тройную терапию, ИГКС могут быть отменены постепенно, со ступенчатым</w:t>
      </w:r>
      <w:r>
        <w:rPr>
          <w:rFonts w:ascii="Calibri" w:eastAsia="Calibri" w:hAnsi="Calibri" w:cs="Calibri"/>
          <w:sz w:val="22"/>
        </w:rPr>
        <w:t xml:space="preserve"> </w:t>
      </w:r>
      <w:r>
        <w:t xml:space="preserve">уменьшением дозы в течение 3 месяцев, что было показано в исследовании WISDOM. </w:t>
      </w:r>
    </w:p>
    <w:p w14:paraId="63BA901F" w14:textId="77777777" w:rsidR="00BD47B2" w:rsidRDefault="000E3446">
      <w:pPr>
        <w:pStyle w:val="2"/>
        <w:ind w:left="703"/>
      </w:pPr>
      <w:r>
        <w:t xml:space="preserve">                                                 Другие методы терапии</w:t>
      </w:r>
      <w:r>
        <w:rPr>
          <w:b w:val="0"/>
        </w:rPr>
        <w:t xml:space="preserve"> </w:t>
      </w:r>
    </w:p>
    <w:p w14:paraId="0737E46C" w14:textId="77777777" w:rsidR="00BD47B2" w:rsidRDefault="000E3446">
      <w:pPr>
        <w:pStyle w:val="3"/>
        <w:spacing w:after="18"/>
        <w:ind w:left="-5"/>
      </w:pPr>
      <w:r>
        <w:rPr>
          <w:b/>
          <w:i w:val="0"/>
        </w:rPr>
        <w:t xml:space="preserve">                                           </w:t>
      </w:r>
      <w:r>
        <w:t xml:space="preserve">Длительная </w:t>
      </w:r>
      <w:proofErr w:type="spellStart"/>
      <w:r>
        <w:t>кислородотерапия</w:t>
      </w:r>
      <w:proofErr w:type="spellEnd"/>
      <w:r>
        <w:rPr>
          <w:b/>
          <w:i w:val="0"/>
        </w:rPr>
        <w:t xml:space="preserve"> </w:t>
      </w:r>
    </w:p>
    <w:p w14:paraId="0642B54A" w14:textId="77777777" w:rsidR="00BD47B2" w:rsidRDefault="000E3446">
      <w:pPr>
        <w:spacing w:after="8"/>
        <w:ind w:left="-5" w:right="442"/>
      </w:pPr>
      <w:r>
        <w:t xml:space="preserve">               Одним из наиболее тяжелых осложнений ХОБЛ является хроническая дыхательная недостаточность (ХДН). ХДН развивается на поздних (терминальных) стадиях ХОБЛ, и главным признаком ХДН служит развитие гипоксемии, т.е. снижение содержания кислорода в артериальной крови. Коррекция гипоксемии с помощью кислорода – наиболее </w:t>
      </w:r>
      <w:proofErr w:type="spellStart"/>
      <w:r>
        <w:t>патофизиологически</w:t>
      </w:r>
      <w:proofErr w:type="spellEnd"/>
      <w:r>
        <w:t xml:space="preserve"> обоснованный метод терапии ХДН. В отличие от ряда неотложных состояний (пневмония, отек легких, травма), использование кислорода у больных с хронической гипоксемией должно быть постоянным, длительным и, как правило, проводиться в домашних условиях, поэтому такая форма терапии называется длительной </w:t>
      </w:r>
      <w:proofErr w:type="spellStart"/>
      <w:r>
        <w:t>кислородотерапией</w:t>
      </w:r>
      <w:proofErr w:type="spellEnd"/>
      <w:r>
        <w:t xml:space="preserve"> (ДКТ). </w:t>
      </w:r>
    </w:p>
    <w:p w14:paraId="4831983F" w14:textId="77777777" w:rsidR="00BD47B2" w:rsidRDefault="000E3446">
      <w:pPr>
        <w:spacing w:after="8"/>
        <w:ind w:left="-5" w:right="106"/>
      </w:pPr>
      <w:r>
        <w:t xml:space="preserve">                Гипоксемия не только сокращает жизнь больных ХОБЛ, но обладает и другими существенными неблагоприятными последствиями: ухудшением качества жизни, развитием полицитемии, повышением риска сердечных аритмий во время сна, развитием и прогрессированием легочной гипертензии. ДКТ позволяет уменьшить или устранить все эти негативные эффекты гипоксемии. </w:t>
      </w:r>
    </w:p>
    <w:p w14:paraId="31AA83DA" w14:textId="77777777" w:rsidR="00BD47B2" w:rsidRDefault="000E3446">
      <w:pPr>
        <w:spacing w:after="8"/>
        <w:ind w:left="-5" w:right="351"/>
      </w:pPr>
      <w:r>
        <w:t xml:space="preserve">              ДКТ на сегодняшний день является одним из немногих методов терапии, способных снизить летальность больных </w:t>
      </w:r>
      <w:proofErr w:type="gramStart"/>
      <w:r>
        <w:t>ХОБЛ .</w:t>
      </w:r>
      <w:proofErr w:type="gramEnd"/>
      <w:r>
        <w:t xml:space="preserve"> Перед назначением больным ДКТ необходимо также убедиться, что возможности медикаментозной терапии исчерпаны и максимально возможная терапия не приводит к повышению РаО</w:t>
      </w:r>
      <w:r>
        <w:rPr>
          <w:sz w:val="16"/>
        </w:rPr>
        <w:t xml:space="preserve">2 </w:t>
      </w:r>
      <w:r>
        <w:t xml:space="preserve">выше пограничных значений.  Следует подчеркнуть, что наличие клинических признаков легочного сердца предполагает более раннее назначение ДКТ. </w:t>
      </w:r>
    </w:p>
    <w:p w14:paraId="7591094D" w14:textId="77777777" w:rsidR="00BD47B2" w:rsidRDefault="000E3446">
      <w:pPr>
        <w:pStyle w:val="2"/>
        <w:ind w:left="10"/>
      </w:pPr>
      <w:r>
        <w:t xml:space="preserve">                                         Показания к длительной </w:t>
      </w:r>
      <w:proofErr w:type="spellStart"/>
      <w:r>
        <w:t>кислородотерапии</w:t>
      </w:r>
      <w:proofErr w:type="spellEnd"/>
      <w:r>
        <w:rPr>
          <w:b w:val="0"/>
        </w:rPr>
        <w:t xml:space="preserve"> </w:t>
      </w:r>
    </w:p>
    <w:tbl>
      <w:tblPr>
        <w:tblStyle w:val="TableGrid"/>
        <w:tblW w:w="10068" w:type="dxa"/>
        <w:tblInd w:w="142" w:type="dxa"/>
        <w:tblCellMar>
          <w:top w:w="23" w:type="dxa"/>
          <w:left w:w="106" w:type="dxa"/>
          <w:bottom w:w="0" w:type="dxa"/>
          <w:right w:w="115" w:type="dxa"/>
        </w:tblCellMar>
        <w:tblLook w:val="04A0" w:firstRow="1" w:lastRow="0" w:firstColumn="1" w:lastColumn="0" w:noHBand="0" w:noVBand="1"/>
      </w:tblPr>
      <w:tblGrid>
        <w:gridCol w:w="2695"/>
        <w:gridCol w:w="2126"/>
        <w:gridCol w:w="1985"/>
        <w:gridCol w:w="3262"/>
      </w:tblGrid>
      <w:tr w:rsidR="00BD47B2" w14:paraId="182F6E83" w14:textId="77777777">
        <w:trPr>
          <w:trHeight w:val="562"/>
        </w:trPr>
        <w:tc>
          <w:tcPr>
            <w:tcW w:w="2694" w:type="dxa"/>
            <w:tcBorders>
              <w:top w:val="single" w:sz="4" w:space="0" w:color="000000"/>
              <w:left w:val="single" w:sz="4" w:space="0" w:color="000000"/>
              <w:bottom w:val="single" w:sz="4" w:space="0" w:color="000000"/>
              <w:right w:val="single" w:sz="4" w:space="0" w:color="000000"/>
            </w:tcBorders>
            <w:vAlign w:val="center"/>
          </w:tcPr>
          <w:p w14:paraId="581EB746" w14:textId="77777777" w:rsidR="00BD47B2" w:rsidRDefault="000E3446">
            <w:pPr>
              <w:spacing w:after="0" w:line="259" w:lineRule="auto"/>
              <w:ind w:left="0" w:firstLine="0"/>
            </w:pPr>
            <w:r>
              <w:t xml:space="preserve">Показания  </w:t>
            </w:r>
          </w:p>
        </w:tc>
        <w:tc>
          <w:tcPr>
            <w:tcW w:w="2126" w:type="dxa"/>
            <w:tcBorders>
              <w:top w:val="single" w:sz="4" w:space="0" w:color="000000"/>
              <w:left w:val="single" w:sz="4" w:space="0" w:color="000000"/>
              <w:bottom w:val="single" w:sz="4" w:space="0" w:color="000000"/>
              <w:right w:val="single" w:sz="4" w:space="0" w:color="000000"/>
            </w:tcBorders>
          </w:tcPr>
          <w:p w14:paraId="2D69CC47" w14:textId="77777777" w:rsidR="00BD47B2" w:rsidRDefault="000E3446">
            <w:pPr>
              <w:spacing w:after="24" w:line="259" w:lineRule="auto"/>
              <w:ind w:left="2" w:firstLine="0"/>
            </w:pPr>
            <w:r>
              <w:t>PaO</w:t>
            </w:r>
            <w:r>
              <w:rPr>
                <w:sz w:val="16"/>
              </w:rPr>
              <w:t xml:space="preserve">2 </w:t>
            </w:r>
          </w:p>
          <w:p w14:paraId="4ECE7D15" w14:textId="77777777" w:rsidR="00BD47B2" w:rsidRDefault="000E3446">
            <w:pPr>
              <w:spacing w:after="0" w:line="259" w:lineRule="auto"/>
              <w:ind w:left="2" w:firstLine="0"/>
            </w:pPr>
            <w:r>
              <w:t xml:space="preserve">(мм </w:t>
            </w:r>
            <w:proofErr w:type="spellStart"/>
            <w:r>
              <w:t>рт.ст</w:t>
            </w:r>
            <w:proofErr w:type="spellEnd"/>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2A17ECB" w14:textId="77777777" w:rsidR="00BD47B2" w:rsidRDefault="000E3446">
            <w:pPr>
              <w:spacing w:after="0" w:line="259" w:lineRule="auto"/>
              <w:ind w:left="2" w:right="869" w:firstLine="0"/>
            </w:pPr>
            <w:r>
              <w:t>SaO</w:t>
            </w:r>
            <w:r>
              <w:rPr>
                <w:sz w:val="16"/>
              </w:rPr>
              <w:t xml:space="preserve">2 </w:t>
            </w:r>
            <w: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14:paraId="688A2EB9" w14:textId="77777777" w:rsidR="00BD47B2" w:rsidRDefault="000E3446">
            <w:pPr>
              <w:spacing w:after="0" w:line="259" w:lineRule="auto"/>
              <w:ind w:left="2" w:firstLine="0"/>
            </w:pPr>
            <w:r>
              <w:t xml:space="preserve">Особые условия </w:t>
            </w:r>
          </w:p>
        </w:tc>
      </w:tr>
      <w:tr w:rsidR="00BD47B2" w14:paraId="02F07C3B" w14:textId="77777777">
        <w:trPr>
          <w:trHeight w:val="305"/>
        </w:trPr>
        <w:tc>
          <w:tcPr>
            <w:tcW w:w="2694" w:type="dxa"/>
            <w:tcBorders>
              <w:top w:val="single" w:sz="4" w:space="0" w:color="000000"/>
              <w:left w:val="single" w:sz="4" w:space="0" w:color="000000"/>
              <w:bottom w:val="single" w:sz="4" w:space="0" w:color="000000"/>
              <w:right w:val="single" w:sz="4" w:space="0" w:color="000000"/>
            </w:tcBorders>
          </w:tcPr>
          <w:p w14:paraId="6EAF625E" w14:textId="77777777" w:rsidR="00BD47B2" w:rsidRDefault="000E3446">
            <w:pPr>
              <w:spacing w:after="0" w:line="259" w:lineRule="auto"/>
              <w:ind w:left="0" w:firstLine="0"/>
            </w:pPr>
            <w:r>
              <w:t xml:space="preserve">Абсолютные  </w:t>
            </w:r>
          </w:p>
        </w:tc>
        <w:tc>
          <w:tcPr>
            <w:tcW w:w="2126" w:type="dxa"/>
            <w:tcBorders>
              <w:top w:val="single" w:sz="4" w:space="0" w:color="000000"/>
              <w:left w:val="single" w:sz="4" w:space="0" w:color="000000"/>
              <w:bottom w:val="single" w:sz="4" w:space="0" w:color="000000"/>
              <w:right w:val="single" w:sz="4" w:space="0" w:color="000000"/>
            </w:tcBorders>
          </w:tcPr>
          <w:p w14:paraId="595D94A0" w14:textId="77777777" w:rsidR="00BD47B2" w:rsidRDefault="000E3446">
            <w:pPr>
              <w:spacing w:after="0" w:line="259" w:lineRule="auto"/>
              <w:ind w:left="2" w:firstLine="0"/>
            </w:pPr>
            <w:r>
              <w:rPr>
                <w:rFonts w:ascii="Segoe UI Symbol" w:eastAsia="Segoe UI Symbol" w:hAnsi="Segoe UI Symbol" w:cs="Segoe UI Symbol"/>
              </w:rPr>
              <w:t></w:t>
            </w:r>
            <w:r>
              <w:rPr>
                <w:rFonts w:ascii="Segoe UI Symbol" w:eastAsia="Segoe UI Symbol" w:hAnsi="Segoe UI Symbol" w:cs="Segoe UI Symbol"/>
              </w:rPr>
              <w:t></w:t>
            </w:r>
            <w:r>
              <w:t xml:space="preserve">55  </w:t>
            </w:r>
          </w:p>
        </w:tc>
        <w:tc>
          <w:tcPr>
            <w:tcW w:w="1985" w:type="dxa"/>
            <w:tcBorders>
              <w:top w:val="single" w:sz="4" w:space="0" w:color="000000"/>
              <w:left w:val="single" w:sz="4" w:space="0" w:color="000000"/>
              <w:bottom w:val="single" w:sz="4" w:space="0" w:color="000000"/>
              <w:right w:val="single" w:sz="4" w:space="0" w:color="000000"/>
            </w:tcBorders>
          </w:tcPr>
          <w:p w14:paraId="761BAE4A" w14:textId="77777777" w:rsidR="00BD47B2" w:rsidRDefault="000E3446">
            <w:pPr>
              <w:spacing w:after="0" w:line="259" w:lineRule="auto"/>
              <w:ind w:left="2" w:firstLine="0"/>
            </w:pPr>
            <w:r>
              <w:rPr>
                <w:rFonts w:ascii="Segoe UI Symbol" w:eastAsia="Segoe UI Symbol" w:hAnsi="Segoe UI Symbol" w:cs="Segoe UI Symbol"/>
              </w:rPr>
              <w:t></w:t>
            </w:r>
            <w:r>
              <w:rPr>
                <w:rFonts w:ascii="Segoe UI Symbol" w:eastAsia="Segoe UI Symbol" w:hAnsi="Segoe UI Symbol" w:cs="Segoe UI Symbol"/>
              </w:rPr>
              <w:t></w:t>
            </w:r>
            <w:r>
              <w:t xml:space="preserve">88  </w:t>
            </w:r>
          </w:p>
        </w:tc>
        <w:tc>
          <w:tcPr>
            <w:tcW w:w="3262" w:type="dxa"/>
            <w:tcBorders>
              <w:top w:val="single" w:sz="4" w:space="0" w:color="000000"/>
              <w:left w:val="single" w:sz="4" w:space="0" w:color="000000"/>
              <w:bottom w:val="single" w:sz="4" w:space="0" w:color="000000"/>
              <w:right w:val="single" w:sz="4" w:space="0" w:color="000000"/>
            </w:tcBorders>
          </w:tcPr>
          <w:p w14:paraId="1EFA49DE" w14:textId="77777777" w:rsidR="00BD47B2" w:rsidRDefault="000E3446">
            <w:pPr>
              <w:spacing w:after="0" w:line="259" w:lineRule="auto"/>
              <w:ind w:left="2" w:firstLine="0"/>
            </w:pPr>
            <w:r>
              <w:t xml:space="preserve">Нет </w:t>
            </w:r>
          </w:p>
        </w:tc>
      </w:tr>
      <w:tr w:rsidR="00BD47B2" w14:paraId="374930A7" w14:textId="77777777">
        <w:trPr>
          <w:trHeight w:val="838"/>
        </w:trPr>
        <w:tc>
          <w:tcPr>
            <w:tcW w:w="2694" w:type="dxa"/>
            <w:tcBorders>
              <w:top w:val="single" w:sz="4" w:space="0" w:color="000000"/>
              <w:left w:val="single" w:sz="4" w:space="0" w:color="000000"/>
              <w:bottom w:val="single" w:sz="4" w:space="0" w:color="000000"/>
              <w:right w:val="single" w:sz="4" w:space="0" w:color="000000"/>
            </w:tcBorders>
          </w:tcPr>
          <w:p w14:paraId="5EDA87D9" w14:textId="77777777" w:rsidR="00BD47B2" w:rsidRDefault="000E3446">
            <w:pPr>
              <w:spacing w:after="0" w:line="259" w:lineRule="auto"/>
              <w:ind w:left="0" w:firstLine="0"/>
            </w:pPr>
            <w:r>
              <w:t xml:space="preserve">Относительные (при наличии особых условий) </w:t>
            </w:r>
          </w:p>
        </w:tc>
        <w:tc>
          <w:tcPr>
            <w:tcW w:w="2126" w:type="dxa"/>
            <w:tcBorders>
              <w:top w:val="single" w:sz="4" w:space="0" w:color="000000"/>
              <w:left w:val="single" w:sz="4" w:space="0" w:color="000000"/>
              <w:bottom w:val="single" w:sz="4" w:space="0" w:color="000000"/>
              <w:right w:val="single" w:sz="4" w:space="0" w:color="000000"/>
            </w:tcBorders>
            <w:vAlign w:val="center"/>
          </w:tcPr>
          <w:p w14:paraId="009A7451" w14:textId="77777777" w:rsidR="00BD47B2" w:rsidRDefault="000E3446">
            <w:pPr>
              <w:spacing w:after="0" w:line="259" w:lineRule="auto"/>
              <w:ind w:left="2" w:firstLine="0"/>
            </w:pPr>
            <w:r>
              <w:t xml:space="preserve">55-59  </w:t>
            </w:r>
          </w:p>
        </w:tc>
        <w:tc>
          <w:tcPr>
            <w:tcW w:w="1985" w:type="dxa"/>
            <w:tcBorders>
              <w:top w:val="single" w:sz="4" w:space="0" w:color="000000"/>
              <w:left w:val="single" w:sz="4" w:space="0" w:color="000000"/>
              <w:bottom w:val="single" w:sz="4" w:space="0" w:color="000000"/>
              <w:right w:val="single" w:sz="4" w:space="0" w:color="000000"/>
            </w:tcBorders>
            <w:vAlign w:val="center"/>
          </w:tcPr>
          <w:p w14:paraId="406D01CC" w14:textId="77777777" w:rsidR="00BD47B2" w:rsidRDefault="000E3446">
            <w:pPr>
              <w:spacing w:after="0" w:line="259" w:lineRule="auto"/>
              <w:ind w:left="2" w:firstLine="0"/>
            </w:pPr>
            <w:r>
              <w:t xml:space="preserve">89  </w:t>
            </w:r>
          </w:p>
        </w:tc>
        <w:tc>
          <w:tcPr>
            <w:tcW w:w="3262" w:type="dxa"/>
            <w:tcBorders>
              <w:top w:val="single" w:sz="4" w:space="0" w:color="000000"/>
              <w:left w:val="single" w:sz="4" w:space="0" w:color="000000"/>
              <w:bottom w:val="single" w:sz="4" w:space="0" w:color="000000"/>
              <w:right w:val="single" w:sz="4" w:space="0" w:color="000000"/>
            </w:tcBorders>
          </w:tcPr>
          <w:p w14:paraId="30EAB5B2" w14:textId="77777777" w:rsidR="00BD47B2" w:rsidRDefault="000E3446">
            <w:pPr>
              <w:spacing w:after="0" w:line="259" w:lineRule="auto"/>
              <w:ind w:left="2" w:right="571" w:firstLine="0"/>
            </w:pPr>
            <w:r>
              <w:t>Легочное сердце, отеки, полицитемия (</w:t>
            </w:r>
            <w:proofErr w:type="spellStart"/>
            <w:r>
              <w:t>Ht</w:t>
            </w:r>
            <w:proofErr w:type="spellEnd"/>
            <w:r>
              <w:t xml:space="preserve"> &gt;55%) </w:t>
            </w:r>
          </w:p>
        </w:tc>
      </w:tr>
      <w:tr w:rsidR="00BD47B2" w14:paraId="7BD6D470" w14:textId="77777777">
        <w:trPr>
          <w:trHeight w:val="1392"/>
        </w:trPr>
        <w:tc>
          <w:tcPr>
            <w:tcW w:w="2694" w:type="dxa"/>
            <w:tcBorders>
              <w:top w:val="single" w:sz="4" w:space="0" w:color="000000"/>
              <w:left w:val="single" w:sz="4" w:space="0" w:color="000000"/>
              <w:bottom w:val="single" w:sz="4" w:space="0" w:color="000000"/>
              <w:right w:val="single" w:sz="4" w:space="0" w:color="000000"/>
            </w:tcBorders>
            <w:vAlign w:val="center"/>
          </w:tcPr>
          <w:p w14:paraId="0DDC38FC" w14:textId="77777777" w:rsidR="00BD47B2" w:rsidRDefault="000E3446">
            <w:pPr>
              <w:spacing w:after="0" w:line="259" w:lineRule="auto"/>
              <w:ind w:left="0" w:firstLine="0"/>
            </w:pPr>
            <w:r>
              <w:t xml:space="preserve">Нет показаний (за исключением особых условий) </w:t>
            </w:r>
          </w:p>
        </w:tc>
        <w:tc>
          <w:tcPr>
            <w:tcW w:w="2126" w:type="dxa"/>
            <w:tcBorders>
              <w:top w:val="single" w:sz="4" w:space="0" w:color="000000"/>
              <w:left w:val="single" w:sz="4" w:space="0" w:color="000000"/>
              <w:bottom w:val="single" w:sz="4" w:space="0" w:color="000000"/>
              <w:right w:val="single" w:sz="4" w:space="0" w:color="000000"/>
            </w:tcBorders>
            <w:vAlign w:val="center"/>
          </w:tcPr>
          <w:p w14:paraId="5482C581" w14:textId="77777777" w:rsidR="00BD47B2" w:rsidRDefault="000E3446">
            <w:pPr>
              <w:spacing w:after="0" w:line="259" w:lineRule="auto"/>
              <w:ind w:left="2" w:firstLine="0"/>
            </w:pPr>
            <w:r>
              <w:rPr>
                <w:rFonts w:ascii="Segoe UI Symbol" w:eastAsia="Segoe UI Symbol" w:hAnsi="Segoe UI Symbol" w:cs="Segoe UI Symbol"/>
              </w:rPr>
              <w:t></w:t>
            </w:r>
            <w:r>
              <w:rPr>
                <w:rFonts w:ascii="Segoe UI Symbol" w:eastAsia="Segoe UI Symbol" w:hAnsi="Segoe UI Symbol" w:cs="Segoe UI Symbol"/>
              </w:rPr>
              <w:t></w:t>
            </w:r>
            <w:r>
              <w:t xml:space="preserve">60  </w:t>
            </w:r>
          </w:p>
        </w:tc>
        <w:tc>
          <w:tcPr>
            <w:tcW w:w="1985" w:type="dxa"/>
            <w:tcBorders>
              <w:top w:val="single" w:sz="4" w:space="0" w:color="000000"/>
              <w:left w:val="single" w:sz="4" w:space="0" w:color="000000"/>
              <w:bottom w:val="single" w:sz="4" w:space="0" w:color="000000"/>
              <w:right w:val="single" w:sz="4" w:space="0" w:color="000000"/>
            </w:tcBorders>
            <w:vAlign w:val="center"/>
          </w:tcPr>
          <w:p w14:paraId="37DFDB47" w14:textId="77777777" w:rsidR="00BD47B2" w:rsidRDefault="000E3446">
            <w:pPr>
              <w:spacing w:after="0" w:line="259" w:lineRule="auto"/>
              <w:ind w:left="2" w:firstLine="0"/>
            </w:pPr>
            <w:r>
              <w:rPr>
                <w:rFonts w:ascii="Segoe UI Symbol" w:eastAsia="Segoe UI Symbol" w:hAnsi="Segoe UI Symbol" w:cs="Segoe UI Symbol"/>
              </w:rPr>
              <w:t></w:t>
            </w:r>
            <w:r>
              <w:rPr>
                <w:rFonts w:ascii="Segoe UI Symbol" w:eastAsia="Segoe UI Symbol" w:hAnsi="Segoe UI Symbol" w:cs="Segoe UI Symbol"/>
              </w:rPr>
              <w:t></w:t>
            </w:r>
            <w:r>
              <w:t xml:space="preserve">90  </w:t>
            </w:r>
          </w:p>
        </w:tc>
        <w:tc>
          <w:tcPr>
            <w:tcW w:w="3262" w:type="dxa"/>
            <w:tcBorders>
              <w:top w:val="single" w:sz="4" w:space="0" w:color="000000"/>
              <w:left w:val="single" w:sz="4" w:space="0" w:color="000000"/>
              <w:bottom w:val="single" w:sz="4" w:space="0" w:color="000000"/>
              <w:right w:val="single" w:sz="4" w:space="0" w:color="000000"/>
            </w:tcBorders>
          </w:tcPr>
          <w:p w14:paraId="21EBFE79" w14:textId="77777777" w:rsidR="00BD47B2" w:rsidRDefault="000E3446">
            <w:pPr>
              <w:spacing w:after="22" w:line="259" w:lineRule="auto"/>
              <w:ind w:left="2" w:firstLine="0"/>
            </w:pPr>
            <w:proofErr w:type="spellStart"/>
            <w:r>
              <w:t>Десатурация</w:t>
            </w:r>
            <w:proofErr w:type="spellEnd"/>
            <w:r>
              <w:t xml:space="preserve"> при нагрузке </w:t>
            </w:r>
          </w:p>
          <w:p w14:paraId="758E2CF7" w14:textId="77777777" w:rsidR="00BD47B2" w:rsidRDefault="000E3446">
            <w:pPr>
              <w:spacing w:after="25" w:line="257" w:lineRule="auto"/>
              <w:ind w:left="2" w:firstLine="0"/>
            </w:pPr>
            <w:proofErr w:type="spellStart"/>
            <w:r>
              <w:t>Десатурация</w:t>
            </w:r>
            <w:proofErr w:type="spellEnd"/>
            <w:r>
              <w:t xml:space="preserve"> во время сна Болезнь легких с тяжелым </w:t>
            </w:r>
            <w:proofErr w:type="spellStart"/>
            <w:r>
              <w:t>диспное</w:t>
            </w:r>
            <w:proofErr w:type="spellEnd"/>
            <w:r>
              <w:t xml:space="preserve">, </w:t>
            </w:r>
          </w:p>
          <w:p w14:paraId="6A5FE4BB" w14:textId="77777777" w:rsidR="00BD47B2" w:rsidRDefault="000E3446">
            <w:pPr>
              <w:spacing w:after="0" w:line="259" w:lineRule="auto"/>
              <w:ind w:left="2" w:firstLine="0"/>
            </w:pPr>
            <w:r>
              <w:t>уменьшающимся на фоне О</w:t>
            </w:r>
            <w:r>
              <w:rPr>
                <w:sz w:val="16"/>
              </w:rPr>
              <w:t>2</w:t>
            </w:r>
            <w:r>
              <w:t xml:space="preserve"> </w:t>
            </w:r>
          </w:p>
        </w:tc>
      </w:tr>
    </w:tbl>
    <w:p w14:paraId="7BA0CC36" w14:textId="77777777" w:rsidR="00BD47B2" w:rsidRDefault="000E3446">
      <w:pPr>
        <w:ind w:left="-15" w:right="792" w:firstLine="425"/>
      </w:pPr>
      <w:r>
        <w:t xml:space="preserve">           Параметры газообмена, на которых основываются показания к ДКТ, должны оцениваться только во время стабильного состояния больных, т.е. через 3-4 недели после обострения ХОБЛ, так как именно такое время требуется для восстановления газообмена и кислородного транспорта после периода острой </w:t>
      </w:r>
      <w:proofErr w:type="spellStart"/>
      <w:r>
        <w:t>дыхательнойя</w:t>
      </w:r>
      <w:proofErr w:type="spellEnd"/>
      <w:r>
        <w:t xml:space="preserve"> недостаточности (ОДН). Задачей </w:t>
      </w:r>
      <w:proofErr w:type="spellStart"/>
      <w:r>
        <w:t>кислородотерапии</w:t>
      </w:r>
      <w:proofErr w:type="spellEnd"/>
      <w:r>
        <w:t xml:space="preserve"> является коррекция гипоксемии и достижение значений РаО</w:t>
      </w:r>
      <w:proofErr w:type="gramStart"/>
      <w:r>
        <w:rPr>
          <w:sz w:val="16"/>
        </w:rPr>
        <w:t xml:space="preserve">2 </w:t>
      </w:r>
      <w:r>
        <w:t>&gt;</w:t>
      </w:r>
      <w:proofErr w:type="gramEnd"/>
      <w:r>
        <w:t xml:space="preserve"> 60 мм рт. ст. и SaO</w:t>
      </w:r>
      <w:r>
        <w:rPr>
          <w:sz w:val="16"/>
        </w:rPr>
        <w:t xml:space="preserve">2 </w:t>
      </w:r>
      <w:r>
        <w:t xml:space="preserve">&gt; 90%.  ДКТ не показана больным ХОБЛ: </w:t>
      </w:r>
    </w:p>
    <w:p w14:paraId="62C739D0" w14:textId="77777777" w:rsidR="00BD47B2" w:rsidRDefault="000E3446">
      <w:pPr>
        <w:numPr>
          <w:ilvl w:val="0"/>
          <w:numId w:val="5"/>
        </w:numPr>
        <w:ind w:right="106" w:hanging="170"/>
      </w:pPr>
      <w:r>
        <w:t xml:space="preserve">продолжающим курить; </w:t>
      </w:r>
    </w:p>
    <w:p w14:paraId="1001C6B1" w14:textId="77777777" w:rsidR="00BD47B2" w:rsidRDefault="000E3446">
      <w:pPr>
        <w:numPr>
          <w:ilvl w:val="0"/>
          <w:numId w:val="5"/>
        </w:numPr>
        <w:ind w:right="106" w:hanging="170"/>
      </w:pPr>
      <w:r>
        <w:t xml:space="preserve">не получающим адекватную медикаментозную терапию, направленную на контроль </w:t>
      </w:r>
    </w:p>
    <w:p w14:paraId="2F303DE2" w14:textId="77777777" w:rsidR="00BD47B2" w:rsidRDefault="000E3446">
      <w:pPr>
        <w:spacing w:after="71"/>
        <w:ind w:left="-5" w:right="106"/>
      </w:pPr>
      <w:r>
        <w:t>течения ХОБЛ (</w:t>
      </w:r>
      <w:proofErr w:type="spellStart"/>
      <w:r>
        <w:t>бронходилататоры</w:t>
      </w:r>
      <w:proofErr w:type="spellEnd"/>
      <w:r>
        <w:t xml:space="preserve">, ИГКС и т.д.); </w:t>
      </w:r>
    </w:p>
    <w:p w14:paraId="68C2C8D0" w14:textId="77777777" w:rsidR="00BD47B2" w:rsidRDefault="000E3446">
      <w:pPr>
        <w:numPr>
          <w:ilvl w:val="0"/>
          <w:numId w:val="5"/>
        </w:numPr>
        <w:spacing w:after="10"/>
        <w:ind w:right="106" w:hanging="170"/>
      </w:pPr>
      <w:r>
        <w:t xml:space="preserve">недостаточно мотивированным для данного вида терапии. </w:t>
      </w:r>
    </w:p>
    <w:p w14:paraId="139EB8DE" w14:textId="77777777" w:rsidR="00BD47B2" w:rsidRDefault="000E3446">
      <w:pPr>
        <w:spacing w:after="197"/>
        <w:ind w:left="-5" w:right="371"/>
      </w:pPr>
      <w:r>
        <w:t xml:space="preserve">            Большинству больных ХОБЛ рекомендуется поток </w:t>
      </w:r>
      <w:proofErr w:type="spellStart"/>
      <w:r>
        <w:t>ксилорода</w:t>
      </w:r>
      <w:proofErr w:type="spellEnd"/>
      <w:r>
        <w:t xml:space="preserve"> 1-2 л/мин, хотя, конечно, у наиболее тяжелых больных поток может быть увеличен и до 4-5 л/мин. На основании данных исследований MRC и NOTT, показано проведение ДКТ не менее 15 часов сутки. Максимальные перерывы между сеансами О</w:t>
      </w:r>
      <w:r>
        <w:rPr>
          <w:sz w:val="16"/>
        </w:rPr>
        <w:t>2</w:t>
      </w:r>
      <w:r>
        <w:t xml:space="preserve">-терапии не должны превышать 2-х часов подряд.  </w:t>
      </w:r>
    </w:p>
    <w:p w14:paraId="4B26E64D" w14:textId="77777777" w:rsidR="00BD47B2" w:rsidRDefault="000E3446">
      <w:pPr>
        <w:ind w:left="-15" w:right="387" w:firstLine="425"/>
      </w:pPr>
      <w:r>
        <w:t>Таким образом, ДКТ (&gt; 15 часов в день) увеличивает выживаемость у больных с</w:t>
      </w:r>
      <w:r>
        <w:rPr>
          <w:rFonts w:ascii="Calibri" w:eastAsia="Calibri" w:hAnsi="Calibri" w:cs="Calibri"/>
          <w:sz w:val="22"/>
        </w:rPr>
        <w:t xml:space="preserve"> </w:t>
      </w:r>
      <w:r>
        <w:t>хронической дыхательной недостаточностью и выраженной гипоксемией в покое [</w:t>
      </w:r>
      <w:r>
        <w:rPr>
          <w:b/>
        </w:rPr>
        <w:t>В, 2</w:t>
      </w:r>
      <w:r>
        <w:t>++].</w:t>
      </w:r>
      <w:r>
        <w:rPr>
          <w:rFonts w:ascii="Calibri" w:eastAsia="Calibri" w:hAnsi="Calibri" w:cs="Calibri"/>
          <w:sz w:val="22"/>
        </w:rPr>
        <w:t xml:space="preserve"> </w:t>
      </w:r>
      <w:r>
        <w:t>Для проведения ДКТ в домашних условиях сегодня в основном используют концентраторы</w:t>
      </w:r>
      <w:r>
        <w:rPr>
          <w:rFonts w:ascii="Calibri" w:eastAsia="Calibri" w:hAnsi="Calibri" w:cs="Calibri"/>
          <w:sz w:val="22"/>
        </w:rPr>
        <w:t xml:space="preserve"> </w:t>
      </w:r>
      <w:r>
        <w:t>кислорода.</w:t>
      </w:r>
      <w:r>
        <w:rPr>
          <w:rFonts w:ascii="Calibri" w:eastAsia="Calibri" w:hAnsi="Calibri" w:cs="Calibri"/>
          <w:sz w:val="22"/>
        </w:rPr>
        <w:t xml:space="preserve"> </w:t>
      </w:r>
    </w:p>
    <w:p w14:paraId="2E5E0705" w14:textId="77777777" w:rsidR="00BD47B2" w:rsidRDefault="000E3446">
      <w:pPr>
        <w:pStyle w:val="2"/>
        <w:spacing w:after="51"/>
        <w:ind w:left="10"/>
      </w:pPr>
      <w:r>
        <w:t xml:space="preserve">                                          Длительная домашняя вентиляция легких</w:t>
      </w:r>
      <w:r>
        <w:rPr>
          <w:rFonts w:ascii="Calibri" w:eastAsia="Calibri" w:hAnsi="Calibri" w:cs="Calibri"/>
          <w:sz w:val="22"/>
        </w:rPr>
        <w:t xml:space="preserve"> </w:t>
      </w:r>
    </w:p>
    <w:p w14:paraId="684005A2" w14:textId="77777777" w:rsidR="00BD47B2" w:rsidRDefault="000E3446">
      <w:pPr>
        <w:ind w:left="-5" w:right="535"/>
      </w:pPr>
      <w:r>
        <w:t xml:space="preserve">               Гиперкапния (т.е. повышение РаСО</w:t>
      </w:r>
      <w:r>
        <w:rPr>
          <w:sz w:val="16"/>
        </w:rPr>
        <w:t xml:space="preserve">2 </w:t>
      </w:r>
      <w:r>
        <w:t xml:space="preserve">≥ 45 мм </w:t>
      </w:r>
      <w:proofErr w:type="spellStart"/>
      <w:r>
        <w:t>рт.ст</w:t>
      </w:r>
      <w:proofErr w:type="spellEnd"/>
      <w:r>
        <w:t>.) является маркером снижения</w:t>
      </w:r>
      <w:r>
        <w:rPr>
          <w:rFonts w:ascii="Calibri" w:eastAsia="Calibri" w:hAnsi="Calibri" w:cs="Calibri"/>
          <w:sz w:val="22"/>
        </w:rPr>
        <w:t xml:space="preserve"> </w:t>
      </w:r>
      <w:r>
        <w:t>вентиляционного резерва при терминальных стадиях легочных заболеваний и также служит</w:t>
      </w:r>
      <w:r>
        <w:rPr>
          <w:rFonts w:ascii="Calibri" w:eastAsia="Calibri" w:hAnsi="Calibri" w:cs="Calibri"/>
          <w:sz w:val="22"/>
        </w:rPr>
        <w:t xml:space="preserve"> </w:t>
      </w:r>
      <w:r>
        <w:t>отрицательным прогностическим фактором для больных ХОБЛ. Ночная гиперкапния</w:t>
      </w:r>
      <w:r>
        <w:rPr>
          <w:rFonts w:ascii="Calibri" w:eastAsia="Calibri" w:hAnsi="Calibri" w:cs="Calibri"/>
          <w:sz w:val="22"/>
        </w:rPr>
        <w:t xml:space="preserve"> </w:t>
      </w:r>
      <w:r>
        <w:t>изменяет чувствительность дыхательного центра к СО</w:t>
      </w:r>
      <w:r>
        <w:rPr>
          <w:sz w:val="16"/>
        </w:rPr>
        <w:t xml:space="preserve">2 </w:t>
      </w:r>
      <w:r>
        <w:t>(</w:t>
      </w:r>
      <w:proofErr w:type="spellStart"/>
      <w:r>
        <w:t>ресеттинг</w:t>
      </w:r>
      <w:proofErr w:type="spellEnd"/>
      <w:r>
        <w:t>), приводя к более</w:t>
      </w:r>
      <w:r>
        <w:rPr>
          <w:rFonts w:ascii="Calibri" w:eastAsia="Calibri" w:hAnsi="Calibri" w:cs="Calibri"/>
          <w:sz w:val="22"/>
        </w:rPr>
        <w:t xml:space="preserve"> </w:t>
      </w:r>
      <w:r>
        <w:t>высокому уровню РаСО</w:t>
      </w:r>
      <w:r>
        <w:rPr>
          <w:sz w:val="16"/>
        </w:rPr>
        <w:t xml:space="preserve">2 </w:t>
      </w:r>
      <w:r>
        <w:t>и в дневное время, что имеет негативные последствия для функции</w:t>
      </w:r>
      <w:r>
        <w:rPr>
          <w:rFonts w:ascii="Calibri" w:eastAsia="Calibri" w:hAnsi="Calibri" w:cs="Calibri"/>
          <w:sz w:val="22"/>
        </w:rPr>
        <w:t xml:space="preserve"> </w:t>
      </w:r>
      <w:r>
        <w:t>сердца, головного мозга и дыхательных мышц. Дисфункция дыхательной мускулатуры в</w:t>
      </w:r>
      <w:r>
        <w:rPr>
          <w:rFonts w:ascii="Calibri" w:eastAsia="Calibri" w:hAnsi="Calibri" w:cs="Calibri"/>
          <w:sz w:val="22"/>
        </w:rPr>
        <w:t xml:space="preserve"> </w:t>
      </w:r>
      <w:r>
        <w:t>сочетании с высокой резистивной, эластичной и пороговой нагрузкой на аппарат дыхания</w:t>
      </w:r>
      <w:r>
        <w:rPr>
          <w:rFonts w:ascii="Calibri" w:eastAsia="Calibri" w:hAnsi="Calibri" w:cs="Calibri"/>
          <w:sz w:val="22"/>
        </w:rPr>
        <w:t xml:space="preserve"> </w:t>
      </w:r>
      <w:r>
        <w:t>еще более усугубляет гиперкапнию у больных ХОБЛ, таким образом, развивается</w:t>
      </w:r>
      <w:r>
        <w:rPr>
          <w:rFonts w:ascii="Calibri" w:eastAsia="Calibri" w:hAnsi="Calibri" w:cs="Calibri"/>
          <w:sz w:val="22"/>
        </w:rPr>
        <w:t xml:space="preserve"> </w:t>
      </w:r>
      <w:r>
        <w:t>«порочный круг», разорвать который может только проведение респираторной поддержки</w:t>
      </w:r>
      <w:r>
        <w:rPr>
          <w:rFonts w:ascii="Calibri" w:eastAsia="Calibri" w:hAnsi="Calibri" w:cs="Calibri"/>
          <w:sz w:val="22"/>
        </w:rPr>
        <w:t xml:space="preserve"> </w:t>
      </w:r>
      <w:r>
        <w:t>(вентиляции легких).</w:t>
      </w:r>
      <w:r>
        <w:rPr>
          <w:rFonts w:ascii="Calibri" w:eastAsia="Calibri" w:hAnsi="Calibri" w:cs="Calibri"/>
          <w:sz w:val="22"/>
        </w:rPr>
        <w:t xml:space="preserve"> </w:t>
      </w:r>
    </w:p>
    <w:p w14:paraId="7B25083E" w14:textId="77777777" w:rsidR="00BD47B2" w:rsidRDefault="000E3446">
      <w:pPr>
        <w:ind w:left="-5" w:right="561"/>
      </w:pPr>
      <w:r>
        <w:t xml:space="preserve">             Учитывая тот факт, что в основе функциональных изменений у больных ХОБЛ лежат</w:t>
      </w:r>
      <w:r>
        <w:rPr>
          <w:rFonts w:ascii="Calibri" w:eastAsia="Calibri" w:hAnsi="Calibri" w:cs="Calibri"/>
          <w:sz w:val="22"/>
        </w:rPr>
        <w:t xml:space="preserve"> </w:t>
      </w:r>
      <w:r>
        <w:t>необратимые структурные изменения, респираторная поддержка, как и в случае с ДКТ,</w:t>
      </w:r>
      <w:r>
        <w:rPr>
          <w:rFonts w:ascii="Calibri" w:eastAsia="Calibri" w:hAnsi="Calibri" w:cs="Calibri"/>
          <w:sz w:val="22"/>
        </w:rPr>
        <w:t xml:space="preserve"> </w:t>
      </w:r>
      <w:r>
        <w:t>должна проводиться длительно, на постоянной основе, в домашних условиях. Длительная</w:t>
      </w:r>
      <w:r>
        <w:rPr>
          <w:rFonts w:ascii="Calibri" w:eastAsia="Calibri" w:hAnsi="Calibri" w:cs="Calibri"/>
          <w:sz w:val="22"/>
        </w:rPr>
        <w:t xml:space="preserve"> </w:t>
      </w:r>
      <w:r>
        <w:t>домашняя вентиляция легких (ДДВЛ) – метод долговременной респираторной поддержки</w:t>
      </w:r>
      <w:r>
        <w:rPr>
          <w:rFonts w:ascii="Calibri" w:eastAsia="Calibri" w:hAnsi="Calibri" w:cs="Calibri"/>
          <w:sz w:val="22"/>
        </w:rPr>
        <w:t xml:space="preserve"> </w:t>
      </w:r>
      <w:r>
        <w:t>больных со стабильным течением ХДН, не нуждающихся в интенсивной терапии.</w:t>
      </w:r>
      <w:r>
        <w:rPr>
          <w:rFonts w:ascii="Calibri" w:eastAsia="Calibri" w:hAnsi="Calibri" w:cs="Calibri"/>
          <w:sz w:val="22"/>
        </w:rPr>
        <w:t xml:space="preserve"> </w:t>
      </w:r>
      <w:r>
        <w:t>Использование ДДВЛ у больных ХОБЛ сопровождается рядом положительных</w:t>
      </w:r>
      <w:r>
        <w:rPr>
          <w:rFonts w:ascii="Calibri" w:eastAsia="Calibri" w:hAnsi="Calibri" w:cs="Calibri"/>
          <w:sz w:val="22"/>
        </w:rPr>
        <w:t xml:space="preserve"> </w:t>
      </w:r>
      <w:r>
        <w:t>патофизиологических эффектов, основными из которых являются улучшение показателей</w:t>
      </w:r>
      <w:r>
        <w:rPr>
          <w:rFonts w:ascii="Calibri" w:eastAsia="Calibri" w:hAnsi="Calibri" w:cs="Calibri"/>
          <w:sz w:val="22"/>
        </w:rPr>
        <w:t xml:space="preserve"> </w:t>
      </w:r>
      <w:r>
        <w:t>газообмена – повышение РаО</w:t>
      </w:r>
      <w:r>
        <w:rPr>
          <w:sz w:val="16"/>
        </w:rPr>
        <w:t xml:space="preserve">2 </w:t>
      </w:r>
      <w:r>
        <w:t>и снижение РаСО</w:t>
      </w:r>
      <w:proofErr w:type="gramStart"/>
      <w:r>
        <w:rPr>
          <w:sz w:val="16"/>
        </w:rPr>
        <w:t xml:space="preserve">2 </w:t>
      </w:r>
      <w:r>
        <w:t>,</w:t>
      </w:r>
      <w:proofErr w:type="gramEnd"/>
      <w:r>
        <w:t xml:space="preserve"> улучшение функции дыхательных</w:t>
      </w:r>
      <w:r>
        <w:rPr>
          <w:rFonts w:ascii="Calibri" w:eastAsia="Calibri" w:hAnsi="Calibri" w:cs="Calibri"/>
          <w:sz w:val="22"/>
        </w:rPr>
        <w:t xml:space="preserve"> </w:t>
      </w:r>
      <w:r>
        <w:t>мышц, повышение переносимости физических нагрузок, улучшение качества</w:t>
      </w:r>
      <w:r>
        <w:rPr>
          <w:rFonts w:ascii="Calibri" w:eastAsia="Calibri" w:hAnsi="Calibri" w:cs="Calibri"/>
          <w:sz w:val="22"/>
        </w:rPr>
        <w:t xml:space="preserve"> </w:t>
      </w:r>
      <w:r>
        <w:t>сна, уменьшение легочной гиперинфляции.</w:t>
      </w:r>
      <w:r>
        <w:rPr>
          <w:rFonts w:ascii="Calibri" w:eastAsia="Calibri" w:hAnsi="Calibri" w:cs="Calibri"/>
          <w:sz w:val="22"/>
        </w:rPr>
        <w:t xml:space="preserve"> </w:t>
      </w:r>
    </w:p>
    <w:p w14:paraId="56BA1E0B" w14:textId="77777777" w:rsidR="00BD47B2" w:rsidRDefault="000E3446">
      <w:pPr>
        <w:ind w:left="-5" w:right="106"/>
      </w:pPr>
      <w:r>
        <w:t xml:space="preserve">             В недавно проведенных </w:t>
      </w:r>
      <w:proofErr w:type="spellStart"/>
      <w:r>
        <w:t>рандомизированных</w:t>
      </w:r>
      <w:proofErr w:type="spellEnd"/>
      <w:r>
        <w:t xml:space="preserve"> контролируемых исследованиях (РКИ) было</w:t>
      </w:r>
      <w:r>
        <w:rPr>
          <w:rFonts w:ascii="Calibri" w:eastAsia="Calibri" w:hAnsi="Calibri" w:cs="Calibri"/>
          <w:sz w:val="22"/>
        </w:rPr>
        <w:t xml:space="preserve"> </w:t>
      </w:r>
      <w:r>
        <w:t xml:space="preserve">продемонстрировано, что при адекватно подобранных параметрах </w:t>
      </w:r>
      <w:proofErr w:type="spellStart"/>
      <w:r>
        <w:t>неинвазивной</w:t>
      </w:r>
      <w:proofErr w:type="spellEnd"/>
      <w:r>
        <w:t xml:space="preserve"> вентиляции</w:t>
      </w:r>
      <w:r>
        <w:rPr>
          <w:rFonts w:ascii="Calibri" w:eastAsia="Calibri" w:hAnsi="Calibri" w:cs="Calibri"/>
          <w:sz w:val="22"/>
        </w:rPr>
        <w:t xml:space="preserve"> </w:t>
      </w:r>
      <w:r>
        <w:t>легких (НВЛ) возможно значительное улучшение выживаемости пациентов ХОБЛ,</w:t>
      </w:r>
      <w:r>
        <w:rPr>
          <w:rFonts w:ascii="Calibri" w:eastAsia="Calibri" w:hAnsi="Calibri" w:cs="Calibri"/>
          <w:sz w:val="22"/>
        </w:rPr>
        <w:t xml:space="preserve"> </w:t>
      </w:r>
      <w:r>
        <w:t xml:space="preserve">осложненной </w:t>
      </w:r>
      <w:proofErr w:type="spellStart"/>
      <w:r>
        <w:t>гиперкапнической</w:t>
      </w:r>
      <w:proofErr w:type="spellEnd"/>
      <w:r>
        <w:t xml:space="preserve"> ХДН.</w:t>
      </w:r>
      <w:r>
        <w:rPr>
          <w:rFonts w:ascii="Calibri" w:eastAsia="Calibri" w:hAnsi="Calibri" w:cs="Calibri"/>
          <w:sz w:val="22"/>
        </w:rPr>
        <w:t xml:space="preserve"> </w:t>
      </w:r>
    </w:p>
    <w:p w14:paraId="3D1F7F03" w14:textId="77777777" w:rsidR="00BD47B2" w:rsidRDefault="000E3446">
      <w:pPr>
        <w:spacing w:after="30" w:line="270" w:lineRule="auto"/>
        <w:ind w:left="10"/>
      </w:pPr>
      <w:r>
        <w:rPr>
          <w:b/>
        </w:rPr>
        <w:t xml:space="preserve">                                         Показания к ДДВЛ у больных ХОБЛ</w:t>
      </w:r>
      <w:r>
        <w:t>:</w:t>
      </w:r>
      <w:r>
        <w:rPr>
          <w:rFonts w:ascii="Calibri" w:eastAsia="Calibri" w:hAnsi="Calibri" w:cs="Calibri"/>
          <w:sz w:val="22"/>
        </w:rPr>
        <w:t xml:space="preserve"> </w:t>
      </w:r>
    </w:p>
    <w:p w14:paraId="7C5868F5" w14:textId="77777777" w:rsidR="00BD47B2" w:rsidRDefault="000E3446">
      <w:pPr>
        <w:ind w:left="-5" w:right="2118"/>
      </w:pPr>
      <w:r>
        <w:rPr>
          <w:rFonts w:ascii="Segoe UI Symbol" w:eastAsia="Segoe UI Symbol" w:hAnsi="Segoe UI Symbol" w:cs="Segoe UI Symbol"/>
        </w:rPr>
        <w:t></w:t>
      </w:r>
      <w:r>
        <w:rPr>
          <w:rFonts w:ascii="Segoe UI Symbol" w:eastAsia="Segoe UI Symbol" w:hAnsi="Segoe UI Symbol" w:cs="Segoe UI Symbol"/>
        </w:rPr>
        <w:t></w:t>
      </w:r>
      <w:r>
        <w:t>Наличие симптомов ХДН: слабость, одышка, утренние головные боли</w:t>
      </w:r>
      <w:r>
        <w:rPr>
          <w:rFonts w:ascii="Calibri" w:eastAsia="Calibri" w:hAnsi="Calibri" w:cs="Calibri"/>
          <w:sz w:val="22"/>
        </w:rPr>
        <w:t xml:space="preserve"> </w:t>
      </w:r>
      <w:r>
        <w:rPr>
          <w:rFonts w:ascii="Segoe UI Symbol" w:eastAsia="Segoe UI Symbol" w:hAnsi="Segoe UI Symbol" w:cs="Segoe UI Symbol"/>
        </w:rPr>
        <w:t></w:t>
      </w:r>
      <w:r>
        <w:rPr>
          <w:rFonts w:ascii="Segoe UI Symbol" w:eastAsia="Segoe UI Symbol" w:hAnsi="Segoe UI Symbol" w:cs="Segoe UI Symbol"/>
        </w:rPr>
        <w:t></w:t>
      </w:r>
      <w:r>
        <w:t>Наличие одного из следующих показателей:</w:t>
      </w:r>
      <w:r>
        <w:rPr>
          <w:rFonts w:ascii="Calibri" w:eastAsia="Calibri" w:hAnsi="Calibri" w:cs="Calibri"/>
          <w:sz w:val="22"/>
        </w:rPr>
        <w:t xml:space="preserve"> </w:t>
      </w:r>
      <w:r>
        <w:rPr>
          <w:rFonts w:ascii="Courier New" w:eastAsia="Courier New" w:hAnsi="Courier New" w:cs="Courier New"/>
        </w:rPr>
        <w:t xml:space="preserve">o </w:t>
      </w:r>
      <w:r>
        <w:t>PaCO</w:t>
      </w:r>
      <w:proofErr w:type="gramStart"/>
      <w:r>
        <w:rPr>
          <w:sz w:val="16"/>
        </w:rPr>
        <w:t xml:space="preserve">2 </w:t>
      </w:r>
      <w:r>
        <w:t>&gt;</w:t>
      </w:r>
      <w:proofErr w:type="gramEnd"/>
      <w:r>
        <w:t xml:space="preserve"> 55 мм </w:t>
      </w:r>
      <w:proofErr w:type="spellStart"/>
      <w:r>
        <w:t>рт.ст</w:t>
      </w:r>
      <w:proofErr w:type="spellEnd"/>
      <w:r>
        <w:t>.;</w:t>
      </w:r>
      <w:r>
        <w:rPr>
          <w:rFonts w:ascii="Calibri" w:eastAsia="Calibri" w:hAnsi="Calibri" w:cs="Calibri"/>
          <w:sz w:val="22"/>
        </w:rPr>
        <w:t xml:space="preserve"> </w:t>
      </w:r>
      <w:r>
        <w:rPr>
          <w:rFonts w:ascii="Courier New" w:eastAsia="Courier New" w:hAnsi="Courier New" w:cs="Courier New"/>
        </w:rPr>
        <w:t xml:space="preserve">o </w:t>
      </w:r>
      <w:r>
        <w:t>PaCO</w:t>
      </w:r>
      <w:r>
        <w:rPr>
          <w:sz w:val="16"/>
        </w:rPr>
        <w:t xml:space="preserve">2 </w:t>
      </w:r>
      <w:r>
        <w:t xml:space="preserve">50-54 мм </w:t>
      </w:r>
      <w:proofErr w:type="spellStart"/>
      <w:r>
        <w:t>рт.ст</w:t>
      </w:r>
      <w:proofErr w:type="spellEnd"/>
      <w:r>
        <w:t xml:space="preserve">. и эпизоды ночных </w:t>
      </w:r>
      <w:proofErr w:type="spellStart"/>
      <w:r>
        <w:t>десатураций</w:t>
      </w:r>
      <w:proofErr w:type="spellEnd"/>
      <w:r>
        <w:t xml:space="preserve"> (SaO</w:t>
      </w:r>
      <w:r>
        <w:rPr>
          <w:sz w:val="16"/>
        </w:rPr>
        <w:t>2</w:t>
      </w:r>
      <w:r>
        <w:t>&lt;88% в течение</w:t>
      </w:r>
      <w:r>
        <w:rPr>
          <w:rFonts w:ascii="Calibri" w:eastAsia="Calibri" w:hAnsi="Calibri" w:cs="Calibri"/>
          <w:sz w:val="22"/>
        </w:rPr>
        <w:t xml:space="preserve"> </w:t>
      </w:r>
      <w:r>
        <w:t>более 5 мин во время O</w:t>
      </w:r>
      <w:r>
        <w:rPr>
          <w:sz w:val="16"/>
        </w:rPr>
        <w:t>2</w:t>
      </w:r>
      <w:r>
        <w:t>-терапии 2 л/мин);</w:t>
      </w:r>
      <w:r>
        <w:rPr>
          <w:rFonts w:ascii="Calibri" w:eastAsia="Calibri" w:hAnsi="Calibri" w:cs="Calibri"/>
          <w:sz w:val="22"/>
        </w:rPr>
        <w:t xml:space="preserve"> </w:t>
      </w:r>
    </w:p>
    <w:p w14:paraId="66BF7B28" w14:textId="77777777" w:rsidR="00BD47B2" w:rsidRDefault="000E3446">
      <w:pPr>
        <w:spacing w:after="26"/>
        <w:ind w:left="-5" w:right="1685"/>
      </w:pPr>
      <w:r>
        <w:rPr>
          <w:rFonts w:ascii="Courier New" w:eastAsia="Courier New" w:hAnsi="Courier New" w:cs="Courier New"/>
        </w:rPr>
        <w:t xml:space="preserve">o </w:t>
      </w:r>
      <w:r>
        <w:t>PaCO</w:t>
      </w:r>
      <w:r>
        <w:rPr>
          <w:sz w:val="16"/>
        </w:rPr>
        <w:t xml:space="preserve">2 </w:t>
      </w:r>
      <w:r>
        <w:t xml:space="preserve">50-54 мм </w:t>
      </w:r>
      <w:proofErr w:type="spellStart"/>
      <w:r>
        <w:t>рт.ст</w:t>
      </w:r>
      <w:proofErr w:type="spellEnd"/>
      <w:r>
        <w:t>. и частые госпитализации вследствие развития</w:t>
      </w:r>
      <w:r>
        <w:rPr>
          <w:rFonts w:ascii="Calibri" w:eastAsia="Calibri" w:hAnsi="Calibri" w:cs="Calibri"/>
          <w:sz w:val="22"/>
        </w:rPr>
        <w:t xml:space="preserve"> </w:t>
      </w:r>
      <w:r>
        <w:t xml:space="preserve">повторных обострений (2 и более госпитализаций за 12 </w:t>
      </w:r>
      <w:proofErr w:type="spellStart"/>
      <w:r>
        <w:t>мес</w:t>
      </w:r>
      <w:proofErr w:type="spellEnd"/>
      <w:r>
        <w:t>).</w:t>
      </w:r>
      <w:r>
        <w:rPr>
          <w:rFonts w:ascii="Calibri" w:eastAsia="Calibri" w:hAnsi="Calibri" w:cs="Calibri"/>
          <w:sz w:val="22"/>
        </w:rPr>
        <w:t xml:space="preserve"> </w:t>
      </w:r>
    </w:p>
    <w:p w14:paraId="5AE4ACFC" w14:textId="77777777" w:rsidR="00BD47B2" w:rsidRDefault="000E3446">
      <w:pPr>
        <w:ind w:left="-5" w:right="106"/>
      </w:pPr>
      <w:r>
        <w:t>Как правило, при проведении ДДВЛ пациенты используют респираторы в ночное</w:t>
      </w:r>
      <w:r>
        <w:rPr>
          <w:rFonts w:ascii="Calibri" w:eastAsia="Calibri" w:hAnsi="Calibri" w:cs="Calibri"/>
          <w:sz w:val="22"/>
        </w:rPr>
        <w:t xml:space="preserve"> </w:t>
      </w:r>
    </w:p>
    <w:p w14:paraId="11CD1844" w14:textId="77777777" w:rsidR="00BD47B2" w:rsidRDefault="000E3446">
      <w:pPr>
        <w:ind w:left="-5" w:right="512"/>
      </w:pPr>
      <w:r>
        <w:t>время и, возможно, несколько часов в дневное время. Параметры вентиляции обычно</w:t>
      </w:r>
      <w:r>
        <w:rPr>
          <w:rFonts w:ascii="Calibri" w:eastAsia="Calibri" w:hAnsi="Calibri" w:cs="Calibri"/>
          <w:sz w:val="22"/>
        </w:rPr>
        <w:t xml:space="preserve"> </w:t>
      </w:r>
      <w:r>
        <w:t>подбирают в условиях стационара, а затем проводится регулярное наблюдение за</w:t>
      </w:r>
      <w:r>
        <w:rPr>
          <w:rFonts w:ascii="Calibri" w:eastAsia="Calibri" w:hAnsi="Calibri" w:cs="Calibri"/>
          <w:sz w:val="22"/>
        </w:rPr>
        <w:t xml:space="preserve"> </w:t>
      </w:r>
      <w:r>
        <w:t>пациентами и обслуживание аппаратуры специалистами на дому. Обычно при проведении</w:t>
      </w:r>
      <w:r>
        <w:rPr>
          <w:rFonts w:ascii="Calibri" w:eastAsia="Calibri" w:hAnsi="Calibri" w:cs="Calibri"/>
          <w:sz w:val="22"/>
        </w:rPr>
        <w:t xml:space="preserve"> </w:t>
      </w:r>
      <w:r>
        <w:t>ДДВЛ у больных ХОБЛ требуется дополнительная подача кислорода из кислородного</w:t>
      </w:r>
      <w:r>
        <w:rPr>
          <w:rFonts w:ascii="Calibri" w:eastAsia="Calibri" w:hAnsi="Calibri" w:cs="Calibri"/>
          <w:sz w:val="22"/>
        </w:rPr>
        <w:t xml:space="preserve"> </w:t>
      </w:r>
      <w:r>
        <w:t>концентратора или из резервуаров с жидким кислородом. Критерии дозирования кислорода</w:t>
      </w:r>
      <w:r>
        <w:rPr>
          <w:rFonts w:ascii="Calibri" w:eastAsia="Calibri" w:hAnsi="Calibri" w:cs="Calibri"/>
          <w:sz w:val="22"/>
        </w:rPr>
        <w:t xml:space="preserve"> </w:t>
      </w:r>
      <w:r>
        <w:t>такие же, как при ДКТ (РаО</w:t>
      </w:r>
      <w:proofErr w:type="gramStart"/>
      <w:r>
        <w:rPr>
          <w:sz w:val="16"/>
        </w:rPr>
        <w:t xml:space="preserve">2 </w:t>
      </w:r>
      <w:r>
        <w:t>&gt;</w:t>
      </w:r>
      <w:proofErr w:type="gramEnd"/>
      <w:r>
        <w:t xml:space="preserve"> 60 мм </w:t>
      </w:r>
      <w:proofErr w:type="spellStart"/>
      <w:r>
        <w:t>рт.ст</w:t>
      </w:r>
      <w:proofErr w:type="spellEnd"/>
      <w:r>
        <w:t>. и SрO</w:t>
      </w:r>
      <w:r>
        <w:rPr>
          <w:sz w:val="16"/>
        </w:rPr>
        <w:t xml:space="preserve">2 </w:t>
      </w:r>
      <w:r>
        <w:t>&gt; 90%).</w:t>
      </w:r>
      <w:r>
        <w:rPr>
          <w:rFonts w:ascii="Calibri" w:eastAsia="Calibri" w:hAnsi="Calibri" w:cs="Calibri"/>
          <w:sz w:val="22"/>
        </w:rPr>
        <w:t xml:space="preserve"> </w:t>
      </w:r>
    </w:p>
    <w:p w14:paraId="04289E95" w14:textId="77777777" w:rsidR="00BD47B2" w:rsidRDefault="000E3446">
      <w:pPr>
        <w:ind w:left="-5" w:right="106"/>
      </w:pPr>
      <w:r>
        <w:t xml:space="preserve">                Комбинация ДДВЛ с длительной </w:t>
      </w:r>
      <w:proofErr w:type="spellStart"/>
      <w:r>
        <w:t>кислородотерапией</w:t>
      </w:r>
      <w:proofErr w:type="spellEnd"/>
      <w:r>
        <w:t xml:space="preserve"> может быть эффективна у</w:t>
      </w:r>
      <w:r>
        <w:rPr>
          <w:rFonts w:ascii="Calibri" w:eastAsia="Calibri" w:hAnsi="Calibri" w:cs="Calibri"/>
          <w:sz w:val="22"/>
        </w:rPr>
        <w:t xml:space="preserve"> </w:t>
      </w:r>
      <w:r>
        <w:t>отдельных больных, особенно при наличии явной гиперкапнии в дневное время.</w:t>
      </w:r>
      <w:r>
        <w:rPr>
          <w:rFonts w:ascii="Calibri" w:eastAsia="Calibri" w:hAnsi="Calibri" w:cs="Calibri"/>
          <w:sz w:val="22"/>
        </w:rPr>
        <w:t xml:space="preserve"> </w:t>
      </w:r>
    </w:p>
    <w:p w14:paraId="25585E3F" w14:textId="77777777" w:rsidR="00BD47B2" w:rsidRDefault="000E3446">
      <w:pPr>
        <w:spacing w:after="27" w:line="270" w:lineRule="auto"/>
        <w:ind w:left="10"/>
      </w:pPr>
      <w:r>
        <w:rPr>
          <w:b/>
        </w:rPr>
        <w:t xml:space="preserve">                                  Противопоказания к ДДВЛ у больных ХОБЛ:</w:t>
      </w:r>
      <w:r>
        <w:rPr>
          <w:rFonts w:ascii="Calibri" w:eastAsia="Calibri" w:hAnsi="Calibri" w:cs="Calibri"/>
          <w:b/>
          <w:sz w:val="22"/>
        </w:rPr>
        <w:t xml:space="preserve"> </w:t>
      </w:r>
    </w:p>
    <w:p w14:paraId="4A245F7E" w14:textId="77777777" w:rsidR="00BD47B2" w:rsidRDefault="000E3446">
      <w:pPr>
        <w:numPr>
          <w:ilvl w:val="0"/>
          <w:numId w:val="6"/>
        </w:numPr>
        <w:spacing w:after="25"/>
        <w:ind w:right="106" w:hanging="170"/>
      </w:pPr>
      <w:r>
        <w:t>Тяжелые расстройства глотания и неспособность контролировать откашливание (для</w:t>
      </w:r>
      <w:r>
        <w:rPr>
          <w:rFonts w:ascii="Calibri" w:eastAsia="Calibri" w:hAnsi="Calibri" w:cs="Calibri"/>
          <w:sz w:val="22"/>
        </w:rPr>
        <w:t xml:space="preserve"> </w:t>
      </w:r>
      <w:r>
        <w:t>масочной вентиляции);</w:t>
      </w:r>
      <w:r>
        <w:rPr>
          <w:rFonts w:ascii="Calibri" w:eastAsia="Calibri" w:hAnsi="Calibri" w:cs="Calibri"/>
          <w:sz w:val="22"/>
        </w:rPr>
        <w:t xml:space="preserve"> </w:t>
      </w:r>
    </w:p>
    <w:p w14:paraId="70703EFC" w14:textId="77777777" w:rsidR="00BD47B2" w:rsidRDefault="000E3446">
      <w:pPr>
        <w:numPr>
          <w:ilvl w:val="0"/>
          <w:numId w:val="6"/>
        </w:numPr>
        <w:spacing w:after="0"/>
        <w:ind w:right="106" w:hanging="170"/>
      </w:pPr>
      <w:r>
        <w:t xml:space="preserve">Плохая мотивация и неадекватный </w:t>
      </w:r>
      <w:proofErr w:type="spellStart"/>
      <w:r>
        <w:t>комплайенс</w:t>
      </w:r>
      <w:proofErr w:type="spellEnd"/>
      <w:r>
        <w:t xml:space="preserve"> больных;</w:t>
      </w:r>
      <w:r>
        <w:rPr>
          <w:rFonts w:ascii="Calibri" w:eastAsia="Calibri" w:hAnsi="Calibri" w:cs="Calibri"/>
          <w:sz w:val="22"/>
        </w:rPr>
        <w:t xml:space="preserve"> </w:t>
      </w:r>
    </w:p>
    <w:p w14:paraId="1D2D3E10" w14:textId="77777777" w:rsidR="00BD47B2" w:rsidRDefault="000E3446">
      <w:pPr>
        <w:numPr>
          <w:ilvl w:val="0"/>
          <w:numId w:val="6"/>
        </w:numPr>
        <w:spacing w:after="0"/>
        <w:ind w:right="106" w:hanging="170"/>
      </w:pPr>
      <w:r>
        <w:t>Тяжелые когнитивные расстройства;</w:t>
      </w:r>
      <w:r>
        <w:rPr>
          <w:rFonts w:ascii="Calibri" w:eastAsia="Calibri" w:hAnsi="Calibri" w:cs="Calibri"/>
          <w:sz w:val="22"/>
        </w:rPr>
        <w:t xml:space="preserve"> </w:t>
      </w:r>
    </w:p>
    <w:p w14:paraId="6BB2B0AB" w14:textId="77777777" w:rsidR="00BD47B2" w:rsidRDefault="000E3446">
      <w:pPr>
        <w:numPr>
          <w:ilvl w:val="0"/>
          <w:numId w:val="6"/>
        </w:numPr>
        <w:spacing w:after="0"/>
        <w:ind w:right="106" w:hanging="170"/>
      </w:pPr>
      <w:r>
        <w:t>Потребность в постоянной (около 24 ч/</w:t>
      </w:r>
      <w:proofErr w:type="spellStart"/>
      <w:r>
        <w:t>сут</w:t>
      </w:r>
      <w:proofErr w:type="spellEnd"/>
      <w:r>
        <w:t>) респираторной поддержке;</w:t>
      </w:r>
      <w:r>
        <w:rPr>
          <w:rFonts w:ascii="Calibri" w:eastAsia="Calibri" w:hAnsi="Calibri" w:cs="Calibri"/>
          <w:sz w:val="22"/>
        </w:rPr>
        <w:t xml:space="preserve"> </w:t>
      </w:r>
    </w:p>
    <w:p w14:paraId="41308D8D" w14:textId="77777777" w:rsidR="00BD47B2" w:rsidRDefault="000E3446">
      <w:pPr>
        <w:numPr>
          <w:ilvl w:val="0"/>
          <w:numId w:val="6"/>
        </w:numPr>
        <w:ind w:right="106" w:hanging="170"/>
      </w:pPr>
      <w:r>
        <w:t>Недостаточность финансовых или страховых ресурсов;</w:t>
      </w:r>
      <w:r>
        <w:rPr>
          <w:rFonts w:ascii="Calibri" w:eastAsia="Calibri" w:hAnsi="Calibri" w:cs="Calibri"/>
          <w:sz w:val="22"/>
        </w:rPr>
        <w:t xml:space="preserve"> </w:t>
      </w:r>
    </w:p>
    <w:p w14:paraId="7EB336C1" w14:textId="77777777" w:rsidR="00BD47B2" w:rsidRDefault="000E3446">
      <w:pPr>
        <w:numPr>
          <w:ilvl w:val="0"/>
          <w:numId w:val="6"/>
        </w:numPr>
        <w:spacing w:after="205"/>
        <w:ind w:right="106" w:hanging="170"/>
      </w:pPr>
      <w:r>
        <w:t xml:space="preserve">Отсутствие поддержки больного медицинскими учреждениями. </w:t>
      </w:r>
    </w:p>
    <w:p w14:paraId="3C4896D4" w14:textId="77777777" w:rsidR="00BD47B2" w:rsidRDefault="000E3446">
      <w:pPr>
        <w:pStyle w:val="2"/>
        <w:ind w:left="435"/>
      </w:pPr>
      <w:r>
        <w:t xml:space="preserve">                                     Профилактика и диспансерное наблюдение</w:t>
      </w:r>
      <w:r>
        <w:rPr>
          <w:rFonts w:ascii="Calibri" w:eastAsia="Calibri" w:hAnsi="Calibri" w:cs="Calibri"/>
          <w:sz w:val="28"/>
        </w:rPr>
        <w:t xml:space="preserve"> </w:t>
      </w:r>
    </w:p>
    <w:p w14:paraId="47CF21A6" w14:textId="77777777" w:rsidR="00BD47B2" w:rsidRDefault="000E3446">
      <w:pPr>
        <w:ind w:left="-5" w:right="106"/>
      </w:pPr>
      <w:r>
        <w:t xml:space="preserve">                Важнейшими мероприятиями по профилактике ХОБЛ являются выявление,</w:t>
      </w:r>
      <w:r>
        <w:rPr>
          <w:rFonts w:ascii="Calibri" w:eastAsia="Calibri" w:hAnsi="Calibri" w:cs="Calibri"/>
          <w:sz w:val="22"/>
        </w:rPr>
        <w:t xml:space="preserve"> </w:t>
      </w:r>
      <w:r>
        <w:t>сокращение и контроль факторов риска, таких как курение, вредные воздействия на рабочем</w:t>
      </w:r>
      <w:r>
        <w:rPr>
          <w:rFonts w:ascii="Calibri" w:eastAsia="Calibri" w:hAnsi="Calibri" w:cs="Calibri"/>
          <w:sz w:val="22"/>
        </w:rPr>
        <w:t xml:space="preserve"> </w:t>
      </w:r>
      <w:r>
        <w:t>месте, и загрязнение среды в помещении и вне помещения.</w:t>
      </w:r>
      <w:r>
        <w:rPr>
          <w:rFonts w:ascii="Calibri" w:eastAsia="Calibri" w:hAnsi="Calibri" w:cs="Calibri"/>
          <w:sz w:val="22"/>
        </w:rPr>
        <w:t xml:space="preserve"> </w:t>
      </w:r>
    </w:p>
    <w:p w14:paraId="704AC6F3" w14:textId="77777777" w:rsidR="00BD47B2" w:rsidRDefault="000E3446">
      <w:pPr>
        <w:spacing w:after="53" w:line="270" w:lineRule="auto"/>
        <w:ind w:left="10"/>
      </w:pPr>
      <w:r>
        <w:rPr>
          <w:b/>
        </w:rPr>
        <w:t xml:space="preserve">                                          Диспансерное наблюдение больных ХОБЛ.</w:t>
      </w:r>
      <w:r>
        <w:rPr>
          <w:rFonts w:ascii="Calibri" w:eastAsia="Calibri" w:hAnsi="Calibri" w:cs="Calibri"/>
          <w:b/>
          <w:sz w:val="22"/>
        </w:rPr>
        <w:t xml:space="preserve"> </w:t>
      </w:r>
    </w:p>
    <w:p w14:paraId="7FBF5CD2" w14:textId="77777777" w:rsidR="00BD47B2" w:rsidRDefault="000E3446">
      <w:pPr>
        <w:spacing w:after="243" w:line="278" w:lineRule="auto"/>
        <w:ind w:left="-5" w:right="652"/>
        <w:jc w:val="both"/>
      </w:pPr>
      <w:r>
        <w:t xml:space="preserve">               Диспансерное наблюдение больных ХОБЛ осуществляется врачом-терапевтом в</w:t>
      </w:r>
      <w:r>
        <w:rPr>
          <w:rFonts w:ascii="Calibri" w:eastAsia="Calibri" w:hAnsi="Calibri" w:cs="Calibri"/>
          <w:sz w:val="22"/>
        </w:rPr>
        <w:t xml:space="preserve"> </w:t>
      </w:r>
      <w:r>
        <w:t>медицинских организациях (1-й уровень) и в медицинских межмуниципальных центрах (2-й</w:t>
      </w:r>
      <w:r>
        <w:rPr>
          <w:rFonts w:ascii="Calibri" w:eastAsia="Calibri" w:hAnsi="Calibri" w:cs="Calibri"/>
          <w:sz w:val="22"/>
        </w:rPr>
        <w:t xml:space="preserve"> </w:t>
      </w:r>
      <w:r>
        <w:t xml:space="preserve">уровень). </w:t>
      </w:r>
    </w:p>
    <w:p w14:paraId="6B58F0ED" w14:textId="77777777" w:rsidR="00BD47B2" w:rsidRDefault="000E3446">
      <w:pPr>
        <w:pStyle w:val="2"/>
        <w:ind w:left="703"/>
      </w:pPr>
      <w:r>
        <w:t>Показания для диспансерного наблюдения врачом-терапевтом пациентов ХОБЛ в медицинских организациях (1-й уровень) Показания для диспансерного наблюдения врачом-терапевтом пациентов ХОБЛ в медицинских межмуниципальных центрах (2-й уровень)</w:t>
      </w:r>
      <w:r>
        <w:rPr>
          <w:b w:val="0"/>
        </w:rPr>
        <w:t xml:space="preserve"> </w:t>
      </w:r>
    </w:p>
    <w:tbl>
      <w:tblPr>
        <w:tblStyle w:val="TableGrid"/>
        <w:tblW w:w="9609" w:type="dxa"/>
        <w:tblInd w:w="600" w:type="dxa"/>
        <w:tblCellMar>
          <w:top w:w="49" w:type="dxa"/>
          <w:left w:w="106" w:type="dxa"/>
          <w:bottom w:w="0" w:type="dxa"/>
          <w:right w:w="115" w:type="dxa"/>
        </w:tblCellMar>
        <w:tblLook w:val="04A0" w:firstRow="1" w:lastRow="0" w:firstColumn="1" w:lastColumn="0" w:noHBand="0" w:noVBand="1"/>
      </w:tblPr>
      <w:tblGrid>
        <w:gridCol w:w="2235"/>
        <w:gridCol w:w="1560"/>
        <w:gridCol w:w="1985"/>
        <w:gridCol w:w="1561"/>
        <w:gridCol w:w="2268"/>
      </w:tblGrid>
      <w:tr w:rsidR="00BD47B2" w14:paraId="7362F209" w14:textId="77777777">
        <w:trPr>
          <w:trHeight w:val="1274"/>
        </w:trPr>
        <w:tc>
          <w:tcPr>
            <w:tcW w:w="2235" w:type="dxa"/>
            <w:tcBorders>
              <w:top w:val="single" w:sz="4" w:space="0" w:color="000000"/>
              <w:left w:val="single" w:sz="4" w:space="0" w:color="000000"/>
              <w:bottom w:val="single" w:sz="4" w:space="0" w:color="000000"/>
              <w:right w:val="single" w:sz="4" w:space="0" w:color="000000"/>
            </w:tcBorders>
            <w:vAlign w:val="center"/>
          </w:tcPr>
          <w:p w14:paraId="4E1FB20D" w14:textId="77777777" w:rsidR="00BD47B2" w:rsidRDefault="000E3446">
            <w:pPr>
              <w:spacing w:after="0" w:line="259" w:lineRule="auto"/>
              <w:ind w:left="2" w:right="51" w:firstLine="0"/>
            </w:pPr>
            <w:r>
              <w:rPr>
                <w:sz w:val="22"/>
              </w:rPr>
              <w:t>Группа заболеваний, нозология</w:t>
            </w: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30FE839A" w14:textId="77777777" w:rsidR="00BD47B2" w:rsidRDefault="000E3446">
            <w:pPr>
              <w:spacing w:after="3" w:line="274" w:lineRule="auto"/>
              <w:ind w:left="2" w:right="129" w:firstLine="0"/>
            </w:pPr>
            <w:r>
              <w:rPr>
                <w:sz w:val="22"/>
              </w:rPr>
              <w:t xml:space="preserve">Код </w:t>
            </w:r>
            <w:proofErr w:type="spellStart"/>
            <w:r>
              <w:rPr>
                <w:sz w:val="22"/>
              </w:rPr>
              <w:t>заболевани</w:t>
            </w:r>
            <w:proofErr w:type="spellEnd"/>
            <w:r>
              <w:rPr>
                <w:sz w:val="22"/>
              </w:rPr>
              <w:t xml:space="preserve"> я по </w:t>
            </w:r>
          </w:p>
          <w:p w14:paraId="2F0B6D7C" w14:textId="77777777" w:rsidR="00BD47B2" w:rsidRDefault="000E3446">
            <w:pPr>
              <w:spacing w:after="0" w:line="259" w:lineRule="auto"/>
              <w:ind w:left="2" w:firstLine="0"/>
            </w:pPr>
            <w:r>
              <w:rPr>
                <w:sz w:val="22"/>
              </w:rPr>
              <w:t>МКБ-10</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473ECE9" w14:textId="77777777" w:rsidR="00BD47B2" w:rsidRDefault="000E3446">
            <w:pPr>
              <w:spacing w:after="0" w:line="259" w:lineRule="auto"/>
              <w:ind w:left="2" w:firstLine="0"/>
            </w:pPr>
            <w:r>
              <w:rPr>
                <w:sz w:val="22"/>
              </w:rPr>
              <w:t>Показания для диспансерного наблюдения в медицинских организациях</w:t>
            </w:r>
            <w: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4E548FB2" w14:textId="77777777" w:rsidR="00BD47B2" w:rsidRDefault="000E3446">
            <w:pPr>
              <w:spacing w:after="0" w:line="259" w:lineRule="auto"/>
              <w:ind w:left="0" w:firstLine="0"/>
            </w:pPr>
            <w:r>
              <w:rPr>
                <w:sz w:val="22"/>
              </w:rPr>
              <w:t>Кратность посещения в год</w:t>
            </w: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196C78" w14:textId="77777777" w:rsidR="00BD47B2" w:rsidRDefault="000E3446">
            <w:pPr>
              <w:spacing w:after="0" w:line="259" w:lineRule="auto"/>
              <w:ind w:left="0" w:firstLine="0"/>
            </w:pPr>
            <w:r>
              <w:rPr>
                <w:sz w:val="22"/>
              </w:rPr>
              <w:t>Перечень проводимых исследований в медицинских организациях</w:t>
            </w:r>
            <w:r>
              <w:t xml:space="preserve"> </w:t>
            </w:r>
          </w:p>
        </w:tc>
      </w:tr>
      <w:tr w:rsidR="00BD47B2" w14:paraId="1CE4AE54" w14:textId="77777777">
        <w:trPr>
          <w:trHeight w:val="3805"/>
        </w:trPr>
        <w:tc>
          <w:tcPr>
            <w:tcW w:w="2235" w:type="dxa"/>
            <w:tcBorders>
              <w:top w:val="single" w:sz="4" w:space="0" w:color="000000"/>
              <w:left w:val="single" w:sz="4" w:space="0" w:color="000000"/>
              <w:bottom w:val="single" w:sz="4" w:space="0" w:color="000000"/>
              <w:right w:val="single" w:sz="4" w:space="0" w:color="000000"/>
            </w:tcBorders>
            <w:vAlign w:val="center"/>
          </w:tcPr>
          <w:p w14:paraId="35EC372F" w14:textId="77777777" w:rsidR="00BD47B2" w:rsidRDefault="000E3446">
            <w:pPr>
              <w:spacing w:after="0" w:line="259" w:lineRule="auto"/>
              <w:ind w:left="2" w:firstLine="0"/>
            </w:pPr>
            <w:r>
              <w:rPr>
                <w:b/>
                <w:sz w:val="22"/>
              </w:rPr>
              <w:t xml:space="preserve">ХОБЛ </w:t>
            </w:r>
            <w:r>
              <w:rPr>
                <w:sz w:val="22"/>
              </w:rPr>
              <w:t>без осложнений основного заболевания и дыхательной недостаточности</w:t>
            </w: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420DDFEA" w14:textId="77777777" w:rsidR="00BD47B2" w:rsidRDefault="000E3446">
            <w:pPr>
              <w:spacing w:after="0" w:line="259" w:lineRule="auto"/>
              <w:ind w:left="2" w:right="290" w:firstLine="0"/>
            </w:pPr>
            <w:r>
              <w:rPr>
                <w:b/>
                <w:sz w:val="22"/>
              </w:rPr>
              <w:t>J44.0 J44.1</w:t>
            </w:r>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953E5AE" w14:textId="77777777" w:rsidR="00BD47B2" w:rsidRDefault="000E3446">
            <w:pPr>
              <w:spacing w:after="0" w:line="259" w:lineRule="auto"/>
              <w:ind w:left="2" w:firstLine="0"/>
            </w:pPr>
            <w:r>
              <w:rPr>
                <w:sz w:val="22"/>
              </w:rPr>
              <w:t>Профилактика обострений заболевания</w:t>
            </w:r>
            <w: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129F1D9A" w14:textId="77777777" w:rsidR="00BD47B2" w:rsidRDefault="000E3446">
            <w:pPr>
              <w:spacing w:after="0" w:line="259" w:lineRule="auto"/>
              <w:ind w:left="0" w:firstLine="0"/>
            </w:pPr>
            <w:r>
              <w:rPr>
                <w:sz w:val="22"/>
              </w:rPr>
              <w:t xml:space="preserve">2 раза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D3F6B2B" w14:textId="77777777" w:rsidR="00BD47B2" w:rsidRDefault="000E3446">
            <w:pPr>
              <w:spacing w:after="10" w:line="269" w:lineRule="auto"/>
              <w:ind w:left="0" w:firstLine="0"/>
            </w:pPr>
            <w:r>
              <w:rPr>
                <w:rFonts w:ascii="Wingdings" w:eastAsia="Wingdings" w:hAnsi="Wingdings" w:cs="Wingdings"/>
                <w:sz w:val="10"/>
              </w:rPr>
              <w:t></w:t>
            </w:r>
            <w:proofErr w:type="spellStart"/>
            <w:r>
              <w:rPr>
                <w:sz w:val="22"/>
              </w:rPr>
              <w:t>Физикальное</w:t>
            </w:r>
            <w:proofErr w:type="spellEnd"/>
            <w:r>
              <w:rPr>
                <w:sz w:val="22"/>
              </w:rPr>
              <w:t xml:space="preserve"> обследование. </w:t>
            </w:r>
            <w:r>
              <w:rPr>
                <w:rFonts w:ascii="Wingdings" w:eastAsia="Wingdings" w:hAnsi="Wingdings" w:cs="Wingdings"/>
                <w:sz w:val="10"/>
              </w:rPr>
              <w:t></w:t>
            </w:r>
            <w:r>
              <w:rPr>
                <w:sz w:val="22"/>
              </w:rPr>
              <w:t xml:space="preserve">Анализ крови. </w:t>
            </w:r>
            <w:r>
              <w:rPr>
                <w:rFonts w:ascii="Wingdings" w:eastAsia="Wingdings" w:hAnsi="Wingdings" w:cs="Wingdings"/>
                <w:sz w:val="10"/>
              </w:rPr>
              <w:t></w:t>
            </w:r>
            <w:r>
              <w:rPr>
                <w:sz w:val="22"/>
              </w:rPr>
              <w:t xml:space="preserve">Анализ крови на сахар </w:t>
            </w:r>
          </w:p>
          <w:p w14:paraId="04FF42BE" w14:textId="77777777" w:rsidR="00BD47B2" w:rsidRDefault="000E3446">
            <w:pPr>
              <w:spacing w:after="20" w:line="257" w:lineRule="auto"/>
              <w:ind w:left="0" w:firstLine="0"/>
            </w:pPr>
            <w:r>
              <w:rPr>
                <w:rFonts w:ascii="Wingdings" w:eastAsia="Wingdings" w:hAnsi="Wingdings" w:cs="Wingdings"/>
                <w:sz w:val="10"/>
              </w:rPr>
              <w:t></w:t>
            </w:r>
            <w:r>
              <w:rPr>
                <w:sz w:val="22"/>
              </w:rPr>
              <w:t xml:space="preserve">Флюорография или рентгенография органов </w:t>
            </w:r>
          </w:p>
          <w:p w14:paraId="4FB018B6" w14:textId="77777777" w:rsidR="00BD47B2" w:rsidRDefault="000E3446">
            <w:pPr>
              <w:spacing w:after="0" w:line="277" w:lineRule="auto"/>
              <w:ind w:left="0" w:firstLine="0"/>
            </w:pPr>
            <w:r>
              <w:rPr>
                <w:sz w:val="22"/>
              </w:rPr>
              <w:t xml:space="preserve">грудной клетки в 2-х проекциях </w:t>
            </w:r>
          </w:p>
          <w:p w14:paraId="31B0E5F8" w14:textId="77777777" w:rsidR="00BD47B2" w:rsidRDefault="000E3446">
            <w:pPr>
              <w:spacing w:after="24" w:line="259" w:lineRule="auto"/>
              <w:ind w:left="0" w:firstLine="0"/>
            </w:pPr>
            <w:r>
              <w:rPr>
                <w:sz w:val="22"/>
              </w:rPr>
              <w:t xml:space="preserve">– 1 раз в год </w:t>
            </w:r>
          </w:p>
          <w:p w14:paraId="6A732B7D" w14:textId="77777777" w:rsidR="00BD47B2" w:rsidRDefault="000E3446">
            <w:pPr>
              <w:spacing w:after="23" w:line="259" w:lineRule="auto"/>
              <w:ind w:left="0" w:firstLine="0"/>
            </w:pPr>
            <w:r>
              <w:rPr>
                <w:rFonts w:ascii="Wingdings" w:eastAsia="Wingdings" w:hAnsi="Wingdings" w:cs="Wingdings"/>
                <w:sz w:val="10"/>
              </w:rPr>
              <w:t></w:t>
            </w:r>
            <w:r>
              <w:rPr>
                <w:sz w:val="22"/>
              </w:rPr>
              <w:t xml:space="preserve">Спирография </w:t>
            </w:r>
          </w:p>
          <w:p w14:paraId="5F5856CA" w14:textId="77777777" w:rsidR="00BD47B2" w:rsidRDefault="000E3446">
            <w:pPr>
              <w:spacing w:after="0" w:line="259" w:lineRule="auto"/>
              <w:ind w:left="0" w:firstLine="0"/>
            </w:pPr>
            <w:r>
              <w:rPr>
                <w:rFonts w:ascii="Wingdings" w:eastAsia="Wingdings" w:hAnsi="Wingdings" w:cs="Wingdings"/>
                <w:sz w:val="10"/>
              </w:rPr>
              <w:t></w:t>
            </w:r>
            <w:proofErr w:type="spellStart"/>
            <w:r>
              <w:rPr>
                <w:sz w:val="22"/>
              </w:rPr>
              <w:t>Пульсоксиметрия</w:t>
            </w:r>
            <w:proofErr w:type="spellEnd"/>
            <w:r>
              <w:rPr>
                <w:sz w:val="22"/>
              </w:rPr>
              <w:t xml:space="preserve"> </w:t>
            </w:r>
          </w:p>
          <w:p w14:paraId="5B06714D" w14:textId="77777777" w:rsidR="00BD47B2" w:rsidRDefault="000E3446">
            <w:pPr>
              <w:spacing w:after="19" w:line="259" w:lineRule="auto"/>
              <w:ind w:left="0" w:firstLine="0"/>
            </w:pPr>
            <w:r>
              <w:rPr>
                <w:rFonts w:ascii="Wingdings" w:eastAsia="Wingdings" w:hAnsi="Wingdings" w:cs="Wingdings"/>
                <w:sz w:val="10"/>
              </w:rPr>
              <w:t></w:t>
            </w:r>
            <w:r>
              <w:rPr>
                <w:sz w:val="22"/>
              </w:rPr>
              <w:t>Электрокардиограф</w:t>
            </w:r>
          </w:p>
          <w:p w14:paraId="213582B9" w14:textId="77777777" w:rsidR="00BD47B2" w:rsidRDefault="000E3446">
            <w:pPr>
              <w:spacing w:after="0" w:line="259" w:lineRule="auto"/>
              <w:ind w:left="0" w:firstLine="0"/>
            </w:pPr>
            <w:proofErr w:type="spellStart"/>
            <w:r>
              <w:rPr>
                <w:sz w:val="22"/>
              </w:rPr>
              <w:t>ия</w:t>
            </w:r>
            <w:proofErr w:type="spellEnd"/>
            <w:r>
              <w:rPr>
                <w:sz w:val="22"/>
              </w:rPr>
              <w:t xml:space="preserve"> (по </w:t>
            </w:r>
          </w:p>
        </w:tc>
      </w:tr>
      <w:tr w:rsidR="00BD47B2" w14:paraId="5CC7EF09" w14:textId="77777777">
        <w:trPr>
          <w:trHeight w:val="264"/>
        </w:trPr>
        <w:tc>
          <w:tcPr>
            <w:tcW w:w="2235" w:type="dxa"/>
            <w:tcBorders>
              <w:top w:val="single" w:sz="4" w:space="0" w:color="000000"/>
              <w:left w:val="single" w:sz="4" w:space="0" w:color="000000"/>
              <w:bottom w:val="single" w:sz="4" w:space="0" w:color="000000"/>
              <w:right w:val="single" w:sz="4" w:space="0" w:color="000000"/>
            </w:tcBorders>
          </w:tcPr>
          <w:p w14:paraId="0C008C0F" w14:textId="77777777" w:rsidR="00BD47B2" w:rsidRDefault="00BD47B2">
            <w:pPr>
              <w:spacing w:after="160" w:line="259" w:lineRule="auto"/>
              <w:ind w:left="0" w:firstLine="0"/>
            </w:pPr>
          </w:p>
        </w:tc>
        <w:tc>
          <w:tcPr>
            <w:tcW w:w="1560" w:type="dxa"/>
            <w:tcBorders>
              <w:top w:val="single" w:sz="4" w:space="0" w:color="000000"/>
              <w:left w:val="single" w:sz="4" w:space="0" w:color="000000"/>
              <w:bottom w:val="single" w:sz="4" w:space="0" w:color="000000"/>
              <w:right w:val="single" w:sz="4" w:space="0" w:color="000000"/>
            </w:tcBorders>
          </w:tcPr>
          <w:p w14:paraId="0C09D021" w14:textId="77777777" w:rsidR="00BD47B2" w:rsidRDefault="00BD47B2">
            <w:pPr>
              <w:spacing w:after="160" w:line="259" w:lineRule="auto"/>
              <w:ind w:left="0" w:firstLine="0"/>
            </w:pPr>
          </w:p>
        </w:tc>
        <w:tc>
          <w:tcPr>
            <w:tcW w:w="1985" w:type="dxa"/>
            <w:tcBorders>
              <w:top w:val="single" w:sz="4" w:space="0" w:color="000000"/>
              <w:left w:val="single" w:sz="4" w:space="0" w:color="000000"/>
              <w:bottom w:val="single" w:sz="4" w:space="0" w:color="000000"/>
              <w:right w:val="single" w:sz="4" w:space="0" w:color="000000"/>
            </w:tcBorders>
          </w:tcPr>
          <w:p w14:paraId="6F8229B3" w14:textId="77777777" w:rsidR="00BD47B2" w:rsidRDefault="00BD47B2">
            <w:pPr>
              <w:spacing w:after="160" w:line="259" w:lineRule="auto"/>
              <w:ind w:left="0" w:firstLine="0"/>
            </w:pPr>
          </w:p>
        </w:tc>
        <w:tc>
          <w:tcPr>
            <w:tcW w:w="1561" w:type="dxa"/>
            <w:tcBorders>
              <w:top w:val="single" w:sz="4" w:space="0" w:color="000000"/>
              <w:left w:val="single" w:sz="4" w:space="0" w:color="000000"/>
              <w:bottom w:val="single" w:sz="4" w:space="0" w:color="000000"/>
              <w:right w:val="single" w:sz="4" w:space="0" w:color="000000"/>
            </w:tcBorders>
          </w:tcPr>
          <w:p w14:paraId="6F869C34" w14:textId="77777777" w:rsidR="00BD47B2" w:rsidRDefault="00BD47B2">
            <w:pPr>
              <w:spacing w:after="16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tcPr>
          <w:p w14:paraId="1A23718D" w14:textId="77777777" w:rsidR="00BD47B2" w:rsidRDefault="000E3446">
            <w:pPr>
              <w:spacing w:after="0" w:line="259" w:lineRule="auto"/>
              <w:ind w:left="0" w:firstLine="0"/>
            </w:pPr>
            <w:r>
              <w:rPr>
                <w:sz w:val="22"/>
              </w:rPr>
              <w:t>показаниям)</w:t>
            </w:r>
            <w:r>
              <w:t xml:space="preserve"> </w:t>
            </w:r>
          </w:p>
        </w:tc>
      </w:tr>
    </w:tbl>
    <w:p w14:paraId="7D2A0AAD" w14:textId="77777777" w:rsidR="00BD47B2" w:rsidRDefault="000E3446">
      <w:pPr>
        <w:spacing w:after="0" w:line="259" w:lineRule="auto"/>
        <w:ind w:left="0" w:right="9401" w:firstLine="0"/>
        <w:jc w:val="right"/>
      </w:pPr>
      <w:r>
        <w:t xml:space="preserve"> </w:t>
      </w:r>
    </w:p>
    <w:tbl>
      <w:tblPr>
        <w:tblStyle w:val="TableGrid"/>
        <w:tblW w:w="10176" w:type="dxa"/>
        <w:tblInd w:w="600" w:type="dxa"/>
        <w:tblCellMar>
          <w:top w:w="49" w:type="dxa"/>
          <w:left w:w="106" w:type="dxa"/>
          <w:bottom w:w="0" w:type="dxa"/>
          <w:right w:w="82" w:type="dxa"/>
        </w:tblCellMar>
        <w:tblLook w:val="04A0" w:firstRow="1" w:lastRow="0" w:firstColumn="1" w:lastColumn="0" w:noHBand="0" w:noVBand="1"/>
      </w:tblPr>
      <w:tblGrid>
        <w:gridCol w:w="2236"/>
        <w:gridCol w:w="1560"/>
        <w:gridCol w:w="1985"/>
        <w:gridCol w:w="1274"/>
        <w:gridCol w:w="1702"/>
        <w:gridCol w:w="1419"/>
      </w:tblGrid>
      <w:tr w:rsidR="00BD47B2" w14:paraId="5E01EA11" w14:textId="77777777">
        <w:trPr>
          <w:trHeight w:val="1781"/>
        </w:trPr>
        <w:tc>
          <w:tcPr>
            <w:tcW w:w="2235" w:type="dxa"/>
            <w:tcBorders>
              <w:top w:val="single" w:sz="4" w:space="0" w:color="000000"/>
              <w:left w:val="single" w:sz="4" w:space="0" w:color="000000"/>
              <w:bottom w:val="single" w:sz="4" w:space="0" w:color="000000"/>
              <w:right w:val="single" w:sz="4" w:space="0" w:color="000000"/>
            </w:tcBorders>
            <w:vAlign w:val="center"/>
          </w:tcPr>
          <w:p w14:paraId="50E889F4" w14:textId="77777777" w:rsidR="00BD47B2" w:rsidRDefault="000E3446">
            <w:pPr>
              <w:spacing w:after="0" w:line="259" w:lineRule="auto"/>
              <w:ind w:left="2" w:right="84" w:firstLine="0"/>
            </w:pPr>
            <w:r>
              <w:rPr>
                <w:sz w:val="22"/>
              </w:rPr>
              <w:t>Группа заболеваний, нозология</w:t>
            </w: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04014044" w14:textId="77777777" w:rsidR="00BD47B2" w:rsidRDefault="000E3446">
            <w:pPr>
              <w:spacing w:after="0" w:line="259" w:lineRule="auto"/>
              <w:ind w:left="2" w:right="162" w:firstLine="0"/>
            </w:pPr>
            <w:r>
              <w:rPr>
                <w:sz w:val="22"/>
              </w:rPr>
              <w:t xml:space="preserve">Код </w:t>
            </w:r>
            <w:proofErr w:type="spellStart"/>
            <w:r>
              <w:rPr>
                <w:sz w:val="22"/>
              </w:rPr>
              <w:t>заболева</w:t>
            </w:r>
            <w:proofErr w:type="spellEnd"/>
            <w:r>
              <w:rPr>
                <w:sz w:val="22"/>
              </w:rPr>
              <w:t xml:space="preserve"> </w:t>
            </w:r>
            <w:proofErr w:type="spellStart"/>
            <w:r>
              <w:rPr>
                <w:sz w:val="22"/>
              </w:rPr>
              <w:t>ния</w:t>
            </w:r>
            <w:proofErr w:type="spellEnd"/>
            <w:r>
              <w:rPr>
                <w:sz w:val="22"/>
              </w:rPr>
              <w:t xml:space="preserve"> по МКБ-10</w:t>
            </w:r>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F0B3663" w14:textId="77777777" w:rsidR="00BD47B2" w:rsidRDefault="000E3446">
            <w:pPr>
              <w:spacing w:after="19" w:line="273" w:lineRule="auto"/>
              <w:ind w:left="2" w:right="421" w:firstLine="0"/>
            </w:pPr>
            <w:r>
              <w:rPr>
                <w:sz w:val="22"/>
              </w:rPr>
              <w:t xml:space="preserve">Показания для </w:t>
            </w:r>
            <w:proofErr w:type="spellStart"/>
            <w:r>
              <w:rPr>
                <w:sz w:val="22"/>
              </w:rPr>
              <w:t>диспансерно</w:t>
            </w:r>
            <w:proofErr w:type="spellEnd"/>
            <w:r>
              <w:rPr>
                <w:sz w:val="22"/>
              </w:rPr>
              <w:t xml:space="preserve"> </w:t>
            </w:r>
            <w:proofErr w:type="spellStart"/>
            <w:r>
              <w:rPr>
                <w:sz w:val="22"/>
              </w:rPr>
              <w:t>го</w:t>
            </w:r>
            <w:proofErr w:type="spellEnd"/>
            <w:r>
              <w:rPr>
                <w:sz w:val="22"/>
              </w:rPr>
              <w:t xml:space="preserve"> </w:t>
            </w:r>
          </w:p>
          <w:p w14:paraId="2C324AF5" w14:textId="77777777" w:rsidR="00BD47B2" w:rsidRDefault="000E3446">
            <w:pPr>
              <w:spacing w:after="0" w:line="259" w:lineRule="auto"/>
              <w:ind w:left="2" w:firstLine="0"/>
            </w:pPr>
            <w:r>
              <w:rPr>
                <w:sz w:val="22"/>
              </w:rPr>
              <w:t>наблюдения</w:t>
            </w:r>
            <w: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20726E6D" w14:textId="77777777" w:rsidR="00BD47B2" w:rsidRDefault="000E3446">
            <w:pPr>
              <w:spacing w:after="4" w:line="259" w:lineRule="auto"/>
              <w:ind w:left="0" w:firstLine="0"/>
            </w:pPr>
            <w:proofErr w:type="spellStart"/>
            <w:r>
              <w:rPr>
                <w:sz w:val="22"/>
              </w:rPr>
              <w:t>Кратност</w:t>
            </w:r>
            <w:proofErr w:type="spellEnd"/>
            <w:r>
              <w:rPr>
                <w:sz w:val="22"/>
              </w:rPr>
              <w:t xml:space="preserve"> </w:t>
            </w:r>
          </w:p>
          <w:p w14:paraId="610301C5" w14:textId="77777777" w:rsidR="00BD47B2" w:rsidRDefault="000E3446">
            <w:pPr>
              <w:spacing w:after="17" w:line="259" w:lineRule="auto"/>
              <w:ind w:left="0" w:firstLine="0"/>
            </w:pPr>
            <w:r>
              <w:rPr>
                <w:sz w:val="22"/>
              </w:rPr>
              <w:t xml:space="preserve">ь </w:t>
            </w:r>
          </w:p>
          <w:p w14:paraId="4B67C8EB" w14:textId="77777777" w:rsidR="00BD47B2" w:rsidRDefault="000E3446">
            <w:pPr>
              <w:spacing w:after="34" w:line="259" w:lineRule="auto"/>
              <w:ind w:left="0" w:firstLine="0"/>
            </w:pPr>
            <w:r>
              <w:rPr>
                <w:sz w:val="22"/>
              </w:rPr>
              <w:t xml:space="preserve">посещен </w:t>
            </w:r>
          </w:p>
          <w:p w14:paraId="6793BDDB" w14:textId="77777777" w:rsidR="00BD47B2" w:rsidRDefault="000E3446">
            <w:pPr>
              <w:spacing w:after="0" w:line="259" w:lineRule="auto"/>
              <w:ind w:left="0" w:firstLine="0"/>
            </w:pPr>
            <w:proofErr w:type="spellStart"/>
            <w:r>
              <w:rPr>
                <w:sz w:val="22"/>
              </w:rPr>
              <w:t>ия</w:t>
            </w:r>
            <w:proofErr w:type="spellEnd"/>
            <w:r>
              <w:rPr>
                <w:sz w:val="22"/>
              </w:rPr>
              <w:t xml:space="preserve"> в год</w:t>
            </w:r>
            <w: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29E75646" w14:textId="77777777" w:rsidR="00BD47B2" w:rsidRDefault="000E3446">
            <w:pPr>
              <w:spacing w:after="0" w:line="277" w:lineRule="auto"/>
              <w:ind w:left="2" w:firstLine="0"/>
            </w:pPr>
            <w:r>
              <w:rPr>
                <w:sz w:val="22"/>
              </w:rPr>
              <w:t xml:space="preserve">Перечень исследований в медицинских </w:t>
            </w:r>
          </w:p>
          <w:p w14:paraId="2AE57B7F" w14:textId="77777777" w:rsidR="00BD47B2" w:rsidRDefault="000E3446">
            <w:pPr>
              <w:spacing w:after="0" w:line="259" w:lineRule="auto"/>
              <w:ind w:left="2" w:firstLine="0"/>
            </w:pPr>
            <w:r>
              <w:rPr>
                <w:sz w:val="22"/>
              </w:rPr>
              <w:t xml:space="preserve">организациях </w:t>
            </w:r>
          </w:p>
          <w:p w14:paraId="40BF763A" w14:textId="77777777" w:rsidR="00BD47B2" w:rsidRDefault="000E3446">
            <w:pPr>
              <w:spacing w:after="0" w:line="259" w:lineRule="auto"/>
              <w:ind w:left="2" w:right="452" w:firstLine="0"/>
            </w:pPr>
            <w:r>
              <w:rPr>
                <w:sz w:val="22"/>
              </w:rPr>
              <w:t>(1 уровень)</w:t>
            </w:r>
            <w: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C2766AA" w14:textId="77777777" w:rsidR="00BD47B2" w:rsidRDefault="000E3446">
            <w:pPr>
              <w:spacing w:after="0" w:line="259" w:lineRule="auto"/>
              <w:ind w:left="2" w:firstLine="0"/>
            </w:pPr>
            <w:r>
              <w:rPr>
                <w:sz w:val="22"/>
              </w:rPr>
              <w:t xml:space="preserve">Перечень </w:t>
            </w:r>
          </w:p>
          <w:p w14:paraId="5E9A4832" w14:textId="77777777" w:rsidR="00BD47B2" w:rsidRDefault="000E3446">
            <w:pPr>
              <w:spacing w:after="0"/>
              <w:ind w:left="2" w:firstLine="0"/>
            </w:pPr>
            <w:proofErr w:type="spellStart"/>
            <w:r>
              <w:rPr>
                <w:sz w:val="22"/>
              </w:rPr>
              <w:t>исследовани</w:t>
            </w:r>
            <w:proofErr w:type="spellEnd"/>
            <w:r>
              <w:rPr>
                <w:sz w:val="22"/>
              </w:rPr>
              <w:t xml:space="preserve"> й в </w:t>
            </w:r>
          </w:p>
          <w:p w14:paraId="5FD08818" w14:textId="77777777" w:rsidR="00BD47B2" w:rsidRDefault="000E3446">
            <w:pPr>
              <w:spacing w:after="0" w:line="259" w:lineRule="auto"/>
              <w:ind w:left="2" w:firstLine="0"/>
            </w:pPr>
            <w:proofErr w:type="spellStart"/>
            <w:r>
              <w:rPr>
                <w:sz w:val="22"/>
              </w:rPr>
              <w:t>межмуници</w:t>
            </w:r>
            <w:proofErr w:type="spellEnd"/>
            <w:r>
              <w:rPr>
                <w:sz w:val="22"/>
              </w:rPr>
              <w:t xml:space="preserve"> </w:t>
            </w:r>
            <w:proofErr w:type="spellStart"/>
            <w:r>
              <w:rPr>
                <w:sz w:val="22"/>
              </w:rPr>
              <w:t>пальных</w:t>
            </w:r>
            <w:proofErr w:type="spellEnd"/>
            <w:r>
              <w:rPr>
                <w:sz w:val="22"/>
              </w:rPr>
              <w:t xml:space="preserve"> центрах (2 уровень)</w:t>
            </w:r>
            <w:r>
              <w:t xml:space="preserve"> </w:t>
            </w:r>
          </w:p>
        </w:tc>
      </w:tr>
    </w:tbl>
    <w:p w14:paraId="0A7D76DB" w14:textId="77777777" w:rsidR="00BD47B2" w:rsidRDefault="000E3446">
      <w:pPr>
        <w:spacing w:after="0" w:line="259" w:lineRule="auto"/>
        <w:ind w:left="0" w:right="9401" w:firstLine="0"/>
        <w:jc w:val="right"/>
      </w:pPr>
      <w:r>
        <w:t xml:space="preserve"> </w:t>
      </w:r>
    </w:p>
    <w:tbl>
      <w:tblPr>
        <w:tblStyle w:val="TableGrid"/>
        <w:tblW w:w="10056" w:type="dxa"/>
        <w:tblInd w:w="600" w:type="dxa"/>
        <w:tblCellMar>
          <w:top w:w="38" w:type="dxa"/>
          <w:left w:w="106" w:type="dxa"/>
          <w:bottom w:w="0" w:type="dxa"/>
          <w:right w:w="115" w:type="dxa"/>
        </w:tblCellMar>
        <w:tblLook w:val="04A0" w:firstRow="1" w:lastRow="0" w:firstColumn="1" w:lastColumn="0" w:noHBand="0" w:noVBand="1"/>
      </w:tblPr>
      <w:tblGrid>
        <w:gridCol w:w="2236"/>
        <w:gridCol w:w="1560"/>
        <w:gridCol w:w="1985"/>
        <w:gridCol w:w="1274"/>
        <w:gridCol w:w="3001"/>
      </w:tblGrid>
      <w:tr w:rsidR="00BD47B2" w14:paraId="0BB91A67" w14:textId="77777777">
        <w:trPr>
          <w:trHeight w:val="1022"/>
        </w:trPr>
        <w:tc>
          <w:tcPr>
            <w:tcW w:w="2235" w:type="dxa"/>
            <w:tcBorders>
              <w:top w:val="single" w:sz="4" w:space="0" w:color="000000"/>
              <w:left w:val="single" w:sz="4" w:space="0" w:color="000000"/>
              <w:bottom w:val="single" w:sz="4" w:space="0" w:color="000000"/>
              <w:right w:val="single" w:sz="4" w:space="0" w:color="000000"/>
            </w:tcBorders>
          </w:tcPr>
          <w:p w14:paraId="0A455986" w14:textId="77777777" w:rsidR="00BD47B2" w:rsidRDefault="000E3446">
            <w:pPr>
              <w:spacing w:after="17" w:line="259" w:lineRule="auto"/>
              <w:ind w:left="2" w:firstLine="0"/>
            </w:pPr>
            <w:r>
              <w:rPr>
                <w:sz w:val="22"/>
              </w:rPr>
              <w:t xml:space="preserve">в </w:t>
            </w:r>
          </w:p>
          <w:p w14:paraId="2188125E" w14:textId="77777777" w:rsidR="00BD47B2" w:rsidRDefault="000E3446">
            <w:pPr>
              <w:spacing w:after="0" w:line="259" w:lineRule="auto"/>
              <w:ind w:left="2" w:right="406" w:firstLine="0"/>
            </w:pPr>
            <w:proofErr w:type="spellStart"/>
            <w:r>
              <w:rPr>
                <w:sz w:val="22"/>
              </w:rPr>
              <w:t>межмуници</w:t>
            </w:r>
            <w:proofErr w:type="spellEnd"/>
            <w:r>
              <w:rPr>
                <w:sz w:val="22"/>
              </w:rPr>
              <w:t xml:space="preserve"> </w:t>
            </w:r>
            <w:proofErr w:type="spellStart"/>
            <w:r>
              <w:rPr>
                <w:sz w:val="22"/>
              </w:rPr>
              <w:t>пальных</w:t>
            </w:r>
            <w:proofErr w:type="spellEnd"/>
            <w:r>
              <w:rPr>
                <w:sz w:val="22"/>
              </w:rPr>
              <w:t xml:space="preserve"> центрах</w:t>
            </w:r>
            <w:r>
              <w:t xml:space="preserve"> </w:t>
            </w:r>
          </w:p>
        </w:tc>
        <w:tc>
          <w:tcPr>
            <w:tcW w:w="1560" w:type="dxa"/>
            <w:tcBorders>
              <w:top w:val="nil"/>
              <w:left w:val="single" w:sz="4" w:space="0" w:color="000000"/>
              <w:bottom w:val="single" w:sz="4" w:space="0" w:color="000000"/>
              <w:right w:val="nil"/>
            </w:tcBorders>
          </w:tcPr>
          <w:p w14:paraId="7C356BD3" w14:textId="77777777" w:rsidR="00BD47B2" w:rsidRDefault="00BD47B2">
            <w:pPr>
              <w:spacing w:after="160" w:line="259" w:lineRule="auto"/>
              <w:ind w:left="0" w:firstLine="0"/>
            </w:pPr>
          </w:p>
        </w:tc>
        <w:tc>
          <w:tcPr>
            <w:tcW w:w="1985" w:type="dxa"/>
            <w:tcBorders>
              <w:top w:val="nil"/>
              <w:left w:val="nil"/>
              <w:bottom w:val="single" w:sz="4" w:space="0" w:color="000000"/>
              <w:right w:val="nil"/>
            </w:tcBorders>
          </w:tcPr>
          <w:p w14:paraId="28766907" w14:textId="77777777" w:rsidR="00BD47B2" w:rsidRDefault="00BD47B2">
            <w:pPr>
              <w:spacing w:after="160" w:line="259" w:lineRule="auto"/>
              <w:ind w:left="0" w:firstLine="0"/>
            </w:pPr>
          </w:p>
        </w:tc>
        <w:tc>
          <w:tcPr>
            <w:tcW w:w="1274" w:type="dxa"/>
            <w:tcBorders>
              <w:top w:val="nil"/>
              <w:left w:val="nil"/>
              <w:bottom w:val="single" w:sz="4" w:space="0" w:color="000000"/>
              <w:right w:val="nil"/>
            </w:tcBorders>
          </w:tcPr>
          <w:p w14:paraId="61A7F042" w14:textId="77777777" w:rsidR="00BD47B2" w:rsidRDefault="00BD47B2">
            <w:pPr>
              <w:spacing w:after="160" w:line="259" w:lineRule="auto"/>
              <w:ind w:left="0" w:firstLine="0"/>
            </w:pPr>
          </w:p>
        </w:tc>
        <w:tc>
          <w:tcPr>
            <w:tcW w:w="3001" w:type="dxa"/>
            <w:tcBorders>
              <w:top w:val="nil"/>
              <w:left w:val="nil"/>
              <w:bottom w:val="single" w:sz="4" w:space="0" w:color="000000"/>
              <w:right w:val="nil"/>
            </w:tcBorders>
          </w:tcPr>
          <w:p w14:paraId="02B8EF18" w14:textId="77777777" w:rsidR="00BD47B2" w:rsidRDefault="00BD47B2">
            <w:pPr>
              <w:spacing w:after="160" w:line="259" w:lineRule="auto"/>
              <w:ind w:left="0" w:firstLine="0"/>
            </w:pPr>
          </w:p>
        </w:tc>
      </w:tr>
      <w:tr w:rsidR="00BD47B2" w14:paraId="4653E986" w14:textId="77777777">
        <w:trPr>
          <w:trHeight w:val="4565"/>
        </w:trPr>
        <w:tc>
          <w:tcPr>
            <w:tcW w:w="2235" w:type="dxa"/>
            <w:tcBorders>
              <w:top w:val="single" w:sz="4" w:space="0" w:color="000000"/>
              <w:left w:val="single" w:sz="4" w:space="0" w:color="000000"/>
              <w:bottom w:val="single" w:sz="4" w:space="0" w:color="000000"/>
              <w:right w:val="single" w:sz="4" w:space="0" w:color="000000"/>
            </w:tcBorders>
            <w:vAlign w:val="center"/>
          </w:tcPr>
          <w:p w14:paraId="57369B1D" w14:textId="77777777" w:rsidR="00BD47B2" w:rsidRDefault="000E3446">
            <w:pPr>
              <w:spacing w:after="18" w:line="259" w:lineRule="auto"/>
              <w:ind w:left="2" w:firstLine="0"/>
            </w:pPr>
            <w:r>
              <w:rPr>
                <w:b/>
                <w:sz w:val="22"/>
              </w:rPr>
              <w:t xml:space="preserve">ХОБЛ тяжелое </w:t>
            </w:r>
          </w:p>
          <w:p w14:paraId="64E9931F" w14:textId="77777777" w:rsidR="00BD47B2" w:rsidRDefault="000E3446">
            <w:pPr>
              <w:spacing w:after="0" w:line="259" w:lineRule="auto"/>
              <w:ind w:left="2" w:right="224" w:firstLine="0"/>
            </w:pPr>
            <w:r>
              <w:rPr>
                <w:b/>
                <w:sz w:val="22"/>
              </w:rPr>
              <w:t xml:space="preserve">течение </w:t>
            </w:r>
            <w:r>
              <w:rPr>
                <w:sz w:val="22"/>
              </w:rPr>
              <w:t>с осложнениями основного заболевания и дыхательной недостаточность ю</w:t>
            </w: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6FBDF6E2" w14:textId="77777777" w:rsidR="00BD47B2" w:rsidRDefault="000E3446">
            <w:pPr>
              <w:spacing w:after="0" w:line="259" w:lineRule="auto"/>
              <w:ind w:left="2" w:right="290" w:firstLine="0"/>
            </w:pPr>
            <w:r>
              <w:rPr>
                <w:b/>
                <w:sz w:val="22"/>
              </w:rPr>
              <w:t>J44.8 J44.9</w:t>
            </w:r>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5B52825" w14:textId="77777777" w:rsidR="00BD47B2" w:rsidRDefault="000E3446">
            <w:pPr>
              <w:spacing w:after="13" w:line="259" w:lineRule="auto"/>
              <w:ind w:left="2" w:firstLine="0"/>
            </w:pPr>
            <w:proofErr w:type="spellStart"/>
            <w:r>
              <w:rPr>
                <w:sz w:val="22"/>
              </w:rPr>
              <w:t>Профилакти</w:t>
            </w:r>
            <w:proofErr w:type="spellEnd"/>
            <w:r>
              <w:rPr>
                <w:sz w:val="22"/>
              </w:rPr>
              <w:t xml:space="preserve"> </w:t>
            </w:r>
          </w:p>
          <w:p w14:paraId="71D210F2" w14:textId="77777777" w:rsidR="00BD47B2" w:rsidRDefault="000E3446">
            <w:pPr>
              <w:spacing w:after="0" w:line="259" w:lineRule="auto"/>
              <w:ind w:left="2" w:right="413" w:firstLine="0"/>
            </w:pPr>
            <w:r>
              <w:rPr>
                <w:sz w:val="22"/>
              </w:rPr>
              <w:t>ка обострений заболевания</w:t>
            </w:r>
            <w: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22E0F745" w14:textId="77777777" w:rsidR="00BD47B2" w:rsidRDefault="000E3446">
            <w:pPr>
              <w:spacing w:after="0" w:line="259" w:lineRule="auto"/>
              <w:ind w:left="0" w:firstLine="0"/>
            </w:pPr>
            <w:r>
              <w:rPr>
                <w:sz w:val="22"/>
              </w:rPr>
              <w:t xml:space="preserve">2-4 раза </w:t>
            </w:r>
            <w:r>
              <w:t xml:space="preserve"> </w:t>
            </w:r>
          </w:p>
        </w:tc>
        <w:tc>
          <w:tcPr>
            <w:tcW w:w="3001" w:type="dxa"/>
            <w:tcBorders>
              <w:top w:val="single" w:sz="4" w:space="0" w:color="000000"/>
              <w:left w:val="single" w:sz="4" w:space="0" w:color="000000"/>
              <w:bottom w:val="single" w:sz="4" w:space="0" w:color="000000"/>
              <w:right w:val="single" w:sz="4" w:space="0" w:color="000000"/>
            </w:tcBorders>
          </w:tcPr>
          <w:p w14:paraId="2B7AE683" w14:textId="77777777" w:rsidR="00BD47B2" w:rsidRDefault="000E3446">
            <w:pPr>
              <w:spacing w:after="3" w:line="277" w:lineRule="auto"/>
              <w:ind w:left="2" w:right="1138" w:firstLine="0"/>
            </w:pPr>
            <w:r>
              <w:rPr>
                <w:rFonts w:ascii="Wingdings" w:eastAsia="Wingdings" w:hAnsi="Wingdings" w:cs="Wingdings"/>
                <w:sz w:val="10"/>
              </w:rPr>
              <w:t></w:t>
            </w:r>
            <w:proofErr w:type="spellStart"/>
            <w:r>
              <w:rPr>
                <w:sz w:val="22"/>
              </w:rPr>
              <w:t>Физикальное</w:t>
            </w:r>
            <w:proofErr w:type="spellEnd"/>
            <w:r>
              <w:rPr>
                <w:sz w:val="22"/>
              </w:rPr>
              <w:t xml:space="preserve"> обследование. </w:t>
            </w:r>
            <w:r>
              <w:rPr>
                <w:rFonts w:ascii="Wingdings" w:eastAsia="Wingdings" w:hAnsi="Wingdings" w:cs="Wingdings"/>
                <w:sz w:val="10"/>
              </w:rPr>
              <w:t></w:t>
            </w:r>
            <w:r>
              <w:rPr>
                <w:sz w:val="22"/>
              </w:rPr>
              <w:t xml:space="preserve">Анализ крови </w:t>
            </w:r>
            <w:r>
              <w:rPr>
                <w:rFonts w:ascii="Wingdings" w:eastAsia="Wingdings" w:hAnsi="Wingdings" w:cs="Wingdings"/>
                <w:sz w:val="10"/>
              </w:rPr>
              <w:t></w:t>
            </w:r>
            <w:r>
              <w:rPr>
                <w:sz w:val="22"/>
              </w:rPr>
              <w:t xml:space="preserve">Анализ крови на сахар </w:t>
            </w:r>
            <w:r>
              <w:rPr>
                <w:rFonts w:ascii="Wingdings" w:eastAsia="Wingdings" w:hAnsi="Wingdings" w:cs="Wingdings"/>
                <w:sz w:val="10"/>
              </w:rPr>
              <w:t></w:t>
            </w:r>
            <w:r>
              <w:rPr>
                <w:sz w:val="22"/>
              </w:rPr>
              <w:t xml:space="preserve">Флюорография или рентгенография органов грудной клетки в 2-х проекциях – 1 раз в год </w:t>
            </w:r>
          </w:p>
          <w:p w14:paraId="24E9FE44" w14:textId="77777777" w:rsidR="00BD47B2" w:rsidRDefault="000E3446">
            <w:pPr>
              <w:spacing w:after="22" w:line="259" w:lineRule="auto"/>
              <w:ind w:left="2" w:firstLine="0"/>
            </w:pPr>
            <w:r>
              <w:rPr>
                <w:rFonts w:ascii="Wingdings" w:eastAsia="Wingdings" w:hAnsi="Wingdings" w:cs="Wingdings"/>
                <w:sz w:val="10"/>
              </w:rPr>
              <w:t></w:t>
            </w:r>
            <w:r>
              <w:rPr>
                <w:sz w:val="22"/>
              </w:rPr>
              <w:t xml:space="preserve">Спирография </w:t>
            </w:r>
          </w:p>
          <w:p w14:paraId="3FCC45E7" w14:textId="77777777" w:rsidR="00BD47B2" w:rsidRDefault="000E3446">
            <w:pPr>
              <w:spacing w:after="16" w:line="259" w:lineRule="auto"/>
              <w:ind w:left="2" w:firstLine="0"/>
            </w:pPr>
            <w:proofErr w:type="spellStart"/>
            <w:r>
              <w:rPr>
                <w:sz w:val="22"/>
              </w:rPr>
              <w:t>Пульсоксиметри</w:t>
            </w:r>
            <w:proofErr w:type="spellEnd"/>
            <w:r>
              <w:rPr>
                <w:sz w:val="22"/>
              </w:rPr>
              <w:t xml:space="preserve"> </w:t>
            </w:r>
          </w:p>
          <w:p w14:paraId="1AA28889" w14:textId="77777777" w:rsidR="00BD47B2" w:rsidRDefault="000E3446">
            <w:pPr>
              <w:spacing w:after="32" w:line="259" w:lineRule="auto"/>
              <w:ind w:left="2" w:firstLine="0"/>
            </w:pPr>
            <w:r>
              <w:rPr>
                <w:sz w:val="22"/>
              </w:rPr>
              <w:t xml:space="preserve">я </w:t>
            </w:r>
            <w:r>
              <w:rPr>
                <w:rFonts w:ascii="Wingdings" w:eastAsia="Wingdings" w:hAnsi="Wingdings" w:cs="Wingdings"/>
                <w:sz w:val="10"/>
              </w:rPr>
              <w:t></w:t>
            </w:r>
            <w:r>
              <w:rPr>
                <w:rFonts w:ascii="Wingdings" w:eastAsia="Wingdings" w:hAnsi="Wingdings" w:cs="Wingdings"/>
                <w:sz w:val="16"/>
                <w:vertAlign w:val="subscript"/>
              </w:rPr>
              <w:t></w:t>
            </w:r>
          </w:p>
          <w:p w14:paraId="685CAC89" w14:textId="77777777" w:rsidR="00BD47B2" w:rsidRDefault="000E3446">
            <w:pPr>
              <w:spacing w:after="0" w:line="259" w:lineRule="auto"/>
              <w:ind w:left="2" w:right="630" w:firstLine="0"/>
            </w:pPr>
            <w:proofErr w:type="spellStart"/>
            <w:r>
              <w:rPr>
                <w:sz w:val="22"/>
              </w:rPr>
              <w:t>Электрокардиог</w:t>
            </w:r>
            <w:proofErr w:type="spellEnd"/>
            <w:r>
              <w:rPr>
                <w:sz w:val="22"/>
              </w:rPr>
              <w:t xml:space="preserve"> рафия (по показаниям)</w:t>
            </w:r>
            <w:r>
              <w:t xml:space="preserve"> </w:t>
            </w:r>
          </w:p>
        </w:tc>
      </w:tr>
    </w:tbl>
    <w:p w14:paraId="1C3286C9" w14:textId="77777777" w:rsidR="00BD47B2" w:rsidRDefault="000E3446">
      <w:pPr>
        <w:spacing w:after="216" w:line="259" w:lineRule="auto"/>
        <w:ind w:left="425" w:firstLine="0"/>
      </w:pPr>
      <w:r>
        <w:t xml:space="preserve"> </w:t>
      </w:r>
    </w:p>
    <w:p w14:paraId="59697CF9" w14:textId="77777777" w:rsidR="00BD47B2" w:rsidRDefault="000E3446">
      <w:pPr>
        <w:spacing w:after="218" w:line="259" w:lineRule="auto"/>
        <w:ind w:left="425" w:firstLine="0"/>
      </w:pPr>
      <w:r>
        <w:t xml:space="preserve"> </w:t>
      </w:r>
    </w:p>
    <w:p w14:paraId="3EEC3FE3" w14:textId="77777777" w:rsidR="00BD47B2" w:rsidRDefault="000E3446">
      <w:pPr>
        <w:spacing w:after="218" w:line="259" w:lineRule="auto"/>
        <w:ind w:left="425" w:firstLine="0"/>
      </w:pPr>
      <w:r>
        <w:t xml:space="preserve"> </w:t>
      </w:r>
    </w:p>
    <w:p w14:paraId="085BC2BB" w14:textId="77777777" w:rsidR="00BD47B2" w:rsidRDefault="000E3446">
      <w:pPr>
        <w:spacing w:after="216" w:line="259" w:lineRule="auto"/>
        <w:ind w:left="425" w:firstLine="0"/>
      </w:pPr>
      <w:r>
        <w:t xml:space="preserve"> </w:t>
      </w:r>
    </w:p>
    <w:p w14:paraId="434A3C8D" w14:textId="77777777" w:rsidR="00BD47B2" w:rsidRDefault="000E3446">
      <w:pPr>
        <w:spacing w:after="218" w:line="259" w:lineRule="auto"/>
        <w:ind w:left="425" w:firstLine="0"/>
      </w:pPr>
      <w:r>
        <w:t xml:space="preserve"> </w:t>
      </w:r>
    </w:p>
    <w:p w14:paraId="1201C50B" w14:textId="77777777" w:rsidR="00BD47B2" w:rsidRDefault="000E3446">
      <w:pPr>
        <w:spacing w:after="216" w:line="259" w:lineRule="auto"/>
        <w:ind w:left="425" w:firstLine="0"/>
      </w:pPr>
      <w:r>
        <w:t xml:space="preserve"> </w:t>
      </w:r>
    </w:p>
    <w:p w14:paraId="68F0E5F9" w14:textId="77777777" w:rsidR="00BD47B2" w:rsidRDefault="000E3446">
      <w:pPr>
        <w:spacing w:after="218" w:line="259" w:lineRule="auto"/>
        <w:ind w:left="425" w:firstLine="0"/>
      </w:pPr>
      <w:r>
        <w:t xml:space="preserve"> </w:t>
      </w:r>
    </w:p>
    <w:p w14:paraId="7CB37D63" w14:textId="77777777" w:rsidR="00BD47B2" w:rsidRDefault="000E3446">
      <w:pPr>
        <w:spacing w:after="216" w:line="259" w:lineRule="auto"/>
        <w:ind w:left="425" w:firstLine="0"/>
      </w:pPr>
      <w:r>
        <w:t xml:space="preserve"> </w:t>
      </w:r>
    </w:p>
    <w:p w14:paraId="0CDE2971" w14:textId="77777777" w:rsidR="00BD47B2" w:rsidRDefault="000E3446">
      <w:pPr>
        <w:spacing w:after="218" w:line="259" w:lineRule="auto"/>
        <w:ind w:left="425" w:firstLine="0"/>
      </w:pPr>
      <w:r>
        <w:t xml:space="preserve"> </w:t>
      </w:r>
    </w:p>
    <w:p w14:paraId="41E88BDF" w14:textId="77777777" w:rsidR="00BD47B2" w:rsidRDefault="000E3446">
      <w:pPr>
        <w:spacing w:after="218" w:line="259" w:lineRule="auto"/>
        <w:ind w:left="425" w:firstLine="0"/>
      </w:pPr>
      <w:r>
        <w:t xml:space="preserve"> </w:t>
      </w:r>
    </w:p>
    <w:p w14:paraId="114AD038" w14:textId="77777777" w:rsidR="00BD47B2" w:rsidRDefault="000E3446">
      <w:pPr>
        <w:spacing w:after="216" w:line="259" w:lineRule="auto"/>
        <w:ind w:left="425" w:firstLine="0"/>
      </w:pPr>
      <w:r>
        <w:t xml:space="preserve"> </w:t>
      </w:r>
    </w:p>
    <w:p w14:paraId="7E229E86" w14:textId="77777777" w:rsidR="00BD47B2" w:rsidRDefault="000E3446">
      <w:pPr>
        <w:spacing w:after="0" w:line="259" w:lineRule="auto"/>
        <w:ind w:left="425" w:firstLine="0"/>
      </w:pPr>
      <w:r>
        <w:t xml:space="preserve"> </w:t>
      </w:r>
    </w:p>
    <w:p w14:paraId="11288500" w14:textId="77777777" w:rsidR="00F457D3" w:rsidRDefault="00F457D3">
      <w:pPr>
        <w:spacing w:after="265" w:line="259" w:lineRule="auto"/>
        <w:ind w:left="1321" w:right="992"/>
        <w:jc w:val="center"/>
      </w:pPr>
    </w:p>
    <w:p w14:paraId="5A831077" w14:textId="77777777" w:rsidR="00F457D3" w:rsidRDefault="00F457D3">
      <w:pPr>
        <w:spacing w:after="265" w:line="259" w:lineRule="auto"/>
        <w:ind w:left="1321" w:right="992"/>
        <w:jc w:val="center"/>
      </w:pPr>
    </w:p>
    <w:p w14:paraId="711B794C" w14:textId="77777777" w:rsidR="00F457D3" w:rsidRDefault="00F457D3">
      <w:pPr>
        <w:spacing w:after="265" w:line="259" w:lineRule="auto"/>
        <w:ind w:left="1321" w:right="992"/>
        <w:jc w:val="center"/>
      </w:pPr>
    </w:p>
    <w:p w14:paraId="4609512B" w14:textId="77777777" w:rsidR="00F457D3" w:rsidRDefault="00F457D3">
      <w:pPr>
        <w:spacing w:after="265" w:line="259" w:lineRule="auto"/>
        <w:ind w:left="1321" w:right="992"/>
        <w:jc w:val="center"/>
      </w:pPr>
    </w:p>
    <w:p w14:paraId="6E7BC27F" w14:textId="77777777" w:rsidR="00F457D3" w:rsidRDefault="00F457D3">
      <w:pPr>
        <w:spacing w:after="265" w:line="259" w:lineRule="auto"/>
        <w:ind w:left="1321" w:right="992"/>
        <w:jc w:val="center"/>
      </w:pPr>
    </w:p>
    <w:p w14:paraId="1CE18736" w14:textId="77777777" w:rsidR="00BD47B2" w:rsidRPr="00F457D3" w:rsidRDefault="000E3446">
      <w:pPr>
        <w:spacing w:after="265" w:line="259" w:lineRule="auto"/>
        <w:ind w:left="1321" w:right="992"/>
        <w:jc w:val="center"/>
      </w:pPr>
      <w:r w:rsidRPr="00F457D3">
        <w:t xml:space="preserve">Список литературы: </w:t>
      </w:r>
    </w:p>
    <w:p w14:paraId="130CECE0" w14:textId="77777777" w:rsidR="00F457D3" w:rsidRPr="00F457D3" w:rsidRDefault="00F457D3" w:rsidP="00F457D3">
      <w:pPr>
        <w:shd w:val="clear" w:color="auto" w:fill="FFFFFF"/>
        <w:spacing w:after="0" w:line="240" w:lineRule="auto"/>
        <w:ind w:left="0" w:firstLine="0"/>
        <w:rPr>
          <w:color w:val="262633"/>
          <w:sz w:val="23"/>
          <w:szCs w:val="23"/>
        </w:rPr>
      </w:pPr>
      <w:r w:rsidRPr="00F457D3">
        <w:rPr>
          <w:color w:val="262633"/>
          <w:sz w:val="23"/>
          <w:szCs w:val="23"/>
        </w:rPr>
        <w:t>1 Зайцева О.В., Локшина Э.Э. Рекуррентные респираторные инфекции у детей: учеб.</w:t>
      </w:r>
    </w:p>
    <w:p w14:paraId="71E80113" w14:textId="77777777" w:rsidR="00F457D3" w:rsidRPr="00F457D3" w:rsidRDefault="00F457D3" w:rsidP="00F457D3">
      <w:pPr>
        <w:shd w:val="clear" w:color="auto" w:fill="FFFFFF"/>
        <w:spacing w:after="0" w:line="240" w:lineRule="auto"/>
        <w:ind w:left="0" w:firstLine="0"/>
        <w:rPr>
          <w:color w:val="262633"/>
          <w:sz w:val="23"/>
          <w:szCs w:val="23"/>
        </w:rPr>
      </w:pPr>
      <w:r w:rsidRPr="00F457D3">
        <w:rPr>
          <w:color w:val="262633"/>
          <w:sz w:val="23"/>
          <w:szCs w:val="23"/>
        </w:rPr>
        <w:t>пособие. Москва, 2015 72 с. [</w:t>
      </w:r>
      <w:proofErr w:type="spellStart"/>
      <w:r w:rsidRPr="00F457D3">
        <w:rPr>
          <w:color w:val="262633"/>
          <w:sz w:val="23"/>
          <w:szCs w:val="23"/>
        </w:rPr>
        <w:t>Zaytseva</w:t>
      </w:r>
      <w:proofErr w:type="spellEnd"/>
      <w:r w:rsidRPr="00F457D3">
        <w:rPr>
          <w:color w:val="262633"/>
          <w:sz w:val="23"/>
          <w:szCs w:val="23"/>
        </w:rPr>
        <w:t xml:space="preserve"> O.V., </w:t>
      </w:r>
      <w:proofErr w:type="spellStart"/>
      <w:r w:rsidRPr="00F457D3">
        <w:rPr>
          <w:color w:val="262633"/>
          <w:sz w:val="23"/>
          <w:szCs w:val="23"/>
        </w:rPr>
        <w:t>Lokshina</w:t>
      </w:r>
      <w:proofErr w:type="spellEnd"/>
      <w:r w:rsidRPr="00F457D3">
        <w:rPr>
          <w:color w:val="262633"/>
          <w:sz w:val="23"/>
          <w:szCs w:val="23"/>
        </w:rPr>
        <w:t xml:space="preserve"> E.E. </w:t>
      </w:r>
      <w:proofErr w:type="spellStart"/>
      <w:r w:rsidRPr="00F457D3">
        <w:rPr>
          <w:color w:val="262633"/>
          <w:sz w:val="23"/>
          <w:szCs w:val="23"/>
        </w:rPr>
        <w:t>Rekurrentnyye</w:t>
      </w:r>
      <w:proofErr w:type="spellEnd"/>
      <w:r w:rsidRPr="00F457D3">
        <w:rPr>
          <w:color w:val="262633"/>
          <w:sz w:val="23"/>
          <w:szCs w:val="23"/>
        </w:rPr>
        <w:t xml:space="preserve"> </w:t>
      </w:r>
      <w:proofErr w:type="spellStart"/>
      <w:r w:rsidRPr="00F457D3">
        <w:rPr>
          <w:color w:val="262633"/>
          <w:sz w:val="23"/>
          <w:szCs w:val="23"/>
        </w:rPr>
        <w:t>respirator</w:t>
      </w:r>
      <w:proofErr w:type="spellEnd"/>
      <w:r w:rsidRPr="00F457D3">
        <w:rPr>
          <w:color w:val="262633"/>
          <w:sz w:val="23"/>
          <w:szCs w:val="23"/>
        </w:rPr>
        <w:t>-</w:t>
      </w:r>
    </w:p>
    <w:p w14:paraId="6C7E1C7A"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spellStart"/>
      <w:proofErr w:type="gramStart"/>
      <w:r w:rsidRPr="00F457D3">
        <w:rPr>
          <w:color w:val="262633"/>
          <w:sz w:val="23"/>
          <w:szCs w:val="23"/>
          <w:lang w:val="en-US"/>
        </w:rPr>
        <w:t>nyye</w:t>
      </w:r>
      <w:proofErr w:type="spellEnd"/>
      <w:proofErr w:type="gramEnd"/>
      <w:r w:rsidRPr="00F457D3">
        <w:rPr>
          <w:color w:val="262633"/>
          <w:sz w:val="23"/>
          <w:szCs w:val="23"/>
          <w:lang w:val="en-US"/>
        </w:rPr>
        <w:t xml:space="preserve"> </w:t>
      </w:r>
      <w:proofErr w:type="spellStart"/>
      <w:r w:rsidRPr="00F457D3">
        <w:rPr>
          <w:color w:val="262633"/>
          <w:sz w:val="23"/>
          <w:szCs w:val="23"/>
          <w:lang w:val="en-US"/>
        </w:rPr>
        <w:t>infektsii</w:t>
      </w:r>
      <w:proofErr w:type="spellEnd"/>
      <w:r w:rsidRPr="00F457D3">
        <w:rPr>
          <w:color w:val="262633"/>
          <w:sz w:val="23"/>
          <w:szCs w:val="23"/>
          <w:lang w:val="en-US"/>
        </w:rPr>
        <w:t xml:space="preserve"> u </w:t>
      </w:r>
      <w:proofErr w:type="spellStart"/>
      <w:r w:rsidRPr="00F457D3">
        <w:rPr>
          <w:color w:val="262633"/>
          <w:sz w:val="23"/>
          <w:szCs w:val="23"/>
          <w:lang w:val="en-US"/>
        </w:rPr>
        <w:t>detey</w:t>
      </w:r>
      <w:proofErr w:type="spellEnd"/>
      <w:r w:rsidRPr="00F457D3">
        <w:rPr>
          <w:color w:val="262633"/>
          <w:sz w:val="23"/>
          <w:szCs w:val="23"/>
          <w:lang w:val="en-US"/>
        </w:rPr>
        <w:t xml:space="preserve">: </w:t>
      </w:r>
      <w:proofErr w:type="spellStart"/>
      <w:r w:rsidRPr="00F457D3">
        <w:rPr>
          <w:color w:val="262633"/>
          <w:sz w:val="23"/>
          <w:szCs w:val="23"/>
          <w:lang w:val="en-US"/>
        </w:rPr>
        <w:t>Ucheb</w:t>
      </w:r>
      <w:proofErr w:type="spellEnd"/>
      <w:r w:rsidRPr="00F457D3">
        <w:rPr>
          <w:color w:val="262633"/>
          <w:sz w:val="23"/>
          <w:szCs w:val="23"/>
          <w:lang w:val="en-US"/>
        </w:rPr>
        <w:t xml:space="preserve">. </w:t>
      </w:r>
      <w:proofErr w:type="spellStart"/>
      <w:proofErr w:type="gramStart"/>
      <w:r w:rsidRPr="00F457D3">
        <w:rPr>
          <w:color w:val="262633"/>
          <w:sz w:val="23"/>
          <w:szCs w:val="23"/>
          <w:lang w:val="en-US"/>
        </w:rPr>
        <w:t>posobiye</w:t>
      </w:r>
      <w:proofErr w:type="spellEnd"/>
      <w:proofErr w:type="gramEnd"/>
      <w:r w:rsidRPr="00F457D3">
        <w:rPr>
          <w:color w:val="262633"/>
          <w:sz w:val="23"/>
          <w:szCs w:val="23"/>
          <w:lang w:val="en-US"/>
        </w:rPr>
        <w:t>. M., 2015 72 s. (in Russian)].</w:t>
      </w:r>
    </w:p>
    <w:p w14:paraId="3D1767C9"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gramStart"/>
      <w:r w:rsidRPr="00F457D3">
        <w:rPr>
          <w:color w:val="262633"/>
          <w:sz w:val="23"/>
          <w:szCs w:val="23"/>
          <w:lang w:val="en-US"/>
        </w:rPr>
        <w:t>2</w:t>
      </w:r>
      <w:proofErr w:type="gramEnd"/>
      <w:r w:rsidRPr="00F457D3">
        <w:rPr>
          <w:color w:val="262633"/>
          <w:sz w:val="23"/>
          <w:szCs w:val="23"/>
          <w:lang w:val="en-US"/>
        </w:rPr>
        <w:t xml:space="preserve"> Chapman K.R. History of anticholinergic treatment in airway disease. In: </w:t>
      </w:r>
      <w:proofErr w:type="spellStart"/>
      <w:r w:rsidRPr="00F457D3">
        <w:rPr>
          <w:color w:val="262633"/>
          <w:sz w:val="23"/>
          <w:szCs w:val="23"/>
          <w:lang w:val="en-US"/>
        </w:rPr>
        <w:t>Anticholi</w:t>
      </w:r>
      <w:proofErr w:type="spellEnd"/>
      <w:r w:rsidRPr="00F457D3">
        <w:rPr>
          <w:color w:val="262633"/>
          <w:sz w:val="23"/>
          <w:szCs w:val="23"/>
          <w:lang w:val="en-US"/>
        </w:rPr>
        <w:t>-</w:t>
      </w:r>
    </w:p>
    <w:p w14:paraId="45F56069"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spellStart"/>
      <w:proofErr w:type="gramStart"/>
      <w:r w:rsidRPr="00F457D3">
        <w:rPr>
          <w:color w:val="262633"/>
          <w:sz w:val="23"/>
          <w:szCs w:val="23"/>
          <w:lang w:val="en-US"/>
        </w:rPr>
        <w:t>nergic</w:t>
      </w:r>
      <w:proofErr w:type="spellEnd"/>
      <w:proofErr w:type="gramEnd"/>
      <w:r w:rsidRPr="00F457D3">
        <w:rPr>
          <w:color w:val="262633"/>
          <w:sz w:val="23"/>
          <w:szCs w:val="23"/>
          <w:lang w:val="en-US"/>
        </w:rPr>
        <w:t xml:space="preserve"> therapy in obstructive airways disease. Gross N.J. (Ed). </w:t>
      </w:r>
      <w:proofErr w:type="spellStart"/>
      <w:r w:rsidRPr="00F457D3">
        <w:rPr>
          <w:color w:val="262633"/>
          <w:sz w:val="23"/>
          <w:szCs w:val="23"/>
          <w:lang w:val="en-US"/>
        </w:rPr>
        <w:t>Franclin</w:t>
      </w:r>
      <w:proofErr w:type="spellEnd"/>
      <w:r w:rsidRPr="00F457D3">
        <w:rPr>
          <w:color w:val="262633"/>
          <w:sz w:val="23"/>
          <w:szCs w:val="23"/>
          <w:lang w:val="en-US"/>
        </w:rPr>
        <w:t xml:space="preserve"> Scientific </w:t>
      </w:r>
      <w:proofErr w:type="spellStart"/>
      <w:r w:rsidRPr="00F457D3">
        <w:rPr>
          <w:color w:val="262633"/>
          <w:sz w:val="23"/>
          <w:szCs w:val="23"/>
          <w:lang w:val="en-US"/>
        </w:rPr>
        <w:t>Publi</w:t>
      </w:r>
      <w:proofErr w:type="spellEnd"/>
      <w:r w:rsidRPr="00F457D3">
        <w:rPr>
          <w:color w:val="262633"/>
          <w:sz w:val="23"/>
          <w:szCs w:val="23"/>
          <w:lang w:val="en-US"/>
        </w:rPr>
        <w:t>-</w:t>
      </w:r>
    </w:p>
    <w:p w14:paraId="7180868A" w14:textId="77777777" w:rsidR="00F457D3" w:rsidRPr="00F457D3" w:rsidRDefault="00F457D3" w:rsidP="00F457D3">
      <w:pPr>
        <w:shd w:val="clear" w:color="auto" w:fill="FFFFFF"/>
        <w:spacing w:after="0" w:line="240" w:lineRule="auto"/>
        <w:ind w:left="0" w:firstLine="0"/>
        <w:rPr>
          <w:color w:val="262633"/>
          <w:sz w:val="23"/>
          <w:szCs w:val="23"/>
        </w:rPr>
      </w:pPr>
      <w:proofErr w:type="gramStart"/>
      <w:r w:rsidRPr="00F457D3">
        <w:rPr>
          <w:color w:val="262633"/>
          <w:sz w:val="23"/>
          <w:szCs w:val="23"/>
          <w:lang w:val="en-US"/>
        </w:rPr>
        <w:t>cations</w:t>
      </w:r>
      <w:proofErr w:type="gramEnd"/>
      <w:r w:rsidRPr="00F457D3">
        <w:rPr>
          <w:color w:val="262633"/>
          <w:sz w:val="23"/>
          <w:szCs w:val="23"/>
          <w:lang w:val="en-US"/>
        </w:rPr>
        <w:t xml:space="preserve">, London. </w:t>
      </w:r>
      <w:r w:rsidRPr="00F457D3">
        <w:rPr>
          <w:color w:val="262633"/>
          <w:sz w:val="23"/>
          <w:szCs w:val="23"/>
        </w:rPr>
        <w:t>1993 Р. 9–17.</w:t>
      </w:r>
    </w:p>
    <w:p w14:paraId="6AB659A3" w14:textId="77777777" w:rsidR="00F457D3" w:rsidRPr="00F457D3" w:rsidRDefault="00F457D3" w:rsidP="00F457D3">
      <w:pPr>
        <w:shd w:val="clear" w:color="auto" w:fill="FFFFFF"/>
        <w:spacing w:after="0" w:line="240" w:lineRule="auto"/>
        <w:ind w:left="0" w:firstLine="0"/>
        <w:rPr>
          <w:color w:val="262633"/>
          <w:sz w:val="23"/>
          <w:szCs w:val="23"/>
          <w:lang w:val="en-US"/>
        </w:rPr>
      </w:pPr>
      <w:r w:rsidRPr="00F457D3">
        <w:rPr>
          <w:color w:val="262633"/>
          <w:sz w:val="23"/>
          <w:szCs w:val="23"/>
        </w:rPr>
        <w:t xml:space="preserve">3 </w:t>
      </w:r>
      <w:proofErr w:type="spellStart"/>
      <w:r w:rsidRPr="00F457D3">
        <w:rPr>
          <w:color w:val="262633"/>
          <w:sz w:val="23"/>
          <w:szCs w:val="23"/>
        </w:rPr>
        <w:t>Полунов</w:t>
      </w:r>
      <w:proofErr w:type="spellEnd"/>
      <w:r w:rsidRPr="00F457D3">
        <w:rPr>
          <w:color w:val="262633"/>
          <w:sz w:val="23"/>
          <w:szCs w:val="23"/>
        </w:rPr>
        <w:t xml:space="preserve"> М.Я. Основы ингаляционной терапии. Киев</w:t>
      </w:r>
      <w:r w:rsidRPr="00F457D3">
        <w:rPr>
          <w:color w:val="262633"/>
          <w:sz w:val="23"/>
          <w:szCs w:val="23"/>
          <w:lang w:val="en-US"/>
        </w:rPr>
        <w:t>, 1962 [</w:t>
      </w:r>
      <w:proofErr w:type="spellStart"/>
      <w:r w:rsidRPr="00F457D3">
        <w:rPr>
          <w:color w:val="262633"/>
          <w:sz w:val="23"/>
          <w:szCs w:val="23"/>
          <w:lang w:val="en-US"/>
        </w:rPr>
        <w:t>Polunov</w:t>
      </w:r>
      <w:proofErr w:type="spellEnd"/>
      <w:r w:rsidRPr="00F457D3">
        <w:rPr>
          <w:color w:val="262633"/>
          <w:sz w:val="23"/>
          <w:szCs w:val="23"/>
          <w:lang w:val="en-US"/>
        </w:rPr>
        <w:t xml:space="preserve"> M.YA. </w:t>
      </w:r>
      <w:proofErr w:type="spellStart"/>
      <w:r w:rsidRPr="00F457D3">
        <w:rPr>
          <w:color w:val="262633"/>
          <w:sz w:val="23"/>
          <w:szCs w:val="23"/>
          <w:lang w:val="en-US"/>
        </w:rPr>
        <w:t>Osno</w:t>
      </w:r>
      <w:proofErr w:type="spellEnd"/>
      <w:r w:rsidRPr="00F457D3">
        <w:rPr>
          <w:color w:val="262633"/>
          <w:sz w:val="23"/>
          <w:szCs w:val="23"/>
          <w:lang w:val="en-US"/>
        </w:rPr>
        <w:t>-</w:t>
      </w:r>
    </w:p>
    <w:p w14:paraId="7099A5A4"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spellStart"/>
      <w:proofErr w:type="gramStart"/>
      <w:r w:rsidRPr="00F457D3">
        <w:rPr>
          <w:color w:val="262633"/>
          <w:sz w:val="23"/>
          <w:szCs w:val="23"/>
          <w:lang w:val="en-US"/>
        </w:rPr>
        <w:t>vy</w:t>
      </w:r>
      <w:proofErr w:type="spellEnd"/>
      <w:proofErr w:type="gramEnd"/>
      <w:r w:rsidRPr="00F457D3">
        <w:rPr>
          <w:color w:val="262633"/>
          <w:sz w:val="23"/>
          <w:szCs w:val="23"/>
          <w:lang w:val="en-US"/>
        </w:rPr>
        <w:t xml:space="preserve"> </w:t>
      </w:r>
      <w:proofErr w:type="spellStart"/>
      <w:r w:rsidRPr="00F457D3">
        <w:rPr>
          <w:color w:val="262633"/>
          <w:sz w:val="23"/>
          <w:szCs w:val="23"/>
          <w:lang w:val="en-US"/>
        </w:rPr>
        <w:t>ingalyatsionnoy</w:t>
      </w:r>
      <w:proofErr w:type="spellEnd"/>
      <w:r w:rsidRPr="00F457D3">
        <w:rPr>
          <w:color w:val="262633"/>
          <w:sz w:val="23"/>
          <w:szCs w:val="23"/>
          <w:lang w:val="en-US"/>
        </w:rPr>
        <w:t xml:space="preserve"> </w:t>
      </w:r>
      <w:proofErr w:type="spellStart"/>
      <w:r w:rsidRPr="00F457D3">
        <w:rPr>
          <w:color w:val="262633"/>
          <w:sz w:val="23"/>
          <w:szCs w:val="23"/>
          <w:lang w:val="en-US"/>
        </w:rPr>
        <w:t>terapii</w:t>
      </w:r>
      <w:proofErr w:type="spellEnd"/>
      <w:r w:rsidRPr="00F457D3">
        <w:rPr>
          <w:color w:val="262633"/>
          <w:sz w:val="23"/>
          <w:szCs w:val="23"/>
          <w:lang w:val="en-US"/>
        </w:rPr>
        <w:t xml:space="preserve">. </w:t>
      </w:r>
      <w:proofErr w:type="spellStart"/>
      <w:r w:rsidRPr="00F457D3">
        <w:rPr>
          <w:color w:val="262633"/>
          <w:sz w:val="23"/>
          <w:szCs w:val="23"/>
          <w:lang w:val="en-US"/>
        </w:rPr>
        <w:t>Kiyev</w:t>
      </w:r>
      <w:proofErr w:type="spellEnd"/>
      <w:r w:rsidRPr="00F457D3">
        <w:rPr>
          <w:color w:val="262633"/>
          <w:sz w:val="23"/>
          <w:szCs w:val="23"/>
          <w:lang w:val="en-US"/>
        </w:rPr>
        <w:t>, 1962 (in Russian)].</w:t>
      </w:r>
    </w:p>
    <w:p w14:paraId="51748634" w14:textId="77777777" w:rsidR="00F457D3" w:rsidRPr="00F457D3" w:rsidRDefault="00F457D3" w:rsidP="00F457D3">
      <w:pPr>
        <w:shd w:val="clear" w:color="auto" w:fill="FFFFFF"/>
        <w:spacing w:after="0" w:line="240" w:lineRule="auto"/>
        <w:ind w:left="0" w:firstLine="0"/>
        <w:rPr>
          <w:color w:val="262633"/>
          <w:sz w:val="23"/>
          <w:szCs w:val="23"/>
          <w:lang w:val="en-US"/>
        </w:rPr>
      </w:pPr>
      <w:r w:rsidRPr="00F457D3">
        <w:rPr>
          <w:color w:val="262633"/>
          <w:sz w:val="23"/>
          <w:szCs w:val="23"/>
          <w:lang w:val="en-US"/>
        </w:rPr>
        <w:t xml:space="preserve">4 Freedman T. </w:t>
      </w:r>
      <w:proofErr w:type="spellStart"/>
      <w:r w:rsidRPr="00F457D3">
        <w:rPr>
          <w:color w:val="262633"/>
          <w:sz w:val="23"/>
          <w:szCs w:val="23"/>
          <w:lang w:val="en-US"/>
        </w:rPr>
        <w:t>Medihaler</w:t>
      </w:r>
      <w:proofErr w:type="spellEnd"/>
      <w:r w:rsidRPr="00F457D3">
        <w:rPr>
          <w:color w:val="262633"/>
          <w:sz w:val="23"/>
          <w:szCs w:val="23"/>
          <w:lang w:val="en-US"/>
        </w:rPr>
        <w:t xml:space="preserve"> therapy for bronchial asthma: a new type of aerosol therapy //</w:t>
      </w:r>
    </w:p>
    <w:p w14:paraId="7E4D5C04" w14:textId="77777777" w:rsidR="00F457D3" w:rsidRPr="00F457D3" w:rsidRDefault="00F457D3" w:rsidP="00F457D3">
      <w:pPr>
        <w:shd w:val="clear" w:color="auto" w:fill="FFFFFF"/>
        <w:spacing w:after="0" w:line="240" w:lineRule="auto"/>
        <w:ind w:left="0" w:firstLine="0"/>
        <w:rPr>
          <w:color w:val="262633"/>
          <w:sz w:val="23"/>
          <w:szCs w:val="23"/>
          <w:lang w:val="en-US"/>
        </w:rPr>
      </w:pPr>
      <w:r w:rsidRPr="00F457D3">
        <w:rPr>
          <w:color w:val="262633"/>
          <w:sz w:val="23"/>
          <w:szCs w:val="23"/>
          <w:lang w:val="en-US"/>
        </w:rPr>
        <w:t>Postgrad. Med. J. 1956 Vol. 20 P. 667–673.</w:t>
      </w:r>
    </w:p>
    <w:p w14:paraId="78D01191"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gramStart"/>
      <w:r w:rsidRPr="00F457D3">
        <w:rPr>
          <w:color w:val="262633"/>
          <w:sz w:val="23"/>
          <w:szCs w:val="23"/>
          <w:lang w:val="en-US"/>
        </w:rPr>
        <w:t>5</w:t>
      </w:r>
      <w:proofErr w:type="gramEnd"/>
      <w:r w:rsidRPr="00F457D3">
        <w:rPr>
          <w:color w:val="262633"/>
          <w:sz w:val="23"/>
          <w:szCs w:val="23"/>
          <w:lang w:val="en-US"/>
        </w:rPr>
        <w:t xml:space="preserve"> Bell J., Hartley P., Cox J. Dry powder aerosol. I. A new powder inhalation device// J.</w:t>
      </w:r>
    </w:p>
    <w:p w14:paraId="613EDB4A" w14:textId="77777777" w:rsidR="00F457D3" w:rsidRPr="00F457D3" w:rsidRDefault="00F457D3" w:rsidP="00F457D3">
      <w:pPr>
        <w:shd w:val="clear" w:color="auto" w:fill="FFFFFF"/>
        <w:spacing w:after="0" w:line="240" w:lineRule="auto"/>
        <w:ind w:left="0" w:firstLine="0"/>
        <w:rPr>
          <w:color w:val="262633"/>
          <w:sz w:val="23"/>
          <w:szCs w:val="23"/>
          <w:lang w:val="en-US"/>
        </w:rPr>
      </w:pPr>
      <w:r w:rsidRPr="00F457D3">
        <w:rPr>
          <w:color w:val="262633"/>
          <w:sz w:val="23"/>
          <w:szCs w:val="23"/>
          <w:lang w:val="en-US"/>
        </w:rPr>
        <w:t>Pharm. Sci. 1971 Vol. 60 P. 1559–1564.</w:t>
      </w:r>
    </w:p>
    <w:p w14:paraId="436F8A36"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gramStart"/>
      <w:r w:rsidRPr="00F457D3">
        <w:rPr>
          <w:color w:val="262633"/>
          <w:sz w:val="23"/>
          <w:szCs w:val="23"/>
          <w:lang w:val="en-US"/>
        </w:rPr>
        <w:t>6</w:t>
      </w:r>
      <w:proofErr w:type="gramEnd"/>
      <w:r w:rsidRPr="00F457D3">
        <w:rPr>
          <w:color w:val="262633"/>
          <w:sz w:val="23"/>
          <w:szCs w:val="23"/>
          <w:lang w:val="en-US"/>
        </w:rPr>
        <w:t xml:space="preserve"> </w:t>
      </w:r>
      <w:proofErr w:type="spellStart"/>
      <w:r w:rsidRPr="00F457D3">
        <w:rPr>
          <w:color w:val="262633"/>
          <w:sz w:val="23"/>
          <w:szCs w:val="23"/>
          <w:lang w:val="en-US"/>
        </w:rPr>
        <w:t>Muers</w:t>
      </w:r>
      <w:proofErr w:type="spellEnd"/>
      <w:r w:rsidRPr="00F457D3">
        <w:rPr>
          <w:color w:val="262633"/>
          <w:sz w:val="23"/>
          <w:szCs w:val="23"/>
          <w:lang w:val="en-US"/>
        </w:rPr>
        <w:t xml:space="preserve"> M.F. Overview of nebulizer treatment // Thorax. </w:t>
      </w:r>
      <w:proofErr w:type="gramStart"/>
      <w:r w:rsidRPr="00F457D3">
        <w:rPr>
          <w:color w:val="262633"/>
          <w:sz w:val="23"/>
          <w:szCs w:val="23"/>
          <w:lang w:val="en-US"/>
        </w:rPr>
        <w:t>1997</w:t>
      </w:r>
      <w:proofErr w:type="gramEnd"/>
      <w:r w:rsidRPr="00F457D3">
        <w:rPr>
          <w:color w:val="262633"/>
          <w:sz w:val="23"/>
          <w:szCs w:val="23"/>
          <w:lang w:val="en-US"/>
        </w:rPr>
        <w:t xml:space="preserve"> Vol. 52 (Suppl. 2).</w:t>
      </w:r>
    </w:p>
    <w:p w14:paraId="29161BC6" w14:textId="77777777" w:rsidR="00F457D3" w:rsidRPr="00F457D3" w:rsidRDefault="00F457D3" w:rsidP="00F457D3">
      <w:pPr>
        <w:shd w:val="clear" w:color="auto" w:fill="FFFFFF"/>
        <w:spacing w:after="0" w:line="240" w:lineRule="auto"/>
        <w:ind w:left="0" w:firstLine="0"/>
        <w:rPr>
          <w:color w:val="262633"/>
          <w:sz w:val="23"/>
          <w:szCs w:val="23"/>
          <w:lang w:val="en-US"/>
        </w:rPr>
      </w:pPr>
      <w:r w:rsidRPr="00F457D3">
        <w:rPr>
          <w:color w:val="262633"/>
          <w:sz w:val="23"/>
          <w:szCs w:val="23"/>
          <w:lang w:val="en-US"/>
        </w:rPr>
        <w:t>P. S25–S30.</w:t>
      </w:r>
    </w:p>
    <w:p w14:paraId="503452D2"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gramStart"/>
      <w:r w:rsidRPr="00F457D3">
        <w:rPr>
          <w:color w:val="262633"/>
          <w:sz w:val="23"/>
          <w:szCs w:val="23"/>
          <w:lang w:val="en-US"/>
        </w:rPr>
        <w:t>7</w:t>
      </w:r>
      <w:proofErr w:type="gramEnd"/>
      <w:r w:rsidRPr="00F457D3">
        <w:rPr>
          <w:color w:val="262633"/>
          <w:sz w:val="23"/>
          <w:szCs w:val="23"/>
          <w:lang w:val="en-US"/>
        </w:rPr>
        <w:t xml:space="preserve"> Sales-</w:t>
      </w:r>
      <w:proofErr w:type="spellStart"/>
      <w:r w:rsidRPr="00F457D3">
        <w:rPr>
          <w:color w:val="262633"/>
          <w:sz w:val="23"/>
          <w:szCs w:val="23"/>
          <w:lang w:val="en-US"/>
        </w:rPr>
        <w:t>Girons</w:t>
      </w:r>
      <w:proofErr w:type="spellEnd"/>
      <w:r w:rsidRPr="00F457D3">
        <w:rPr>
          <w:color w:val="262633"/>
          <w:sz w:val="23"/>
          <w:szCs w:val="23"/>
          <w:lang w:val="en-US"/>
        </w:rPr>
        <w:t xml:space="preserve"> J. </w:t>
      </w:r>
      <w:proofErr w:type="spellStart"/>
      <w:r w:rsidRPr="00F457D3">
        <w:rPr>
          <w:color w:val="262633"/>
          <w:sz w:val="23"/>
          <w:szCs w:val="23"/>
          <w:lang w:val="en-US"/>
        </w:rPr>
        <w:t>Traitement</w:t>
      </w:r>
      <w:proofErr w:type="spellEnd"/>
      <w:r w:rsidRPr="00F457D3">
        <w:rPr>
          <w:color w:val="262633"/>
          <w:sz w:val="23"/>
          <w:szCs w:val="23"/>
          <w:lang w:val="en-US"/>
        </w:rPr>
        <w:t xml:space="preserve"> de la </w:t>
      </w:r>
      <w:proofErr w:type="spellStart"/>
      <w:r w:rsidRPr="00F457D3">
        <w:rPr>
          <w:color w:val="262633"/>
          <w:sz w:val="23"/>
          <w:szCs w:val="23"/>
          <w:lang w:val="en-US"/>
        </w:rPr>
        <w:t>phtisie</w:t>
      </w:r>
      <w:proofErr w:type="spellEnd"/>
      <w:r w:rsidRPr="00F457D3">
        <w:rPr>
          <w:color w:val="262633"/>
          <w:sz w:val="23"/>
          <w:szCs w:val="23"/>
          <w:lang w:val="en-US"/>
        </w:rPr>
        <w:t xml:space="preserve"> </w:t>
      </w:r>
      <w:proofErr w:type="spellStart"/>
      <w:r w:rsidRPr="00F457D3">
        <w:rPr>
          <w:color w:val="262633"/>
          <w:sz w:val="23"/>
          <w:szCs w:val="23"/>
          <w:lang w:val="en-US"/>
        </w:rPr>
        <w:t>pulmonaire</w:t>
      </w:r>
      <w:proofErr w:type="spellEnd"/>
      <w:r w:rsidRPr="00F457D3">
        <w:rPr>
          <w:color w:val="262633"/>
          <w:sz w:val="23"/>
          <w:szCs w:val="23"/>
          <w:lang w:val="en-US"/>
        </w:rPr>
        <w:t xml:space="preserve"> par </w:t>
      </w:r>
      <w:proofErr w:type="spellStart"/>
      <w:r w:rsidRPr="00F457D3">
        <w:rPr>
          <w:color w:val="262633"/>
          <w:sz w:val="23"/>
          <w:szCs w:val="23"/>
          <w:lang w:val="en-US"/>
        </w:rPr>
        <w:t>l’inhalation</w:t>
      </w:r>
      <w:proofErr w:type="spellEnd"/>
      <w:r w:rsidRPr="00F457D3">
        <w:rPr>
          <w:color w:val="262633"/>
          <w:sz w:val="23"/>
          <w:szCs w:val="23"/>
          <w:lang w:val="en-US"/>
        </w:rPr>
        <w:t xml:space="preserve"> des </w:t>
      </w:r>
      <w:proofErr w:type="spellStart"/>
      <w:r w:rsidRPr="00F457D3">
        <w:rPr>
          <w:color w:val="262633"/>
          <w:sz w:val="23"/>
          <w:szCs w:val="23"/>
          <w:lang w:val="en-US"/>
        </w:rPr>
        <w:t>liquides</w:t>
      </w:r>
      <w:proofErr w:type="spellEnd"/>
      <w:r w:rsidRPr="00F457D3">
        <w:rPr>
          <w:color w:val="262633"/>
          <w:sz w:val="23"/>
          <w:szCs w:val="23"/>
          <w:lang w:val="en-US"/>
        </w:rPr>
        <w:t xml:space="preserve"> </w:t>
      </w:r>
      <w:proofErr w:type="spellStart"/>
      <w:r w:rsidRPr="00F457D3">
        <w:rPr>
          <w:color w:val="262633"/>
          <w:sz w:val="23"/>
          <w:szCs w:val="23"/>
          <w:lang w:val="en-US"/>
        </w:rPr>
        <w:t>pul</w:t>
      </w:r>
      <w:proofErr w:type="spellEnd"/>
      <w:r w:rsidRPr="00F457D3">
        <w:rPr>
          <w:color w:val="262633"/>
          <w:sz w:val="23"/>
          <w:szCs w:val="23"/>
          <w:lang w:val="en-US"/>
        </w:rPr>
        <w:t>-</w:t>
      </w:r>
    </w:p>
    <w:p w14:paraId="025A1E9B"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spellStart"/>
      <w:proofErr w:type="gramStart"/>
      <w:r w:rsidRPr="00F457D3">
        <w:rPr>
          <w:color w:val="262633"/>
          <w:sz w:val="23"/>
          <w:szCs w:val="23"/>
          <w:lang w:val="en-US"/>
        </w:rPr>
        <w:t>verises</w:t>
      </w:r>
      <w:proofErr w:type="spellEnd"/>
      <w:proofErr w:type="gramEnd"/>
      <w:r w:rsidRPr="00F457D3">
        <w:rPr>
          <w:color w:val="262633"/>
          <w:sz w:val="23"/>
          <w:szCs w:val="23"/>
          <w:lang w:val="en-US"/>
        </w:rPr>
        <w:t xml:space="preserve"> et par les fumigation de </w:t>
      </w:r>
      <w:proofErr w:type="spellStart"/>
      <w:r w:rsidRPr="00F457D3">
        <w:rPr>
          <w:color w:val="262633"/>
          <w:sz w:val="23"/>
          <w:szCs w:val="23"/>
          <w:lang w:val="en-US"/>
        </w:rPr>
        <w:t>gudron</w:t>
      </w:r>
      <w:proofErr w:type="spellEnd"/>
      <w:r w:rsidRPr="00F457D3">
        <w:rPr>
          <w:color w:val="262633"/>
          <w:sz w:val="23"/>
          <w:szCs w:val="23"/>
          <w:lang w:val="en-US"/>
        </w:rPr>
        <w:t xml:space="preserve">. Paris: F. </w:t>
      </w:r>
      <w:proofErr w:type="spellStart"/>
      <w:r w:rsidRPr="00F457D3">
        <w:rPr>
          <w:color w:val="262633"/>
          <w:sz w:val="23"/>
          <w:szCs w:val="23"/>
          <w:lang w:val="en-US"/>
        </w:rPr>
        <w:t>Savy</w:t>
      </w:r>
      <w:proofErr w:type="spellEnd"/>
      <w:r w:rsidRPr="00F457D3">
        <w:rPr>
          <w:color w:val="262633"/>
          <w:sz w:val="23"/>
          <w:szCs w:val="23"/>
          <w:lang w:val="en-US"/>
        </w:rPr>
        <w:t xml:space="preserve">, 1859 528 </w:t>
      </w:r>
      <w:r w:rsidRPr="00F457D3">
        <w:rPr>
          <w:color w:val="262633"/>
          <w:sz w:val="23"/>
          <w:szCs w:val="23"/>
        </w:rPr>
        <w:t>р</w:t>
      </w:r>
      <w:r w:rsidRPr="00F457D3">
        <w:rPr>
          <w:color w:val="262633"/>
          <w:sz w:val="23"/>
          <w:szCs w:val="23"/>
          <w:lang w:val="en-US"/>
        </w:rPr>
        <w:t>.</w:t>
      </w:r>
    </w:p>
    <w:p w14:paraId="5654CB64"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gramStart"/>
      <w:r w:rsidRPr="00F457D3">
        <w:rPr>
          <w:color w:val="262633"/>
          <w:sz w:val="23"/>
          <w:szCs w:val="23"/>
          <w:lang w:val="en-US"/>
        </w:rPr>
        <w:t>8</w:t>
      </w:r>
      <w:proofErr w:type="gramEnd"/>
      <w:r w:rsidRPr="00F457D3">
        <w:rPr>
          <w:color w:val="262633"/>
          <w:sz w:val="23"/>
          <w:szCs w:val="23"/>
          <w:lang w:val="en-US"/>
        </w:rPr>
        <w:t xml:space="preserve"> Propositions de </w:t>
      </w:r>
      <w:proofErr w:type="spellStart"/>
      <w:r w:rsidRPr="00F457D3">
        <w:rPr>
          <w:color w:val="262633"/>
          <w:sz w:val="23"/>
          <w:szCs w:val="23"/>
          <w:lang w:val="en-US"/>
        </w:rPr>
        <w:t>bonnes</w:t>
      </w:r>
      <w:proofErr w:type="spellEnd"/>
      <w:r w:rsidRPr="00F457D3">
        <w:rPr>
          <w:color w:val="262633"/>
          <w:sz w:val="23"/>
          <w:szCs w:val="23"/>
          <w:lang w:val="en-US"/>
        </w:rPr>
        <w:t xml:space="preserve"> </w:t>
      </w:r>
      <w:proofErr w:type="spellStart"/>
      <w:r w:rsidRPr="00F457D3">
        <w:rPr>
          <w:color w:val="262633"/>
          <w:sz w:val="23"/>
          <w:szCs w:val="23"/>
          <w:lang w:val="en-US"/>
        </w:rPr>
        <w:t>pratiques</w:t>
      </w:r>
      <w:proofErr w:type="spellEnd"/>
      <w:r w:rsidRPr="00F457D3">
        <w:rPr>
          <w:color w:val="262633"/>
          <w:sz w:val="23"/>
          <w:szCs w:val="23"/>
          <w:lang w:val="en-US"/>
        </w:rPr>
        <w:t xml:space="preserve"> de </w:t>
      </w:r>
      <w:proofErr w:type="spellStart"/>
      <w:r w:rsidRPr="00F457D3">
        <w:rPr>
          <w:color w:val="262633"/>
          <w:sz w:val="23"/>
          <w:szCs w:val="23"/>
          <w:lang w:val="en-US"/>
        </w:rPr>
        <w:t>l’aerosoltherapie</w:t>
      </w:r>
      <w:proofErr w:type="spellEnd"/>
      <w:r w:rsidRPr="00F457D3">
        <w:rPr>
          <w:color w:val="262633"/>
          <w:sz w:val="23"/>
          <w:szCs w:val="23"/>
          <w:lang w:val="en-US"/>
        </w:rPr>
        <w:t xml:space="preserve"> par nebulization. Issues des </w:t>
      </w:r>
      <w:proofErr w:type="gramStart"/>
      <w:r w:rsidRPr="00F457D3">
        <w:rPr>
          <w:color w:val="262633"/>
          <w:sz w:val="23"/>
          <w:szCs w:val="23"/>
          <w:lang w:val="en-US"/>
        </w:rPr>
        <w:t>As</w:t>
      </w:r>
      <w:proofErr w:type="gramEnd"/>
      <w:r w:rsidRPr="00F457D3">
        <w:rPr>
          <w:color w:val="262633"/>
          <w:sz w:val="23"/>
          <w:szCs w:val="23"/>
          <w:lang w:val="en-US"/>
        </w:rPr>
        <w:t>-</w:t>
      </w:r>
    </w:p>
    <w:p w14:paraId="0E0BA62E"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spellStart"/>
      <w:proofErr w:type="gramStart"/>
      <w:r w:rsidRPr="00F457D3">
        <w:rPr>
          <w:color w:val="262633"/>
          <w:sz w:val="23"/>
          <w:szCs w:val="23"/>
          <w:lang w:val="en-US"/>
        </w:rPr>
        <w:t>sises</w:t>
      </w:r>
      <w:proofErr w:type="spellEnd"/>
      <w:proofErr w:type="gramEnd"/>
      <w:r w:rsidRPr="00F457D3">
        <w:rPr>
          <w:color w:val="262633"/>
          <w:sz w:val="23"/>
          <w:szCs w:val="23"/>
          <w:lang w:val="en-US"/>
        </w:rPr>
        <w:t xml:space="preserve"> </w:t>
      </w:r>
      <w:proofErr w:type="spellStart"/>
      <w:r w:rsidRPr="00F457D3">
        <w:rPr>
          <w:color w:val="262633"/>
          <w:sz w:val="23"/>
          <w:szCs w:val="23"/>
          <w:lang w:val="en-US"/>
        </w:rPr>
        <w:t>Nationales</w:t>
      </w:r>
      <w:proofErr w:type="spellEnd"/>
      <w:r w:rsidRPr="00F457D3">
        <w:rPr>
          <w:color w:val="262633"/>
          <w:sz w:val="23"/>
          <w:szCs w:val="23"/>
          <w:lang w:val="en-US"/>
        </w:rPr>
        <w:t xml:space="preserve"> de la </w:t>
      </w:r>
      <w:proofErr w:type="spellStart"/>
      <w:r w:rsidRPr="00F457D3">
        <w:rPr>
          <w:color w:val="262633"/>
          <w:sz w:val="23"/>
          <w:szCs w:val="23"/>
          <w:lang w:val="en-US"/>
        </w:rPr>
        <w:t>Nebulisation</w:t>
      </w:r>
      <w:proofErr w:type="spellEnd"/>
      <w:r w:rsidRPr="00F457D3">
        <w:rPr>
          <w:color w:val="262633"/>
          <w:sz w:val="23"/>
          <w:szCs w:val="23"/>
          <w:lang w:val="en-US"/>
        </w:rPr>
        <w:t xml:space="preserve">. Paris, 4–5 </w:t>
      </w:r>
      <w:proofErr w:type="spellStart"/>
      <w:r w:rsidRPr="00F457D3">
        <w:rPr>
          <w:color w:val="262633"/>
          <w:sz w:val="23"/>
          <w:szCs w:val="23"/>
          <w:lang w:val="en-US"/>
        </w:rPr>
        <w:t>avril</w:t>
      </w:r>
      <w:proofErr w:type="spellEnd"/>
      <w:r w:rsidRPr="00F457D3">
        <w:rPr>
          <w:color w:val="262633"/>
          <w:sz w:val="23"/>
          <w:szCs w:val="23"/>
          <w:lang w:val="en-US"/>
        </w:rPr>
        <w:t xml:space="preserve">, 1997 // Rev. Mal. </w:t>
      </w:r>
      <w:proofErr w:type="spellStart"/>
      <w:r w:rsidRPr="00F457D3">
        <w:rPr>
          <w:color w:val="262633"/>
          <w:sz w:val="23"/>
          <w:szCs w:val="23"/>
          <w:lang w:val="en-US"/>
        </w:rPr>
        <w:t>Respir</w:t>
      </w:r>
      <w:proofErr w:type="spellEnd"/>
      <w:r w:rsidRPr="00F457D3">
        <w:rPr>
          <w:color w:val="262633"/>
          <w:sz w:val="23"/>
          <w:szCs w:val="23"/>
          <w:lang w:val="en-US"/>
        </w:rPr>
        <w:t>. 1997</w:t>
      </w:r>
    </w:p>
    <w:p w14:paraId="6FF2FDF0" w14:textId="77777777" w:rsidR="00F457D3" w:rsidRPr="00F457D3" w:rsidRDefault="00F457D3" w:rsidP="00F457D3">
      <w:pPr>
        <w:shd w:val="clear" w:color="auto" w:fill="FFFFFF"/>
        <w:spacing w:after="0" w:line="240" w:lineRule="auto"/>
        <w:ind w:left="0" w:firstLine="0"/>
        <w:rPr>
          <w:color w:val="262633"/>
          <w:sz w:val="23"/>
          <w:szCs w:val="23"/>
          <w:lang w:val="en-US"/>
        </w:rPr>
      </w:pPr>
      <w:r w:rsidRPr="00F457D3">
        <w:rPr>
          <w:color w:val="262633"/>
          <w:sz w:val="23"/>
          <w:szCs w:val="23"/>
          <w:lang w:val="en-US"/>
        </w:rPr>
        <w:t>Vol. 14 P. 512–516.</w:t>
      </w:r>
    </w:p>
    <w:p w14:paraId="5804C81D"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gramStart"/>
      <w:r w:rsidRPr="00F457D3">
        <w:rPr>
          <w:color w:val="262633"/>
          <w:sz w:val="23"/>
          <w:szCs w:val="23"/>
          <w:lang w:val="en-US"/>
        </w:rPr>
        <w:t xml:space="preserve">9 </w:t>
      </w:r>
      <w:r w:rsidRPr="00F457D3">
        <w:rPr>
          <w:color w:val="262633"/>
          <w:sz w:val="23"/>
          <w:szCs w:val="23"/>
        </w:rPr>
        <w:t>Авдеев</w:t>
      </w:r>
      <w:proofErr w:type="gramEnd"/>
      <w:r w:rsidRPr="00F457D3">
        <w:rPr>
          <w:color w:val="262633"/>
          <w:sz w:val="23"/>
          <w:szCs w:val="23"/>
          <w:lang w:val="en-US"/>
        </w:rPr>
        <w:t xml:space="preserve"> </w:t>
      </w:r>
      <w:r w:rsidRPr="00F457D3">
        <w:rPr>
          <w:color w:val="262633"/>
          <w:sz w:val="23"/>
          <w:szCs w:val="23"/>
        </w:rPr>
        <w:t>С</w:t>
      </w:r>
      <w:r w:rsidRPr="00F457D3">
        <w:rPr>
          <w:color w:val="262633"/>
          <w:sz w:val="23"/>
          <w:szCs w:val="23"/>
          <w:lang w:val="en-US"/>
        </w:rPr>
        <w:t>.</w:t>
      </w:r>
      <w:r w:rsidRPr="00F457D3">
        <w:rPr>
          <w:color w:val="262633"/>
          <w:sz w:val="23"/>
          <w:szCs w:val="23"/>
        </w:rPr>
        <w:t>Н</w:t>
      </w:r>
      <w:r w:rsidRPr="00F457D3">
        <w:rPr>
          <w:color w:val="262633"/>
          <w:sz w:val="23"/>
          <w:szCs w:val="23"/>
          <w:lang w:val="en-US"/>
        </w:rPr>
        <w:t xml:space="preserve">. </w:t>
      </w:r>
      <w:r w:rsidRPr="00F457D3">
        <w:rPr>
          <w:color w:val="262633"/>
          <w:sz w:val="23"/>
          <w:szCs w:val="23"/>
        </w:rPr>
        <w:t>Новое</w:t>
      </w:r>
      <w:r w:rsidRPr="00F457D3">
        <w:rPr>
          <w:color w:val="262633"/>
          <w:sz w:val="23"/>
          <w:szCs w:val="23"/>
          <w:lang w:val="en-US"/>
        </w:rPr>
        <w:t xml:space="preserve"> </w:t>
      </w:r>
      <w:r w:rsidRPr="00F457D3">
        <w:rPr>
          <w:color w:val="262633"/>
          <w:sz w:val="23"/>
          <w:szCs w:val="23"/>
        </w:rPr>
        <w:t>поколение</w:t>
      </w:r>
      <w:r w:rsidRPr="00F457D3">
        <w:rPr>
          <w:color w:val="262633"/>
          <w:sz w:val="23"/>
          <w:szCs w:val="23"/>
          <w:lang w:val="en-US"/>
        </w:rPr>
        <w:t xml:space="preserve"> </w:t>
      </w:r>
      <w:proofErr w:type="spellStart"/>
      <w:r w:rsidRPr="00F457D3">
        <w:rPr>
          <w:color w:val="262633"/>
          <w:sz w:val="23"/>
          <w:szCs w:val="23"/>
        </w:rPr>
        <w:t>небулайзеров</w:t>
      </w:r>
      <w:proofErr w:type="spellEnd"/>
      <w:r w:rsidRPr="00F457D3">
        <w:rPr>
          <w:color w:val="262633"/>
          <w:sz w:val="23"/>
          <w:szCs w:val="23"/>
          <w:lang w:val="en-US"/>
        </w:rPr>
        <w:t xml:space="preserve">. </w:t>
      </w:r>
      <w:proofErr w:type="spellStart"/>
      <w:r w:rsidRPr="00F457D3">
        <w:rPr>
          <w:color w:val="262633"/>
          <w:sz w:val="23"/>
          <w:szCs w:val="23"/>
          <w:lang w:val="en-US"/>
        </w:rPr>
        <w:t>Consilium</w:t>
      </w:r>
      <w:proofErr w:type="spellEnd"/>
      <w:r w:rsidRPr="00F457D3">
        <w:rPr>
          <w:color w:val="262633"/>
          <w:sz w:val="23"/>
          <w:szCs w:val="23"/>
          <w:lang w:val="en-US"/>
        </w:rPr>
        <w:t xml:space="preserve"> </w:t>
      </w:r>
      <w:proofErr w:type="spellStart"/>
      <w:r w:rsidRPr="00F457D3">
        <w:rPr>
          <w:color w:val="262633"/>
          <w:sz w:val="23"/>
          <w:szCs w:val="23"/>
          <w:lang w:val="en-US"/>
        </w:rPr>
        <w:t>Medicum</w:t>
      </w:r>
      <w:proofErr w:type="spellEnd"/>
      <w:r w:rsidRPr="00F457D3">
        <w:rPr>
          <w:color w:val="262633"/>
          <w:sz w:val="23"/>
          <w:szCs w:val="23"/>
          <w:lang w:val="en-US"/>
        </w:rPr>
        <w:t>. T. 9 № 7.C. 5–9 [</w:t>
      </w:r>
      <w:proofErr w:type="spellStart"/>
      <w:r w:rsidRPr="00F457D3">
        <w:rPr>
          <w:color w:val="262633"/>
          <w:sz w:val="23"/>
          <w:szCs w:val="23"/>
          <w:lang w:val="en-US"/>
        </w:rPr>
        <w:t>Avdey</w:t>
      </w:r>
      <w:proofErr w:type="spellEnd"/>
      <w:r w:rsidRPr="00F457D3">
        <w:rPr>
          <w:color w:val="262633"/>
          <w:sz w:val="23"/>
          <w:szCs w:val="23"/>
          <w:lang w:val="en-US"/>
        </w:rPr>
        <w:t>-</w:t>
      </w:r>
    </w:p>
    <w:p w14:paraId="4A7DD7FA"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spellStart"/>
      <w:proofErr w:type="gramStart"/>
      <w:r w:rsidRPr="00F457D3">
        <w:rPr>
          <w:color w:val="262633"/>
          <w:sz w:val="23"/>
          <w:szCs w:val="23"/>
          <w:lang w:val="en-US"/>
        </w:rPr>
        <w:t>ev</w:t>
      </w:r>
      <w:proofErr w:type="spellEnd"/>
      <w:proofErr w:type="gramEnd"/>
      <w:r w:rsidRPr="00F457D3">
        <w:rPr>
          <w:color w:val="262633"/>
          <w:sz w:val="23"/>
          <w:szCs w:val="23"/>
          <w:lang w:val="en-US"/>
        </w:rPr>
        <w:t xml:space="preserve"> S.N. </w:t>
      </w:r>
      <w:proofErr w:type="spellStart"/>
      <w:r w:rsidRPr="00F457D3">
        <w:rPr>
          <w:color w:val="262633"/>
          <w:sz w:val="23"/>
          <w:szCs w:val="23"/>
          <w:lang w:val="en-US"/>
        </w:rPr>
        <w:t>Novoye</w:t>
      </w:r>
      <w:proofErr w:type="spellEnd"/>
      <w:r w:rsidRPr="00F457D3">
        <w:rPr>
          <w:color w:val="262633"/>
          <w:sz w:val="23"/>
          <w:szCs w:val="23"/>
          <w:lang w:val="en-US"/>
        </w:rPr>
        <w:t xml:space="preserve"> </w:t>
      </w:r>
      <w:proofErr w:type="spellStart"/>
      <w:r w:rsidRPr="00F457D3">
        <w:rPr>
          <w:color w:val="262633"/>
          <w:sz w:val="23"/>
          <w:szCs w:val="23"/>
          <w:lang w:val="en-US"/>
        </w:rPr>
        <w:t>pokoleniye</w:t>
      </w:r>
      <w:proofErr w:type="spellEnd"/>
      <w:r w:rsidRPr="00F457D3">
        <w:rPr>
          <w:color w:val="262633"/>
          <w:sz w:val="23"/>
          <w:szCs w:val="23"/>
          <w:lang w:val="en-US"/>
        </w:rPr>
        <w:t xml:space="preserve"> </w:t>
      </w:r>
      <w:proofErr w:type="spellStart"/>
      <w:r w:rsidRPr="00F457D3">
        <w:rPr>
          <w:color w:val="262633"/>
          <w:sz w:val="23"/>
          <w:szCs w:val="23"/>
          <w:lang w:val="en-US"/>
        </w:rPr>
        <w:t>nebulayzerov</w:t>
      </w:r>
      <w:proofErr w:type="spellEnd"/>
      <w:r w:rsidRPr="00F457D3">
        <w:rPr>
          <w:color w:val="262633"/>
          <w:sz w:val="23"/>
          <w:szCs w:val="23"/>
          <w:lang w:val="en-US"/>
        </w:rPr>
        <w:t xml:space="preserve">. </w:t>
      </w:r>
      <w:proofErr w:type="spellStart"/>
      <w:r w:rsidRPr="00F457D3">
        <w:rPr>
          <w:color w:val="262633"/>
          <w:sz w:val="23"/>
          <w:szCs w:val="23"/>
          <w:lang w:val="en-US"/>
        </w:rPr>
        <w:t>Consilium</w:t>
      </w:r>
      <w:proofErr w:type="spellEnd"/>
      <w:r w:rsidRPr="00F457D3">
        <w:rPr>
          <w:color w:val="262633"/>
          <w:sz w:val="23"/>
          <w:szCs w:val="23"/>
          <w:lang w:val="en-US"/>
        </w:rPr>
        <w:t xml:space="preserve"> </w:t>
      </w:r>
      <w:proofErr w:type="spellStart"/>
      <w:r w:rsidRPr="00F457D3">
        <w:rPr>
          <w:color w:val="262633"/>
          <w:sz w:val="23"/>
          <w:szCs w:val="23"/>
          <w:lang w:val="en-US"/>
        </w:rPr>
        <w:t>Medicum</w:t>
      </w:r>
      <w:proofErr w:type="spellEnd"/>
      <w:r w:rsidRPr="00F457D3">
        <w:rPr>
          <w:color w:val="262633"/>
          <w:sz w:val="23"/>
          <w:szCs w:val="23"/>
          <w:lang w:val="en-US"/>
        </w:rPr>
        <w:t xml:space="preserve">. T. 9 № </w:t>
      </w:r>
      <w:proofErr w:type="gramStart"/>
      <w:r w:rsidRPr="00F457D3">
        <w:rPr>
          <w:color w:val="262633"/>
          <w:sz w:val="23"/>
          <w:szCs w:val="23"/>
          <w:lang w:val="en-US"/>
        </w:rPr>
        <w:t>7</w:t>
      </w:r>
      <w:proofErr w:type="gramEnd"/>
      <w:r w:rsidRPr="00F457D3">
        <w:rPr>
          <w:color w:val="262633"/>
          <w:sz w:val="23"/>
          <w:szCs w:val="23"/>
          <w:lang w:val="en-US"/>
        </w:rPr>
        <w:t>, S. 5–9 (in Russian)].</w:t>
      </w:r>
    </w:p>
    <w:p w14:paraId="58D36AAF"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gramStart"/>
      <w:r w:rsidRPr="00F457D3">
        <w:rPr>
          <w:color w:val="262633"/>
          <w:sz w:val="23"/>
          <w:szCs w:val="23"/>
          <w:lang w:val="en-US"/>
        </w:rPr>
        <w:t>10</w:t>
      </w:r>
      <w:proofErr w:type="gramEnd"/>
      <w:r w:rsidRPr="00F457D3">
        <w:rPr>
          <w:color w:val="262633"/>
          <w:sz w:val="23"/>
          <w:szCs w:val="23"/>
          <w:lang w:val="en-US"/>
        </w:rPr>
        <w:t xml:space="preserve"> Smith L.J. Aerosols. In: Textbook of pulmonary diseases. Ed. by Baum G.L., Crapo J.D., </w:t>
      </w:r>
      <w:proofErr w:type="spellStart"/>
      <w:r w:rsidRPr="00F457D3">
        <w:rPr>
          <w:color w:val="262633"/>
          <w:sz w:val="23"/>
          <w:szCs w:val="23"/>
          <w:lang w:val="en-US"/>
        </w:rPr>
        <w:t>Cel</w:t>
      </w:r>
      <w:proofErr w:type="spellEnd"/>
      <w:r w:rsidRPr="00F457D3">
        <w:rPr>
          <w:color w:val="262633"/>
          <w:sz w:val="23"/>
          <w:szCs w:val="23"/>
          <w:lang w:val="en-US"/>
        </w:rPr>
        <w:t>-</w:t>
      </w:r>
    </w:p>
    <w:p w14:paraId="41B0A5BF"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gramStart"/>
      <w:r w:rsidRPr="00F457D3">
        <w:rPr>
          <w:color w:val="262633"/>
          <w:sz w:val="23"/>
          <w:szCs w:val="23"/>
          <w:lang w:val="en-US"/>
        </w:rPr>
        <w:t>li</w:t>
      </w:r>
      <w:proofErr w:type="gramEnd"/>
      <w:r w:rsidRPr="00F457D3">
        <w:rPr>
          <w:color w:val="262633"/>
          <w:sz w:val="23"/>
          <w:szCs w:val="23"/>
          <w:lang w:val="en-US"/>
        </w:rPr>
        <w:t xml:space="preserve"> B.R., </w:t>
      </w:r>
      <w:proofErr w:type="spellStart"/>
      <w:r w:rsidRPr="00F457D3">
        <w:rPr>
          <w:color w:val="262633"/>
          <w:sz w:val="23"/>
          <w:szCs w:val="23"/>
          <w:lang w:val="en-US"/>
        </w:rPr>
        <w:t>Karlinsky</w:t>
      </w:r>
      <w:proofErr w:type="spellEnd"/>
      <w:r w:rsidRPr="00F457D3">
        <w:rPr>
          <w:color w:val="262633"/>
          <w:sz w:val="23"/>
          <w:szCs w:val="23"/>
          <w:lang w:val="en-US"/>
        </w:rPr>
        <w:t xml:space="preserve"> J.B. Lippincott-Raven Publishers, Philadelphia. New York, 1998 P. 313–320.</w:t>
      </w:r>
    </w:p>
    <w:p w14:paraId="30D378FD"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gramStart"/>
      <w:r w:rsidRPr="00F457D3">
        <w:rPr>
          <w:color w:val="262633"/>
          <w:sz w:val="23"/>
          <w:szCs w:val="23"/>
          <w:lang w:val="en-US"/>
        </w:rPr>
        <w:t>11</w:t>
      </w:r>
      <w:proofErr w:type="gramEnd"/>
      <w:r w:rsidRPr="00F457D3">
        <w:rPr>
          <w:color w:val="262633"/>
          <w:sz w:val="23"/>
          <w:szCs w:val="23"/>
          <w:lang w:val="en-US"/>
        </w:rPr>
        <w:t xml:space="preserve"> Clark A.R. The use of laser </w:t>
      </w:r>
      <w:proofErr w:type="spellStart"/>
      <w:r w:rsidRPr="00F457D3">
        <w:rPr>
          <w:color w:val="262633"/>
          <w:sz w:val="23"/>
          <w:szCs w:val="23"/>
          <w:lang w:val="en-US"/>
        </w:rPr>
        <w:t>defraction</w:t>
      </w:r>
      <w:proofErr w:type="spellEnd"/>
      <w:r w:rsidRPr="00F457D3">
        <w:rPr>
          <w:color w:val="262633"/>
          <w:sz w:val="23"/>
          <w:szCs w:val="23"/>
          <w:lang w:val="en-US"/>
        </w:rPr>
        <w:t xml:space="preserve"> for the evaluation of the aerosol clouds gene-</w:t>
      </w:r>
    </w:p>
    <w:p w14:paraId="3BD54B44"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gramStart"/>
      <w:r w:rsidRPr="00F457D3">
        <w:rPr>
          <w:color w:val="262633"/>
          <w:sz w:val="23"/>
          <w:szCs w:val="23"/>
          <w:lang w:val="en-US"/>
        </w:rPr>
        <w:t>rated</w:t>
      </w:r>
      <w:proofErr w:type="gramEnd"/>
      <w:r w:rsidRPr="00F457D3">
        <w:rPr>
          <w:color w:val="262633"/>
          <w:sz w:val="23"/>
          <w:szCs w:val="23"/>
          <w:lang w:val="en-US"/>
        </w:rPr>
        <w:t xml:space="preserve"> by medical </w:t>
      </w:r>
      <w:proofErr w:type="spellStart"/>
      <w:r w:rsidRPr="00F457D3">
        <w:rPr>
          <w:color w:val="262633"/>
          <w:sz w:val="23"/>
          <w:szCs w:val="23"/>
          <w:lang w:val="en-US"/>
        </w:rPr>
        <w:t>nebulisers</w:t>
      </w:r>
      <w:proofErr w:type="spellEnd"/>
      <w:r w:rsidRPr="00F457D3">
        <w:rPr>
          <w:color w:val="262633"/>
          <w:sz w:val="23"/>
          <w:szCs w:val="23"/>
          <w:lang w:val="en-US"/>
        </w:rPr>
        <w:t xml:space="preserve"> // Int. J. Pharm. 1995 Vol. 115 P. 69–78.</w:t>
      </w:r>
    </w:p>
    <w:p w14:paraId="00B542E1"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gramStart"/>
      <w:r w:rsidRPr="00F457D3">
        <w:rPr>
          <w:color w:val="262633"/>
          <w:sz w:val="23"/>
          <w:szCs w:val="23"/>
          <w:lang w:val="en-US"/>
        </w:rPr>
        <w:t>12</w:t>
      </w:r>
      <w:proofErr w:type="gramEnd"/>
      <w:r w:rsidRPr="00F457D3">
        <w:rPr>
          <w:color w:val="262633"/>
          <w:sz w:val="23"/>
          <w:szCs w:val="23"/>
          <w:lang w:val="en-US"/>
        </w:rPr>
        <w:t xml:space="preserve"> O’Callaghan C., Barry P. The science of nebulized drug delivery // Thorax. 1997</w:t>
      </w:r>
    </w:p>
    <w:p w14:paraId="44D356AE" w14:textId="77777777" w:rsidR="00F457D3" w:rsidRPr="00F457D3" w:rsidRDefault="00F457D3" w:rsidP="00F457D3">
      <w:pPr>
        <w:shd w:val="clear" w:color="auto" w:fill="FFFFFF"/>
        <w:spacing w:after="0" w:line="240" w:lineRule="auto"/>
        <w:ind w:left="0" w:firstLine="0"/>
        <w:rPr>
          <w:color w:val="262633"/>
          <w:sz w:val="23"/>
          <w:szCs w:val="23"/>
          <w:lang w:val="en-US"/>
        </w:rPr>
      </w:pPr>
      <w:r w:rsidRPr="00F457D3">
        <w:rPr>
          <w:color w:val="262633"/>
          <w:sz w:val="23"/>
          <w:szCs w:val="23"/>
          <w:lang w:val="en-US"/>
        </w:rPr>
        <w:t>Vol. 52 (</w:t>
      </w:r>
      <w:proofErr w:type="spellStart"/>
      <w:r w:rsidRPr="00F457D3">
        <w:rPr>
          <w:color w:val="262633"/>
          <w:sz w:val="23"/>
          <w:szCs w:val="23"/>
          <w:lang w:val="en-US"/>
        </w:rPr>
        <w:t>Supl</w:t>
      </w:r>
      <w:proofErr w:type="spellEnd"/>
      <w:r w:rsidRPr="00F457D3">
        <w:rPr>
          <w:color w:val="262633"/>
          <w:sz w:val="23"/>
          <w:szCs w:val="23"/>
          <w:lang w:val="en-US"/>
        </w:rPr>
        <w:t>. 2). S31–S44.</w:t>
      </w:r>
    </w:p>
    <w:p w14:paraId="7AB119BD"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gramStart"/>
      <w:r w:rsidRPr="00F457D3">
        <w:rPr>
          <w:color w:val="262633"/>
          <w:sz w:val="23"/>
          <w:szCs w:val="23"/>
          <w:lang w:val="en-US"/>
        </w:rPr>
        <w:t>13</w:t>
      </w:r>
      <w:proofErr w:type="gramEnd"/>
      <w:r w:rsidRPr="00F457D3">
        <w:rPr>
          <w:color w:val="262633"/>
          <w:sz w:val="23"/>
          <w:szCs w:val="23"/>
          <w:lang w:val="en-US"/>
        </w:rPr>
        <w:t xml:space="preserve"> </w:t>
      </w:r>
      <w:proofErr w:type="spellStart"/>
      <w:r w:rsidRPr="00F457D3">
        <w:rPr>
          <w:color w:val="262633"/>
          <w:sz w:val="23"/>
          <w:szCs w:val="23"/>
          <w:lang w:val="en-US"/>
        </w:rPr>
        <w:t>Loffert</w:t>
      </w:r>
      <w:proofErr w:type="spellEnd"/>
      <w:r w:rsidRPr="00F457D3">
        <w:rPr>
          <w:color w:val="262633"/>
          <w:sz w:val="23"/>
          <w:szCs w:val="23"/>
          <w:lang w:val="en-US"/>
        </w:rPr>
        <w:t xml:space="preserve"> D.T., </w:t>
      </w:r>
      <w:proofErr w:type="spellStart"/>
      <w:r w:rsidRPr="00F457D3">
        <w:rPr>
          <w:color w:val="262633"/>
          <w:sz w:val="23"/>
          <w:szCs w:val="23"/>
          <w:lang w:val="en-US"/>
        </w:rPr>
        <w:t>Ikle</w:t>
      </w:r>
      <w:proofErr w:type="spellEnd"/>
      <w:r w:rsidRPr="00F457D3">
        <w:rPr>
          <w:color w:val="262633"/>
          <w:sz w:val="23"/>
          <w:szCs w:val="23"/>
          <w:lang w:val="en-US"/>
        </w:rPr>
        <w:t xml:space="preserve"> D., Nelson H.S. A comparison of commercial jet </w:t>
      </w:r>
      <w:proofErr w:type="spellStart"/>
      <w:r w:rsidRPr="00F457D3">
        <w:rPr>
          <w:color w:val="262633"/>
          <w:sz w:val="23"/>
          <w:szCs w:val="23"/>
          <w:lang w:val="en-US"/>
        </w:rPr>
        <w:t>nebulisers</w:t>
      </w:r>
      <w:proofErr w:type="spellEnd"/>
      <w:r w:rsidRPr="00F457D3">
        <w:rPr>
          <w:color w:val="262633"/>
          <w:sz w:val="23"/>
          <w:szCs w:val="23"/>
          <w:lang w:val="en-US"/>
        </w:rPr>
        <w:t>. Chest.</w:t>
      </w:r>
    </w:p>
    <w:p w14:paraId="77356CBB" w14:textId="77777777" w:rsidR="00F457D3" w:rsidRPr="00F457D3" w:rsidRDefault="00F457D3" w:rsidP="00F457D3">
      <w:pPr>
        <w:shd w:val="clear" w:color="auto" w:fill="FFFFFF"/>
        <w:spacing w:after="0" w:line="240" w:lineRule="auto"/>
        <w:ind w:left="0" w:firstLine="0"/>
        <w:rPr>
          <w:color w:val="262633"/>
          <w:sz w:val="23"/>
          <w:szCs w:val="23"/>
          <w:lang w:val="en-US"/>
        </w:rPr>
      </w:pPr>
      <w:r w:rsidRPr="00F457D3">
        <w:rPr>
          <w:color w:val="262633"/>
          <w:sz w:val="23"/>
          <w:szCs w:val="23"/>
          <w:lang w:val="en-US"/>
        </w:rPr>
        <w:t>1994 Vol.106. P. 1788–1793.</w:t>
      </w:r>
    </w:p>
    <w:p w14:paraId="5799328D"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gramStart"/>
      <w:r w:rsidRPr="00F457D3">
        <w:rPr>
          <w:color w:val="262633"/>
          <w:sz w:val="23"/>
          <w:szCs w:val="23"/>
          <w:lang w:val="en-US"/>
        </w:rPr>
        <w:t>14</w:t>
      </w:r>
      <w:proofErr w:type="gramEnd"/>
      <w:r w:rsidRPr="00F457D3">
        <w:rPr>
          <w:color w:val="262633"/>
          <w:sz w:val="23"/>
          <w:szCs w:val="23"/>
          <w:lang w:val="en-US"/>
        </w:rPr>
        <w:t xml:space="preserve"> Thomas S.H., </w:t>
      </w:r>
      <w:proofErr w:type="spellStart"/>
      <w:r w:rsidRPr="00F457D3">
        <w:rPr>
          <w:color w:val="262633"/>
          <w:sz w:val="23"/>
          <w:szCs w:val="23"/>
          <w:lang w:val="en-US"/>
        </w:rPr>
        <w:t>O’Doherty</w:t>
      </w:r>
      <w:proofErr w:type="spellEnd"/>
      <w:r w:rsidRPr="00F457D3">
        <w:rPr>
          <w:color w:val="262633"/>
          <w:sz w:val="23"/>
          <w:szCs w:val="23"/>
          <w:lang w:val="en-US"/>
        </w:rPr>
        <w:t xml:space="preserve"> M.J., Page C.J., </w:t>
      </w:r>
      <w:proofErr w:type="spellStart"/>
      <w:r w:rsidRPr="00F457D3">
        <w:rPr>
          <w:color w:val="262633"/>
          <w:sz w:val="23"/>
          <w:szCs w:val="23"/>
          <w:lang w:val="en-US"/>
        </w:rPr>
        <w:t>Nunan</w:t>
      </w:r>
      <w:proofErr w:type="spellEnd"/>
      <w:r w:rsidRPr="00F457D3">
        <w:rPr>
          <w:color w:val="262633"/>
          <w:sz w:val="23"/>
          <w:szCs w:val="23"/>
          <w:lang w:val="en-US"/>
        </w:rPr>
        <w:t xml:space="preserve"> T.O., Bateman N.T. Which apparatus</w:t>
      </w:r>
    </w:p>
    <w:p w14:paraId="2B35255D"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gramStart"/>
      <w:r w:rsidRPr="00F457D3">
        <w:rPr>
          <w:color w:val="262633"/>
          <w:sz w:val="23"/>
          <w:szCs w:val="23"/>
          <w:lang w:val="en-US"/>
        </w:rPr>
        <w:t>for</w:t>
      </w:r>
      <w:proofErr w:type="gramEnd"/>
      <w:r w:rsidRPr="00F457D3">
        <w:rPr>
          <w:color w:val="262633"/>
          <w:sz w:val="23"/>
          <w:szCs w:val="23"/>
          <w:lang w:val="en-US"/>
        </w:rPr>
        <w:t xml:space="preserve"> inhaled </w:t>
      </w:r>
      <w:proofErr w:type="spellStart"/>
      <w:r w:rsidRPr="00F457D3">
        <w:rPr>
          <w:color w:val="262633"/>
          <w:sz w:val="23"/>
          <w:szCs w:val="23"/>
          <w:lang w:val="en-US"/>
        </w:rPr>
        <w:t>pentamidine</w:t>
      </w:r>
      <w:proofErr w:type="spellEnd"/>
      <w:r w:rsidRPr="00F457D3">
        <w:rPr>
          <w:color w:val="262633"/>
          <w:sz w:val="23"/>
          <w:szCs w:val="23"/>
          <w:lang w:val="en-US"/>
        </w:rPr>
        <w:t xml:space="preserve">? A comparison of pulmonary deposition via eight </w:t>
      </w:r>
      <w:proofErr w:type="spellStart"/>
      <w:r w:rsidRPr="00F457D3">
        <w:rPr>
          <w:color w:val="262633"/>
          <w:sz w:val="23"/>
          <w:szCs w:val="23"/>
          <w:lang w:val="en-US"/>
        </w:rPr>
        <w:t>nebulisers</w:t>
      </w:r>
      <w:proofErr w:type="spellEnd"/>
      <w:r w:rsidRPr="00F457D3">
        <w:rPr>
          <w:color w:val="262633"/>
          <w:sz w:val="23"/>
          <w:szCs w:val="23"/>
          <w:lang w:val="en-US"/>
        </w:rPr>
        <w:t xml:space="preserve"> //</w:t>
      </w:r>
    </w:p>
    <w:p w14:paraId="30E727F8" w14:textId="77777777" w:rsidR="00F457D3" w:rsidRPr="00F457D3" w:rsidRDefault="00F457D3" w:rsidP="00F457D3">
      <w:pPr>
        <w:shd w:val="clear" w:color="auto" w:fill="FFFFFF"/>
        <w:spacing w:after="0" w:line="240" w:lineRule="auto"/>
        <w:ind w:left="0" w:firstLine="0"/>
        <w:rPr>
          <w:color w:val="262633"/>
          <w:sz w:val="23"/>
          <w:szCs w:val="23"/>
          <w:lang w:val="en-US"/>
        </w:rPr>
      </w:pPr>
      <w:r w:rsidRPr="00F457D3">
        <w:rPr>
          <w:color w:val="262633"/>
          <w:sz w:val="23"/>
          <w:szCs w:val="23"/>
          <w:lang w:val="en-US"/>
        </w:rPr>
        <w:t xml:space="preserve">Eur. </w:t>
      </w:r>
      <w:proofErr w:type="spellStart"/>
      <w:r w:rsidRPr="00F457D3">
        <w:rPr>
          <w:color w:val="262633"/>
          <w:sz w:val="23"/>
          <w:szCs w:val="23"/>
          <w:lang w:val="en-US"/>
        </w:rPr>
        <w:t>Respir</w:t>
      </w:r>
      <w:proofErr w:type="spellEnd"/>
      <w:r w:rsidRPr="00F457D3">
        <w:rPr>
          <w:color w:val="262633"/>
          <w:sz w:val="23"/>
          <w:szCs w:val="23"/>
          <w:lang w:val="en-US"/>
        </w:rPr>
        <w:t>. J. 1991 Vol. 4 P. 616–622.</w:t>
      </w:r>
    </w:p>
    <w:p w14:paraId="2EF51E00" w14:textId="77777777" w:rsidR="00F457D3" w:rsidRPr="00F457D3" w:rsidRDefault="00F457D3" w:rsidP="00F457D3">
      <w:pPr>
        <w:shd w:val="clear" w:color="auto" w:fill="FFFFFF"/>
        <w:spacing w:after="0" w:line="240" w:lineRule="auto"/>
        <w:ind w:left="0" w:firstLine="0"/>
        <w:rPr>
          <w:color w:val="262633"/>
          <w:sz w:val="23"/>
          <w:szCs w:val="23"/>
        </w:rPr>
      </w:pPr>
      <w:r w:rsidRPr="00F457D3">
        <w:rPr>
          <w:color w:val="262633"/>
          <w:sz w:val="23"/>
          <w:szCs w:val="23"/>
        </w:rPr>
        <w:t xml:space="preserve">15 Зайцева С.В., Лаврентьев А.В., Зайцева О.В. </w:t>
      </w:r>
      <w:proofErr w:type="spellStart"/>
      <w:r w:rsidRPr="00F457D3">
        <w:rPr>
          <w:color w:val="262633"/>
          <w:sz w:val="23"/>
          <w:szCs w:val="23"/>
        </w:rPr>
        <w:t>Аэрозольтерапия</w:t>
      </w:r>
      <w:proofErr w:type="spellEnd"/>
      <w:r w:rsidRPr="00F457D3">
        <w:rPr>
          <w:color w:val="262633"/>
          <w:sz w:val="23"/>
          <w:szCs w:val="23"/>
        </w:rPr>
        <w:t xml:space="preserve"> в лечении бронхи-</w:t>
      </w:r>
    </w:p>
    <w:p w14:paraId="0C8CB5BA"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spellStart"/>
      <w:r w:rsidRPr="00F457D3">
        <w:rPr>
          <w:color w:val="262633"/>
          <w:sz w:val="23"/>
          <w:szCs w:val="23"/>
        </w:rPr>
        <w:t>альной</w:t>
      </w:r>
      <w:proofErr w:type="spellEnd"/>
      <w:r w:rsidRPr="00F457D3">
        <w:rPr>
          <w:color w:val="262633"/>
          <w:sz w:val="23"/>
          <w:szCs w:val="23"/>
        </w:rPr>
        <w:t xml:space="preserve"> астмы у детей // Лечащий врач. </w:t>
      </w:r>
      <w:r w:rsidRPr="00F457D3">
        <w:rPr>
          <w:color w:val="262633"/>
          <w:sz w:val="23"/>
          <w:szCs w:val="23"/>
          <w:lang w:val="en-US"/>
        </w:rPr>
        <w:t>2000 №.3. C.28–31 [</w:t>
      </w:r>
      <w:proofErr w:type="spellStart"/>
      <w:r w:rsidRPr="00F457D3">
        <w:rPr>
          <w:color w:val="262633"/>
          <w:sz w:val="23"/>
          <w:szCs w:val="23"/>
          <w:lang w:val="en-US"/>
        </w:rPr>
        <w:t>Zaytseva</w:t>
      </w:r>
      <w:proofErr w:type="spellEnd"/>
      <w:r w:rsidRPr="00F457D3">
        <w:rPr>
          <w:color w:val="262633"/>
          <w:sz w:val="23"/>
          <w:szCs w:val="23"/>
          <w:lang w:val="en-US"/>
        </w:rPr>
        <w:t xml:space="preserve"> S.V., La-</w:t>
      </w:r>
    </w:p>
    <w:p w14:paraId="0D245E3D"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spellStart"/>
      <w:r w:rsidRPr="00F457D3">
        <w:rPr>
          <w:color w:val="262633"/>
          <w:sz w:val="23"/>
          <w:szCs w:val="23"/>
          <w:lang w:val="en-US"/>
        </w:rPr>
        <w:t>vrent'yev</w:t>
      </w:r>
      <w:proofErr w:type="spellEnd"/>
      <w:r w:rsidRPr="00F457D3">
        <w:rPr>
          <w:color w:val="262633"/>
          <w:sz w:val="23"/>
          <w:szCs w:val="23"/>
          <w:lang w:val="en-US"/>
        </w:rPr>
        <w:t xml:space="preserve"> A.V., </w:t>
      </w:r>
      <w:proofErr w:type="spellStart"/>
      <w:r w:rsidRPr="00F457D3">
        <w:rPr>
          <w:color w:val="262633"/>
          <w:sz w:val="23"/>
          <w:szCs w:val="23"/>
          <w:lang w:val="en-US"/>
        </w:rPr>
        <w:t>Zaytseva</w:t>
      </w:r>
      <w:proofErr w:type="spellEnd"/>
      <w:r w:rsidRPr="00F457D3">
        <w:rPr>
          <w:color w:val="262633"/>
          <w:sz w:val="23"/>
          <w:szCs w:val="23"/>
          <w:lang w:val="en-US"/>
        </w:rPr>
        <w:t xml:space="preserve"> </w:t>
      </w:r>
      <w:proofErr w:type="spellStart"/>
      <w:r w:rsidRPr="00F457D3">
        <w:rPr>
          <w:color w:val="262633"/>
          <w:sz w:val="23"/>
          <w:szCs w:val="23"/>
          <w:lang w:val="en-US"/>
        </w:rPr>
        <w:t>O.V.Aerozol'terapiya</w:t>
      </w:r>
      <w:proofErr w:type="spellEnd"/>
      <w:r w:rsidRPr="00F457D3">
        <w:rPr>
          <w:color w:val="262633"/>
          <w:sz w:val="23"/>
          <w:szCs w:val="23"/>
          <w:lang w:val="en-US"/>
        </w:rPr>
        <w:t xml:space="preserve"> v </w:t>
      </w:r>
      <w:proofErr w:type="spellStart"/>
      <w:r w:rsidRPr="00F457D3">
        <w:rPr>
          <w:color w:val="262633"/>
          <w:sz w:val="23"/>
          <w:szCs w:val="23"/>
          <w:lang w:val="en-US"/>
        </w:rPr>
        <w:t>lechenii</w:t>
      </w:r>
      <w:proofErr w:type="spellEnd"/>
      <w:r w:rsidRPr="00F457D3">
        <w:rPr>
          <w:color w:val="262633"/>
          <w:sz w:val="23"/>
          <w:szCs w:val="23"/>
          <w:lang w:val="en-US"/>
        </w:rPr>
        <w:t xml:space="preserve"> </w:t>
      </w:r>
      <w:proofErr w:type="spellStart"/>
      <w:r w:rsidRPr="00F457D3">
        <w:rPr>
          <w:color w:val="262633"/>
          <w:sz w:val="23"/>
          <w:szCs w:val="23"/>
          <w:lang w:val="en-US"/>
        </w:rPr>
        <w:t>bronkhial'noy</w:t>
      </w:r>
      <w:proofErr w:type="spellEnd"/>
      <w:r w:rsidRPr="00F457D3">
        <w:rPr>
          <w:color w:val="262633"/>
          <w:sz w:val="23"/>
          <w:szCs w:val="23"/>
          <w:lang w:val="en-US"/>
        </w:rPr>
        <w:t xml:space="preserve"> </w:t>
      </w:r>
      <w:proofErr w:type="spellStart"/>
      <w:r w:rsidRPr="00F457D3">
        <w:rPr>
          <w:color w:val="262633"/>
          <w:sz w:val="23"/>
          <w:szCs w:val="23"/>
          <w:lang w:val="en-US"/>
        </w:rPr>
        <w:t>astmy</w:t>
      </w:r>
      <w:proofErr w:type="spellEnd"/>
      <w:r w:rsidRPr="00F457D3">
        <w:rPr>
          <w:color w:val="262633"/>
          <w:sz w:val="23"/>
          <w:szCs w:val="23"/>
          <w:lang w:val="en-US"/>
        </w:rPr>
        <w:t xml:space="preserve"> u </w:t>
      </w:r>
      <w:proofErr w:type="spellStart"/>
      <w:r w:rsidRPr="00F457D3">
        <w:rPr>
          <w:color w:val="262633"/>
          <w:sz w:val="23"/>
          <w:szCs w:val="23"/>
          <w:lang w:val="en-US"/>
        </w:rPr>
        <w:t>detey</w:t>
      </w:r>
      <w:proofErr w:type="spellEnd"/>
      <w:r w:rsidRPr="00F457D3">
        <w:rPr>
          <w:color w:val="262633"/>
          <w:sz w:val="23"/>
          <w:szCs w:val="23"/>
          <w:lang w:val="en-US"/>
        </w:rPr>
        <w:t xml:space="preserve"> //</w:t>
      </w:r>
    </w:p>
    <w:p w14:paraId="47401071"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spellStart"/>
      <w:r w:rsidRPr="00F457D3">
        <w:rPr>
          <w:color w:val="262633"/>
          <w:sz w:val="23"/>
          <w:szCs w:val="23"/>
          <w:lang w:val="en-US"/>
        </w:rPr>
        <w:t>Lechashchiy</w:t>
      </w:r>
      <w:proofErr w:type="spellEnd"/>
      <w:r w:rsidRPr="00F457D3">
        <w:rPr>
          <w:color w:val="262633"/>
          <w:sz w:val="23"/>
          <w:szCs w:val="23"/>
          <w:lang w:val="en-US"/>
        </w:rPr>
        <w:t xml:space="preserve"> </w:t>
      </w:r>
      <w:proofErr w:type="spellStart"/>
      <w:r w:rsidRPr="00F457D3">
        <w:rPr>
          <w:color w:val="262633"/>
          <w:sz w:val="23"/>
          <w:szCs w:val="23"/>
          <w:lang w:val="en-US"/>
        </w:rPr>
        <w:t>vrach</w:t>
      </w:r>
      <w:proofErr w:type="spellEnd"/>
      <w:r w:rsidRPr="00F457D3">
        <w:rPr>
          <w:color w:val="262633"/>
          <w:sz w:val="23"/>
          <w:szCs w:val="23"/>
          <w:lang w:val="en-US"/>
        </w:rPr>
        <w:t>. № 3 2000 S. 28–31 (in Russian)].</w:t>
      </w:r>
    </w:p>
    <w:p w14:paraId="7FC3A76C" w14:textId="77777777" w:rsidR="00F457D3" w:rsidRPr="00F457D3" w:rsidRDefault="00F457D3" w:rsidP="00F457D3">
      <w:pPr>
        <w:shd w:val="clear" w:color="auto" w:fill="FFFFFF"/>
        <w:spacing w:after="0" w:line="240" w:lineRule="auto"/>
        <w:ind w:left="0" w:firstLine="0"/>
        <w:rPr>
          <w:color w:val="262633"/>
          <w:sz w:val="23"/>
          <w:szCs w:val="23"/>
        </w:rPr>
      </w:pPr>
      <w:r w:rsidRPr="00F457D3">
        <w:rPr>
          <w:color w:val="262633"/>
          <w:sz w:val="23"/>
          <w:szCs w:val="23"/>
        </w:rPr>
        <w:t xml:space="preserve">16 </w:t>
      </w:r>
      <w:proofErr w:type="spellStart"/>
      <w:r w:rsidRPr="00F457D3">
        <w:rPr>
          <w:color w:val="262633"/>
          <w:sz w:val="23"/>
          <w:szCs w:val="23"/>
        </w:rPr>
        <w:t>Геппе</w:t>
      </w:r>
      <w:proofErr w:type="spellEnd"/>
      <w:r w:rsidRPr="00F457D3">
        <w:rPr>
          <w:color w:val="262633"/>
          <w:sz w:val="23"/>
          <w:szCs w:val="23"/>
        </w:rPr>
        <w:t xml:space="preserve"> Н.А. </w:t>
      </w:r>
      <w:proofErr w:type="spellStart"/>
      <w:r w:rsidRPr="00F457D3">
        <w:rPr>
          <w:color w:val="262633"/>
          <w:sz w:val="23"/>
          <w:szCs w:val="23"/>
        </w:rPr>
        <w:t>Небулайзерная</w:t>
      </w:r>
      <w:proofErr w:type="spellEnd"/>
      <w:r w:rsidRPr="00F457D3">
        <w:rPr>
          <w:color w:val="262633"/>
          <w:sz w:val="23"/>
          <w:szCs w:val="23"/>
        </w:rPr>
        <w:t xml:space="preserve"> терапия при бронхиальной астме у детей // Пульмо-</w:t>
      </w:r>
    </w:p>
    <w:p w14:paraId="0FFADB6A" w14:textId="77777777" w:rsidR="00F457D3" w:rsidRPr="00F457D3" w:rsidRDefault="00F457D3" w:rsidP="00F457D3">
      <w:pPr>
        <w:shd w:val="clear" w:color="auto" w:fill="FFFFFF"/>
        <w:spacing w:after="0" w:line="240" w:lineRule="auto"/>
        <w:ind w:left="0" w:firstLine="0"/>
        <w:rPr>
          <w:color w:val="262633"/>
          <w:sz w:val="23"/>
          <w:szCs w:val="23"/>
        </w:rPr>
      </w:pPr>
      <w:proofErr w:type="spellStart"/>
      <w:r w:rsidRPr="00F457D3">
        <w:rPr>
          <w:color w:val="262633"/>
          <w:sz w:val="23"/>
          <w:szCs w:val="23"/>
        </w:rPr>
        <w:t>нология</w:t>
      </w:r>
      <w:proofErr w:type="spellEnd"/>
      <w:r w:rsidRPr="00F457D3">
        <w:rPr>
          <w:color w:val="262633"/>
          <w:sz w:val="23"/>
          <w:szCs w:val="23"/>
        </w:rPr>
        <w:t>. 1999 C. 42–48 [</w:t>
      </w:r>
      <w:proofErr w:type="spellStart"/>
      <w:r w:rsidRPr="00F457D3">
        <w:rPr>
          <w:color w:val="262633"/>
          <w:sz w:val="23"/>
          <w:szCs w:val="23"/>
        </w:rPr>
        <w:t>Geppe</w:t>
      </w:r>
      <w:proofErr w:type="spellEnd"/>
      <w:r w:rsidRPr="00F457D3">
        <w:rPr>
          <w:color w:val="262633"/>
          <w:sz w:val="23"/>
          <w:szCs w:val="23"/>
        </w:rPr>
        <w:t xml:space="preserve"> N.A., </w:t>
      </w:r>
      <w:proofErr w:type="spellStart"/>
      <w:r w:rsidRPr="00F457D3">
        <w:rPr>
          <w:color w:val="262633"/>
          <w:sz w:val="23"/>
          <w:szCs w:val="23"/>
        </w:rPr>
        <w:t>Nebulayzernaya</w:t>
      </w:r>
      <w:proofErr w:type="spellEnd"/>
      <w:r w:rsidRPr="00F457D3">
        <w:rPr>
          <w:color w:val="262633"/>
          <w:sz w:val="23"/>
          <w:szCs w:val="23"/>
        </w:rPr>
        <w:t xml:space="preserve"> </w:t>
      </w:r>
      <w:proofErr w:type="spellStart"/>
      <w:r w:rsidRPr="00F457D3">
        <w:rPr>
          <w:color w:val="262633"/>
          <w:sz w:val="23"/>
          <w:szCs w:val="23"/>
        </w:rPr>
        <w:t>terapiya</w:t>
      </w:r>
      <w:proofErr w:type="spellEnd"/>
      <w:r w:rsidRPr="00F457D3">
        <w:rPr>
          <w:color w:val="262633"/>
          <w:sz w:val="23"/>
          <w:szCs w:val="23"/>
        </w:rPr>
        <w:t xml:space="preserve"> </w:t>
      </w:r>
      <w:proofErr w:type="spellStart"/>
      <w:r w:rsidRPr="00F457D3">
        <w:rPr>
          <w:color w:val="262633"/>
          <w:sz w:val="23"/>
          <w:szCs w:val="23"/>
        </w:rPr>
        <w:t>pri</w:t>
      </w:r>
      <w:proofErr w:type="spellEnd"/>
      <w:r w:rsidRPr="00F457D3">
        <w:rPr>
          <w:color w:val="262633"/>
          <w:sz w:val="23"/>
          <w:szCs w:val="23"/>
        </w:rPr>
        <w:t xml:space="preserve"> </w:t>
      </w:r>
      <w:proofErr w:type="spellStart"/>
      <w:r w:rsidRPr="00F457D3">
        <w:rPr>
          <w:color w:val="262633"/>
          <w:sz w:val="23"/>
          <w:szCs w:val="23"/>
        </w:rPr>
        <w:t>bronkhial'noy</w:t>
      </w:r>
      <w:proofErr w:type="spellEnd"/>
      <w:r w:rsidRPr="00F457D3">
        <w:rPr>
          <w:color w:val="262633"/>
          <w:sz w:val="23"/>
          <w:szCs w:val="23"/>
        </w:rPr>
        <w:t xml:space="preserve"> </w:t>
      </w:r>
      <w:proofErr w:type="spellStart"/>
      <w:r w:rsidRPr="00F457D3">
        <w:rPr>
          <w:color w:val="262633"/>
          <w:sz w:val="23"/>
          <w:szCs w:val="23"/>
        </w:rPr>
        <w:t>astme</w:t>
      </w:r>
      <w:proofErr w:type="spellEnd"/>
    </w:p>
    <w:p w14:paraId="25C02AAE"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gramStart"/>
      <w:r w:rsidRPr="00F457D3">
        <w:rPr>
          <w:color w:val="262633"/>
          <w:sz w:val="23"/>
          <w:szCs w:val="23"/>
          <w:lang w:val="en-US"/>
        </w:rPr>
        <w:t>u</w:t>
      </w:r>
      <w:proofErr w:type="gramEnd"/>
      <w:r w:rsidRPr="00F457D3">
        <w:rPr>
          <w:color w:val="262633"/>
          <w:sz w:val="23"/>
          <w:szCs w:val="23"/>
          <w:lang w:val="en-US"/>
        </w:rPr>
        <w:t xml:space="preserve"> </w:t>
      </w:r>
      <w:proofErr w:type="spellStart"/>
      <w:r w:rsidRPr="00F457D3">
        <w:rPr>
          <w:color w:val="262633"/>
          <w:sz w:val="23"/>
          <w:szCs w:val="23"/>
          <w:lang w:val="en-US"/>
        </w:rPr>
        <w:t>detey</w:t>
      </w:r>
      <w:proofErr w:type="spellEnd"/>
      <w:r w:rsidRPr="00F457D3">
        <w:rPr>
          <w:color w:val="262633"/>
          <w:sz w:val="23"/>
          <w:szCs w:val="23"/>
          <w:lang w:val="en-US"/>
        </w:rPr>
        <w:t xml:space="preserve"> // </w:t>
      </w:r>
      <w:proofErr w:type="spellStart"/>
      <w:r w:rsidRPr="00F457D3">
        <w:rPr>
          <w:color w:val="262633"/>
          <w:sz w:val="23"/>
          <w:szCs w:val="23"/>
          <w:lang w:val="en-US"/>
        </w:rPr>
        <w:t>Pul'monologiya</w:t>
      </w:r>
      <w:proofErr w:type="spellEnd"/>
      <w:r w:rsidRPr="00F457D3">
        <w:rPr>
          <w:color w:val="262633"/>
          <w:sz w:val="23"/>
          <w:szCs w:val="23"/>
          <w:lang w:val="en-US"/>
        </w:rPr>
        <w:t>. 1999 S. 42–48 (in Russian)].</w:t>
      </w:r>
    </w:p>
    <w:p w14:paraId="58321F64" w14:textId="77777777" w:rsidR="00F457D3" w:rsidRPr="00F457D3" w:rsidRDefault="00F457D3" w:rsidP="00F457D3">
      <w:pPr>
        <w:shd w:val="clear" w:color="auto" w:fill="FFFFFF"/>
        <w:spacing w:after="0" w:line="240" w:lineRule="auto"/>
        <w:ind w:left="0" w:firstLine="0"/>
        <w:rPr>
          <w:color w:val="262633"/>
          <w:sz w:val="23"/>
          <w:szCs w:val="23"/>
        </w:rPr>
      </w:pPr>
      <w:r w:rsidRPr="00F457D3">
        <w:rPr>
          <w:color w:val="262633"/>
          <w:sz w:val="23"/>
          <w:szCs w:val="23"/>
        </w:rPr>
        <w:t>17 Национальная программа «Бронхиальная астма у детей. Стратегия лечения и</w:t>
      </w:r>
    </w:p>
    <w:p w14:paraId="15EB126D" w14:textId="77777777" w:rsidR="00F457D3" w:rsidRPr="00F457D3" w:rsidRDefault="00F457D3" w:rsidP="00F457D3">
      <w:pPr>
        <w:shd w:val="clear" w:color="auto" w:fill="FFFFFF"/>
        <w:spacing w:after="0" w:line="240" w:lineRule="auto"/>
        <w:ind w:left="0" w:firstLine="0"/>
        <w:rPr>
          <w:color w:val="262633"/>
          <w:sz w:val="23"/>
          <w:szCs w:val="23"/>
        </w:rPr>
      </w:pPr>
      <w:r w:rsidRPr="00F457D3">
        <w:rPr>
          <w:color w:val="262633"/>
          <w:sz w:val="23"/>
          <w:szCs w:val="23"/>
        </w:rPr>
        <w:t>профилактика». 2012 М. 99 с. [</w:t>
      </w:r>
      <w:proofErr w:type="spellStart"/>
      <w:r w:rsidRPr="00F457D3">
        <w:rPr>
          <w:color w:val="262633"/>
          <w:sz w:val="23"/>
          <w:szCs w:val="23"/>
        </w:rPr>
        <w:t>Natsional'naya</w:t>
      </w:r>
      <w:proofErr w:type="spellEnd"/>
      <w:r w:rsidRPr="00F457D3">
        <w:rPr>
          <w:color w:val="262633"/>
          <w:sz w:val="23"/>
          <w:szCs w:val="23"/>
        </w:rPr>
        <w:t xml:space="preserve"> </w:t>
      </w:r>
      <w:proofErr w:type="spellStart"/>
      <w:r w:rsidRPr="00F457D3">
        <w:rPr>
          <w:color w:val="262633"/>
          <w:sz w:val="23"/>
          <w:szCs w:val="23"/>
        </w:rPr>
        <w:t>programma</w:t>
      </w:r>
      <w:proofErr w:type="spellEnd"/>
      <w:r w:rsidRPr="00F457D3">
        <w:rPr>
          <w:color w:val="262633"/>
          <w:sz w:val="23"/>
          <w:szCs w:val="23"/>
        </w:rPr>
        <w:t xml:space="preserve"> «</w:t>
      </w:r>
      <w:proofErr w:type="spellStart"/>
      <w:r w:rsidRPr="00F457D3">
        <w:rPr>
          <w:color w:val="262633"/>
          <w:sz w:val="23"/>
          <w:szCs w:val="23"/>
        </w:rPr>
        <w:t>Bronkhial'naya</w:t>
      </w:r>
      <w:proofErr w:type="spellEnd"/>
      <w:r w:rsidRPr="00F457D3">
        <w:rPr>
          <w:color w:val="262633"/>
          <w:sz w:val="23"/>
          <w:szCs w:val="23"/>
        </w:rPr>
        <w:t xml:space="preserve"> </w:t>
      </w:r>
      <w:proofErr w:type="spellStart"/>
      <w:r w:rsidRPr="00F457D3">
        <w:rPr>
          <w:color w:val="262633"/>
          <w:sz w:val="23"/>
          <w:szCs w:val="23"/>
        </w:rPr>
        <w:t>astma</w:t>
      </w:r>
      <w:proofErr w:type="spellEnd"/>
      <w:r w:rsidRPr="00F457D3">
        <w:rPr>
          <w:color w:val="262633"/>
          <w:sz w:val="23"/>
          <w:szCs w:val="23"/>
        </w:rPr>
        <w:t xml:space="preserve"> u </w:t>
      </w:r>
      <w:proofErr w:type="spellStart"/>
      <w:r w:rsidRPr="00F457D3">
        <w:rPr>
          <w:color w:val="262633"/>
          <w:sz w:val="23"/>
          <w:szCs w:val="23"/>
        </w:rPr>
        <w:t>de</w:t>
      </w:r>
      <w:proofErr w:type="spellEnd"/>
      <w:r w:rsidRPr="00F457D3">
        <w:rPr>
          <w:color w:val="262633"/>
          <w:sz w:val="23"/>
          <w:szCs w:val="23"/>
        </w:rPr>
        <w:t>-</w:t>
      </w:r>
    </w:p>
    <w:p w14:paraId="762EA3EE"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spellStart"/>
      <w:proofErr w:type="gramStart"/>
      <w:r w:rsidRPr="00F457D3">
        <w:rPr>
          <w:color w:val="262633"/>
          <w:sz w:val="23"/>
          <w:szCs w:val="23"/>
          <w:lang w:val="en-US"/>
        </w:rPr>
        <w:t>tey</w:t>
      </w:r>
      <w:proofErr w:type="spellEnd"/>
      <w:proofErr w:type="gramEnd"/>
      <w:r w:rsidRPr="00F457D3">
        <w:rPr>
          <w:color w:val="262633"/>
          <w:sz w:val="23"/>
          <w:szCs w:val="23"/>
          <w:lang w:val="en-US"/>
        </w:rPr>
        <w:t xml:space="preserve">. </w:t>
      </w:r>
      <w:proofErr w:type="spellStart"/>
      <w:r w:rsidRPr="00F457D3">
        <w:rPr>
          <w:color w:val="262633"/>
          <w:sz w:val="23"/>
          <w:szCs w:val="23"/>
          <w:lang w:val="en-US"/>
        </w:rPr>
        <w:t>Strategiya</w:t>
      </w:r>
      <w:proofErr w:type="spellEnd"/>
      <w:r w:rsidRPr="00F457D3">
        <w:rPr>
          <w:color w:val="262633"/>
          <w:sz w:val="23"/>
          <w:szCs w:val="23"/>
          <w:lang w:val="en-US"/>
        </w:rPr>
        <w:t xml:space="preserve"> </w:t>
      </w:r>
      <w:proofErr w:type="spellStart"/>
      <w:r w:rsidRPr="00F457D3">
        <w:rPr>
          <w:color w:val="262633"/>
          <w:sz w:val="23"/>
          <w:szCs w:val="23"/>
          <w:lang w:val="en-US"/>
        </w:rPr>
        <w:t>lecheniya</w:t>
      </w:r>
      <w:proofErr w:type="spellEnd"/>
      <w:r w:rsidRPr="00F457D3">
        <w:rPr>
          <w:color w:val="262633"/>
          <w:sz w:val="23"/>
          <w:szCs w:val="23"/>
          <w:lang w:val="en-US"/>
        </w:rPr>
        <w:t xml:space="preserve"> </w:t>
      </w:r>
      <w:proofErr w:type="spellStart"/>
      <w:r w:rsidRPr="00F457D3">
        <w:rPr>
          <w:color w:val="262633"/>
          <w:sz w:val="23"/>
          <w:szCs w:val="23"/>
          <w:lang w:val="en-US"/>
        </w:rPr>
        <w:t>i</w:t>
      </w:r>
      <w:proofErr w:type="spellEnd"/>
      <w:r w:rsidRPr="00F457D3">
        <w:rPr>
          <w:color w:val="262633"/>
          <w:sz w:val="23"/>
          <w:szCs w:val="23"/>
          <w:lang w:val="en-US"/>
        </w:rPr>
        <w:t xml:space="preserve"> </w:t>
      </w:r>
      <w:proofErr w:type="spellStart"/>
      <w:r w:rsidRPr="00F457D3">
        <w:rPr>
          <w:color w:val="262633"/>
          <w:sz w:val="23"/>
          <w:szCs w:val="23"/>
          <w:lang w:val="en-US"/>
        </w:rPr>
        <w:t>profilaktika</w:t>
      </w:r>
      <w:proofErr w:type="spellEnd"/>
      <w:r w:rsidRPr="00F457D3">
        <w:rPr>
          <w:color w:val="262633"/>
          <w:sz w:val="23"/>
          <w:szCs w:val="23"/>
          <w:lang w:val="en-US"/>
        </w:rPr>
        <w:t xml:space="preserve">». 2012 </w:t>
      </w:r>
      <w:r w:rsidRPr="00F457D3">
        <w:rPr>
          <w:color w:val="262633"/>
          <w:sz w:val="23"/>
          <w:szCs w:val="23"/>
        </w:rPr>
        <w:t>М</w:t>
      </w:r>
      <w:r w:rsidRPr="00F457D3">
        <w:rPr>
          <w:color w:val="262633"/>
          <w:sz w:val="23"/>
          <w:szCs w:val="23"/>
          <w:lang w:val="en-US"/>
        </w:rPr>
        <w:t>. 99 s. (in Russian)].</w:t>
      </w:r>
    </w:p>
    <w:p w14:paraId="7653D479" w14:textId="77777777" w:rsidR="00F457D3" w:rsidRPr="00F457D3" w:rsidRDefault="00F457D3" w:rsidP="00F457D3">
      <w:pPr>
        <w:shd w:val="clear" w:color="auto" w:fill="FFFFFF"/>
        <w:spacing w:after="0" w:line="240" w:lineRule="auto"/>
        <w:ind w:left="0" w:firstLine="0"/>
        <w:rPr>
          <w:color w:val="262633"/>
          <w:sz w:val="23"/>
          <w:szCs w:val="23"/>
          <w:lang w:val="en-US"/>
        </w:rPr>
      </w:pPr>
      <w:r w:rsidRPr="00F457D3">
        <w:rPr>
          <w:color w:val="262633"/>
          <w:sz w:val="23"/>
          <w:szCs w:val="23"/>
          <w:lang w:val="en-US"/>
        </w:rPr>
        <w:t xml:space="preserve">18 Kemp J.P., </w:t>
      </w:r>
      <w:proofErr w:type="spellStart"/>
      <w:r w:rsidRPr="00F457D3">
        <w:rPr>
          <w:color w:val="262633"/>
          <w:sz w:val="23"/>
          <w:szCs w:val="23"/>
          <w:lang w:val="en-US"/>
        </w:rPr>
        <w:t>Skoner</w:t>
      </w:r>
      <w:proofErr w:type="spellEnd"/>
      <w:r w:rsidRPr="00F457D3">
        <w:rPr>
          <w:color w:val="262633"/>
          <w:sz w:val="23"/>
          <w:szCs w:val="23"/>
          <w:lang w:val="en-US"/>
        </w:rPr>
        <w:t xml:space="preserve"> D.P., </w:t>
      </w:r>
      <w:proofErr w:type="spellStart"/>
      <w:r w:rsidRPr="00F457D3">
        <w:rPr>
          <w:color w:val="262633"/>
          <w:sz w:val="23"/>
          <w:szCs w:val="23"/>
          <w:lang w:val="en-US"/>
        </w:rPr>
        <w:t>Szefler</w:t>
      </w:r>
      <w:proofErr w:type="spellEnd"/>
      <w:r w:rsidRPr="00F457D3">
        <w:rPr>
          <w:color w:val="262633"/>
          <w:sz w:val="23"/>
          <w:szCs w:val="23"/>
          <w:lang w:val="en-US"/>
        </w:rPr>
        <w:t xml:space="preserve"> S.J., Walton–Bowen K., Cruz–Rivera M., Smith J.A. On-</w:t>
      </w:r>
    </w:p>
    <w:p w14:paraId="090B1F45"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spellStart"/>
      <w:proofErr w:type="gramStart"/>
      <w:r w:rsidRPr="00F457D3">
        <w:rPr>
          <w:color w:val="262633"/>
          <w:sz w:val="23"/>
          <w:szCs w:val="23"/>
          <w:lang w:val="en-US"/>
        </w:rPr>
        <w:t>ce</w:t>
      </w:r>
      <w:proofErr w:type="spellEnd"/>
      <w:r w:rsidRPr="00F457D3">
        <w:rPr>
          <w:color w:val="262633"/>
          <w:sz w:val="23"/>
          <w:szCs w:val="23"/>
          <w:lang w:val="en-US"/>
        </w:rPr>
        <w:t>–daily</w:t>
      </w:r>
      <w:proofErr w:type="gramEnd"/>
      <w:r w:rsidRPr="00F457D3">
        <w:rPr>
          <w:color w:val="262633"/>
          <w:sz w:val="23"/>
          <w:szCs w:val="23"/>
          <w:lang w:val="en-US"/>
        </w:rPr>
        <w:t xml:space="preserve"> budesonide inhalation suspension for the treatment of persistent asthma in infants</w:t>
      </w:r>
    </w:p>
    <w:p w14:paraId="0ABB508B" w14:textId="77777777" w:rsidR="00F457D3" w:rsidRPr="00F457D3" w:rsidRDefault="00F457D3" w:rsidP="00F457D3">
      <w:pPr>
        <w:shd w:val="clear" w:color="auto" w:fill="FFFFFF"/>
        <w:spacing w:after="0" w:line="240" w:lineRule="auto"/>
        <w:ind w:left="0" w:firstLine="0"/>
        <w:rPr>
          <w:color w:val="262633"/>
          <w:sz w:val="23"/>
          <w:szCs w:val="23"/>
          <w:lang w:val="en-US"/>
        </w:rPr>
      </w:pPr>
      <w:proofErr w:type="gramStart"/>
      <w:r w:rsidRPr="00F457D3">
        <w:rPr>
          <w:color w:val="262633"/>
          <w:sz w:val="23"/>
          <w:szCs w:val="23"/>
          <w:lang w:val="en-US"/>
        </w:rPr>
        <w:t>and</w:t>
      </w:r>
      <w:proofErr w:type="gramEnd"/>
      <w:r w:rsidRPr="00F457D3">
        <w:rPr>
          <w:color w:val="262633"/>
          <w:sz w:val="23"/>
          <w:szCs w:val="23"/>
          <w:lang w:val="en-US"/>
        </w:rPr>
        <w:t xml:space="preserve"> young children // Ann Allergy Asthma </w:t>
      </w:r>
      <w:proofErr w:type="spellStart"/>
      <w:r w:rsidRPr="00F457D3">
        <w:rPr>
          <w:color w:val="262633"/>
          <w:sz w:val="23"/>
          <w:szCs w:val="23"/>
          <w:lang w:val="en-US"/>
        </w:rPr>
        <w:t>Immunol</w:t>
      </w:r>
      <w:proofErr w:type="spellEnd"/>
      <w:r w:rsidRPr="00F457D3">
        <w:rPr>
          <w:color w:val="262633"/>
          <w:sz w:val="23"/>
          <w:szCs w:val="23"/>
          <w:lang w:val="en-US"/>
        </w:rPr>
        <w:t>. 1999 Sep. Vol. 83(3). P. 231–239.</w:t>
      </w:r>
    </w:p>
    <w:p w14:paraId="4F0D99FF" w14:textId="77777777" w:rsidR="00F457D3" w:rsidRPr="00F457D3" w:rsidRDefault="00F457D3" w:rsidP="00F457D3">
      <w:pPr>
        <w:shd w:val="clear" w:color="auto" w:fill="FFFFFF"/>
        <w:spacing w:after="0" w:line="240" w:lineRule="auto"/>
        <w:ind w:left="0" w:firstLine="0"/>
        <w:rPr>
          <w:color w:val="262633"/>
          <w:sz w:val="23"/>
          <w:szCs w:val="23"/>
        </w:rPr>
      </w:pPr>
      <w:r w:rsidRPr="00F457D3">
        <w:rPr>
          <w:color w:val="262633"/>
          <w:sz w:val="23"/>
          <w:szCs w:val="23"/>
          <w:lang w:val="en-US"/>
        </w:rPr>
        <w:t xml:space="preserve">19 O’Callaghan Chr., Barry </w:t>
      </w:r>
      <w:proofErr w:type="gramStart"/>
      <w:r w:rsidRPr="00F457D3">
        <w:rPr>
          <w:color w:val="262633"/>
          <w:sz w:val="23"/>
          <w:szCs w:val="23"/>
          <w:lang w:val="en-US"/>
        </w:rPr>
        <w:t>P.W..</w:t>
      </w:r>
      <w:proofErr w:type="gramEnd"/>
      <w:r w:rsidRPr="00F457D3">
        <w:rPr>
          <w:color w:val="262633"/>
          <w:sz w:val="23"/>
          <w:szCs w:val="23"/>
          <w:lang w:val="en-US"/>
        </w:rPr>
        <w:t xml:space="preserve"> The science of </w:t>
      </w:r>
      <w:proofErr w:type="spellStart"/>
      <w:r w:rsidRPr="00F457D3">
        <w:rPr>
          <w:color w:val="262633"/>
          <w:sz w:val="23"/>
          <w:szCs w:val="23"/>
          <w:lang w:val="en-US"/>
        </w:rPr>
        <w:t>nebulised</w:t>
      </w:r>
      <w:proofErr w:type="spellEnd"/>
      <w:r w:rsidRPr="00F457D3">
        <w:rPr>
          <w:color w:val="262633"/>
          <w:sz w:val="23"/>
          <w:szCs w:val="23"/>
          <w:lang w:val="en-US"/>
        </w:rPr>
        <w:t xml:space="preserve"> drug delivery // Thorax. </w:t>
      </w:r>
      <w:r w:rsidRPr="00F457D3">
        <w:rPr>
          <w:color w:val="262633"/>
          <w:sz w:val="23"/>
          <w:szCs w:val="23"/>
        </w:rPr>
        <w:t>1997</w:t>
      </w:r>
    </w:p>
    <w:p w14:paraId="57D999A3" w14:textId="77777777" w:rsidR="00F457D3" w:rsidRPr="00F457D3" w:rsidRDefault="00F457D3" w:rsidP="00F457D3">
      <w:pPr>
        <w:shd w:val="clear" w:color="auto" w:fill="FFFFFF"/>
        <w:spacing w:after="0" w:line="240" w:lineRule="auto"/>
        <w:ind w:left="0" w:firstLine="0"/>
        <w:rPr>
          <w:color w:val="262633"/>
          <w:sz w:val="23"/>
          <w:szCs w:val="23"/>
        </w:rPr>
      </w:pPr>
      <w:proofErr w:type="spellStart"/>
      <w:r w:rsidRPr="00F457D3">
        <w:rPr>
          <w:color w:val="262633"/>
          <w:sz w:val="23"/>
          <w:szCs w:val="23"/>
        </w:rPr>
        <w:t>Vol</w:t>
      </w:r>
      <w:proofErr w:type="spellEnd"/>
      <w:r w:rsidRPr="00F457D3">
        <w:rPr>
          <w:color w:val="262633"/>
          <w:sz w:val="23"/>
          <w:szCs w:val="23"/>
        </w:rPr>
        <w:t>. 52 (</w:t>
      </w:r>
      <w:proofErr w:type="spellStart"/>
      <w:r w:rsidRPr="00F457D3">
        <w:rPr>
          <w:color w:val="262633"/>
          <w:sz w:val="23"/>
          <w:szCs w:val="23"/>
        </w:rPr>
        <w:t>Suppl</w:t>
      </w:r>
      <w:proofErr w:type="spellEnd"/>
      <w:r w:rsidRPr="00F457D3">
        <w:rPr>
          <w:color w:val="262633"/>
          <w:sz w:val="23"/>
          <w:szCs w:val="23"/>
        </w:rPr>
        <w:t xml:space="preserve"> 2). S31–S44.</w:t>
      </w:r>
    </w:p>
    <w:p w14:paraId="51E7DF6D" w14:textId="77777777" w:rsidR="00BD47B2" w:rsidRDefault="00BD47B2">
      <w:pPr>
        <w:ind w:left="435" w:right="106"/>
      </w:pPr>
    </w:p>
    <w:sectPr w:rsidR="00BD47B2">
      <w:pgSz w:w="11906" w:h="16838"/>
      <w:pgMar w:top="1134" w:right="744" w:bottom="996"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25FDF"/>
    <w:multiLevelType w:val="hybridMultilevel"/>
    <w:tmpl w:val="88C460C8"/>
    <w:lvl w:ilvl="0" w:tplc="2E3ABE46">
      <w:start w:val="1"/>
      <w:numFmt w:val="decimal"/>
      <w:lvlText w:val="%1."/>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F4846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1C7D5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5EDB6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78AEB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E8F20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62F16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8AD91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DCADF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FE93F55"/>
    <w:multiLevelType w:val="hybridMultilevel"/>
    <w:tmpl w:val="DEA61762"/>
    <w:lvl w:ilvl="0" w:tplc="4D727364">
      <w:start w:val="1"/>
      <w:numFmt w:val="bullet"/>
      <w:lvlText w:val="•"/>
      <w:lvlJc w:val="left"/>
      <w:pPr>
        <w:ind w:left="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B8192A">
      <w:start w:val="1"/>
      <w:numFmt w:val="bullet"/>
      <w:lvlText w:val="o"/>
      <w:lvlJc w:val="left"/>
      <w:pPr>
        <w:ind w:left="1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CA6A1A">
      <w:start w:val="1"/>
      <w:numFmt w:val="bullet"/>
      <w:lvlText w:val="▪"/>
      <w:lvlJc w:val="left"/>
      <w:pPr>
        <w:ind w:left="2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4AE98A">
      <w:start w:val="1"/>
      <w:numFmt w:val="bullet"/>
      <w:lvlText w:val="•"/>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78AC5C">
      <w:start w:val="1"/>
      <w:numFmt w:val="bullet"/>
      <w:lvlText w:val="o"/>
      <w:lvlJc w:val="left"/>
      <w:pPr>
        <w:ind w:left="37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EA95C2">
      <w:start w:val="1"/>
      <w:numFmt w:val="bullet"/>
      <w:lvlText w:val="▪"/>
      <w:lvlJc w:val="left"/>
      <w:pPr>
        <w:ind w:left="4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2EA8B4">
      <w:start w:val="1"/>
      <w:numFmt w:val="bullet"/>
      <w:lvlText w:val="•"/>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68632E">
      <w:start w:val="1"/>
      <w:numFmt w:val="bullet"/>
      <w:lvlText w:val="o"/>
      <w:lvlJc w:val="left"/>
      <w:pPr>
        <w:ind w:left="5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B62564">
      <w:start w:val="1"/>
      <w:numFmt w:val="bullet"/>
      <w:lvlText w:val="▪"/>
      <w:lvlJc w:val="left"/>
      <w:pPr>
        <w:ind w:left="6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7C31C4"/>
    <w:multiLevelType w:val="hybridMultilevel"/>
    <w:tmpl w:val="B6F2E62A"/>
    <w:lvl w:ilvl="0" w:tplc="5A642154">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0622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A2D2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C28C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F67ED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8E0F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06A8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2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1EDE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7240DD"/>
    <w:multiLevelType w:val="hybridMultilevel"/>
    <w:tmpl w:val="27C05B54"/>
    <w:lvl w:ilvl="0" w:tplc="F9EC9C2A">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2676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0A37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B623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F05F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9014E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68B4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B00AB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DE37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6E0A64"/>
    <w:multiLevelType w:val="hybridMultilevel"/>
    <w:tmpl w:val="A9B89476"/>
    <w:lvl w:ilvl="0" w:tplc="DD1AC89E">
      <w:start w:val="1"/>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61C30">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D47EC6">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C861F8">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E5D84">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8C590">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8FDF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A48868">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A4F26">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B874AF0"/>
    <w:multiLevelType w:val="hybridMultilevel"/>
    <w:tmpl w:val="33B6464C"/>
    <w:lvl w:ilvl="0" w:tplc="55E00ECA">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5685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086D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E046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8D1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B83B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B61C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D054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1ADD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B2"/>
    <w:rsid w:val="000E3446"/>
    <w:rsid w:val="009F0E89"/>
    <w:rsid w:val="00BD47B2"/>
    <w:rsid w:val="00F4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0A0D"/>
  <w15:docId w15:val="{61222447-F9EB-49FB-B23A-335C4C5E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8" w:line="271" w:lineRule="auto"/>
      <w:ind w:left="718"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64"/>
      <w:ind w:left="718" w:hanging="10"/>
      <w:outlineLvl w:val="0"/>
    </w:pPr>
    <w:rPr>
      <w:rFonts w:ascii="Times New Roman" w:eastAsia="Times New Roman" w:hAnsi="Times New Roman" w:cs="Times New Roman"/>
      <w:i/>
      <w:color w:val="000000"/>
      <w:sz w:val="24"/>
    </w:rPr>
  </w:style>
  <w:style w:type="paragraph" w:styleId="2">
    <w:name w:val="heading 2"/>
    <w:next w:val="a"/>
    <w:link w:val="20"/>
    <w:uiPriority w:val="9"/>
    <w:unhideWhenUsed/>
    <w:qFormat/>
    <w:pPr>
      <w:keepNext/>
      <w:keepLines/>
      <w:spacing w:after="2" w:line="270" w:lineRule="auto"/>
      <w:ind w:left="718"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64"/>
      <w:ind w:left="718" w:hanging="10"/>
      <w:outlineLvl w:val="2"/>
    </w:pPr>
    <w:rPr>
      <w:rFonts w:ascii="Times New Roman" w:eastAsia="Times New Roman" w:hAnsi="Times New Roman" w:cs="Times New Roman"/>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i/>
      <w:color w:val="000000"/>
      <w:sz w:val="24"/>
    </w:rPr>
  </w:style>
  <w:style w:type="character" w:customStyle="1" w:styleId="30">
    <w:name w:val="Заголовок 3 Знак"/>
    <w:link w:val="3"/>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232724">
      <w:bodyDiv w:val="1"/>
      <w:marLeft w:val="0"/>
      <w:marRight w:val="0"/>
      <w:marTop w:val="0"/>
      <w:marBottom w:val="0"/>
      <w:divBdr>
        <w:top w:val="none" w:sz="0" w:space="0" w:color="auto"/>
        <w:left w:val="none" w:sz="0" w:space="0" w:color="auto"/>
        <w:bottom w:val="none" w:sz="0" w:space="0" w:color="auto"/>
        <w:right w:val="none" w:sz="0" w:space="0" w:color="auto"/>
      </w:divBdr>
    </w:div>
    <w:div w:id="941114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6AD16-C7E1-43C0-BBAC-6DC17F2A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9599</Words>
  <Characters>54719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Станислав Никитин</cp:lastModifiedBy>
  <cp:revision>5</cp:revision>
  <dcterms:created xsi:type="dcterms:W3CDTF">2022-11-09T08:36:00Z</dcterms:created>
  <dcterms:modified xsi:type="dcterms:W3CDTF">2022-11-09T08:37:00Z</dcterms:modified>
</cp:coreProperties>
</file>