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C8" w:rsidRDefault="001218C8" w:rsidP="001218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Федеральное г</w:t>
      </w:r>
      <w:r w:rsidRPr="00501FD8">
        <w:rPr>
          <w:rFonts w:ascii="Times New Roman" w:hAnsi="Times New Roman"/>
          <w:sz w:val="24"/>
          <w:szCs w:val="24"/>
        </w:rPr>
        <w:t>осударственное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бюджетное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образовательное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высшего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"Красноярский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государственный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медицинский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университет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имени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профессора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В.Ф.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FD8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501FD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здравоохранения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Федерации.</w:t>
      </w:r>
    </w:p>
    <w:p w:rsidR="001218C8" w:rsidRDefault="001218C8" w:rsidP="001218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18C8" w:rsidRDefault="001218C8" w:rsidP="001218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последипломного образования</w:t>
      </w:r>
    </w:p>
    <w:p w:rsidR="001218C8" w:rsidRPr="00501FD8" w:rsidRDefault="001218C8" w:rsidP="001218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18C8" w:rsidRDefault="001218C8" w:rsidP="001218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1FD8">
        <w:rPr>
          <w:rFonts w:ascii="Times New Roman" w:hAnsi="Times New Roman"/>
          <w:sz w:val="24"/>
          <w:szCs w:val="24"/>
        </w:rPr>
        <w:t>Кафедра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FD8">
        <w:rPr>
          <w:rFonts w:ascii="Times New Roman" w:hAnsi="Times New Roman"/>
          <w:sz w:val="24"/>
          <w:szCs w:val="24"/>
        </w:rPr>
        <w:t>дерматовенерологии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курсом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косметологии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проф.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FD8">
        <w:rPr>
          <w:rFonts w:ascii="Times New Roman" w:hAnsi="Times New Roman"/>
          <w:sz w:val="24"/>
          <w:szCs w:val="24"/>
        </w:rPr>
        <w:t>В.И.Прохоренкова</w:t>
      </w:r>
      <w:proofErr w:type="spellEnd"/>
    </w:p>
    <w:p w:rsidR="001218C8" w:rsidRDefault="001218C8" w:rsidP="001218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18C8" w:rsidRPr="00501FD8" w:rsidRDefault="001218C8" w:rsidP="001218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18C8" w:rsidRDefault="001218C8" w:rsidP="001218C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01FD8"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кафедрой: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18C8" w:rsidRPr="00501FD8" w:rsidRDefault="001218C8" w:rsidP="001218C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д.м.н., проф. </w:t>
      </w:r>
      <w:proofErr w:type="spellStart"/>
      <w:r>
        <w:rPr>
          <w:rFonts w:ascii="Times New Roman" w:hAnsi="Times New Roman"/>
          <w:sz w:val="24"/>
          <w:szCs w:val="24"/>
        </w:rPr>
        <w:t>Карачёва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Викторовна</w:t>
      </w:r>
    </w:p>
    <w:p w:rsidR="001218C8" w:rsidRPr="00501FD8" w:rsidRDefault="00791158" w:rsidP="001218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4322160</wp:posOffset>
            </wp:positionH>
            <wp:positionV relativeFrom="paragraph">
              <wp:posOffset>52809</wp:posOffset>
            </wp:positionV>
            <wp:extent cx="719636" cy="366726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36" cy="36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8C8" w:rsidRDefault="001218C8" w:rsidP="001218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18C8" w:rsidRDefault="001218C8" w:rsidP="001218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18C8" w:rsidRPr="00501FD8" w:rsidRDefault="001218C8" w:rsidP="001218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18C8" w:rsidRPr="00501FD8" w:rsidRDefault="001218C8" w:rsidP="001218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</w:t>
      </w:r>
    </w:p>
    <w:p w:rsidR="001218C8" w:rsidRDefault="001218C8" w:rsidP="001218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Плоскоклеточный рак</w:t>
      </w:r>
    </w:p>
    <w:p w:rsidR="001218C8" w:rsidRDefault="001218C8" w:rsidP="001218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18C8" w:rsidRDefault="001218C8" w:rsidP="001218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18C8" w:rsidRDefault="001218C8" w:rsidP="001218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18C8" w:rsidRDefault="001218C8" w:rsidP="001218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18C8" w:rsidRPr="00501FD8" w:rsidRDefault="001218C8" w:rsidP="001218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18C8" w:rsidRPr="00501FD8" w:rsidRDefault="001218C8" w:rsidP="001218C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Выполнила:</w:t>
      </w:r>
    </w:p>
    <w:p w:rsidR="001218C8" w:rsidRPr="00501FD8" w:rsidRDefault="001218C8" w:rsidP="001218C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Ординатор 1 года обучения</w:t>
      </w:r>
    </w:p>
    <w:p w:rsidR="001218C8" w:rsidRDefault="001218C8" w:rsidP="001218C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В.С.</w:t>
      </w:r>
    </w:p>
    <w:p w:rsidR="001218C8" w:rsidRDefault="001218C8" w:rsidP="001218C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18C8" w:rsidRDefault="001218C8" w:rsidP="001218C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18C8" w:rsidRDefault="001218C8" w:rsidP="001218C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</w:t>
      </w:r>
      <w:r w:rsidRPr="00501FD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18C8" w:rsidRPr="00501FD8" w:rsidRDefault="001218C8" w:rsidP="001218C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д.м.н., проф. </w:t>
      </w:r>
      <w:proofErr w:type="spellStart"/>
      <w:r>
        <w:rPr>
          <w:rFonts w:ascii="Times New Roman" w:hAnsi="Times New Roman"/>
          <w:sz w:val="24"/>
          <w:szCs w:val="24"/>
        </w:rPr>
        <w:t>Карачёва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Викторовна</w:t>
      </w:r>
    </w:p>
    <w:p w:rsidR="001218C8" w:rsidRPr="00501FD8" w:rsidRDefault="001218C8" w:rsidP="001218C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18C8" w:rsidRPr="00501FD8" w:rsidRDefault="001218C8" w:rsidP="001218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18C8" w:rsidRDefault="001218C8" w:rsidP="001218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1FD8">
        <w:rPr>
          <w:rFonts w:ascii="Times New Roman" w:hAnsi="Times New Roman"/>
          <w:sz w:val="24"/>
          <w:szCs w:val="24"/>
        </w:rPr>
        <w:t>Красноярск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</w:p>
    <w:p w:rsidR="001218C8" w:rsidRDefault="001218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bookmarkEnd w:id="0"/>
    <w:p w:rsidR="001218C8" w:rsidRDefault="001218C8" w:rsidP="001218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0EF3" w:rsidRPr="00100EF3" w:rsidRDefault="001218C8" w:rsidP="00100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Введение</w:t>
      </w:r>
      <w:r w:rsidR="00AC1697">
        <w:rPr>
          <w:rFonts w:ascii="Times New Roman" w:hAnsi="Times New Roman" w:cs="Times New Roman"/>
          <w:sz w:val="24"/>
          <w:szCs w:val="24"/>
        </w:rPr>
        <w:t xml:space="preserve"> .</w:t>
      </w:r>
      <w:r w:rsidRPr="00100EF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1218C8">
        <w:rPr>
          <w:rFonts w:ascii="Times New Roman" w:hAnsi="Times New Roman" w:cs="Times New Roman"/>
          <w:sz w:val="24"/>
          <w:szCs w:val="24"/>
        </w:rPr>
        <w:t>.....</w:t>
      </w:r>
      <w:r w:rsidRPr="00100EF3">
        <w:rPr>
          <w:rFonts w:ascii="Times New Roman" w:hAnsi="Times New Roman" w:cs="Times New Roman"/>
          <w:sz w:val="24"/>
          <w:szCs w:val="24"/>
        </w:rPr>
        <w:t>...</w:t>
      </w:r>
      <w:r w:rsidR="001218C8"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="00F14C61">
        <w:rPr>
          <w:rFonts w:ascii="Times New Roman" w:hAnsi="Times New Roman" w:cs="Times New Roman"/>
          <w:sz w:val="24"/>
          <w:szCs w:val="24"/>
        </w:rPr>
        <w:t>4</w:t>
      </w:r>
      <w:r w:rsidR="00121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Эпидемиология</w:t>
      </w:r>
      <w:r w:rsidR="00AC1697">
        <w:rPr>
          <w:rFonts w:ascii="Times New Roman" w:hAnsi="Times New Roman" w:cs="Times New Roman"/>
          <w:sz w:val="24"/>
          <w:szCs w:val="24"/>
        </w:rPr>
        <w:t xml:space="preserve"> .</w:t>
      </w:r>
      <w:r w:rsidRPr="00100EF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1218C8">
        <w:rPr>
          <w:rFonts w:ascii="Times New Roman" w:hAnsi="Times New Roman" w:cs="Times New Roman"/>
          <w:sz w:val="24"/>
          <w:szCs w:val="24"/>
        </w:rPr>
        <w:t>.</w:t>
      </w:r>
      <w:r w:rsidRPr="00100EF3">
        <w:rPr>
          <w:rFonts w:ascii="Times New Roman" w:hAnsi="Times New Roman" w:cs="Times New Roman"/>
          <w:sz w:val="24"/>
          <w:szCs w:val="24"/>
        </w:rPr>
        <w:t>......................</w:t>
      </w:r>
      <w:r w:rsidR="001218C8">
        <w:rPr>
          <w:rFonts w:ascii="Times New Roman" w:hAnsi="Times New Roman" w:cs="Times New Roman"/>
          <w:sz w:val="24"/>
          <w:szCs w:val="24"/>
        </w:rPr>
        <w:t>.………</w:t>
      </w:r>
      <w:proofErr w:type="gramStart"/>
      <w:r w:rsidR="001218C8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AC1697">
        <w:rPr>
          <w:rFonts w:ascii="Times New Roman" w:hAnsi="Times New Roman" w:cs="Times New Roman"/>
          <w:sz w:val="24"/>
          <w:szCs w:val="24"/>
        </w:rPr>
        <w:t>3</w:t>
      </w:r>
      <w:r w:rsidR="00121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Клиническая</w:t>
      </w:r>
      <w:r w:rsidR="001218C8">
        <w:rPr>
          <w:rFonts w:ascii="Times New Roman" w:hAnsi="Times New Roman" w:cs="Times New Roman"/>
          <w:sz w:val="24"/>
          <w:szCs w:val="24"/>
        </w:rPr>
        <w:t xml:space="preserve"> </w:t>
      </w:r>
      <w:r w:rsidRPr="00100EF3">
        <w:rPr>
          <w:rFonts w:ascii="Times New Roman" w:hAnsi="Times New Roman" w:cs="Times New Roman"/>
          <w:sz w:val="24"/>
          <w:szCs w:val="24"/>
        </w:rPr>
        <w:t>картина</w:t>
      </w:r>
      <w:r w:rsidR="00AC1697">
        <w:rPr>
          <w:rFonts w:ascii="Times New Roman" w:hAnsi="Times New Roman" w:cs="Times New Roman"/>
          <w:sz w:val="24"/>
          <w:szCs w:val="24"/>
        </w:rPr>
        <w:t xml:space="preserve"> .</w:t>
      </w:r>
      <w:r w:rsidRPr="00100EF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1218C8">
        <w:rPr>
          <w:rFonts w:ascii="Times New Roman" w:hAnsi="Times New Roman" w:cs="Times New Roman"/>
          <w:sz w:val="24"/>
          <w:szCs w:val="24"/>
        </w:rPr>
        <w:t>................</w:t>
      </w:r>
      <w:r w:rsidRPr="00100EF3">
        <w:rPr>
          <w:rFonts w:ascii="Times New Roman" w:hAnsi="Times New Roman" w:cs="Times New Roman"/>
          <w:sz w:val="24"/>
          <w:szCs w:val="24"/>
        </w:rPr>
        <w:t>..</w:t>
      </w:r>
      <w:r w:rsidR="001218C8">
        <w:rPr>
          <w:rFonts w:ascii="Times New Roman" w:hAnsi="Times New Roman" w:cs="Times New Roman"/>
          <w:sz w:val="24"/>
          <w:szCs w:val="24"/>
        </w:rPr>
        <w:t>......</w:t>
      </w:r>
      <w:r w:rsidR="00AC1697">
        <w:rPr>
          <w:rFonts w:ascii="Times New Roman" w:hAnsi="Times New Roman" w:cs="Times New Roman"/>
          <w:sz w:val="24"/>
          <w:szCs w:val="24"/>
        </w:rPr>
        <w:t>3</w:t>
      </w:r>
      <w:r w:rsidR="00121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Диагностика</w:t>
      </w:r>
      <w:r w:rsidR="00AC1697">
        <w:rPr>
          <w:rFonts w:ascii="Times New Roman" w:hAnsi="Times New Roman" w:cs="Times New Roman"/>
          <w:sz w:val="24"/>
          <w:szCs w:val="24"/>
        </w:rPr>
        <w:t xml:space="preserve"> .</w:t>
      </w:r>
      <w:r w:rsidRPr="00100EF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1218C8">
        <w:rPr>
          <w:rFonts w:ascii="Times New Roman" w:hAnsi="Times New Roman" w:cs="Times New Roman"/>
          <w:sz w:val="24"/>
          <w:szCs w:val="24"/>
        </w:rPr>
        <w:t>.....................</w:t>
      </w:r>
      <w:r w:rsidRPr="00100EF3">
        <w:rPr>
          <w:rFonts w:ascii="Times New Roman" w:hAnsi="Times New Roman" w:cs="Times New Roman"/>
          <w:sz w:val="24"/>
          <w:szCs w:val="24"/>
        </w:rPr>
        <w:t>.</w:t>
      </w:r>
      <w:r w:rsidR="001218C8">
        <w:rPr>
          <w:rFonts w:ascii="Times New Roman" w:hAnsi="Times New Roman" w:cs="Times New Roman"/>
          <w:sz w:val="24"/>
          <w:szCs w:val="24"/>
        </w:rPr>
        <w:t xml:space="preserve"> </w:t>
      </w:r>
      <w:r w:rsidR="00AC1697">
        <w:rPr>
          <w:rFonts w:ascii="Times New Roman" w:hAnsi="Times New Roman" w:cs="Times New Roman"/>
          <w:sz w:val="24"/>
          <w:szCs w:val="24"/>
        </w:rPr>
        <w:t>6</w:t>
      </w:r>
    </w:p>
    <w:p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Дифференциальная</w:t>
      </w:r>
      <w:r w:rsidR="001218C8">
        <w:rPr>
          <w:rFonts w:ascii="Times New Roman" w:hAnsi="Times New Roman" w:cs="Times New Roman"/>
          <w:sz w:val="24"/>
          <w:szCs w:val="24"/>
        </w:rPr>
        <w:t xml:space="preserve"> </w:t>
      </w:r>
      <w:r w:rsidRPr="00100EF3">
        <w:rPr>
          <w:rFonts w:ascii="Times New Roman" w:hAnsi="Times New Roman" w:cs="Times New Roman"/>
          <w:sz w:val="24"/>
          <w:szCs w:val="24"/>
        </w:rPr>
        <w:t>диагностика</w:t>
      </w:r>
      <w:r w:rsidR="00AC1697">
        <w:rPr>
          <w:rFonts w:ascii="Times New Roman" w:hAnsi="Times New Roman" w:cs="Times New Roman"/>
          <w:sz w:val="24"/>
          <w:szCs w:val="24"/>
        </w:rPr>
        <w:t xml:space="preserve"> .</w:t>
      </w:r>
      <w:r w:rsidRPr="00100EF3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1218C8">
        <w:rPr>
          <w:rFonts w:ascii="Times New Roman" w:hAnsi="Times New Roman" w:cs="Times New Roman"/>
          <w:sz w:val="24"/>
          <w:szCs w:val="24"/>
        </w:rPr>
        <w:t>......................</w:t>
      </w:r>
      <w:r w:rsidRPr="00100EF3">
        <w:rPr>
          <w:rFonts w:ascii="Times New Roman" w:hAnsi="Times New Roman" w:cs="Times New Roman"/>
          <w:sz w:val="24"/>
          <w:szCs w:val="24"/>
        </w:rPr>
        <w:t>..</w:t>
      </w:r>
      <w:r w:rsidR="00AC1697">
        <w:rPr>
          <w:rFonts w:ascii="Times New Roman" w:hAnsi="Times New Roman" w:cs="Times New Roman"/>
          <w:sz w:val="24"/>
          <w:szCs w:val="24"/>
        </w:rPr>
        <w:t>.</w:t>
      </w:r>
      <w:r w:rsidRPr="00100EF3">
        <w:rPr>
          <w:rFonts w:ascii="Times New Roman" w:hAnsi="Times New Roman" w:cs="Times New Roman"/>
          <w:sz w:val="24"/>
          <w:szCs w:val="24"/>
        </w:rPr>
        <w:t>...</w:t>
      </w:r>
      <w:r w:rsidR="001218C8">
        <w:rPr>
          <w:rFonts w:ascii="Times New Roman" w:hAnsi="Times New Roman" w:cs="Times New Roman"/>
          <w:sz w:val="24"/>
          <w:szCs w:val="24"/>
        </w:rPr>
        <w:t xml:space="preserve"> </w:t>
      </w:r>
      <w:r w:rsidR="00AC1697">
        <w:rPr>
          <w:rFonts w:ascii="Times New Roman" w:hAnsi="Times New Roman" w:cs="Times New Roman"/>
          <w:sz w:val="24"/>
          <w:szCs w:val="24"/>
        </w:rPr>
        <w:t>7</w:t>
      </w:r>
    </w:p>
    <w:p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Лечение</w:t>
      </w:r>
      <w:r w:rsidR="00AC1697">
        <w:rPr>
          <w:rFonts w:ascii="Times New Roman" w:hAnsi="Times New Roman" w:cs="Times New Roman"/>
          <w:sz w:val="24"/>
          <w:szCs w:val="24"/>
        </w:rPr>
        <w:t xml:space="preserve"> .</w:t>
      </w:r>
      <w:r w:rsidRPr="00100EF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1218C8">
        <w:rPr>
          <w:rFonts w:ascii="Times New Roman" w:hAnsi="Times New Roman" w:cs="Times New Roman"/>
          <w:sz w:val="24"/>
          <w:szCs w:val="24"/>
        </w:rPr>
        <w:t>....................</w:t>
      </w:r>
      <w:r w:rsidR="00AC1697">
        <w:rPr>
          <w:rFonts w:ascii="Times New Roman" w:hAnsi="Times New Roman" w:cs="Times New Roman"/>
          <w:sz w:val="24"/>
          <w:szCs w:val="24"/>
        </w:rPr>
        <w:t>..</w:t>
      </w:r>
      <w:r w:rsidRPr="00100EF3">
        <w:rPr>
          <w:rFonts w:ascii="Times New Roman" w:hAnsi="Times New Roman" w:cs="Times New Roman"/>
          <w:sz w:val="24"/>
          <w:szCs w:val="24"/>
        </w:rPr>
        <w:t>....</w:t>
      </w:r>
      <w:r w:rsidR="00AC1697">
        <w:rPr>
          <w:rFonts w:ascii="Times New Roman" w:hAnsi="Times New Roman" w:cs="Times New Roman"/>
          <w:sz w:val="24"/>
          <w:szCs w:val="24"/>
        </w:rPr>
        <w:t>.</w:t>
      </w:r>
      <w:r w:rsidRPr="00100EF3">
        <w:rPr>
          <w:rFonts w:ascii="Times New Roman" w:hAnsi="Times New Roman" w:cs="Times New Roman"/>
          <w:sz w:val="24"/>
          <w:szCs w:val="24"/>
        </w:rPr>
        <w:t>.</w:t>
      </w:r>
      <w:r w:rsidR="001218C8">
        <w:rPr>
          <w:rFonts w:ascii="Times New Roman" w:hAnsi="Times New Roman" w:cs="Times New Roman"/>
          <w:sz w:val="24"/>
          <w:szCs w:val="24"/>
        </w:rPr>
        <w:t xml:space="preserve"> </w:t>
      </w:r>
      <w:r w:rsidR="00AC1697">
        <w:rPr>
          <w:rFonts w:ascii="Times New Roman" w:hAnsi="Times New Roman" w:cs="Times New Roman"/>
          <w:sz w:val="24"/>
          <w:szCs w:val="24"/>
        </w:rPr>
        <w:t>7</w:t>
      </w:r>
      <w:r w:rsidR="00121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EF3" w:rsidRPr="00100EF3" w:rsidRDefault="00AC1697" w:rsidP="005C3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100EF3" w:rsidRPr="00100EF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1218C8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218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1218C8">
        <w:rPr>
          <w:rFonts w:ascii="Times New Roman" w:hAnsi="Times New Roman" w:cs="Times New Roman"/>
          <w:sz w:val="24"/>
          <w:szCs w:val="24"/>
        </w:rPr>
        <w:t>.</w:t>
      </w:r>
      <w:r w:rsidR="00100EF3" w:rsidRPr="00100EF3">
        <w:rPr>
          <w:rFonts w:ascii="Times New Roman" w:hAnsi="Times New Roman" w:cs="Times New Roman"/>
          <w:sz w:val="24"/>
          <w:szCs w:val="24"/>
        </w:rPr>
        <w:t>..</w:t>
      </w:r>
      <w:r w:rsidR="00121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Список</w:t>
      </w:r>
      <w:r w:rsidR="001218C8">
        <w:rPr>
          <w:rFonts w:ascii="Times New Roman" w:hAnsi="Times New Roman" w:cs="Times New Roman"/>
          <w:sz w:val="24"/>
          <w:szCs w:val="24"/>
        </w:rPr>
        <w:t xml:space="preserve"> </w:t>
      </w:r>
      <w:r w:rsidRPr="00100EF3">
        <w:rPr>
          <w:rFonts w:ascii="Times New Roman" w:hAnsi="Times New Roman" w:cs="Times New Roman"/>
          <w:sz w:val="24"/>
          <w:szCs w:val="24"/>
        </w:rPr>
        <w:t>литературы</w:t>
      </w:r>
      <w:r w:rsidR="00AC1697">
        <w:rPr>
          <w:rFonts w:ascii="Times New Roman" w:hAnsi="Times New Roman" w:cs="Times New Roman"/>
          <w:sz w:val="24"/>
          <w:szCs w:val="24"/>
        </w:rPr>
        <w:t xml:space="preserve"> .</w:t>
      </w:r>
      <w:r w:rsidRPr="00100EF3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F14C61">
        <w:rPr>
          <w:rFonts w:ascii="Times New Roman" w:hAnsi="Times New Roman" w:cs="Times New Roman"/>
          <w:sz w:val="24"/>
          <w:szCs w:val="24"/>
        </w:rPr>
        <w:t>..........................</w:t>
      </w:r>
      <w:r w:rsidR="001218C8">
        <w:rPr>
          <w:rFonts w:ascii="Times New Roman" w:hAnsi="Times New Roman" w:cs="Times New Roman"/>
          <w:sz w:val="24"/>
          <w:szCs w:val="24"/>
        </w:rPr>
        <w:t>....................</w:t>
      </w:r>
      <w:r w:rsidR="00AC1697">
        <w:rPr>
          <w:rFonts w:ascii="Times New Roman" w:hAnsi="Times New Roman" w:cs="Times New Roman"/>
          <w:sz w:val="24"/>
          <w:szCs w:val="24"/>
        </w:rPr>
        <w:t>..</w:t>
      </w:r>
      <w:r w:rsidR="001218C8">
        <w:rPr>
          <w:rFonts w:ascii="Times New Roman" w:hAnsi="Times New Roman" w:cs="Times New Roman"/>
          <w:sz w:val="24"/>
          <w:szCs w:val="24"/>
        </w:rPr>
        <w:t>.</w:t>
      </w:r>
      <w:r w:rsidR="00F14C61">
        <w:rPr>
          <w:rFonts w:ascii="Times New Roman" w:hAnsi="Times New Roman" w:cs="Times New Roman"/>
          <w:sz w:val="24"/>
          <w:szCs w:val="24"/>
        </w:rPr>
        <w:t>...</w:t>
      </w:r>
      <w:r w:rsidR="001218C8">
        <w:rPr>
          <w:rFonts w:ascii="Times New Roman" w:hAnsi="Times New Roman" w:cs="Times New Roman"/>
          <w:sz w:val="24"/>
          <w:szCs w:val="24"/>
        </w:rPr>
        <w:t xml:space="preserve"> </w:t>
      </w:r>
      <w:r w:rsidR="00AC1697">
        <w:rPr>
          <w:rFonts w:ascii="Times New Roman" w:hAnsi="Times New Roman" w:cs="Times New Roman"/>
          <w:sz w:val="24"/>
          <w:szCs w:val="24"/>
        </w:rPr>
        <w:t>9</w:t>
      </w: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Плоскоклеточный</w:t>
      </w:r>
      <w:r w:rsidR="001218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b/>
          <w:sz w:val="24"/>
          <w:szCs w:val="24"/>
        </w:rPr>
        <w:t>рак</w:t>
      </w:r>
      <w:r w:rsidR="001218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b/>
          <w:sz w:val="24"/>
          <w:szCs w:val="24"/>
        </w:rPr>
        <w:t>кожи</w:t>
      </w:r>
      <w:r w:rsidR="001218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b/>
          <w:sz w:val="24"/>
          <w:szCs w:val="24"/>
        </w:rPr>
        <w:t>(ПКРК)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Start"/>
      <w:r w:rsidRPr="001218C8">
        <w:rPr>
          <w:rFonts w:ascii="Times New Roman" w:eastAsia="Calibri" w:hAnsi="Times New Roman" w:cs="Times New Roman"/>
          <w:sz w:val="24"/>
          <w:szCs w:val="24"/>
        </w:rPr>
        <w:t>син</w:t>
      </w:r>
      <w:proofErr w:type="spellEnd"/>
      <w:r w:rsidRPr="001218C8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спиноцеллюлярный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рак,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сквамозно-клеточная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карцинома,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плоскоклеточная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эпителиома</w:t>
      </w:r>
      <w:proofErr w:type="spellEnd"/>
      <w:r w:rsidRPr="001218C8">
        <w:rPr>
          <w:rFonts w:ascii="Times New Roman" w:eastAsia="Calibri" w:hAnsi="Times New Roman" w:cs="Times New Roman"/>
          <w:sz w:val="24"/>
          <w:szCs w:val="24"/>
        </w:rPr>
        <w:t>,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эпидермоидный</w:t>
      </w:r>
      <w:proofErr w:type="spellEnd"/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рак,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спиналиома</w:t>
      </w:r>
      <w:proofErr w:type="spellEnd"/>
      <w:r w:rsidRPr="001218C8">
        <w:rPr>
          <w:rFonts w:ascii="Times New Roman" w:eastAsia="Calibri" w:hAnsi="Times New Roman" w:cs="Times New Roman"/>
          <w:sz w:val="24"/>
          <w:szCs w:val="24"/>
        </w:rPr>
        <w:t>)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—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самая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злокачественная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эпителиальная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опухоль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кожи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слизистых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оболочек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плоскоклеточной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дифференцировкой,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звивающаяся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из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2D95" w:rsidRPr="001218C8">
        <w:rPr>
          <w:rFonts w:ascii="Times New Roman" w:eastAsia="Calibri" w:hAnsi="Times New Roman" w:cs="Times New Roman"/>
          <w:sz w:val="24"/>
          <w:szCs w:val="24"/>
        </w:rPr>
        <w:t>кератиноцитов</w:t>
      </w:r>
      <w:proofErr w:type="spellEnd"/>
      <w:r w:rsidR="00AC169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ПКРК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входит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группу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немеланомных</w:t>
      </w:r>
      <w:proofErr w:type="spellEnd"/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злокачественных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новообразований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кожи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(НМЗНК)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характеризуется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агрессивным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течением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за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счет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большой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ве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роятности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метастазирования</w:t>
      </w:r>
      <w:r w:rsidR="00AC1697">
        <w:rPr>
          <w:rFonts w:ascii="Times New Roman" w:eastAsia="Calibri" w:hAnsi="Times New Roman" w:cs="Times New Roman"/>
          <w:sz w:val="24"/>
          <w:szCs w:val="24"/>
        </w:rPr>
        <w:t>.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ПКРК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характеризуется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деструктивным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ростом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постепенным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прогрессированием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опухолевого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инфильтрацией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подлежащих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тканей,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метастазированием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регионарные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отдаленные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лимфатические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узлы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(ЛУ)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(в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85%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случаев),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также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гематогенным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распространением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метастазов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во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внутренние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органы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(в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15%),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такие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как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легкие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кости,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что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может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привести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смерти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больного.</w:t>
      </w:r>
    </w:p>
    <w:p w:rsidR="00AC1697" w:rsidRDefault="00AC1697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697" w:rsidRPr="00AC1697" w:rsidRDefault="00AC1697" w:rsidP="00AC16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1697">
        <w:rPr>
          <w:rFonts w:ascii="Times New Roman" w:eastAsia="Calibri" w:hAnsi="Times New Roman" w:cs="Times New Roman"/>
          <w:b/>
          <w:sz w:val="24"/>
          <w:szCs w:val="24"/>
        </w:rPr>
        <w:t>Эпидемиология</w:t>
      </w:r>
    </w:p>
    <w:p w:rsidR="00100EF3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t>Во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всем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мире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отмечается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неуклонный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рост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числа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впервые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диагностированных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случаев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НМЗНК,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связи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чем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настоящее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время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рак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кожи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1697" w:rsidRPr="001218C8">
        <w:rPr>
          <w:rFonts w:ascii="Times New Roman" w:eastAsia="Calibri" w:hAnsi="Times New Roman" w:cs="Times New Roman"/>
          <w:sz w:val="24"/>
          <w:szCs w:val="24"/>
        </w:rPr>
        <w:t>оценивают,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как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«тихую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эпидемию»</w:t>
      </w:r>
      <w:r w:rsidRPr="001218C8">
        <w:rPr>
          <w:rFonts w:ascii="Times New Roman" w:eastAsia="Calibri" w:hAnsi="Times New Roman" w:cs="Times New Roman"/>
          <w:sz w:val="24"/>
          <w:szCs w:val="24"/>
        </w:rPr>
        <w:t>.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анализе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статистических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данных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РФ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за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последние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7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лет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отмечается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тенденция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росту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заболева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емости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новообразованиями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кожи</w:t>
      </w:r>
      <w:r w:rsidR="00AC1697">
        <w:rPr>
          <w:rFonts w:ascii="Times New Roman" w:eastAsia="Calibri" w:hAnsi="Times New Roman" w:cs="Times New Roman"/>
          <w:sz w:val="24"/>
          <w:szCs w:val="24"/>
        </w:rPr>
        <w:t>.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Опухоли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эпителиального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происхождения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занимают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первое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место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структуре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заболеваемости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всеми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злокачественными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новообразованиями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кожи,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долю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ПКРК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приходится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около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20%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[4,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5].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Самая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высокая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заболеваемость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России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наблюдается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Краснодарском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Ставропольском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крае,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Астраханской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Ростовской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областях,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что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отражает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важную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роль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интенсивного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воздействия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ультрафиолетовых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(УФ)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лучей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этиологии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забо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левания</w:t>
      </w:r>
      <w:r w:rsidR="00AC1697">
        <w:rPr>
          <w:rFonts w:ascii="Times New Roman" w:eastAsia="Calibri" w:hAnsi="Times New Roman" w:cs="Times New Roman"/>
          <w:sz w:val="24"/>
          <w:szCs w:val="24"/>
        </w:rPr>
        <w:t>.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Пациенты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диагнозом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ПКРК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находятся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группе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повышенного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риска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рака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внекожной</w:t>
      </w:r>
      <w:proofErr w:type="spellEnd"/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ло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кализации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другого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НМЗНК</w:t>
      </w:r>
      <w:r w:rsidRPr="001218C8">
        <w:rPr>
          <w:rFonts w:ascii="Times New Roman" w:eastAsia="Calibri" w:hAnsi="Times New Roman" w:cs="Times New Roman"/>
          <w:sz w:val="24"/>
          <w:szCs w:val="24"/>
        </w:rPr>
        <w:t>.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За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последние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десятилетия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рост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заболеваемости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ПКРК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сопровождался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снижением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уровня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смертности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20%,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что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связано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улучшением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качества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диагностики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заболевания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ранних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ст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адиях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активным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лечением</w:t>
      </w:r>
      <w:r w:rsidR="00AC16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Предполагают,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что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результате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истончения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озонового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слоя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соответственно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возрастания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интенсивности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УФ-излучения,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заболеваемость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раком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кожи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будет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увеличиваться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до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тех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пор,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пока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поведенческие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привычки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не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поменяются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целью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уменьшения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воздействия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нег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о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солнечного</w:t>
      </w:r>
      <w:r w:rsid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облучения</w:t>
      </w:r>
      <w:r w:rsidR="00AC16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18C8" w:rsidRPr="001218C8" w:rsidRDefault="001218C8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EF3" w:rsidRPr="001218C8" w:rsidRDefault="00100EF3" w:rsidP="001218C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8C8">
        <w:rPr>
          <w:rFonts w:ascii="Times New Roman" w:eastAsia="Calibri" w:hAnsi="Times New Roman" w:cs="Times New Roman"/>
          <w:b/>
          <w:sz w:val="24"/>
          <w:szCs w:val="24"/>
        </w:rPr>
        <w:t>Клиническая</w:t>
      </w:r>
      <w:r w:rsidR="001218C8" w:rsidRPr="001218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b/>
          <w:sz w:val="24"/>
          <w:szCs w:val="24"/>
        </w:rPr>
        <w:t>картина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t>Клинически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ПКРК,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как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правило,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представляет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собой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единичный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очаг,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но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может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встречаться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несколько.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Опухоль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обычно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локализуется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открытых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участках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кожи.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70%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случаев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поражается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лицо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(нос,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периорбитальные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области,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ушные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раковины,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исочная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lastRenderedPageBreak/>
        <w:t>область,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лоб)</w:t>
      </w:r>
      <w:r w:rsidRPr="001218C8">
        <w:rPr>
          <w:rFonts w:ascii="Times New Roman" w:eastAsia="Calibri" w:hAnsi="Times New Roman" w:cs="Times New Roman"/>
          <w:sz w:val="24"/>
          <w:szCs w:val="24"/>
        </w:rPr>
        <w:t>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Чаще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всего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наблюдается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поражение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кожи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переходных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зонах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между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плоским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эпителием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слизистой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оболочкой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(красная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кайма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губ,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наружные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половые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органы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2D95" w:rsidRPr="001218C8">
        <w:rPr>
          <w:rFonts w:ascii="Times New Roman" w:eastAsia="Calibri" w:hAnsi="Times New Roman" w:cs="Times New Roman"/>
          <w:sz w:val="24"/>
          <w:szCs w:val="24"/>
        </w:rPr>
        <w:t>перианальная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область)</w:t>
      </w:r>
      <w:r w:rsidRPr="001218C8">
        <w:rPr>
          <w:rFonts w:ascii="Times New Roman" w:eastAsia="Calibri" w:hAnsi="Times New Roman" w:cs="Times New Roman"/>
          <w:sz w:val="24"/>
          <w:szCs w:val="24"/>
        </w:rPr>
        <w:t>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Наиболее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частой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локализацией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ПКРК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слизистой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оболочке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полости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рта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небо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язык,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обычно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развивается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фоне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эритроплакии</w:t>
      </w:r>
      <w:proofErr w:type="spellEnd"/>
      <w:r w:rsidRPr="001218C8">
        <w:rPr>
          <w:rFonts w:ascii="Times New Roman" w:eastAsia="Calibri" w:hAnsi="Times New Roman" w:cs="Times New Roman"/>
          <w:sz w:val="24"/>
          <w:szCs w:val="24"/>
        </w:rPr>
        <w:t>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чаще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протекает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бессимптомно,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постепенно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превращаясь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твердый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узел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или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пе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ритонзилярный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абсцесс</w:t>
      </w:r>
      <w:r w:rsidRPr="001218C8">
        <w:rPr>
          <w:rFonts w:ascii="Times New Roman" w:eastAsia="Calibri" w:hAnsi="Times New Roman" w:cs="Times New Roman"/>
          <w:sz w:val="24"/>
          <w:szCs w:val="24"/>
        </w:rPr>
        <w:t>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нижней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губе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ПКРК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развивается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фоне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актинического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хейлита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или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чешуйчатой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лейкоплакии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последующем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медленно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прогрес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сирует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опухолевый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узел</w:t>
      </w:r>
      <w:r w:rsidRPr="001218C8">
        <w:rPr>
          <w:rFonts w:ascii="Times New Roman" w:eastAsia="Calibri" w:hAnsi="Times New Roman" w:cs="Times New Roman"/>
          <w:sz w:val="24"/>
          <w:szCs w:val="24"/>
        </w:rPr>
        <w:t>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вульве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ПКРК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часто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развивается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фоне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склероатрофического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лихена</w:t>
      </w:r>
      <w:proofErr w:type="spellEnd"/>
      <w:r w:rsidRPr="001218C8">
        <w:rPr>
          <w:rFonts w:ascii="Times New Roman" w:eastAsia="Calibri" w:hAnsi="Times New Roman" w:cs="Times New Roman"/>
          <w:sz w:val="24"/>
          <w:szCs w:val="24"/>
        </w:rPr>
        <w:t>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ПКРК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шейки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матки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ассоциирован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ВПЧ-инфекцией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16-го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типа,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ПКРК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полового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члена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часто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развивается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фоне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2D95" w:rsidRPr="001218C8">
        <w:rPr>
          <w:rFonts w:ascii="Times New Roman" w:eastAsia="Calibri" w:hAnsi="Times New Roman" w:cs="Times New Roman"/>
          <w:sz w:val="24"/>
          <w:szCs w:val="24"/>
        </w:rPr>
        <w:t>эритроплазии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2D95" w:rsidRPr="001218C8">
        <w:rPr>
          <w:rFonts w:ascii="Times New Roman" w:eastAsia="Calibri" w:hAnsi="Times New Roman" w:cs="Times New Roman"/>
          <w:sz w:val="24"/>
          <w:szCs w:val="24"/>
        </w:rPr>
        <w:t>Кейра</w:t>
      </w:r>
      <w:proofErr w:type="spellEnd"/>
      <w:r w:rsidRPr="001218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2D95" w:rsidRPr="001218C8" w:rsidRDefault="00312D95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t>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основании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клинических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признаков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выделяют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экзофитную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эндофитную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формы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роста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12D95" w:rsidRPr="001218C8">
        <w:rPr>
          <w:rFonts w:ascii="Times New Roman" w:eastAsia="Calibri" w:hAnsi="Times New Roman" w:cs="Times New Roman"/>
          <w:sz w:val="24"/>
          <w:szCs w:val="24"/>
        </w:rPr>
        <w:t>опухоли</w:t>
      </w:r>
      <w:r w:rsidR="00AC169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18C8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218C8" w:rsidRPr="001218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b/>
          <w:sz w:val="24"/>
          <w:szCs w:val="24"/>
        </w:rPr>
        <w:t>Экзофитная</w:t>
      </w:r>
      <w:proofErr w:type="spellEnd"/>
      <w:r w:rsidR="001218C8" w:rsidRPr="001218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b/>
          <w:sz w:val="24"/>
          <w:szCs w:val="24"/>
        </w:rPr>
        <w:t>(папиллярная)</w:t>
      </w:r>
      <w:r w:rsidR="001218C8" w:rsidRPr="001218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r w:rsidR="001218C8" w:rsidRPr="001218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b/>
          <w:sz w:val="24"/>
          <w:szCs w:val="24"/>
        </w:rPr>
        <w:t>роста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t>Первичный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узелок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увеличивается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размере,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возвышаясь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над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уровнем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окружающей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кожи,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образуется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большое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количество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роговых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масс,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очаг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приобретает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бугристый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вид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темно-красного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или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коричневого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цвета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множеством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расширенных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мелких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кровеносных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сосудов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углублением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центре.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Основание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опухоли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широкое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малоподвижное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за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счет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прорастания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подлежащие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ткани.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Позднее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происходит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изъязвление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опухоли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переходом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эндофитную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форму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роста</w:t>
      </w:r>
      <w:r w:rsidR="00AC16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Экзофитная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форма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ПКРК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может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приобретать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вид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желто-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или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красно-коричневого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очага,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неровной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поверхностью,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покрытой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коркой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гиперкератозом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бородавчатыми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разрастаниями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(так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называемая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веррукозная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форма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роста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ПКРК,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для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которой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характерен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медленный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рост,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редкое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метастазирование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тенденция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образованию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местах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хронического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раздражения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кожи;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может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проявляться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виде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«кожного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рога»)</w:t>
      </w:r>
      <w:r w:rsidR="00AC16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зависимости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локализации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выделяют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четыре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варианта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веррукозной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карциномы: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t>Тип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I.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Цветущий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папилломатоз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ротовой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полости.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Опухоль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полости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рта,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преимущественно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слизистой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щек,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языка,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десен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полости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рта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пациентов,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жующих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табак.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t>Тип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II.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Аногенитальный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тип.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мошонке,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головке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полового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члена,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перианальной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области,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наружных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половых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органах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женщин.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t>Тип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III.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Подошвенная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карцинома.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Опухоль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подошвах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пожилых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мужчин.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t>Тип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IV.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Веррукозная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карцинома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остальных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участках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кожного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покрова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(кожа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волосистой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части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головы,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туловища,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конечностей)</w:t>
      </w:r>
      <w:r w:rsidR="00AC16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18C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1218C8" w:rsidRPr="001218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b/>
          <w:sz w:val="24"/>
          <w:szCs w:val="24"/>
        </w:rPr>
        <w:t>Эндофитная</w:t>
      </w:r>
      <w:proofErr w:type="spellEnd"/>
      <w:r w:rsidR="001218C8" w:rsidRPr="001218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b/>
          <w:sz w:val="24"/>
          <w:szCs w:val="24"/>
        </w:rPr>
        <w:t>(язвенно-инфильтративная)</w:t>
      </w:r>
      <w:r w:rsidR="001218C8" w:rsidRPr="001218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r w:rsidR="001218C8" w:rsidRPr="001218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b/>
          <w:sz w:val="24"/>
          <w:szCs w:val="24"/>
        </w:rPr>
        <w:t>роста</w:t>
      </w:r>
    </w:p>
    <w:p w:rsidR="00312D95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lastRenderedPageBreak/>
        <w:t>Первичным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элементом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папула,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которая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впоследствии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преобразуется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плотный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узел,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спаянный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подкожно-жировой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клетчаткой.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Через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несколько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месяцев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узел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изъязвляется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образованием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язвы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неправильной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формы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шероховатым,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плотным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дном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белесоватой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пленкой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поверхности,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края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язвы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кратерообр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азно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приподняты</w:t>
      </w:r>
      <w:r w:rsidR="00AC1697">
        <w:rPr>
          <w:rFonts w:ascii="Times New Roman" w:eastAsia="Calibri" w:hAnsi="Times New Roman" w:cs="Times New Roman"/>
          <w:sz w:val="24"/>
          <w:szCs w:val="24"/>
        </w:rPr>
        <w:t>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t>При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прикосновении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узел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может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кровоточить.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Данная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форма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ПКРК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быстро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распространяется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подлежащие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ткани,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мышцы,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сосуды,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хрящи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кости,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характеризуется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частыми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рецидивами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метастазами</w:t>
      </w:r>
      <w:r w:rsidR="00AC16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18C8">
        <w:rPr>
          <w:rFonts w:ascii="Times New Roman" w:eastAsia="Calibri" w:hAnsi="Times New Roman" w:cs="Times New Roman"/>
          <w:b/>
          <w:sz w:val="24"/>
          <w:szCs w:val="24"/>
        </w:rPr>
        <w:t>Гистопатология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Гистологически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различают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две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формы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ПКРК.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t>1.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Ороговевающая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форма:</w:t>
      </w:r>
    </w:p>
    <w:p w:rsidR="00100EF3" w:rsidRPr="001218C8" w:rsidRDefault="00AC1697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00EF3" w:rsidRPr="001218C8">
        <w:rPr>
          <w:rFonts w:ascii="Times New Roman" w:eastAsia="Calibri" w:hAnsi="Times New Roman" w:cs="Times New Roman"/>
          <w:sz w:val="24"/>
          <w:szCs w:val="24"/>
        </w:rPr>
        <w:t>1.1.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EF3" w:rsidRPr="001218C8">
        <w:rPr>
          <w:rFonts w:ascii="Times New Roman" w:eastAsia="Calibri" w:hAnsi="Times New Roman" w:cs="Times New Roman"/>
          <w:sz w:val="24"/>
          <w:szCs w:val="24"/>
        </w:rPr>
        <w:t>высокодифференцированная;</w:t>
      </w:r>
    </w:p>
    <w:p w:rsidR="00100EF3" w:rsidRPr="001218C8" w:rsidRDefault="00AC1697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00EF3" w:rsidRPr="001218C8">
        <w:rPr>
          <w:rFonts w:ascii="Times New Roman" w:eastAsia="Calibri" w:hAnsi="Times New Roman" w:cs="Times New Roman"/>
          <w:sz w:val="24"/>
          <w:szCs w:val="24"/>
        </w:rPr>
        <w:t>1.2.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EF3" w:rsidRPr="001218C8">
        <w:rPr>
          <w:rFonts w:ascii="Times New Roman" w:eastAsia="Calibri" w:hAnsi="Times New Roman" w:cs="Times New Roman"/>
          <w:sz w:val="24"/>
          <w:szCs w:val="24"/>
        </w:rPr>
        <w:t>малодифференцированная.</w:t>
      </w:r>
    </w:p>
    <w:p w:rsidR="00100EF3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t>2.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Неороговевающая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форма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8C8">
        <w:rPr>
          <w:rFonts w:ascii="Times New Roman" w:eastAsia="Calibri" w:hAnsi="Times New Roman" w:cs="Times New Roman"/>
          <w:sz w:val="24"/>
          <w:szCs w:val="24"/>
        </w:rPr>
        <w:t>(недифференцированная)</w:t>
      </w:r>
    </w:p>
    <w:p w:rsidR="001218C8" w:rsidRPr="001218C8" w:rsidRDefault="001218C8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t>При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ороговевающей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форме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ПКРК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отмечается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доброкачественное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течение,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медленный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рост,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инвазия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глубь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тканей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постепенная.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Кератинизация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выражена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хорошо,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отмечаются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так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называемые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роговые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жемчужины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—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очаги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гиперкератоза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округлой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формы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признаками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незавершенной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кератинизации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центре.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Пальпаторно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очаги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плотной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консистенции,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обнаруживаются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признаки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ороговения.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Визуально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определяются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папула,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бляшка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или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узел,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покрытые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плотными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роговыми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чешуйками,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центре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—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эрозия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или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язва,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покрытые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коркой;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края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плотные,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приподнятые,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ороговевшие.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надавливании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могут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иногда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выд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еляться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роговые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массы</w:t>
      </w:r>
      <w:r w:rsidR="00AC16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Неороговевающая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форма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характеризуется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более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злокачественным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течением,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быстрой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инвазией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глубокие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слои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дермы,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частым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метастазированием.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данной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форме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ПКРК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признаки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кератинизации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отсутствуют,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атипизм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клеток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резко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выражен,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они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имеют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гиперхромные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или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распадающиеся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ядра,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наблюдается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множество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патологических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митозов.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Клинически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данная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форма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представлена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узлами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или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папулами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элементами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вегетации,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ороговение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практически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наблюдается,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последующем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происходит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быстрое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эрозии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или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язвы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некротизированным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дном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конта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ктной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кровоточивостью</w:t>
      </w:r>
      <w:r w:rsidRPr="001218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гистологической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классификации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опухолей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кожи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ВОЗ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(1996)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указаны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следующие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варианты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ПКРК: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t>1)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веретеноклеточный;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t>2)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акантолитический</w:t>
      </w:r>
      <w:proofErr w:type="spellEnd"/>
      <w:r w:rsidRPr="001218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t>3)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веррукозный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формированием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кожного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рога;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t>4)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лимфоэпителиальный.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Веретеноклеточный</w:t>
      </w:r>
      <w:r w:rsidR="001218C8" w:rsidRPr="001218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b/>
          <w:sz w:val="24"/>
          <w:szCs w:val="24"/>
        </w:rPr>
        <w:t>тип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характеризуется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выраженным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инвазивным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ростом,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частым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рецидивированием</w:t>
      </w:r>
      <w:proofErr w:type="spellEnd"/>
      <w:r w:rsidRPr="001218C8">
        <w:rPr>
          <w:rFonts w:ascii="Times New Roman" w:eastAsia="Calibri" w:hAnsi="Times New Roman" w:cs="Times New Roman"/>
          <w:sz w:val="24"/>
          <w:szCs w:val="24"/>
        </w:rPr>
        <w:t>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метастазированием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неблагоприятным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прогнозом.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Гистологически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обнаруживают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структуры,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состоящие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из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веретеноклеточных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элементов,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этом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четких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признаков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кератинизации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нет.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Может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напоминать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саркому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веретеноклеточную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меланому,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однако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электронной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микроскопии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эпителиальное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происхождение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доказано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основании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обнаружения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десмосом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18C8">
        <w:rPr>
          <w:rFonts w:ascii="Times New Roman" w:eastAsia="Calibri" w:hAnsi="Times New Roman" w:cs="Times New Roman"/>
          <w:sz w:val="24"/>
          <w:szCs w:val="24"/>
        </w:rPr>
        <w:t>тонофи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ламентов</w:t>
      </w:r>
      <w:proofErr w:type="spellEnd"/>
      <w:r w:rsidR="00AC169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218C8">
        <w:rPr>
          <w:rFonts w:ascii="Times New Roman" w:eastAsia="Calibri" w:hAnsi="Times New Roman" w:cs="Times New Roman"/>
          <w:b/>
          <w:sz w:val="24"/>
          <w:szCs w:val="24"/>
        </w:rPr>
        <w:t>Акантолитический</w:t>
      </w:r>
      <w:proofErr w:type="spellEnd"/>
      <w:r w:rsidR="001218C8" w:rsidRPr="001218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b/>
          <w:sz w:val="24"/>
          <w:szCs w:val="24"/>
        </w:rPr>
        <w:t>тип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развивается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фоне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актинического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кератоза.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Гистологически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отмечают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деструкцию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опухолевых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комплексов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тяжей,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превращение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тубулярные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псевдоальвеолярные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структуры,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выстланные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одним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или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несколькими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рядами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атипичных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клеток,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этом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кератинизация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отмечается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всегда.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Иногда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обнаруживают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акантолитические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или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дис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кератотические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клетки</w:t>
      </w:r>
      <w:r w:rsidR="00AC16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218C8">
        <w:rPr>
          <w:rFonts w:ascii="Times New Roman" w:eastAsia="Calibri" w:hAnsi="Times New Roman" w:cs="Times New Roman"/>
          <w:b/>
          <w:sz w:val="24"/>
          <w:szCs w:val="24"/>
        </w:rPr>
        <w:t>Веррукозный</w:t>
      </w:r>
      <w:proofErr w:type="spellEnd"/>
      <w:r w:rsidR="001218C8" w:rsidRPr="001218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b/>
          <w:sz w:val="24"/>
          <w:szCs w:val="24"/>
        </w:rPr>
        <w:t>тип</w:t>
      </w:r>
      <w:r w:rsidR="001218C8" w:rsidRPr="001218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образованием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кожного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рога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характеризует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выраженный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гиперкератоз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поверхностных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отделах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опухоли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образова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нием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рогового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выроста</w:t>
      </w:r>
      <w:r w:rsidR="00AC16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0EF3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b/>
          <w:sz w:val="24"/>
          <w:szCs w:val="24"/>
        </w:rPr>
        <w:t>Лимфоэпителиальный</w:t>
      </w:r>
      <w:r w:rsidR="001218C8" w:rsidRPr="001218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b/>
          <w:sz w:val="24"/>
          <w:szCs w:val="24"/>
        </w:rPr>
        <w:t>тип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представлен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тяжами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ячейками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низкодифференцированных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опухолевых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клеток,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расположенных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густом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лимфоидном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инфильтрате.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связи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отсутствием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связи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эпидермисом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обнаружением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внутрицитоплазматической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слизи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опухолевых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клетках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предполагают,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что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данный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гистологический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вариант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скорее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низкодифференцированной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опухолью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из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придатков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кожи,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чем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истинным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ПКРК</w:t>
      </w:r>
      <w:r w:rsidR="00AC16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18C8" w:rsidRPr="001218C8" w:rsidRDefault="001218C8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EF3" w:rsidRPr="001218C8" w:rsidRDefault="00100EF3" w:rsidP="001218C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8C8">
        <w:rPr>
          <w:rFonts w:ascii="Times New Roman" w:eastAsia="Calibri" w:hAnsi="Times New Roman" w:cs="Times New Roman"/>
          <w:b/>
          <w:sz w:val="24"/>
          <w:szCs w:val="24"/>
        </w:rPr>
        <w:t>Диагностика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связи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наличием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прямой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зависимости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эффективности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лечения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стадии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онкологического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существует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три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уровня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диагностики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ПКРК: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ранняя,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своевременная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поздняя.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t>При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ранней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диагностике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ПКРК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выявляется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стадии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situ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или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I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клинической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стадии,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когда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еще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нет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метастазирования.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выборе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адекватной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тактики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лечения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возможно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полное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выздоровление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пациента.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Своевременным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считают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диагноз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ПКРК,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пост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авленный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стадии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Т1—Т2N0M0</w:t>
      </w:r>
      <w:r w:rsidRPr="001218C8">
        <w:rPr>
          <w:rFonts w:ascii="Times New Roman" w:eastAsia="Calibri" w:hAnsi="Times New Roman" w:cs="Times New Roman"/>
          <w:sz w:val="24"/>
          <w:szCs w:val="24"/>
        </w:rPr>
        <w:t>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Поздняя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диагностика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заключается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установлении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диагноза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стадии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Т3—Т4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характеризуется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неблагоприятным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прогнозом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из-за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сложности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или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невозможности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радикального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лечения,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так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как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этой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стадии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уже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имеются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регионарные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или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отдаленные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метастазы</w:t>
      </w:r>
      <w:r w:rsidR="00AC16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t>«Золотым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стандартом»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верификации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ПКРК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морфологическая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диагностика.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Так,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особенно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информативны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иммунологические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методы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исследования.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связи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наружной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локализацией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опухоли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легкостью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получения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материала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для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исследования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морфологическа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верификация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достигает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99%</w:t>
      </w:r>
      <w:r w:rsidR="00AC1697">
        <w:rPr>
          <w:rFonts w:ascii="Times New Roman" w:eastAsia="Calibri" w:hAnsi="Times New Roman" w:cs="Times New Roman"/>
          <w:sz w:val="24"/>
          <w:szCs w:val="24"/>
        </w:rPr>
        <w:t>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гистологическом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заключении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должны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lastRenderedPageBreak/>
        <w:t>быть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указаны: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гистологический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тип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опухоли,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степень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дифференцировки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(по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Broders</w:t>
      </w:r>
      <w:proofErr w:type="spellEnd"/>
      <w:r w:rsidRPr="001218C8">
        <w:rPr>
          <w:rFonts w:ascii="Times New Roman" w:eastAsia="Calibri" w:hAnsi="Times New Roman" w:cs="Times New Roman"/>
          <w:sz w:val="24"/>
          <w:szCs w:val="24"/>
        </w:rPr>
        <w:t>),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толщина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опухоли,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степень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инвазии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дерму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(по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Кларку),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отсутствие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или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наличие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периневральной</w:t>
      </w:r>
      <w:proofErr w:type="spellEnd"/>
      <w:r w:rsidRPr="001218C8">
        <w:rPr>
          <w:rFonts w:ascii="Times New Roman" w:eastAsia="Calibri" w:hAnsi="Times New Roman" w:cs="Times New Roman"/>
          <w:sz w:val="24"/>
          <w:szCs w:val="24"/>
        </w:rPr>
        <w:t>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околососудистой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или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п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ерилимфатической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инвазии</w:t>
      </w:r>
      <w:r w:rsidR="00AC16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t>Диагностическими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критериями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ПКРК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дерматоскопии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служат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центральные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кератиновые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пробки,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центральное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древовидное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ветвление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сосудов,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сосуды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типу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шпилек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для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волос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периферическом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венчике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молочного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цвета</w:t>
      </w:r>
      <w:r w:rsidR="00AC16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t>Также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для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диагностики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ПКРК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можно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лазероиндуцированную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флюоресцентную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спектральную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диагностику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фотосенсибилизатором,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ультразвуковое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диагностическое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сканирование,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конфокальную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лазерную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сканирующую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микроскопию.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t>При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всех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формах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ПКРК,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помимо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тщательного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сбора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анамнеза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физикального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осмотра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всего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кожного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покрова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слизистой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оболочки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полости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рта,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необходимо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также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проводить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оценку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лимфатических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узлов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(ЛУ).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необходимости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показано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диагностической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тонкоигольной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аспирации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(ТИА)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дополнительных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визуальных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методов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исследования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(рентгенография,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ангиография,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компьютерная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томография,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ультразвуковая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диагностика,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эндоскопия)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для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обнаружения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регионарных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отдаленных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метастазов</w:t>
      </w:r>
      <w:r w:rsidR="00AC16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18C8" w:rsidRDefault="001218C8" w:rsidP="001218C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0EF3" w:rsidRPr="001218C8" w:rsidRDefault="00100EF3" w:rsidP="001218C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8C8">
        <w:rPr>
          <w:rFonts w:ascii="Times New Roman" w:eastAsia="Calibri" w:hAnsi="Times New Roman" w:cs="Times New Roman"/>
          <w:b/>
          <w:sz w:val="24"/>
          <w:szCs w:val="24"/>
        </w:rPr>
        <w:t>Дифференциальная</w:t>
      </w:r>
      <w:r w:rsidR="001218C8" w:rsidRPr="001218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b/>
          <w:sz w:val="24"/>
          <w:szCs w:val="24"/>
        </w:rPr>
        <w:t>диагностика</w:t>
      </w:r>
    </w:p>
    <w:p w:rsidR="00100EF3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t>Дифференциальный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диагноз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ПКРК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проводят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актиническим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кератозом,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себорейным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кератозом,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218C8">
        <w:rPr>
          <w:rFonts w:ascii="Times New Roman" w:eastAsia="Calibri" w:hAnsi="Times New Roman" w:cs="Times New Roman"/>
          <w:sz w:val="24"/>
          <w:szCs w:val="24"/>
        </w:rPr>
        <w:t>базально-клеточным</w:t>
      </w:r>
      <w:proofErr w:type="gram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раком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кожи,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кератоакантомой</w:t>
      </w:r>
      <w:proofErr w:type="spellEnd"/>
      <w:r w:rsidRPr="001218C8">
        <w:rPr>
          <w:rFonts w:ascii="Times New Roman" w:eastAsia="Calibri" w:hAnsi="Times New Roman" w:cs="Times New Roman"/>
          <w:sz w:val="24"/>
          <w:szCs w:val="24"/>
        </w:rPr>
        <w:t>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бородавчатой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дискератомой</w:t>
      </w:r>
      <w:proofErr w:type="spellEnd"/>
      <w:r w:rsidRPr="001218C8">
        <w:rPr>
          <w:rFonts w:ascii="Times New Roman" w:eastAsia="Calibri" w:hAnsi="Times New Roman" w:cs="Times New Roman"/>
          <w:sz w:val="24"/>
          <w:szCs w:val="24"/>
        </w:rPr>
        <w:t>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псевдокарциноматозной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гиперплазией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эпидермиса,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амеланотической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злокачественной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меланомой</w:t>
      </w:r>
      <w:r w:rsidRPr="001218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18C8" w:rsidRPr="001218C8" w:rsidRDefault="001218C8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EF3" w:rsidRPr="001218C8" w:rsidRDefault="00100EF3" w:rsidP="001218C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8C8">
        <w:rPr>
          <w:rFonts w:ascii="Times New Roman" w:eastAsia="Calibri" w:hAnsi="Times New Roman" w:cs="Times New Roman"/>
          <w:b/>
          <w:sz w:val="24"/>
          <w:szCs w:val="24"/>
        </w:rPr>
        <w:t>Методы</w:t>
      </w:r>
      <w:r w:rsidR="001218C8" w:rsidRPr="001218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b/>
          <w:sz w:val="24"/>
          <w:szCs w:val="24"/>
        </w:rPr>
        <w:t>лечения</w:t>
      </w:r>
    </w:p>
    <w:p w:rsidR="00100EF3" w:rsidRPr="001218C8" w:rsidRDefault="00100EF3" w:rsidP="00121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t>Как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правило,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план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лечения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больных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ПКРК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определяет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консилиум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врачей,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состоящий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из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онколога,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дерматолога,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хирурга,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радиолога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химиотерапевта</w:t>
      </w:r>
      <w:proofErr w:type="spellEnd"/>
      <w:r w:rsidRPr="001218C8">
        <w:rPr>
          <w:rFonts w:ascii="Times New Roman" w:eastAsia="Calibri" w:hAnsi="Times New Roman" w:cs="Times New Roman"/>
          <w:sz w:val="24"/>
          <w:szCs w:val="24"/>
        </w:rPr>
        <w:t>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Многим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пациентам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может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понадобиться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дополнительная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психологическая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поддержка.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Все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специалисты,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работающие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онкологическими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больными,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должны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обладать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специальны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ми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навыками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общения</w:t>
      </w:r>
      <w:r w:rsidR="00AC169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00EF3" w:rsidRDefault="00100EF3" w:rsidP="001218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8C8">
        <w:rPr>
          <w:rFonts w:ascii="Times New Roman" w:eastAsia="Calibri" w:hAnsi="Times New Roman" w:cs="Times New Roman"/>
          <w:sz w:val="24"/>
          <w:szCs w:val="24"/>
        </w:rPr>
        <w:t>Выбор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первичного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метода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лечения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должен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учитывать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индивидуальные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факторы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риска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потребности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пациента,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обеспечивать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полную,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8C8">
        <w:rPr>
          <w:rFonts w:ascii="Times New Roman" w:eastAsia="Calibri" w:hAnsi="Times New Roman" w:cs="Times New Roman"/>
          <w:sz w:val="24"/>
          <w:szCs w:val="24"/>
        </w:rPr>
        <w:t>гистологически</w:t>
      </w:r>
      <w:proofErr w:type="spellEnd"/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подтвержденную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элиминацию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опухолевых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клеток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всех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метастазов,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сохранение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функции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пораженного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наиболее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приемлемый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ко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сметический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D95" w:rsidRPr="001218C8">
        <w:rPr>
          <w:rFonts w:ascii="Times New Roman" w:eastAsia="Calibri" w:hAnsi="Times New Roman" w:cs="Times New Roman"/>
          <w:sz w:val="24"/>
          <w:szCs w:val="24"/>
        </w:rPr>
        <w:t>результат</w:t>
      </w:r>
      <w:r w:rsidR="00AC1697">
        <w:rPr>
          <w:rFonts w:ascii="Times New Roman" w:eastAsia="Calibri" w:hAnsi="Times New Roman" w:cs="Times New Roman"/>
          <w:sz w:val="24"/>
          <w:szCs w:val="24"/>
        </w:rPr>
        <w:t>.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При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выборе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метода</w:t>
      </w:r>
      <w:r w:rsidR="001218C8" w:rsidRPr="00121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sz w:val="24"/>
          <w:szCs w:val="24"/>
        </w:rPr>
        <w:t>лечения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учитывать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факторы,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связанные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самим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опухолевым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процессом: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локализация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очага,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клиническая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форма,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степень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дифференцировки,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первичного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очага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рецидива,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ПКРК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единичный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множественный,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глубина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инвазии,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скорость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роста,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еделения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границ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очага</w:t>
      </w:r>
      <w:r w:rsidR="00121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C1697" w:rsidRPr="00037CB2" w:rsidRDefault="00AC1697" w:rsidP="00AC16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CB2">
        <w:rPr>
          <w:rFonts w:ascii="Times New Roman" w:hAnsi="Times New Roman"/>
          <w:b/>
          <w:sz w:val="24"/>
          <w:szCs w:val="24"/>
        </w:rPr>
        <w:lastRenderedPageBreak/>
        <w:t>Прогноз</w:t>
      </w:r>
    </w:p>
    <w:p w:rsidR="00AC1697" w:rsidRPr="00037CB2" w:rsidRDefault="00AC1697" w:rsidP="00AC16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B2">
        <w:rPr>
          <w:rFonts w:ascii="Times New Roman" w:hAnsi="Times New Roman"/>
          <w:sz w:val="24"/>
          <w:szCs w:val="24"/>
        </w:rPr>
        <w:t>При опухолях кожи пятилетняя выживаемость составляет 95–96 %, при раке нижней губы ~ 45–50 %.</w:t>
      </w:r>
    </w:p>
    <w:p w:rsidR="00AC1697" w:rsidRPr="00037CB2" w:rsidRDefault="00AC1697" w:rsidP="00AC16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B2">
        <w:rPr>
          <w:rFonts w:ascii="Times New Roman" w:hAnsi="Times New Roman"/>
          <w:sz w:val="24"/>
          <w:szCs w:val="24"/>
        </w:rPr>
        <w:t xml:space="preserve">Пятилетняя выживаемость при отсутствии метастазов в регионарных лимфатических узлах составляет 75–80 %. Больные с ранними стадиями (I–II) излечиваются в 80–100 % случаев. Значительно хуже прогноз при наличии метастазов в регионарных лимфатических узлах и прорастании опухоли в подлежащие ткани: в таких случаях пятилетняя выживаемость составляет около 25 %. </w:t>
      </w:r>
    </w:p>
    <w:p w:rsidR="00AC1697" w:rsidRPr="00037CB2" w:rsidRDefault="00AC1697" w:rsidP="00AC16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697" w:rsidRPr="00037CB2" w:rsidRDefault="00AC1697" w:rsidP="00AC16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CB2">
        <w:rPr>
          <w:rFonts w:ascii="Times New Roman" w:hAnsi="Times New Roman"/>
          <w:b/>
          <w:sz w:val="24"/>
          <w:szCs w:val="24"/>
        </w:rPr>
        <w:t>Профилактика</w:t>
      </w:r>
    </w:p>
    <w:p w:rsidR="00AC1697" w:rsidRPr="00037CB2" w:rsidRDefault="00AC1697" w:rsidP="00AC16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B2">
        <w:rPr>
          <w:rFonts w:ascii="Times New Roman" w:hAnsi="Times New Roman"/>
          <w:sz w:val="24"/>
          <w:szCs w:val="24"/>
        </w:rPr>
        <w:t>Мерами профилактики рака кожи являются:</w:t>
      </w:r>
    </w:p>
    <w:p w:rsidR="00AC1697" w:rsidRPr="00037CB2" w:rsidRDefault="00AC1697" w:rsidP="00AC16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B2">
        <w:rPr>
          <w:rFonts w:ascii="Times New Roman" w:hAnsi="Times New Roman"/>
          <w:sz w:val="24"/>
          <w:szCs w:val="24"/>
        </w:rPr>
        <w:t>1. Защита лица и шеи от интенсивного и длительного солнечного облучения, особенно у пожилых людей со светлой, плохо поддающейся загару кожей.</w:t>
      </w:r>
    </w:p>
    <w:p w:rsidR="00AC1697" w:rsidRPr="00037CB2" w:rsidRDefault="00AC1697" w:rsidP="00AC16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B2">
        <w:rPr>
          <w:rFonts w:ascii="Times New Roman" w:hAnsi="Times New Roman"/>
          <w:sz w:val="24"/>
          <w:szCs w:val="24"/>
        </w:rPr>
        <w:t>2. Регулярное применение питательных кремов с целью предупреждения</w:t>
      </w:r>
    </w:p>
    <w:p w:rsidR="00AC1697" w:rsidRPr="00037CB2" w:rsidRDefault="00AC1697" w:rsidP="00AC16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B2">
        <w:rPr>
          <w:rFonts w:ascii="Times New Roman" w:hAnsi="Times New Roman"/>
          <w:sz w:val="24"/>
          <w:szCs w:val="24"/>
        </w:rPr>
        <w:t>сухости кожи.</w:t>
      </w:r>
    </w:p>
    <w:p w:rsidR="00AC1697" w:rsidRPr="00037CB2" w:rsidRDefault="00AC1697" w:rsidP="00AC16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B2">
        <w:rPr>
          <w:rFonts w:ascii="Times New Roman" w:hAnsi="Times New Roman"/>
          <w:sz w:val="24"/>
          <w:szCs w:val="24"/>
        </w:rPr>
        <w:t>3. Радикальное излечение длительно незаживающих язв и свищей.</w:t>
      </w:r>
    </w:p>
    <w:p w:rsidR="00AC1697" w:rsidRPr="00037CB2" w:rsidRDefault="00AC1697" w:rsidP="00AC16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B2">
        <w:rPr>
          <w:rFonts w:ascii="Times New Roman" w:hAnsi="Times New Roman"/>
          <w:sz w:val="24"/>
          <w:szCs w:val="24"/>
        </w:rPr>
        <w:t>4. Защита рубцов от механических травм.</w:t>
      </w:r>
    </w:p>
    <w:p w:rsidR="00AC1697" w:rsidRPr="00037CB2" w:rsidRDefault="00AC1697" w:rsidP="00AC16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B2">
        <w:rPr>
          <w:rFonts w:ascii="Times New Roman" w:hAnsi="Times New Roman"/>
          <w:sz w:val="24"/>
          <w:szCs w:val="24"/>
        </w:rPr>
        <w:t>5. Строгое соблюдение мер личной гигиены при работе со смазочными</w:t>
      </w:r>
    </w:p>
    <w:p w:rsidR="00AC1697" w:rsidRPr="00037CB2" w:rsidRDefault="00AC1697" w:rsidP="00AC16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B2">
        <w:rPr>
          <w:rFonts w:ascii="Times New Roman" w:hAnsi="Times New Roman"/>
          <w:sz w:val="24"/>
          <w:szCs w:val="24"/>
        </w:rPr>
        <w:t>материалами и веществами, содержащими канцерогены.</w:t>
      </w:r>
    </w:p>
    <w:p w:rsidR="00AC1697" w:rsidRDefault="00AC1697" w:rsidP="00AC16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B2">
        <w:rPr>
          <w:rFonts w:ascii="Times New Roman" w:hAnsi="Times New Roman"/>
          <w:sz w:val="24"/>
          <w:szCs w:val="24"/>
        </w:rPr>
        <w:t>6. Своевременное излечение предраковых заболеваний кожи.</w:t>
      </w:r>
    </w:p>
    <w:p w:rsidR="00AC1697" w:rsidRDefault="00AC1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14C61" w:rsidRPr="001218C8" w:rsidRDefault="00F14C61" w:rsidP="001218C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8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</w:t>
      </w:r>
      <w:r w:rsidR="001218C8" w:rsidRPr="001218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18C8">
        <w:rPr>
          <w:rFonts w:ascii="Times New Roman" w:eastAsia="Calibri" w:hAnsi="Times New Roman" w:cs="Times New Roman"/>
          <w:b/>
          <w:sz w:val="24"/>
          <w:szCs w:val="24"/>
        </w:rPr>
        <w:t>литературы:</w:t>
      </w:r>
    </w:p>
    <w:p w:rsidR="00F14C61" w:rsidRPr="00AC1697" w:rsidRDefault="00F14C61" w:rsidP="00AC169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697">
        <w:rPr>
          <w:rFonts w:ascii="Times New Roman" w:eastAsia="Calibri" w:hAnsi="Times New Roman" w:cs="Times New Roman"/>
          <w:sz w:val="24"/>
          <w:szCs w:val="24"/>
        </w:rPr>
        <w:t>Европейское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руководство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по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лечению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дерматологических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болезней.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Под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ред.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1697">
        <w:rPr>
          <w:rFonts w:ascii="Times New Roman" w:eastAsia="Calibri" w:hAnsi="Times New Roman" w:cs="Times New Roman"/>
          <w:sz w:val="24"/>
          <w:szCs w:val="24"/>
        </w:rPr>
        <w:t>Кацамбаса</w:t>
      </w:r>
      <w:proofErr w:type="spellEnd"/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А.Д.,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Лотти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Т.М.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Пер.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с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англ.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3-е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изд.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М.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2014.</w:t>
      </w:r>
    </w:p>
    <w:p w:rsidR="00F14C61" w:rsidRPr="00AC1697" w:rsidRDefault="00F14C61" w:rsidP="00AC169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697">
        <w:rPr>
          <w:rFonts w:ascii="Times New Roman" w:eastAsia="Calibri" w:hAnsi="Times New Roman" w:cs="Times New Roman"/>
          <w:sz w:val="24"/>
          <w:szCs w:val="24"/>
        </w:rPr>
        <w:t>Клинико-практическое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руководство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Общенациональной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сети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по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борьбе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против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рака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(NCCN).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США.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2012.</w:t>
      </w:r>
    </w:p>
    <w:p w:rsidR="00F14C61" w:rsidRPr="00AC1697" w:rsidRDefault="00F14C61" w:rsidP="00AC169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697">
        <w:rPr>
          <w:rFonts w:ascii="Times New Roman" w:eastAsia="Calibri" w:hAnsi="Times New Roman" w:cs="Times New Roman"/>
          <w:sz w:val="24"/>
          <w:szCs w:val="24"/>
        </w:rPr>
        <w:t>Анищенко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И.С.,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Важенин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А.В.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Плоскоклеточный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рак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кожи: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клиника,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диагностика,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лечение.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Челябинск.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2000.</w:t>
      </w:r>
    </w:p>
    <w:p w:rsidR="00F14C61" w:rsidRDefault="00F14C61" w:rsidP="00AC169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697">
        <w:rPr>
          <w:rFonts w:ascii="Times New Roman" w:eastAsia="Calibri" w:hAnsi="Times New Roman" w:cs="Times New Roman"/>
          <w:sz w:val="24"/>
          <w:szCs w:val="24"/>
        </w:rPr>
        <w:t>Давыдов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М.И.,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Аксель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Е.М.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Статистика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злокачественных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новообразований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России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и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странах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СНГ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в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2009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1697">
        <w:rPr>
          <w:rFonts w:ascii="Times New Roman" w:eastAsia="Calibri" w:hAnsi="Times New Roman" w:cs="Times New Roman"/>
          <w:sz w:val="24"/>
          <w:szCs w:val="24"/>
        </w:rPr>
        <w:t>г.Вестник</w:t>
      </w:r>
      <w:proofErr w:type="spellEnd"/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РОНЦ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им.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H.H.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Блохина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РАМН.</w:t>
      </w:r>
      <w:r w:rsidR="001218C8" w:rsidRPr="00AC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697">
        <w:rPr>
          <w:rFonts w:ascii="Times New Roman" w:eastAsia="Calibri" w:hAnsi="Times New Roman" w:cs="Times New Roman"/>
          <w:sz w:val="24"/>
          <w:szCs w:val="24"/>
        </w:rPr>
        <w:t>2011.</w:t>
      </w:r>
    </w:p>
    <w:p w:rsidR="00AC1697" w:rsidRPr="00AC1697" w:rsidRDefault="00AC1697" w:rsidP="00AC169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697">
        <w:rPr>
          <w:rFonts w:ascii="Times New Roman" w:hAnsi="Times New Roman"/>
          <w:sz w:val="24"/>
          <w:szCs w:val="24"/>
        </w:rPr>
        <w:t xml:space="preserve">Выявление ранних форм злокачественных новообразований </w:t>
      </w:r>
      <w:proofErr w:type="gramStart"/>
      <w:r w:rsidRPr="00AC1697">
        <w:rPr>
          <w:rFonts w:ascii="Times New Roman" w:hAnsi="Times New Roman"/>
          <w:sz w:val="24"/>
          <w:szCs w:val="24"/>
        </w:rPr>
        <w:t>кожи :</w:t>
      </w:r>
      <w:proofErr w:type="gramEnd"/>
      <w:r w:rsidRPr="00AC1697">
        <w:rPr>
          <w:rFonts w:ascii="Times New Roman" w:hAnsi="Times New Roman"/>
          <w:sz w:val="24"/>
          <w:szCs w:val="24"/>
        </w:rPr>
        <w:t xml:space="preserve"> учеб. Пособие сост. М. И. </w:t>
      </w:r>
      <w:proofErr w:type="spellStart"/>
      <w:r w:rsidRPr="00AC1697">
        <w:rPr>
          <w:rFonts w:ascii="Times New Roman" w:hAnsi="Times New Roman"/>
          <w:sz w:val="24"/>
          <w:szCs w:val="24"/>
        </w:rPr>
        <w:t>Курдина</w:t>
      </w:r>
      <w:proofErr w:type="spellEnd"/>
      <w:r w:rsidRPr="00AC1697">
        <w:rPr>
          <w:rFonts w:ascii="Times New Roman" w:hAnsi="Times New Roman"/>
          <w:sz w:val="24"/>
          <w:szCs w:val="24"/>
        </w:rPr>
        <w:t xml:space="preserve"> [и др.]. М.: Мед. центр при Правительстве РФ. 1993. С. 31. </w:t>
      </w:r>
    </w:p>
    <w:p w:rsidR="00AC1697" w:rsidRPr="00AC1697" w:rsidRDefault="00AC1697" w:rsidP="00AC1697">
      <w:pPr>
        <w:pStyle w:val="a8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C1697" w:rsidRPr="00AC1697" w:rsidSect="00AC169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B75" w:rsidRDefault="00307B75" w:rsidP="00312D95">
      <w:pPr>
        <w:spacing w:after="0" w:line="240" w:lineRule="auto"/>
      </w:pPr>
      <w:r>
        <w:separator/>
      </w:r>
    </w:p>
  </w:endnote>
  <w:endnote w:type="continuationSeparator" w:id="0">
    <w:p w:rsidR="00307B75" w:rsidRDefault="00307B75" w:rsidP="0031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553972"/>
      <w:docPartObj>
        <w:docPartGallery w:val="Page Numbers (Bottom of Page)"/>
        <w:docPartUnique/>
      </w:docPartObj>
    </w:sdtPr>
    <w:sdtEndPr/>
    <w:sdtContent>
      <w:p w:rsidR="00AC1697" w:rsidRDefault="00AC16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158">
          <w:rPr>
            <w:noProof/>
          </w:rPr>
          <w:t>2</w:t>
        </w:r>
        <w:r>
          <w:fldChar w:fldCharType="end"/>
        </w:r>
      </w:p>
    </w:sdtContent>
  </w:sdt>
  <w:p w:rsidR="001218C8" w:rsidRDefault="001218C8" w:rsidP="00F14C61">
    <w:pPr>
      <w:pStyle w:val="a6"/>
      <w:tabs>
        <w:tab w:val="left" w:pos="113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B75" w:rsidRDefault="00307B75" w:rsidP="00312D95">
      <w:pPr>
        <w:spacing w:after="0" w:line="240" w:lineRule="auto"/>
      </w:pPr>
      <w:r>
        <w:separator/>
      </w:r>
    </w:p>
  </w:footnote>
  <w:footnote w:type="continuationSeparator" w:id="0">
    <w:p w:rsidR="00307B75" w:rsidRDefault="00307B75" w:rsidP="00312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74B"/>
    <w:multiLevelType w:val="multilevel"/>
    <w:tmpl w:val="17684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D212A"/>
    <w:multiLevelType w:val="hybridMultilevel"/>
    <w:tmpl w:val="5950DB22"/>
    <w:lvl w:ilvl="0" w:tplc="56D23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B1"/>
    <w:rsid w:val="00100EF3"/>
    <w:rsid w:val="001218C8"/>
    <w:rsid w:val="002329B1"/>
    <w:rsid w:val="00307B75"/>
    <w:rsid w:val="00312D95"/>
    <w:rsid w:val="00410CE6"/>
    <w:rsid w:val="00566158"/>
    <w:rsid w:val="005C3587"/>
    <w:rsid w:val="0074466A"/>
    <w:rsid w:val="00791158"/>
    <w:rsid w:val="00A34FAB"/>
    <w:rsid w:val="00A351E6"/>
    <w:rsid w:val="00AC1697"/>
    <w:rsid w:val="00BB6691"/>
    <w:rsid w:val="00BE6AAE"/>
    <w:rsid w:val="00E04D40"/>
    <w:rsid w:val="00EF72E3"/>
    <w:rsid w:val="00F1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07AC6C-4BEF-4C97-A65E-B4374D4A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58"/>
  </w:style>
  <w:style w:type="paragraph" w:styleId="3">
    <w:name w:val="heading 3"/>
    <w:basedOn w:val="a"/>
    <w:link w:val="30"/>
    <w:uiPriority w:val="9"/>
    <w:qFormat/>
    <w:rsid w:val="00100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0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D95"/>
  </w:style>
  <w:style w:type="paragraph" w:styleId="a6">
    <w:name w:val="footer"/>
    <w:basedOn w:val="a"/>
    <w:link w:val="a7"/>
    <w:uiPriority w:val="99"/>
    <w:unhideWhenUsed/>
    <w:rsid w:val="0031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D95"/>
  </w:style>
  <w:style w:type="paragraph" w:styleId="a8">
    <w:name w:val="List Paragraph"/>
    <w:basedOn w:val="a"/>
    <w:uiPriority w:val="34"/>
    <w:qFormat/>
    <w:rsid w:val="00AC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46EC9-3B8F-4C6D-B919-1C8FFD6E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Никита</cp:lastModifiedBy>
  <cp:revision>3</cp:revision>
  <dcterms:created xsi:type="dcterms:W3CDTF">2021-01-11T08:37:00Z</dcterms:created>
  <dcterms:modified xsi:type="dcterms:W3CDTF">2021-01-11T09:19:00Z</dcterms:modified>
</cp:coreProperties>
</file>