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52F7" w14:textId="77777777" w:rsidR="00F25C93" w:rsidRPr="0017004D" w:rsidRDefault="00F25C93" w:rsidP="00F25C9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04D">
        <w:rPr>
          <w:rFonts w:ascii="Times New Roman" w:hAnsi="Times New Roman" w:cs="Times New Roman"/>
          <w:b/>
          <w:sz w:val="28"/>
          <w:szCs w:val="28"/>
        </w:rPr>
        <w:t>Задача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7004D">
        <w:rPr>
          <w:rFonts w:ascii="Times New Roman" w:hAnsi="Times New Roman" w:cs="Times New Roman"/>
          <w:b/>
          <w:sz w:val="28"/>
          <w:szCs w:val="28"/>
        </w:rPr>
        <w:t>.</w:t>
      </w:r>
    </w:p>
    <w:p w14:paraId="0498A447" w14:textId="77777777" w:rsidR="00F25C93" w:rsidRDefault="00F25C93" w:rsidP="00F25C93">
      <w:pPr>
        <w:pStyle w:val="p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Роспотребнадзор города М. поступила жалоба от жителей с. М., пользующихся для хозяйственно-питьевых нужд общественным колодцем. Жалобы предъявлялись на неудовлетворительное качество воды из колодца, которая обладает запахом, мутностью и желтым цветом, а так же ее недостаток.</w:t>
      </w:r>
    </w:p>
    <w:p w14:paraId="6EE2E366" w14:textId="77777777" w:rsidR="00F25C93" w:rsidRDefault="00F25C93" w:rsidP="00F25C93">
      <w:pPr>
        <w:pStyle w:val="p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обследования условий водопользования следующие:</w:t>
      </w:r>
    </w:p>
    <w:p w14:paraId="113AB552" w14:textId="77777777" w:rsidR="00F25C93" w:rsidRDefault="00F25C93" w:rsidP="00F25C93">
      <w:pPr>
        <w:pStyle w:val="p2"/>
        <w:spacing w:before="0" w:beforeAutospacing="0" w:after="0" w:afterAutospacing="0"/>
        <w:ind w:firstLine="720"/>
        <w:rPr>
          <w:sz w:val="28"/>
          <w:szCs w:val="28"/>
        </w:rPr>
      </w:pPr>
    </w:p>
    <w:p w14:paraId="144AC89C" w14:textId="77777777" w:rsidR="00F25C93" w:rsidRPr="0017004D" w:rsidRDefault="00F25C93" w:rsidP="00F25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04D">
        <w:rPr>
          <w:rFonts w:ascii="Times New Roman" w:hAnsi="Times New Roman" w:cs="Times New Roman"/>
          <w:sz w:val="28"/>
          <w:szCs w:val="28"/>
        </w:rPr>
        <w:t>РЕЗУЛЬТАТЫ</w:t>
      </w:r>
    </w:p>
    <w:p w14:paraId="13FEB688" w14:textId="77777777" w:rsidR="00F25C93" w:rsidRPr="0017004D" w:rsidRDefault="00F25C93" w:rsidP="00F25C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004D">
        <w:rPr>
          <w:rFonts w:ascii="Times New Roman" w:hAnsi="Times New Roman" w:cs="Times New Roman"/>
          <w:sz w:val="28"/>
          <w:szCs w:val="28"/>
        </w:rPr>
        <w:t>САНИТАРНО-ГИГИЕНИЧЕСКОГО ОБСЛЕДОВАНИЯ ШАХТНОГО КОЛОДЦА</w:t>
      </w:r>
    </w:p>
    <w:p w14:paraId="2DAD392D" w14:textId="77777777" w:rsidR="00F25C93" w:rsidRDefault="00F25C93" w:rsidP="00F25C9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1.Адрес объекта: г</w:t>
      </w:r>
      <w:r w:rsidRPr="0017004D">
        <w:rPr>
          <w:rFonts w:ascii="Times New Roman" w:hAnsi="Times New Roman" w:cs="Times New Roman"/>
          <w:sz w:val="28"/>
          <w:szCs w:val="28"/>
        </w:rPr>
        <w:t>. М.</w:t>
      </w:r>
      <w:r>
        <w:rPr>
          <w:rFonts w:ascii="Times New Roman" w:hAnsi="Times New Roman" w:cs="Times New Roman"/>
          <w:sz w:val="28"/>
          <w:szCs w:val="28"/>
        </w:rPr>
        <w:t>, улица Колыванова, колодец № 4;</w:t>
      </w:r>
    </w:p>
    <w:p w14:paraId="69774EE8" w14:textId="77777777" w:rsidR="00F25C93" w:rsidRDefault="00F25C93" w:rsidP="00F25C9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2.Дата обследования – 25 мая 20ХХ года</w:t>
      </w:r>
    </w:p>
    <w:p w14:paraId="211B1923" w14:textId="77777777" w:rsidR="00F25C93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93A52">
        <w:rPr>
          <w:rFonts w:ascii="Times New Roman" w:hAnsi="Times New Roman" w:cs="Times New Roman"/>
          <w:sz w:val="28"/>
          <w:szCs w:val="28"/>
        </w:rPr>
        <w:t xml:space="preserve">Местонахождение колодца: на территории села по улице Колыванова, между домами 5 и 6. Расположен на ровном месте. Колодец заливает во время таяния снегов и сильных дождей. </w:t>
      </w:r>
    </w:p>
    <w:p w14:paraId="27A01B0C" w14:textId="77777777" w:rsidR="00F25C93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Расстояние от жилых домов составляет: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 от жилого дома по ул. Колыванова, д. 5 и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18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 от жилого дома по ул. Колыванова, д. 6; от проезжей части дороги –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>, от выгребных туалетов 25-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>, мусорных ям 25-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. Выгребные ямы туалетов и сборников твердых и жидких отходов имеют водопроницаемые стенки и дно. </w:t>
      </w:r>
    </w:p>
    <w:p w14:paraId="443A7234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Других источников загрязнения нет. Источники загрязнения располагаются по рельефу выше колодца.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2">
        <w:rPr>
          <w:rFonts w:ascii="Times New Roman" w:hAnsi="Times New Roman" w:cs="Times New Roman"/>
          <w:sz w:val="28"/>
          <w:szCs w:val="28"/>
        </w:rPr>
        <w:t>Характер почвы между колодцем и источником загрязнения – черноземный.</w:t>
      </w:r>
    </w:p>
    <w:p w14:paraId="113BFC60" w14:textId="77777777" w:rsidR="00F25C93" w:rsidRPr="009847F7" w:rsidRDefault="00F25C93" w:rsidP="00F25C93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847F7">
        <w:rPr>
          <w:rFonts w:ascii="Times New Roman" w:hAnsi="Times New Roman" w:cs="Times New Roman"/>
          <w:sz w:val="28"/>
          <w:szCs w:val="28"/>
        </w:rPr>
        <w:t xml:space="preserve">Радиус обслуживания: Колодец обслуживает 15 домов и 43 жителя с радиусом обслуживания </w:t>
      </w:r>
      <w:smartTag w:uri="urn:schemas-microsoft-com:office:smarttags" w:element="metricconverter">
        <w:smartTagPr>
          <w:attr w:name="ProductID" w:val="50 л"/>
        </w:smartTagPr>
        <w:r w:rsidRPr="009847F7">
          <w:rPr>
            <w:rFonts w:ascii="Times New Roman" w:hAnsi="Times New Roman" w:cs="Times New Roman"/>
            <w:sz w:val="28"/>
            <w:szCs w:val="28"/>
          </w:rPr>
          <w:t>75 м</w:t>
        </w:r>
      </w:smartTag>
      <w:r w:rsidRPr="009847F7">
        <w:rPr>
          <w:rFonts w:ascii="Times New Roman" w:hAnsi="Times New Roman" w:cs="Times New Roman"/>
          <w:sz w:val="28"/>
          <w:szCs w:val="28"/>
        </w:rPr>
        <w:t>.</w:t>
      </w:r>
    </w:p>
    <w:p w14:paraId="454DAD4A" w14:textId="77777777" w:rsidR="00F25C93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93A52">
        <w:rPr>
          <w:rFonts w:ascii="Times New Roman" w:hAnsi="Times New Roman" w:cs="Times New Roman"/>
          <w:sz w:val="28"/>
          <w:szCs w:val="28"/>
        </w:rPr>
        <w:t xml:space="preserve">Устройство колодца: колодец построен 5 лет назад. Не ремонтировался, очищался 3 года назад, дезинфицировался после строительства. </w:t>
      </w:r>
      <w:r w:rsidRPr="00B93A52">
        <w:rPr>
          <w:sz w:val="28"/>
          <w:szCs w:val="28"/>
        </w:rPr>
        <w:t xml:space="preserve"> </w:t>
      </w:r>
      <w:r w:rsidRPr="00B93A52">
        <w:rPr>
          <w:rFonts w:ascii="Times New Roman" w:hAnsi="Times New Roman" w:cs="Times New Roman"/>
          <w:sz w:val="28"/>
          <w:szCs w:val="28"/>
        </w:rPr>
        <w:t xml:space="preserve">Тип колодца: срубовой. </w:t>
      </w:r>
    </w:p>
    <w:p w14:paraId="4FFDD57C" w14:textId="77777777" w:rsidR="00F25C93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Материал сруба: лиственничный брус.  Высота стенок над уровнем земли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.  Глубина колодца от поверхности земли до дна –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10,5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, а до зеркала воды –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. Объем воды в колодце равен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2 м</w:t>
        </w:r>
        <w:r w:rsidRPr="00B93A52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smartTag>
      <w:r w:rsidRPr="00B93A52">
        <w:rPr>
          <w:rFonts w:ascii="Times New Roman" w:hAnsi="Times New Roman" w:cs="Times New Roman"/>
          <w:sz w:val="28"/>
          <w:szCs w:val="28"/>
        </w:rPr>
        <w:t>.</w:t>
      </w:r>
    </w:p>
    <w:p w14:paraId="57F3DB93" w14:textId="77777777" w:rsidR="00F25C93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 Глиняный замок – имеется, на глубину –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 и ширину –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. Вода собирается с первого водоупорного горизонта. </w:t>
      </w:r>
    </w:p>
    <w:p w14:paraId="413B74F6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93A52">
        <w:rPr>
          <w:rFonts w:ascii="Times New Roman" w:hAnsi="Times New Roman" w:cs="Times New Roman"/>
          <w:sz w:val="28"/>
          <w:szCs w:val="28"/>
        </w:rPr>
        <w:t xml:space="preserve">Состояние внутренней поверхности стенок колодца: покрыты слизью и мхом. Имеются металлические скобы для спуска в колодец расположенные в шахматном порядке на расстоянии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B93A52">
        <w:rPr>
          <w:rFonts w:ascii="Times New Roman" w:hAnsi="Times New Roman" w:cs="Times New Roman"/>
          <w:sz w:val="28"/>
          <w:szCs w:val="28"/>
        </w:rPr>
        <w:t xml:space="preserve"> друг от друга. Крышка, навес и будка отсутствуют.</w:t>
      </w:r>
    </w:p>
    <w:p w14:paraId="2102E40D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B93A52">
        <w:rPr>
          <w:rFonts w:ascii="Times New Roman" w:hAnsi="Times New Roman" w:cs="Times New Roman"/>
          <w:sz w:val="28"/>
          <w:szCs w:val="28"/>
        </w:rPr>
        <w:t xml:space="preserve">Состояние поверхности почвы вокруг колодца: Замощения нет. Скаты, водоотводная канава и ограждение отсутствует. Корыто для водопоя скота имеется на расстоянии </w:t>
      </w:r>
      <w:smartTag w:uri="urn:schemas-microsoft-com:office:smarttags" w:element="metricconverter">
        <w:smartTagPr>
          <w:attr w:name="ProductID" w:val="50 л"/>
        </w:smartTagPr>
        <w:r w:rsidRPr="00B93A52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B93A52">
        <w:rPr>
          <w:rFonts w:ascii="Times New Roman" w:hAnsi="Times New Roman" w:cs="Times New Roman"/>
          <w:sz w:val="28"/>
          <w:szCs w:val="28"/>
        </w:rPr>
        <w:t>. от колодца.</w:t>
      </w:r>
    </w:p>
    <w:p w14:paraId="06F382AB" w14:textId="77777777" w:rsidR="00F25C93" w:rsidRPr="00B93A52" w:rsidRDefault="00F25C93" w:rsidP="00F25C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93A52">
        <w:rPr>
          <w:rFonts w:ascii="Times New Roman" w:hAnsi="Times New Roman" w:cs="Times New Roman"/>
          <w:sz w:val="28"/>
          <w:szCs w:val="28"/>
        </w:rPr>
        <w:t>Способ подъема воды из колодца: воротом. Для подъема воды используется индивидуальное ведро, подставка для ведер имеется. Расход воды в колодце за сутки не удовлетворяет потребности жителей, вода вычерпывается полностью. Жители вынуждены ходить за водой на соседнюю улицу.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2">
        <w:rPr>
          <w:rFonts w:ascii="Times New Roman" w:hAnsi="Times New Roman" w:cs="Times New Roman"/>
          <w:sz w:val="28"/>
          <w:szCs w:val="28"/>
        </w:rPr>
        <w:t>Колебания уровня воды в колодце существенные в летнее время из-за использования для полива огородов. Урень увеличивается при выпадении дождей и таянии снега.</w:t>
      </w:r>
    </w:p>
    <w:p w14:paraId="46E89996" w14:textId="77777777" w:rsidR="00F25C93" w:rsidRPr="00B93A52" w:rsidRDefault="00F25C93" w:rsidP="00F25C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Данные лабораторных анализов качества воды ФБУЗ «Центр гигиены и эпидемиологии»: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8"/>
        <w:gridCol w:w="2814"/>
        <w:gridCol w:w="1615"/>
      </w:tblGrid>
      <w:tr w:rsidR="00F25C93" w14:paraId="114F12A7" w14:textId="77777777" w:rsidTr="00BF3926">
        <w:trPr>
          <w:trHeight w:val="360"/>
        </w:trPr>
        <w:tc>
          <w:tcPr>
            <w:tcW w:w="4860" w:type="dxa"/>
            <w:vAlign w:val="center"/>
          </w:tcPr>
          <w:p w14:paraId="6458E38F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80" w:type="dxa"/>
            <w:vAlign w:val="center"/>
          </w:tcPr>
          <w:p w14:paraId="411EDD82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20" w:type="dxa"/>
            <w:vAlign w:val="center"/>
          </w:tcPr>
          <w:p w14:paraId="5824A808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</w:t>
            </w:r>
          </w:p>
        </w:tc>
      </w:tr>
      <w:tr w:rsidR="00F25C93" w:rsidRPr="007311A9" w14:paraId="750A44E6" w14:textId="77777777" w:rsidTr="00BF3926">
        <w:trPr>
          <w:trHeight w:val="257"/>
        </w:trPr>
        <w:tc>
          <w:tcPr>
            <w:tcW w:w="9360" w:type="dxa"/>
            <w:gridSpan w:val="3"/>
            <w:vAlign w:val="center"/>
          </w:tcPr>
          <w:p w14:paraId="218B38AF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b/>
                <w:sz w:val="24"/>
                <w:szCs w:val="24"/>
              </w:rPr>
              <w:t>Органолептические</w:t>
            </w:r>
          </w:p>
        </w:tc>
      </w:tr>
      <w:tr w:rsidR="00F25C93" w:rsidRPr="007311A9" w14:paraId="225D3A93" w14:textId="77777777" w:rsidTr="00BF3926">
        <w:trPr>
          <w:trHeight w:val="233"/>
        </w:trPr>
        <w:tc>
          <w:tcPr>
            <w:tcW w:w="4860" w:type="dxa"/>
            <w:vAlign w:val="center"/>
          </w:tcPr>
          <w:p w14:paraId="260215A8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2880" w:type="dxa"/>
            <w:vAlign w:val="center"/>
          </w:tcPr>
          <w:p w14:paraId="3905894D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20" w:type="dxa"/>
            <w:vAlign w:val="center"/>
          </w:tcPr>
          <w:p w14:paraId="24711C73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5C93" w:rsidRPr="007311A9" w14:paraId="17913DE1" w14:textId="77777777" w:rsidTr="00BF3926">
        <w:trPr>
          <w:trHeight w:val="120"/>
        </w:trPr>
        <w:tc>
          <w:tcPr>
            <w:tcW w:w="4860" w:type="dxa"/>
            <w:vAlign w:val="center"/>
          </w:tcPr>
          <w:p w14:paraId="6D9CE839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Привкус</w:t>
            </w:r>
          </w:p>
        </w:tc>
        <w:tc>
          <w:tcPr>
            <w:tcW w:w="2880" w:type="dxa"/>
            <w:vAlign w:val="center"/>
          </w:tcPr>
          <w:p w14:paraId="3785D635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20" w:type="dxa"/>
            <w:vAlign w:val="center"/>
          </w:tcPr>
          <w:p w14:paraId="247780B4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C93" w:rsidRPr="007311A9" w14:paraId="02463AB5" w14:textId="77777777" w:rsidTr="00BF3926">
        <w:trPr>
          <w:trHeight w:val="193"/>
        </w:trPr>
        <w:tc>
          <w:tcPr>
            <w:tcW w:w="4860" w:type="dxa"/>
            <w:vAlign w:val="center"/>
          </w:tcPr>
          <w:p w14:paraId="39FF94F7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2880" w:type="dxa"/>
            <w:vAlign w:val="center"/>
          </w:tcPr>
          <w:p w14:paraId="1D02925D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градусы</w:t>
            </w:r>
          </w:p>
        </w:tc>
        <w:tc>
          <w:tcPr>
            <w:tcW w:w="1620" w:type="dxa"/>
            <w:vAlign w:val="center"/>
          </w:tcPr>
          <w:p w14:paraId="06B5A9F8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25C93" w:rsidRPr="007311A9" w14:paraId="57338872" w14:textId="77777777" w:rsidTr="00BF3926">
        <w:trPr>
          <w:trHeight w:val="176"/>
        </w:trPr>
        <w:tc>
          <w:tcPr>
            <w:tcW w:w="4860" w:type="dxa"/>
            <w:vAlign w:val="center"/>
          </w:tcPr>
          <w:p w14:paraId="5B46DA4A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2880" w:type="dxa"/>
            <w:vAlign w:val="center"/>
          </w:tcPr>
          <w:p w14:paraId="48312CFD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 (по каолину)</w:t>
            </w:r>
          </w:p>
        </w:tc>
        <w:tc>
          <w:tcPr>
            <w:tcW w:w="1620" w:type="dxa"/>
            <w:vAlign w:val="center"/>
          </w:tcPr>
          <w:p w14:paraId="2197CA2B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25C93" w14:paraId="61A18688" w14:textId="77777777" w:rsidTr="00BF3926">
        <w:trPr>
          <w:trHeight w:val="242"/>
        </w:trPr>
        <w:tc>
          <w:tcPr>
            <w:tcW w:w="9360" w:type="dxa"/>
            <w:gridSpan w:val="3"/>
            <w:vAlign w:val="center"/>
          </w:tcPr>
          <w:p w14:paraId="6F06596C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показатели</w:t>
            </w:r>
          </w:p>
        </w:tc>
      </w:tr>
      <w:tr w:rsidR="00F25C93" w14:paraId="545E5CAB" w14:textId="77777777" w:rsidTr="00BF3926">
        <w:trPr>
          <w:trHeight w:val="132"/>
        </w:trPr>
        <w:tc>
          <w:tcPr>
            <w:tcW w:w="4860" w:type="dxa"/>
            <w:vAlign w:val="center"/>
          </w:tcPr>
          <w:p w14:paraId="0CB30AD1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2880" w:type="dxa"/>
            <w:vAlign w:val="center"/>
          </w:tcPr>
          <w:p w14:paraId="4BB2AD9F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1620" w:type="dxa"/>
            <w:vAlign w:val="center"/>
          </w:tcPr>
          <w:p w14:paraId="20BB815C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F25C93" w14:paraId="2C865E20" w14:textId="77777777" w:rsidTr="00BF3926">
        <w:trPr>
          <w:trHeight w:val="153"/>
        </w:trPr>
        <w:tc>
          <w:tcPr>
            <w:tcW w:w="4860" w:type="dxa"/>
            <w:vAlign w:val="center"/>
          </w:tcPr>
          <w:p w14:paraId="4315F971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Жесткость общая</w:t>
            </w:r>
          </w:p>
        </w:tc>
        <w:tc>
          <w:tcPr>
            <w:tcW w:w="2880" w:type="dxa"/>
            <w:vAlign w:val="center"/>
          </w:tcPr>
          <w:p w14:paraId="3D0F3E6A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мг-</w:t>
            </w: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./л</w:t>
            </w:r>
          </w:p>
        </w:tc>
        <w:tc>
          <w:tcPr>
            <w:tcW w:w="1620" w:type="dxa"/>
            <w:vAlign w:val="center"/>
          </w:tcPr>
          <w:p w14:paraId="0CDA4499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C93" w14:paraId="399E9498" w14:textId="77777777" w:rsidTr="00BF3926">
        <w:trPr>
          <w:trHeight w:val="234"/>
        </w:trPr>
        <w:tc>
          <w:tcPr>
            <w:tcW w:w="4860" w:type="dxa"/>
            <w:vAlign w:val="center"/>
          </w:tcPr>
          <w:p w14:paraId="39D5C279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Нитраты</w:t>
            </w:r>
          </w:p>
        </w:tc>
        <w:tc>
          <w:tcPr>
            <w:tcW w:w="2880" w:type="dxa"/>
            <w:vAlign w:val="center"/>
          </w:tcPr>
          <w:p w14:paraId="5892756C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05AF856F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5C93" w14:paraId="2D6A8879" w14:textId="77777777" w:rsidTr="00BF3926">
        <w:trPr>
          <w:trHeight w:val="105"/>
        </w:trPr>
        <w:tc>
          <w:tcPr>
            <w:tcW w:w="4860" w:type="dxa"/>
            <w:vAlign w:val="center"/>
          </w:tcPr>
          <w:p w14:paraId="13B75793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минирализация</w:t>
            </w:r>
            <w:proofErr w:type="spellEnd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 (сухой остаток)</w:t>
            </w:r>
          </w:p>
        </w:tc>
        <w:tc>
          <w:tcPr>
            <w:tcW w:w="2880" w:type="dxa"/>
            <w:vAlign w:val="center"/>
          </w:tcPr>
          <w:p w14:paraId="7BA75965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5E1D8455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F25C93" w14:paraId="3E4939B8" w14:textId="77777777" w:rsidTr="00BF3926">
        <w:trPr>
          <w:trHeight w:val="78"/>
        </w:trPr>
        <w:tc>
          <w:tcPr>
            <w:tcW w:w="4860" w:type="dxa"/>
            <w:vAlign w:val="center"/>
          </w:tcPr>
          <w:p w14:paraId="6B024A65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Окисляемость </w:t>
            </w: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2880" w:type="dxa"/>
            <w:vAlign w:val="center"/>
          </w:tcPr>
          <w:p w14:paraId="51ECE69F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08584B31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C93" w14:paraId="52929730" w14:textId="77777777" w:rsidTr="00BF3926">
        <w:trPr>
          <w:trHeight w:val="144"/>
        </w:trPr>
        <w:tc>
          <w:tcPr>
            <w:tcW w:w="4860" w:type="dxa"/>
            <w:vAlign w:val="center"/>
          </w:tcPr>
          <w:p w14:paraId="1A38140C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2880" w:type="dxa"/>
            <w:vAlign w:val="center"/>
          </w:tcPr>
          <w:p w14:paraId="7465DFC8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0346EA2E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F25C93" w14:paraId="195CD590" w14:textId="77777777" w:rsidTr="00BF3926">
        <w:trPr>
          <w:trHeight w:val="209"/>
        </w:trPr>
        <w:tc>
          <w:tcPr>
            <w:tcW w:w="4860" w:type="dxa"/>
            <w:vAlign w:val="center"/>
          </w:tcPr>
          <w:p w14:paraId="5CBEFA49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2880" w:type="dxa"/>
            <w:vAlign w:val="center"/>
          </w:tcPr>
          <w:p w14:paraId="259497F1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5095AEB9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25C93" w14:paraId="4464C431" w14:textId="77777777" w:rsidTr="00BF3926">
        <w:trPr>
          <w:trHeight w:val="88"/>
        </w:trPr>
        <w:tc>
          <w:tcPr>
            <w:tcW w:w="4860" w:type="dxa"/>
            <w:vAlign w:val="center"/>
          </w:tcPr>
          <w:p w14:paraId="1979AD70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2880" w:type="dxa"/>
            <w:vAlign w:val="center"/>
          </w:tcPr>
          <w:p w14:paraId="6BFF5709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3DBADAB2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25C93" w14:paraId="6F6E1493" w14:textId="77777777" w:rsidTr="00BF3926">
        <w:trPr>
          <w:trHeight w:val="88"/>
        </w:trPr>
        <w:tc>
          <w:tcPr>
            <w:tcW w:w="4860" w:type="dxa"/>
            <w:vAlign w:val="center"/>
          </w:tcPr>
          <w:p w14:paraId="68C76A5C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ПАВ, </w:t>
            </w: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анионоактивные</w:t>
            </w:r>
            <w:proofErr w:type="spellEnd"/>
          </w:p>
        </w:tc>
        <w:tc>
          <w:tcPr>
            <w:tcW w:w="2880" w:type="dxa"/>
            <w:vAlign w:val="center"/>
          </w:tcPr>
          <w:p w14:paraId="45482E1A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7D1D7DBF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25C93" w14:paraId="7B1A47FA" w14:textId="77777777" w:rsidTr="00BF3926">
        <w:trPr>
          <w:trHeight w:val="88"/>
        </w:trPr>
        <w:tc>
          <w:tcPr>
            <w:tcW w:w="4860" w:type="dxa"/>
            <w:vAlign w:val="center"/>
          </w:tcPr>
          <w:p w14:paraId="6D1845E8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Фенольный индекс</w:t>
            </w:r>
          </w:p>
        </w:tc>
        <w:tc>
          <w:tcPr>
            <w:tcW w:w="2880" w:type="dxa"/>
            <w:vAlign w:val="center"/>
          </w:tcPr>
          <w:p w14:paraId="573ED4E2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2079C8D5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F25C93" w14:paraId="55DD4CEA" w14:textId="77777777" w:rsidTr="00BF3926">
        <w:trPr>
          <w:trHeight w:val="88"/>
        </w:trPr>
        <w:tc>
          <w:tcPr>
            <w:tcW w:w="4860" w:type="dxa"/>
            <w:vAlign w:val="center"/>
          </w:tcPr>
          <w:p w14:paraId="3A482F4B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Железо</w:t>
            </w:r>
          </w:p>
        </w:tc>
        <w:tc>
          <w:tcPr>
            <w:tcW w:w="2880" w:type="dxa"/>
            <w:vAlign w:val="center"/>
          </w:tcPr>
          <w:p w14:paraId="7E4B1241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620" w:type="dxa"/>
            <w:vAlign w:val="center"/>
          </w:tcPr>
          <w:p w14:paraId="210848CB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25C93" w14:paraId="1B94FD52" w14:textId="77777777" w:rsidTr="00BF3926">
        <w:trPr>
          <w:trHeight w:val="210"/>
        </w:trPr>
        <w:tc>
          <w:tcPr>
            <w:tcW w:w="9360" w:type="dxa"/>
            <w:gridSpan w:val="3"/>
            <w:vAlign w:val="center"/>
          </w:tcPr>
          <w:p w14:paraId="25DC9D8D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</w:tc>
      </w:tr>
      <w:tr w:rsidR="00F25C93" w14:paraId="4F13588D" w14:textId="77777777" w:rsidTr="00BF3926">
        <w:trPr>
          <w:trHeight w:val="231"/>
        </w:trPr>
        <w:tc>
          <w:tcPr>
            <w:tcW w:w="4860" w:type="dxa"/>
            <w:vAlign w:val="center"/>
          </w:tcPr>
          <w:p w14:paraId="3DC6F720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колиформные</w:t>
            </w:r>
            <w:proofErr w:type="spellEnd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(ОКБ)</w:t>
            </w:r>
          </w:p>
        </w:tc>
        <w:tc>
          <w:tcPr>
            <w:tcW w:w="2880" w:type="dxa"/>
            <w:vAlign w:val="center"/>
          </w:tcPr>
          <w:p w14:paraId="15035348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КОЕ в 100 мл воды</w:t>
            </w:r>
          </w:p>
        </w:tc>
        <w:tc>
          <w:tcPr>
            <w:tcW w:w="1620" w:type="dxa"/>
            <w:vAlign w:val="center"/>
          </w:tcPr>
          <w:p w14:paraId="3B9E9DAA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25C93" w14:paraId="4B1708AF" w14:textId="77777777" w:rsidTr="00BF3926">
        <w:trPr>
          <w:trHeight w:val="132"/>
        </w:trPr>
        <w:tc>
          <w:tcPr>
            <w:tcW w:w="4860" w:type="dxa"/>
            <w:vAlign w:val="center"/>
          </w:tcPr>
          <w:p w14:paraId="3438F23D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Общее микробное число</w:t>
            </w:r>
          </w:p>
        </w:tc>
        <w:tc>
          <w:tcPr>
            <w:tcW w:w="2880" w:type="dxa"/>
            <w:vAlign w:val="center"/>
          </w:tcPr>
          <w:p w14:paraId="07B1DFE9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КОЕ в 1 мл воды</w:t>
            </w:r>
          </w:p>
        </w:tc>
        <w:tc>
          <w:tcPr>
            <w:tcW w:w="1620" w:type="dxa"/>
            <w:vAlign w:val="center"/>
          </w:tcPr>
          <w:p w14:paraId="4DE7A7A3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25C93" w14:paraId="13F19F91" w14:textId="77777777" w:rsidTr="00BF3926">
        <w:trPr>
          <w:trHeight w:val="360"/>
        </w:trPr>
        <w:tc>
          <w:tcPr>
            <w:tcW w:w="4860" w:type="dxa"/>
            <w:vAlign w:val="center"/>
          </w:tcPr>
          <w:p w14:paraId="4DB4EDB3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Термотолерантныеколиформные</w:t>
            </w:r>
            <w:proofErr w:type="spellEnd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 xml:space="preserve"> бактерии (ТТКБ)</w:t>
            </w:r>
          </w:p>
        </w:tc>
        <w:tc>
          <w:tcPr>
            <w:tcW w:w="2880" w:type="dxa"/>
            <w:vAlign w:val="center"/>
          </w:tcPr>
          <w:p w14:paraId="310FDAD9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КОЕ в 100 мл воды</w:t>
            </w:r>
          </w:p>
        </w:tc>
        <w:tc>
          <w:tcPr>
            <w:tcW w:w="1620" w:type="dxa"/>
            <w:vAlign w:val="center"/>
          </w:tcPr>
          <w:p w14:paraId="484B831C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25C93" w14:paraId="1A29E62D" w14:textId="77777777" w:rsidTr="00BF3926">
        <w:trPr>
          <w:trHeight w:val="360"/>
        </w:trPr>
        <w:tc>
          <w:tcPr>
            <w:tcW w:w="4860" w:type="dxa"/>
            <w:vAlign w:val="center"/>
          </w:tcPr>
          <w:p w14:paraId="378341B6" w14:textId="77777777" w:rsidR="00F25C93" w:rsidRPr="00B93A52" w:rsidRDefault="00F25C93" w:rsidP="00BF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Колифаги</w:t>
            </w:r>
            <w:proofErr w:type="spellEnd"/>
          </w:p>
        </w:tc>
        <w:tc>
          <w:tcPr>
            <w:tcW w:w="2880" w:type="dxa"/>
            <w:vAlign w:val="center"/>
          </w:tcPr>
          <w:p w14:paraId="417CBA42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БОЕ в 100 мл воды</w:t>
            </w:r>
          </w:p>
        </w:tc>
        <w:tc>
          <w:tcPr>
            <w:tcW w:w="1620" w:type="dxa"/>
            <w:vAlign w:val="center"/>
          </w:tcPr>
          <w:p w14:paraId="69025954" w14:textId="77777777" w:rsidR="00F25C93" w:rsidRPr="00B93A52" w:rsidRDefault="00F25C93" w:rsidP="00BF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54700D16" w14:textId="77777777" w:rsidR="00F25C93" w:rsidRDefault="00F25C93" w:rsidP="00F25C93">
      <w:pPr>
        <w:autoSpaceDE w:val="0"/>
        <w:autoSpaceDN w:val="0"/>
        <w:adjustRightInd w:val="0"/>
        <w:ind w:firstLine="540"/>
        <w:jc w:val="both"/>
      </w:pPr>
    </w:p>
    <w:p w14:paraId="69B2DC6E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Имеются единичные случаи заболеваний кишечными инфекциями в течение года территории села.</w:t>
      </w:r>
    </w:p>
    <w:p w14:paraId="0DBF6731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Данные о других заболеваниях населения, которые можно связать с водным фактором отсутствуют.</w:t>
      </w:r>
    </w:p>
    <w:p w14:paraId="02E6869D" w14:textId="77777777" w:rsidR="00F25C93" w:rsidRPr="00B93A52" w:rsidRDefault="00F25C93" w:rsidP="00F25C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Эпизоотии среди грызунов и домашних животных в районе, на территории села не наблюдались.</w:t>
      </w:r>
    </w:p>
    <w:p w14:paraId="60C6F745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Задание:</w:t>
      </w:r>
    </w:p>
    <w:p w14:paraId="4C0901C9" w14:textId="77777777" w:rsidR="00F25C93" w:rsidRPr="00B93A52" w:rsidRDefault="00F25C93" w:rsidP="00F25C9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1. Оцените наличие нарушения санитарных правил устройства шахтного колодца.</w:t>
      </w:r>
    </w:p>
    <w:p w14:paraId="10966632" w14:textId="77777777" w:rsidR="00F25C93" w:rsidRDefault="00F25C93" w:rsidP="00F25C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>2. Оцените качество воды получаемой из шахтного колодца.</w:t>
      </w:r>
    </w:p>
    <w:p w14:paraId="74DB4E66" w14:textId="77777777" w:rsidR="00F25C93" w:rsidRDefault="00F25C93" w:rsidP="00F25C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Подготовьте алгоритм отбора проб воды.</w:t>
      </w:r>
    </w:p>
    <w:p w14:paraId="1C5B8EC6" w14:textId="77777777" w:rsidR="00F25C93" w:rsidRDefault="00F25C93" w:rsidP="00F25C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Оформите акт отбора проб воды.</w:t>
      </w:r>
    </w:p>
    <w:p w14:paraId="7F81152C" w14:textId="77777777" w:rsidR="00F25C93" w:rsidRPr="00B93A52" w:rsidRDefault="00F25C93" w:rsidP="00F25C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Оформите протокол лабораторного исследования.</w:t>
      </w:r>
    </w:p>
    <w:p w14:paraId="1616319F" w14:textId="77777777" w:rsidR="0082384E" w:rsidRDefault="0082384E"/>
    <w:sectPr w:rsidR="0082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93"/>
    <w:rsid w:val="004905D0"/>
    <w:rsid w:val="0082384E"/>
    <w:rsid w:val="00F2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8DDC59"/>
  <w15:docId w15:val="{5AB9BA6D-4FB8-4399-BC4E-047F2E55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C93"/>
    <w:pPr>
      <w:spacing w:after="0" w:line="240" w:lineRule="auto"/>
    </w:pPr>
    <w:rPr>
      <w:rFonts w:eastAsiaTheme="minorHAnsi"/>
      <w:lang w:eastAsia="en-US"/>
    </w:rPr>
  </w:style>
  <w:style w:type="paragraph" w:customStyle="1" w:styleId="p2">
    <w:name w:val="p2"/>
    <w:basedOn w:val="a"/>
    <w:uiPriority w:val="99"/>
    <w:rsid w:val="00F2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пользователь</cp:lastModifiedBy>
  <cp:revision>2</cp:revision>
  <dcterms:created xsi:type="dcterms:W3CDTF">2021-02-21T07:36:00Z</dcterms:created>
  <dcterms:modified xsi:type="dcterms:W3CDTF">2021-02-21T07:36:00Z</dcterms:modified>
</cp:coreProperties>
</file>