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0" w:rsidRPr="00596A98" w:rsidRDefault="00435915" w:rsidP="0054138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8">
        <w:rPr>
          <w:rFonts w:ascii="Times New Roman" w:hAnsi="Times New Roman" w:cs="Times New Roman"/>
          <w:sz w:val="28"/>
          <w:szCs w:val="28"/>
        </w:rPr>
        <w:t>Федеральное г</w:t>
      </w:r>
      <w:r w:rsidR="00FD76A0" w:rsidRPr="00596A98">
        <w:rPr>
          <w:rFonts w:ascii="Times New Roman" w:hAnsi="Times New Roman" w:cs="Times New Roman"/>
          <w:sz w:val="28"/>
          <w:szCs w:val="28"/>
        </w:rPr>
        <w:t>осударственное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FD76A0" w:rsidRPr="00596A98" w:rsidRDefault="00FD76A0" w:rsidP="0054138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8">
        <w:rPr>
          <w:rFonts w:ascii="Times New Roman" w:hAnsi="Times New Roman" w:cs="Times New Roman"/>
          <w:sz w:val="28"/>
          <w:szCs w:val="28"/>
        </w:rPr>
        <w:t>Министерства здравоохранения  Российской Федерации</w:t>
      </w:r>
    </w:p>
    <w:p w:rsidR="00FD76A0" w:rsidRPr="00596A98" w:rsidRDefault="00FD76A0" w:rsidP="0054138E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8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FD76A0" w:rsidRPr="00596A98" w:rsidRDefault="00FD76A0" w:rsidP="0054138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DD"/>
        </w:rPr>
      </w:pPr>
    </w:p>
    <w:p w:rsidR="00FD76A0" w:rsidRPr="00596A98" w:rsidRDefault="00FD76A0" w:rsidP="0054138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DD"/>
        </w:rPr>
      </w:pPr>
    </w:p>
    <w:p w:rsidR="00FD76A0" w:rsidRPr="00B87699" w:rsidRDefault="000A45AE" w:rsidP="000E2FF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7699">
        <w:rPr>
          <w:rFonts w:ascii="Times New Roman" w:hAnsi="Times New Roman" w:cs="Times New Roman"/>
          <w:b/>
          <w:sz w:val="40"/>
          <w:szCs w:val="28"/>
        </w:rPr>
        <w:t>КУРСОВ</w:t>
      </w:r>
      <w:r w:rsidR="00FD76A0" w:rsidRPr="00B87699">
        <w:rPr>
          <w:rFonts w:ascii="Times New Roman" w:hAnsi="Times New Roman" w:cs="Times New Roman"/>
          <w:b/>
          <w:sz w:val="40"/>
          <w:szCs w:val="28"/>
        </w:rPr>
        <w:t>АЯ РАБОТА</w:t>
      </w:r>
    </w:p>
    <w:p w:rsidR="00FD76A0" w:rsidRPr="005A128E" w:rsidRDefault="005A128E" w:rsidP="005A1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8E">
        <w:rPr>
          <w:rFonts w:ascii="Times New Roman" w:hAnsi="Times New Roman" w:cs="Times New Roman"/>
          <w:b/>
          <w:sz w:val="28"/>
          <w:szCs w:val="28"/>
        </w:rPr>
        <w:t>Тема</w:t>
      </w:r>
      <w:r w:rsidR="00FD76A0" w:rsidRPr="00596A98">
        <w:rPr>
          <w:rFonts w:ascii="Times New Roman" w:hAnsi="Times New Roman" w:cs="Times New Roman"/>
          <w:sz w:val="28"/>
          <w:szCs w:val="28"/>
        </w:rPr>
        <w:t xml:space="preserve">: </w:t>
      </w:r>
      <w:r w:rsidR="00317843">
        <w:rPr>
          <w:rFonts w:ascii="Times New Roman" w:hAnsi="Times New Roman" w:cs="Times New Roman"/>
          <w:sz w:val="28"/>
          <w:szCs w:val="28"/>
        </w:rPr>
        <w:t>«Общая характеристика вируса и современные методы диагностики энцефалита»</w:t>
      </w:r>
    </w:p>
    <w:p w:rsidR="00FD76A0" w:rsidRPr="00C07B19" w:rsidRDefault="00FD76A0" w:rsidP="005B14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B19">
        <w:rPr>
          <w:rFonts w:ascii="Times New Roman" w:hAnsi="Times New Roman" w:cs="Times New Roman"/>
          <w:sz w:val="28"/>
          <w:szCs w:val="28"/>
        </w:rPr>
        <w:t>по специальности 31.02.03 Лабораторная диагностика</w:t>
      </w:r>
    </w:p>
    <w:p w:rsidR="00357913" w:rsidRDefault="000D40C3" w:rsidP="005B14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</w:t>
      </w:r>
      <w:r w:rsidR="00357913" w:rsidRPr="00C07B19">
        <w:rPr>
          <w:rFonts w:ascii="Times New Roman" w:hAnsi="Times New Roman" w:cs="Times New Roman"/>
          <w:sz w:val="28"/>
          <w:szCs w:val="28"/>
        </w:rPr>
        <w:t>. Проведение</w:t>
      </w:r>
      <w:r w:rsidR="00357913">
        <w:rPr>
          <w:rFonts w:ascii="Times New Roman" w:hAnsi="Times New Roman" w:cs="Times New Roman"/>
          <w:sz w:val="28"/>
          <w:szCs w:val="28"/>
        </w:rPr>
        <w:t xml:space="preserve"> лабораторных </w:t>
      </w:r>
      <w:r w:rsidR="005B1495">
        <w:rPr>
          <w:rFonts w:ascii="Times New Roman" w:hAnsi="Times New Roman" w:cs="Times New Roman"/>
          <w:sz w:val="28"/>
          <w:szCs w:val="28"/>
        </w:rPr>
        <w:t xml:space="preserve">микробиологических </w:t>
      </w:r>
      <w:r w:rsidR="00357913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357913" w:rsidRPr="00596A98" w:rsidRDefault="000D40C3" w:rsidP="005B14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03.02</w:t>
      </w:r>
      <w:r w:rsidR="00357913">
        <w:rPr>
          <w:rFonts w:ascii="Times New Roman" w:hAnsi="Times New Roman" w:cs="Times New Roman"/>
          <w:sz w:val="28"/>
          <w:szCs w:val="28"/>
        </w:rPr>
        <w:t xml:space="preserve"> Теория и практика лабораторных </w:t>
      </w:r>
      <w:r w:rsidR="005B1495">
        <w:rPr>
          <w:rFonts w:ascii="Times New Roman" w:hAnsi="Times New Roman" w:cs="Times New Roman"/>
          <w:sz w:val="28"/>
          <w:szCs w:val="28"/>
        </w:rPr>
        <w:t xml:space="preserve">микробиологических </w:t>
      </w:r>
      <w:r w:rsidR="00357913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FD76A0" w:rsidRPr="00596A98" w:rsidRDefault="00FD76A0" w:rsidP="0054138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DD"/>
        </w:rPr>
      </w:pPr>
    </w:p>
    <w:p w:rsidR="00FD76A0" w:rsidRPr="00596A98" w:rsidRDefault="00FD76A0" w:rsidP="00541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DD"/>
        </w:rPr>
      </w:pPr>
    </w:p>
    <w:p w:rsidR="00FD76A0" w:rsidRDefault="00FD76A0" w:rsidP="0054138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DD"/>
        </w:rPr>
      </w:pPr>
    </w:p>
    <w:p w:rsidR="00317843" w:rsidRPr="00596A98" w:rsidRDefault="00317843" w:rsidP="0054138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DD"/>
        </w:rPr>
      </w:pPr>
    </w:p>
    <w:p w:rsidR="005B1495" w:rsidRDefault="00FD76A0" w:rsidP="005B14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B19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ED538D">
        <w:rPr>
          <w:rFonts w:ascii="Times New Roman" w:hAnsi="Times New Roman" w:cs="Times New Roman"/>
          <w:b/>
          <w:sz w:val="28"/>
          <w:szCs w:val="28"/>
        </w:rPr>
        <w:t>и</w:t>
      </w:r>
      <w:r w:rsidR="0062140A" w:rsidRPr="00C07B19">
        <w:rPr>
          <w:rFonts w:ascii="Times New Roman" w:hAnsi="Times New Roman" w:cs="Times New Roman"/>
          <w:sz w:val="28"/>
          <w:szCs w:val="28"/>
        </w:rPr>
        <w:t>:</w:t>
      </w:r>
      <w:r w:rsidR="0062140A" w:rsidRPr="00C07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B1495">
        <w:rPr>
          <w:rFonts w:ascii="Times New Roman" w:hAnsi="Times New Roman" w:cs="Times New Roman"/>
          <w:sz w:val="28"/>
          <w:szCs w:val="28"/>
          <w:u w:val="single"/>
        </w:rPr>
        <w:t>Сункова</w:t>
      </w:r>
      <w:proofErr w:type="spellEnd"/>
      <w:r w:rsidR="005B1495">
        <w:rPr>
          <w:rFonts w:ascii="Times New Roman" w:hAnsi="Times New Roman" w:cs="Times New Roman"/>
          <w:sz w:val="28"/>
          <w:szCs w:val="28"/>
          <w:u w:val="single"/>
        </w:rPr>
        <w:t xml:space="preserve"> Яна Владимировна,</w:t>
      </w:r>
    </w:p>
    <w:p w:rsidR="00FD76A0" w:rsidRPr="00C07B19" w:rsidRDefault="0062140A" w:rsidP="00761B95">
      <w:pPr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 w:cs="Times New Roman"/>
          <w:sz w:val="28"/>
          <w:szCs w:val="28"/>
          <w:u w:val="single"/>
        </w:rPr>
      </w:pPr>
      <w:r w:rsidRPr="00C07B19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0A45AE" w:rsidRPr="00C07B19">
        <w:rPr>
          <w:rFonts w:ascii="Times New Roman" w:hAnsi="Times New Roman" w:cs="Times New Roman"/>
          <w:sz w:val="28"/>
          <w:szCs w:val="28"/>
          <w:u w:val="single"/>
        </w:rPr>
        <w:t>алилова Валентина Витальевна</w:t>
      </w:r>
      <w:r w:rsidR="00761B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76A0" w:rsidRPr="00C07B19" w:rsidRDefault="00FD76A0" w:rsidP="00541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F6E" w:rsidRPr="00C07B19" w:rsidRDefault="00FD76A0" w:rsidP="00357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B1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2140A" w:rsidRPr="00C07B19">
        <w:rPr>
          <w:rFonts w:ascii="Times New Roman" w:hAnsi="Times New Roman" w:cs="Times New Roman"/>
          <w:sz w:val="28"/>
          <w:szCs w:val="28"/>
        </w:rPr>
        <w:t>:</w:t>
      </w:r>
      <w:r w:rsidR="0062140A" w:rsidRPr="00C07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B1495">
        <w:rPr>
          <w:rFonts w:ascii="Times New Roman" w:hAnsi="Times New Roman" w:cs="Times New Roman"/>
          <w:sz w:val="28"/>
          <w:szCs w:val="28"/>
          <w:u w:val="single"/>
        </w:rPr>
        <w:t>Тюльпанова</w:t>
      </w:r>
      <w:proofErr w:type="spellEnd"/>
      <w:r w:rsidR="005B1495">
        <w:rPr>
          <w:rFonts w:ascii="Times New Roman" w:hAnsi="Times New Roman" w:cs="Times New Roman"/>
          <w:sz w:val="28"/>
          <w:szCs w:val="28"/>
          <w:u w:val="single"/>
        </w:rPr>
        <w:t xml:space="preserve"> Ольга Юрьевна</w:t>
      </w:r>
      <w:proofErr w:type="gramStart"/>
      <w:r w:rsidR="005B1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7B19">
        <w:rPr>
          <w:rFonts w:ascii="Times New Roman" w:hAnsi="Times New Roman" w:cs="Times New Roman"/>
          <w:sz w:val="28"/>
          <w:szCs w:val="28"/>
          <w:u w:val="single"/>
        </w:rPr>
        <w:t xml:space="preserve">(__________ ) </w:t>
      </w:r>
      <w:proofErr w:type="gramEnd"/>
    </w:p>
    <w:p w:rsidR="000E2FFE" w:rsidRPr="007C2B17" w:rsidRDefault="000E2FFE" w:rsidP="00357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E2FFE" w:rsidRPr="00C07B19" w:rsidRDefault="000E2FFE" w:rsidP="00357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B19">
        <w:rPr>
          <w:rFonts w:ascii="Times New Roman" w:hAnsi="Times New Roman" w:cs="Times New Roman"/>
          <w:b/>
          <w:sz w:val="28"/>
          <w:szCs w:val="28"/>
        </w:rPr>
        <w:t>Работа оценена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7B19" w:rsidRPr="00C07B19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E81720" w:rsidRDefault="00E81720" w:rsidP="005413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20" w:rsidRDefault="00E81720" w:rsidP="005413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603" w:rsidRDefault="007D5603" w:rsidP="00226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2FFE" w:rsidRDefault="00397612" w:rsidP="000E2F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2018</w:t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id w:val="-7643010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C87625" w:rsidRPr="00B85D69" w:rsidRDefault="00C87625" w:rsidP="00B85D69">
          <w:pPr>
            <w:pStyle w:val="ab"/>
            <w:spacing w:after="0" w:line="360" w:lineRule="auto"/>
            <w:ind w:firstLine="709"/>
            <w:rPr>
              <w:rFonts w:cs="Times New Roman"/>
              <w:sz w:val="36"/>
            </w:rPr>
          </w:pPr>
          <w:r w:rsidRPr="00B85D69">
            <w:rPr>
              <w:rFonts w:cs="Times New Roman"/>
              <w:sz w:val="36"/>
            </w:rPr>
            <w:t>Оглавление</w:t>
          </w:r>
        </w:p>
        <w:p w:rsidR="00FA07FE" w:rsidRPr="006A4862" w:rsidRDefault="00C87625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A486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A486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A486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9257903" w:history="1"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_Toc509257903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4" w:history="1"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1 - </w:t>
            </w:r>
            <w:r w:rsidR="00FA07FE" w:rsidRPr="006A4862">
              <w:rPr>
                <w:rStyle w:val="ac"/>
                <w:rFonts w:ascii="Times New Roman" w:hAnsi="Times New Roman" w:cs="Times New Roman"/>
                <w:caps/>
                <w:noProof/>
                <w:sz w:val="28"/>
                <w:szCs w:val="28"/>
              </w:rPr>
              <w:t>Общая характеристика вируса клещевого энцефалита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_Toc509257904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5" w:history="1"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ТАКСОНОМИЯ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_Toc509257905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6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МОРФОЛОГИЧЕСКИЕ СВОЙСТВА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_Toc509257906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7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 РЕЗИСТЕНТНОСТЬ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_Toc509257907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8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 ЭПИДЕМИОЛОГИЯ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_Toc509257908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09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1.5. ПАТОГЕНЕЗ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_Toc509257909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0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1.6. КЛИНИЧЕСКИЕ ФОРМЫ БОЛЕЗНИ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_Toc509257910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1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1.7. КЛИНИКА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_Toc509257911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2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1.8. ИММУНИТЕТ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_Toc509257912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3" w:history="1">
            <w:r w:rsidR="00FA07FE" w:rsidRPr="006A4862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1.9. ЛЕЧЕНИЕ И ПРОФИЛАКТИКА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_Toc509257913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4" w:history="1">
            <w:r w:rsidR="00B85D69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 </w:t>
            </w:r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2 - ЛАБОРАТОРНАЯ ДИАГНОСТИКА ВОЗБУДИТЕЛЯ КЛЕЩЕВОГО ЭНЦЕФАЛИТА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_Toc509257914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5" w:history="1">
            <w:r w:rsidR="00B85D69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3 - СТАТИСТИЧЕСКИЕ ДАННЫЕ ЗАБОЛЕВАНИЯ КЛЕЩЕВЫМ ЭНЦЕФАЛИТОМ В КРАСНОЯРСКОМ КРАЕ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_Toc509257915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6" w:history="1"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_Toc509257916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7FE" w:rsidRPr="006A4862" w:rsidRDefault="009E244E" w:rsidP="00FA07FE">
          <w:pPr>
            <w:pStyle w:val="11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257917" w:history="1">
            <w:r w:rsidR="00FA07FE" w:rsidRPr="006A486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_Toc509257917 \h </w:instrTex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A07FE" w:rsidRPr="006A48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625" w:rsidRPr="00111B59" w:rsidRDefault="00C87625" w:rsidP="00FA07FE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A486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C6F48" w:rsidRDefault="000E2FFE" w:rsidP="006D4E19">
      <w:pPr>
        <w:pStyle w:val="1"/>
      </w:pPr>
      <w:r>
        <w:rPr>
          <w:rFonts w:cs="Times New Roman"/>
        </w:rPr>
        <w:br w:type="page"/>
      </w:r>
      <w:bookmarkStart w:id="1" w:name="_Toc509257903"/>
      <w:r w:rsidR="00337F6E" w:rsidRPr="006D4E19">
        <w:lastRenderedPageBreak/>
        <w:t>ВВЕДЕНИЕ</w:t>
      </w:r>
      <w:bookmarkEnd w:id="1"/>
    </w:p>
    <w:p w:rsidR="00B004A3" w:rsidRPr="00B004A3" w:rsidRDefault="00B004A3" w:rsidP="00B004A3"/>
    <w:p w:rsidR="00FA07FE" w:rsidRDefault="008535C7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</w:t>
      </w:r>
      <w:r w:rsidR="00F2061F">
        <w:rPr>
          <w:rFonts w:ascii="Times New Roman" w:hAnsi="Times New Roman" w:cs="Times New Roman"/>
          <w:sz w:val="28"/>
          <w:szCs w:val="28"/>
        </w:rPr>
        <w:t xml:space="preserve"> достаточно высокими </w:t>
      </w:r>
      <w:r w:rsidR="00B004A3">
        <w:rPr>
          <w:rFonts w:ascii="Times New Roman" w:hAnsi="Times New Roman" w:cs="Times New Roman"/>
          <w:sz w:val="28"/>
          <w:szCs w:val="28"/>
        </w:rPr>
        <w:t xml:space="preserve">показателями зараженности вирусом клещевого энцефалита в Красноярском крае, несмотря на тенденцию снижения заболеваемости в последние 10 лет (согласно проверке </w:t>
      </w:r>
      <w:r w:rsidR="00B004A3" w:rsidRPr="00B004A3">
        <w:rPr>
          <w:rFonts w:ascii="Times New Roman" w:hAnsi="Times New Roman" w:cs="Times New Roman"/>
          <w:sz w:val="28"/>
          <w:szCs w:val="28"/>
        </w:rPr>
        <w:t>Управления Роспотребнадзора по Красноярскому краю</w:t>
      </w:r>
      <w:r w:rsidR="00B004A3">
        <w:rPr>
          <w:rFonts w:ascii="Times New Roman" w:hAnsi="Times New Roman" w:cs="Times New Roman"/>
          <w:sz w:val="28"/>
          <w:szCs w:val="28"/>
        </w:rPr>
        <w:t>).</w:t>
      </w:r>
    </w:p>
    <w:p w:rsidR="00047CA3" w:rsidRDefault="00047CA3" w:rsidP="0004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A3">
        <w:rPr>
          <w:rFonts w:ascii="Times New Roman" w:hAnsi="Times New Roman" w:cs="Times New Roman"/>
          <w:sz w:val="28"/>
        </w:rPr>
        <w:t>За 8 мес. 2017 г. в  крае  зарегистрирован  231 случай заболевания  КВЭ против 347 случае</w:t>
      </w:r>
      <w:r>
        <w:rPr>
          <w:rFonts w:ascii="Times New Roman" w:hAnsi="Times New Roman" w:cs="Times New Roman"/>
          <w:sz w:val="28"/>
        </w:rPr>
        <w:t>в за аналогичный период 2016 г</w:t>
      </w:r>
      <w:r w:rsidRPr="00047CA3">
        <w:rPr>
          <w:rFonts w:ascii="Times New Roman" w:hAnsi="Times New Roman" w:cs="Times New Roman"/>
          <w:sz w:val="28"/>
        </w:rPr>
        <w:t xml:space="preserve">., показатель заболеваемости составил 8,06  на 100 тысяч населения против 12,1 за аналогичный период 2016г. </w:t>
      </w:r>
      <w:r>
        <w:rPr>
          <w:rFonts w:ascii="Times New Roman" w:hAnsi="Times New Roman" w:cs="Times New Roman"/>
          <w:sz w:val="28"/>
        </w:rPr>
        <w:t xml:space="preserve"> </w:t>
      </w:r>
      <w:r w:rsidR="00FA07FE" w:rsidRPr="00FA07FE">
        <w:rPr>
          <w:rFonts w:ascii="Times New Roman" w:hAnsi="Times New Roman" w:cs="Times New Roman"/>
          <w:sz w:val="28"/>
          <w:szCs w:val="28"/>
        </w:rPr>
        <w:t xml:space="preserve">Проблема  КВЭ в краевой патологии сохраняет свою актуальность  в 57 </w:t>
      </w:r>
      <w:r>
        <w:rPr>
          <w:rFonts w:ascii="Times New Roman" w:hAnsi="Times New Roman" w:cs="Times New Roman"/>
          <w:sz w:val="28"/>
          <w:szCs w:val="28"/>
        </w:rPr>
        <w:t>муниципальных территориях края.</w:t>
      </w:r>
    </w:p>
    <w:p w:rsidR="00B004A3" w:rsidRDefault="00B004A3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495" w:rsidRDefault="00B0361E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B7BA8">
        <w:rPr>
          <w:rFonts w:ascii="Times New Roman" w:hAnsi="Times New Roman" w:cs="Times New Roman"/>
          <w:sz w:val="28"/>
          <w:szCs w:val="28"/>
        </w:rPr>
        <w:t xml:space="preserve">: изучение </w:t>
      </w:r>
      <w:r w:rsidR="005B1495">
        <w:rPr>
          <w:rFonts w:ascii="Times New Roman" w:hAnsi="Times New Roman" w:cs="Times New Roman"/>
          <w:sz w:val="28"/>
          <w:szCs w:val="28"/>
        </w:rPr>
        <w:t>общей характеристики и лабораторной диагностики возбудителя клещевого энцефалита.</w:t>
      </w:r>
    </w:p>
    <w:p w:rsidR="005B1495" w:rsidRDefault="005B1495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01" w:rsidRDefault="002F4A01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были определены следующие задачи:</w:t>
      </w:r>
    </w:p>
    <w:p w:rsidR="002F4A01" w:rsidRDefault="002F4A01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5B1495">
        <w:rPr>
          <w:rFonts w:ascii="Times New Roman" w:hAnsi="Times New Roman" w:cs="Times New Roman"/>
          <w:sz w:val="28"/>
          <w:szCs w:val="28"/>
        </w:rPr>
        <w:t xml:space="preserve"> общую характеристику в</w:t>
      </w:r>
      <w:r w:rsidR="00943EC2">
        <w:rPr>
          <w:rFonts w:ascii="Times New Roman" w:hAnsi="Times New Roman" w:cs="Times New Roman"/>
          <w:sz w:val="28"/>
          <w:szCs w:val="28"/>
        </w:rPr>
        <w:t>ируса</w:t>
      </w:r>
      <w:r w:rsidR="005B1495">
        <w:rPr>
          <w:rFonts w:ascii="Times New Roman" w:hAnsi="Times New Roman" w:cs="Times New Roman"/>
          <w:sz w:val="28"/>
          <w:szCs w:val="28"/>
        </w:rPr>
        <w:t xml:space="preserve"> клещевого энцефалита.</w:t>
      </w:r>
    </w:p>
    <w:p w:rsidR="002F4A01" w:rsidRDefault="00A37B5D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1495">
        <w:rPr>
          <w:rFonts w:ascii="Times New Roman" w:hAnsi="Times New Roman" w:cs="Times New Roman"/>
          <w:sz w:val="28"/>
          <w:szCs w:val="28"/>
        </w:rPr>
        <w:t>Определить диагностическую значимость в</w:t>
      </w:r>
      <w:r w:rsidR="00943EC2">
        <w:rPr>
          <w:rFonts w:ascii="Times New Roman" w:hAnsi="Times New Roman" w:cs="Times New Roman"/>
          <w:sz w:val="28"/>
          <w:szCs w:val="28"/>
        </w:rPr>
        <w:t>ируса</w:t>
      </w:r>
      <w:r w:rsidR="005B1495">
        <w:rPr>
          <w:rFonts w:ascii="Times New Roman" w:hAnsi="Times New Roman" w:cs="Times New Roman"/>
          <w:sz w:val="28"/>
          <w:szCs w:val="28"/>
        </w:rPr>
        <w:t xml:space="preserve"> клещевого энцефалита.</w:t>
      </w:r>
    </w:p>
    <w:p w:rsidR="002F4A01" w:rsidRDefault="002F4A01" w:rsidP="00B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</w:t>
      </w:r>
      <w:r w:rsidR="005B1495">
        <w:rPr>
          <w:rFonts w:ascii="Times New Roman" w:hAnsi="Times New Roman" w:cs="Times New Roman"/>
          <w:sz w:val="28"/>
          <w:szCs w:val="28"/>
        </w:rPr>
        <w:t>статистические данные по Красноярскому краю.</w:t>
      </w:r>
    </w:p>
    <w:p w:rsidR="00DA41FB" w:rsidRDefault="006B7BA8" w:rsidP="00943EC2">
      <w:pPr>
        <w:pStyle w:val="1"/>
        <w:spacing w:line="360" w:lineRule="auto"/>
        <w:ind w:firstLine="709"/>
        <w:rPr>
          <w:caps/>
        </w:rPr>
      </w:pPr>
      <w:r>
        <w:rPr>
          <w:rFonts w:cs="Times New Roman"/>
        </w:rPr>
        <w:br w:type="page"/>
      </w:r>
      <w:bookmarkStart w:id="2" w:name="_Toc509257904"/>
      <w:r w:rsidR="0032773C" w:rsidRPr="006D4E19">
        <w:lastRenderedPageBreak/>
        <w:t xml:space="preserve">ГЛАВА </w:t>
      </w:r>
      <w:r w:rsidR="00691D9D" w:rsidRPr="006D4E19">
        <w:t>1</w:t>
      </w:r>
      <w:r w:rsidR="00761B95">
        <w:t xml:space="preserve"> </w:t>
      </w:r>
      <w:r w:rsidR="00394A5A">
        <w:t xml:space="preserve">- </w:t>
      </w:r>
      <w:r w:rsidR="00761B95" w:rsidRPr="00761B95">
        <w:rPr>
          <w:caps/>
        </w:rPr>
        <w:t>Общая характеристика вируса клещевого энцефалита</w:t>
      </w:r>
      <w:bookmarkEnd w:id="2"/>
    </w:p>
    <w:p w:rsidR="006A4862" w:rsidRPr="006A4862" w:rsidRDefault="006A4862" w:rsidP="006A4862"/>
    <w:p w:rsidR="000D40C3" w:rsidRPr="00B7580B" w:rsidRDefault="000D40C3" w:rsidP="00B75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B4">
        <w:rPr>
          <w:rFonts w:ascii="Times New Roman" w:hAnsi="Times New Roman" w:cs="Times New Roman"/>
          <w:b/>
          <w:sz w:val="28"/>
          <w:szCs w:val="28"/>
        </w:rPr>
        <w:t xml:space="preserve">Клещевой энцефалит </w:t>
      </w:r>
      <w:r w:rsidRPr="00B7580B">
        <w:rPr>
          <w:rFonts w:ascii="Times New Roman" w:hAnsi="Times New Roman" w:cs="Times New Roman"/>
          <w:sz w:val="28"/>
          <w:szCs w:val="28"/>
        </w:rPr>
        <w:t xml:space="preserve">— природно-очаговая трансмиссивная вирусная инфекция, характеризующаяся преимущественным поражением центральной нервной системы. Заболевание отличается полиморфизмом клинических проявлений и тяжестью течения (от легких стертых форм </w:t>
      </w:r>
      <w:proofErr w:type="gramStart"/>
      <w:r w:rsidRPr="00B758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580B">
        <w:rPr>
          <w:rFonts w:ascii="Times New Roman" w:hAnsi="Times New Roman" w:cs="Times New Roman"/>
          <w:sz w:val="28"/>
          <w:szCs w:val="28"/>
        </w:rPr>
        <w:t xml:space="preserve"> тяжелых прогредиентных).</w:t>
      </w:r>
    </w:p>
    <w:p w:rsidR="00761B95" w:rsidRDefault="000D40C3" w:rsidP="0066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0B">
        <w:rPr>
          <w:rFonts w:ascii="Times New Roman" w:hAnsi="Times New Roman" w:cs="Times New Roman"/>
          <w:sz w:val="28"/>
          <w:szCs w:val="28"/>
        </w:rPr>
        <w:t xml:space="preserve">Первое клиническое описание болезни дали в 1936–1940 гг. отечественные ученые А. Г. Панов, А. Н. Шаповал, М. Б. Кроль, И. С. Глазунов. Возбудитель клещевого энцефалита — фильтрующийся вирус — был также открыт отечественными учеными </w:t>
      </w:r>
      <w:proofErr w:type="spellStart"/>
      <w:r w:rsidRPr="00B7580B">
        <w:rPr>
          <w:rFonts w:ascii="Times New Roman" w:hAnsi="Times New Roman" w:cs="Times New Roman"/>
          <w:sz w:val="28"/>
          <w:szCs w:val="28"/>
        </w:rPr>
        <w:t>Л.А.Зильбером</w:t>
      </w:r>
      <w:proofErr w:type="spellEnd"/>
      <w:r w:rsidRPr="00B75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0B">
        <w:rPr>
          <w:rFonts w:ascii="Times New Roman" w:hAnsi="Times New Roman" w:cs="Times New Roman"/>
          <w:sz w:val="28"/>
          <w:szCs w:val="28"/>
        </w:rPr>
        <w:t>Е.Н.Левковичем</w:t>
      </w:r>
      <w:proofErr w:type="spellEnd"/>
      <w:r w:rsidRPr="00B7580B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B7580B">
        <w:rPr>
          <w:rFonts w:ascii="Times New Roman" w:hAnsi="Times New Roman" w:cs="Times New Roman"/>
          <w:sz w:val="28"/>
          <w:szCs w:val="28"/>
        </w:rPr>
        <w:t>Шубладзе</w:t>
      </w:r>
      <w:proofErr w:type="spellEnd"/>
      <w:r w:rsidRPr="00B7580B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B7580B">
        <w:rPr>
          <w:rFonts w:ascii="Times New Roman" w:hAnsi="Times New Roman" w:cs="Times New Roman"/>
          <w:sz w:val="28"/>
          <w:szCs w:val="28"/>
        </w:rPr>
        <w:t>Чумаковым</w:t>
      </w:r>
      <w:proofErr w:type="spellEnd"/>
      <w:r w:rsidRPr="00B7580B">
        <w:rPr>
          <w:rFonts w:ascii="Times New Roman" w:hAnsi="Times New Roman" w:cs="Times New Roman"/>
          <w:sz w:val="28"/>
          <w:szCs w:val="28"/>
        </w:rPr>
        <w:t xml:space="preserve">, В. Д. Соловьевым, А. Д. </w:t>
      </w:r>
      <w:proofErr w:type="spellStart"/>
      <w:r w:rsidRPr="00B7580B">
        <w:rPr>
          <w:rFonts w:ascii="Times New Roman" w:hAnsi="Times New Roman" w:cs="Times New Roman"/>
          <w:sz w:val="28"/>
          <w:szCs w:val="28"/>
        </w:rPr>
        <w:t>Шеболдаевой</w:t>
      </w:r>
      <w:proofErr w:type="spellEnd"/>
      <w:r w:rsidRPr="00B7580B">
        <w:rPr>
          <w:rFonts w:ascii="Times New Roman" w:hAnsi="Times New Roman" w:cs="Times New Roman"/>
          <w:sz w:val="28"/>
          <w:szCs w:val="28"/>
        </w:rPr>
        <w:t xml:space="preserve"> в 1937 г.</w:t>
      </w:r>
    </w:p>
    <w:p w:rsidR="00661EB4" w:rsidRPr="00B7580B" w:rsidRDefault="00661EB4" w:rsidP="0066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95" w:rsidRPr="00E660FB" w:rsidRDefault="008535C7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509257905"/>
      <w:r w:rsidRPr="00E660FB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ТАКСОНОМИЯ</w:t>
      </w:r>
      <w:bookmarkEnd w:id="3"/>
    </w:p>
    <w:p w:rsidR="00661EB4" w:rsidRDefault="00A5499D" w:rsidP="00661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Вирус клещевого энцефалита (КЭ) относится к </w:t>
      </w:r>
      <w:r w:rsidRPr="00661EB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роду </w:t>
      </w:r>
      <w:proofErr w:type="spellStart"/>
      <w:r w:rsidRPr="00661EB4">
        <w:rPr>
          <w:rFonts w:ascii="Times New Roman" w:eastAsia="Times New Roman" w:hAnsi="Times New Roman" w:cs="Times New Roman"/>
          <w:b/>
          <w:sz w:val="28"/>
          <w:szCs w:val="28"/>
        </w:rPr>
        <w:t>Flavivirus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(группа В), входящему в </w:t>
      </w:r>
      <w:r w:rsidRPr="00661EB4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семейство </w:t>
      </w:r>
      <w:proofErr w:type="spellStart"/>
      <w:r w:rsidRPr="00661EB4">
        <w:rPr>
          <w:rFonts w:ascii="Times New Roman" w:eastAsia="Times New Roman" w:hAnsi="Times New Roman" w:cs="Times New Roman"/>
          <w:b/>
          <w:sz w:val="28"/>
          <w:szCs w:val="28"/>
        </w:rPr>
        <w:t>Flaviviridae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группы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арбовирусов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. Выделяют три разновидности возбудителя — дальневосточный подвид, центрально-европейский подвид и возбудитель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двухволнового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менингоэнцефалита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B95" w:rsidRPr="00E660FB" w:rsidRDefault="008535C7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580B">
        <w:rPr>
          <w:rFonts w:eastAsia="Times New Roman"/>
        </w:rPr>
        <w:br/>
      </w:r>
      <w:bookmarkStart w:id="4" w:name="_Toc509257906"/>
      <w:r w:rsidR="00084A35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1.2 МОРФОЛОГИЧЕСКИЕ СВОЙСТВА</w:t>
      </w:r>
      <w:bookmarkEnd w:id="4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0D40C3" w:rsidRDefault="00A5499D" w:rsidP="00661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Вирионы вируса клещевого энцефалита имеют сферическую форму с диаметро</w:t>
      </w:r>
      <w:r w:rsidR="00ED538D">
        <w:rPr>
          <w:rFonts w:ascii="Times New Roman" w:eastAsia="Times New Roman" w:hAnsi="Times New Roman" w:cs="Times New Roman"/>
          <w:sz w:val="28"/>
          <w:szCs w:val="28"/>
        </w:rPr>
        <w:t>м 40–50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нм. Внутренним компонентом является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нуклеокапсид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. Он окружен наружной липопротеидной оболочкой, в которую погружены шипы, состоящие из гликопротеида, обладающего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гемагглютинирующими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свойствами. </w:t>
      </w:r>
      <w:r w:rsidR="000D40C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499D" w:rsidRDefault="00A5499D" w:rsidP="00B75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99D">
        <w:rPr>
          <w:rFonts w:ascii="Times New Roman" w:eastAsia="Times New Roman" w:hAnsi="Times New Roman" w:cs="Times New Roman"/>
          <w:sz w:val="28"/>
          <w:szCs w:val="28"/>
        </w:rPr>
        <w:lastRenderedPageBreak/>
        <w:t>Нуклеокапсид</w:t>
      </w:r>
      <w:proofErr w:type="spellEnd"/>
      <w:r w:rsidRPr="00A5499D">
        <w:rPr>
          <w:rFonts w:ascii="Times New Roman" w:eastAsia="Times New Roman" w:hAnsi="Times New Roman" w:cs="Times New Roman"/>
          <w:sz w:val="28"/>
          <w:szCs w:val="28"/>
        </w:rPr>
        <w:t xml:space="preserve"> содержит </w:t>
      </w:r>
      <w:proofErr w:type="gramStart"/>
      <w:r w:rsidRPr="00A5499D">
        <w:rPr>
          <w:rFonts w:ascii="Times New Roman" w:eastAsia="Times New Roman" w:hAnsi="Times New Roman" w:cs="Times New Roman"/>
          <w:sz w:val="28"/>
          <w:szCs w:val="28"/>
        </w:rPr>
        <w:t>однонитчатую</w:t>
      </w:r>
      <w:proofErr w:type="gramEnd"/>
      <w:r w:rsidRPr="00A5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Pr="00A5499D">
        <w:rPr>
          <w:rFonts w:ascii="Times New Roman" w:eastAsia="Times New Roman" w:hAnsi="Times New Roman" w:cs="Times New Roman"/>
          <w:sz w:val="28"/>
          <w:szCs w:val="28"/>
        </w:rPr>
        <w:t>РНК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белки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>V2капсид,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>V3суперкапсид,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V1внутри от </w:t>
      </w:r>
      <w:proofErr w:type="spellStart"/>
      <w:r w:rsidRPr="00761B95">
        <w:rPr>
          <w:rFonts w:ascii="Times New Roman" w:eastAsia="Times New Roman" w:hAnsi="Times New Roman" w:cs="Times New Roman"/>
          <w:sz w:val="28"/>
          <w:szCs w:val="28"/>
        </w:rPr>
        <w:t>суперкапсида</w:t>
      </w:r>
      <w:proofErr w:type="spellEnd"/>
      <w:r w:rsidRPr="00761B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>Имеет пять генотипов, име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softHyphen/>
        <w:t>ющих некоторые антигенные различия, но только один структурный гликопротеин V-3 индуцирует образование вируснейтрализующих антител</w:t>
      </w:r>
      <w:r w:rsidR="00661EB4">
        <w:rPr>
          <w:rFonts w:ascii="Times New Roman" w:eastAsia="Times New Roman" w:hAnsi="Times New Roman" w:cs="Times New Roman"/>
          <w:sz w:val="28"/>
          <w:szCs w:val="28"/>
        </w:rPr>
        <w:t xml:space="preserve"> (рис.1)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. Он обладает четкой антигенной консервативностью. </w:t>
      </w:r>
    </w:p>
    <w:p w:rsidR="00661EB4" w:rsidRDefault="00661EB4" w:rsidP="00B75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EB4" w:rsidRDefault="00661EB4" w:rsidP="001010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2C279B" wp14:editId="6EF8328F">
            <wp:extent cx="5495925" cy="648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shhevoj-entsefalit-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990" r="3170" b="1359"/>
                    <a:stretch/>
                  </pic:blipFill>
                  <pic:spPr bwMode="auto">
                    <a:xfrm>
                      <a:off x="0" y="0"/>
                      <a:ext cx="5495925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7E72" w:rsidRPr="00A17E72">
        <w:rPr>
          <w:rFonts w:ascii="Times New Roman" w:eastAsia="Times New Roman" w:hAnsi="Times New Roman" w:cs="Times New Roman"/>
          <w:bCs/>
          <w:sz w:val="28"/>
          <w:szCs w:val="20"/>
        </w:rPr>
        <w:t>Рисунок 1 – Вирус клещевого энцефалита</w:t>
      </w:r>
    </w:p>
    <w:p w:rsidR="00661EB4" w:rsidRDefault="00661EB4" w:rsidP="00B75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B95" w:rsidRPr="00E660FB" w:rsidRDefault="008535C7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509257907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1.3. </w:t>
      </w:r>
      <w:r w:rsidR="00084A35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РЕЗИСТЕНТНОСТЬ</w:t>
      </w:r>
      <w:bookmarkEnd w:id="5"/>
    </w:p>
    <w:p w:rsidR="00A5499D" w:rsidRDefault="00ED538D" w:rsidP="00B75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Несмотря на небольшую устойчивость вируса к действию физических и химически</w:t>
      </w:r>
      <w:r>
        <w:rPr>
          <w:rFonts w:ascii="Times New Roman" w:eastAsia="Times New Roman" w:hAnsi="Times New Roman" w:cs="Times New Roman"/>
          <w:sz w:val="28"/>
          <w:szCs w:val="28"/>
        </w:rPr>
        <w:t>х факторов, в организме перенос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>чиков он сохраняет свою жизнеспособность от —150С до +30С. Вирус длительное время сохраняется при низких температурах (оптимальный режим минус 60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ниже), хорошо переносит лиофилизацию, в высушенном состоянии сохраняется много лет, но быстро инактивируется при комнатной температуре. Кипячение инактивирует его через 2 мин, а в горячем молоке при 60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вирус погибает через 20 мин. Инактивирующим действием обладают также формалин, фенол, спирт и другие дезинфицирующие вещества, ультрафиолетовое излучение.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Вирус обладает </w:t>
      </w:r>
      <w:proofErr w:type="spellStart"/>
      <w:r w:rsidRPr="00761B95">
        <w:rPr>
          <w:rFonts w:ascii="Times New Roman" w:eastAsia="Times New Roman" w:hAnsi="Times New Roman" w:cs="Times New Roman"/>
          <w:sz w:val="28"/>
          <w:szCs w:val="28"/>
        </w:rPr>
        <w:t>висцеротропностью</w:t>
      </w:r>
      <w:proofErr w:type="spellEnd"/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61B95">
        <w:rPr>
          <w:rFonts w:ascii="Times New Roman" w:eastAsia="Times New Roman" w:hAnsi="Times New Roman" w:cs="Times New Roman"/>
          <w:sz w:val="28"/>
          <w:szCs w:val="28"/>
        </w:rPr>
        <w:t>нейротропностью</w:t>
      </w:r>
      <w:proofErr w:type="spellEnd"/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B95" w:rsidRPr="00761B95">
        <w:rPr>
          <w:rFonts w:ascii="Times New Roman" w:eastAsia="Times New Roman" w:hAnsi="Times New Roman" w:cs="Times New Roman"/>
          <w:sz w:val="28"/>
          <w:szCs w:val="28"/>
        </w:rPr>
        <w:t>К вирусу чувствительны белые мыши.</w:t>
      </w:r>
    </w:p>
    <w:p w:rsidR="00761B95" w:rsidRPr="00E660FB" w:rsidRDefault="008535C7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B95">
        <w:rPr>
          <w:rFonts w:eastAsia="Times New Roman"/>
        </w:rPr>
        <w:br/>
      </w:r>
      <w:bookmarkStart w:id="6" w:name="_Toc509257908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4A35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.4. ЭПИДЕМИОЛОГИЯ</w:t>
      </w:r>
      <w:bookmarkEnd w:id="6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86D7F" w:rsidRPr="00086D7F" w:rsidRDefault="00086D7F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Природные очаги клещевого энцефалита распространены в лесной и лесостепной </w:t>
      </w:r>
      <w:proofErr w:type="gramStart"/>
      <w:r w:rsidRPr="00086D7F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территории многих стран Европы и Азии</w:t>
      </w:r>
      <w:r w:rsidR="00101050">
        <w:rPr>
          <w:rFonts w:ascii="Times New Roman" w:eastAsia="Times New Roman" w:hAnsi="Times New Roman" w:cs="Times New Roman"/>
          <w:sz w:val="28"/>
          <w:szCs w:val="28"/>
        </w:rPr>
        <w:t xml:space="preserve"> (рис.2)</w:t>
      </w:r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6D7F" w:rsidRDefault="00086D7F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7F">
        <w:rPr>
          <w:rFonts w:ascii="Times New Roman" w:eastAsia="Times New Roman" w:hAnsi="Times New Roman" w:cs="Times New Roman"/>
          <w:sz w:val="28"/>
          <w:szCs w:val="28"/>
        </w:rPr>
        <w:t>Клещевой энцефалит вызывают два подтипа вируса: вирус русского весенне-летнего энцефалита (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virus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Tick-borne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spring-summer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encephalitis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>) и вирус центрально-европейского энцефалита (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virus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Tick-borne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Central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D7F">
        <w:rPr>
          <w:rFonts w:ascii="Times New Roman" w:eastAsia="Times New Roman" w:hAnsi="Times New Roman" w:cs="Times New Roman"/>
          <w:sz w:val="28"/>
          <w:szCs w:val="28"/>
        </w:rPr>
        <w:t>encephalitis</w:t>
      </w:r>
      <w:proofErr w:type="spellEnd"/>
      <w:r w:rsidRPr="00086D7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>Переносчиком и ос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новным резервуаром являются иксодовые клещи. </w:t>
      </w:r>
      <w:r w:rsidRPr="00086D7F">
        <w:rPr>
          <w:rFonts w:ascii="Times New Roman" w:eastAsia="Times New Roman" w:hAnsi="Times New Roman" w:cs="Times New Roman"/>
          <w:sz w:val="28"/>
          <w:szCs w:val="28"/>
        </w:rPr>
        <w:t>Вирус клещевого энцефалита сохраняется и размножается в организме иксодового клеща и передается последующим поколениям. Заражение возникает вследствие укуса преимущественно инфицированных этим вирусом самок клещей, период кровососа которых является более длительным, чем у самцов, благодаря чему они могут вводить значительные дозы вируса.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циркуляции осуществляется за счет </w:t>
      </w:r>
      <w:proofErr w:type="spellStart"/>
      <w:r w:rsidRPr="00761B95">
        <w:rPr>
          <w:rFonts w:ascii="Times New Roman" w:eastAsia="Times New Roman" w:hAnsi="Times New Roman" w:cs="Times New Roman"/>
          <w:sz w:val="28"/>
          <w:szCs w:val="28"/>
        </w:rPr>
        <w:t>прокормителей</w:t>
      </w:r>
      <w:proofErr w:type="spellEnd"/>
      <w:r w:rsidRPr="00761B95">
        <w:rPr>
          <w:rFonts w:ascii="Times New Roman" w:eastAsia="Times New Roman" w:hAnsi="Times New Roman" w:cs="Times New Roman"/>
          <w:sz w:val="28"/>
          <w:szCs w:val="28"/>
        </w:rPr>
        <w:t xml:space="preserve"> клещей — грызунов, птиц, диких животных. Характерна весенне-летняя сезонность. </w:t>
      </w:r>
    </w:p>
    <w:p w:rsidR="00101050" w:rsidRDefault="00E05AC0" w:rsidP="0017220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42052C" wp14:editId="7ECD2141">
            <wp:extent cx="5419725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_16425821_1185874991467105_519658881780016715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t="2273" r="1928" b="7828"/>
                    <a:stretch/>
                  </pic:blipFill>
                  <pic:spPr bwMode="auto">
                    <a:xfrm>
                      <a:off x="0" y="0"/>
                      <a:ext cx="54197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7E72">
        <w:rPr>
          <w:rFonts w:ascii="Times New Roman" w:eastAsia="Times New Roman" w:hAnsi="Times New Roman" w:cs="Times New Roman"/>
          <w:sz w:val="28"/>
        </w:rPr>
        <w:t>Рисунок 2 – Перечень территорий РФ, эндемичных по клещевому вирусному энцефалиту</w:t>
      </w:r>
    </w:p>
    <w:p w:rsidR="00101050" w:rsidRDefault="00101050" w:rsidP="0010105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0FB" w:rsidRDefault="00E660FB" w:rsidP="0010105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B95" w:rsidRPr="00E660FB" w:rsidRDefault="008535C7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509257909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1.5. ПАТОГЕНЕЗ</w:t>
      </w:r>
      <w:bookmarkEnd w:id="7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5AC0" w:rsidRPr="00B7580B" w:rsidRDefault="00761B95" w:rsidP="006A4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Человек заражается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трансмиссивно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при укусе инфицированными клещами, от кото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рых в период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кровососания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вирус проника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в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макроорганизм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>. Проникновение вируса в организм возможно также контактным путем через мелкие повреждения кожи. Употребление молока ведет к ощелачиванию желудочного сока, что пре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пятствует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инактивации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вируса. Инкуб</w:t>
      </w:r>
      <w:r w:rsidR="000D40C3" w:rsidRPr="00B7580B">
        <w:rPr>
          <w:rFonts w:ascii="Times New Roman" w:eastAsia="Times New Roman" w:hAnsi="Times New Roman" w:cs="Times New Roman"/>
          <w:sz w:val="28"/>
          <w:szCs w:val="28"/>
        </w:rPr>
        <w:t>ационный период — от 8 до 23 дней.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38D" w:rsidRPr="00E660FB" w:rsidRDefault="00ED538D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509257910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1.6. КЛИНИЧЕСКИЕ ФОРМЫ БОЛЕЗНИ</w:t>
      </w:r>
      <w:bookmarkEnd w:id="8"/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Выделяют следующие клинические формы болезни: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1) лихорадочную;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2) менингеальную;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3) менингоэнцефалитическую;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полиомиелитическую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38D" w:rsidRDefault="00ED538D" w:rsidP="00E66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>5) полирадикулоневритическую.</w:t>
      </w:r>
    </w:p>
    <w:p w:rsidR="00E660FB" w:rsidRPr="00ED538D" w:rsidRDefault="00E660FB" w:rsidP="00E66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При менингеальной, менингоэнцефалитической,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полиомиелитической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, полирадикулоневритической формах клещевого энцефалита и в случаях с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двухволновым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течением болезни могут наблюдаться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гиперкинетический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эпилептиформный синдромы. Независимо от клинической формы у больных наблюдаются общие инфекционные проявления болезни, характеризующиеся лихорадкой и другими признаками синдрома общей инфекционной интоксикации. Инкубационный период клещевого энцефалита длится в среднем 7–14 сут с колебаниями от одних суток до 30 дней. У ряда больных началу заболевания предшествует продромальный период, длящийся 1–2 дня и проявляющийся слабостью, недомоганием, разбитостью; иногда отмечаются легкие боли в области мышц шеи и плечевого пояса, боли в поясничной области в виде ломоты и чувства онемения, головная боль.</w:t>
      </w:r>
    </w:p>
    <w:p w:rsidR="00ED538D" w:rsidRPr="00ED538D" w:rsidRDefault="00ED538D" w:rsidP="00E660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3E8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>- Лихорадочная форма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благоприятным течением без видимых поражений нервной системы и быстрым выздоровлением. Эта форма составляет примерно 1/3 от общего числа заболеваний клещевым энцефалитом. Лихорадочный период длится от нескольких часов до нескольких суток (в среднем 3–5 дней). Иногда отмечается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двухволновая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лихорадка. Начало, как правило, острое, без продромального периода. Внезапный подъем температуры до 38–39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слабостью, головной болью, тошнотой. </w:t>
      </w:r>
    </w:p>
    <w:p w:rsidR="00ED538D" w:rsidRDefault="00DF53E8" w:rsidP="00DF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D538D" w:rsidRPr="00ED5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редких случаях при этой форме заболевания могут наблюдаться явления </w:t>
      </w:r>
      <w:proofErr w:type="spellStart"/>
      <w:r w:rsidR="00ED538D" w:rsidRPr="00ED538D">
        <w:rPr>
          <w:rFonts w:ascii="Times New Roman" w:eastAsia="Times New Roman" w:hAnsi="Times New Roman" w:cs="Times New Roman"/>
          <w:sz w:val="28"/>
          <w:szCs w:val="28"/>
        </w:rPr>
        <w:t>менингизма</w:t>
      </w:r>
      <w:proofErr w:type="spellEnd"/>
      <w:r w:rsidR="00ED538D" w:rsidRPr="00ED538D">
        <w:rPr>
          <w:rFonts w:ascii="Times New Roman" w:eastAsia="Times New Roman" w:hAnsi="Times New Roman" w:cs="Times New Roman"/>
          <w:sz w:val="28"/>
          <w:szCs w:val="28"/>
        </w:rPr>
        <w:t>. Чаще симптомы, характеризующие локальное поражение головного и спинного мозга, отсутствуют. В цереброспинальной жидкости изменений не выявляется.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>- Менингеальная форма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клещевого энцефалита является наиболее частой. Начальные проявления заболевания при менингеальной форме почти ничем не отличаются от лихорадочной. Однако значительно более выражены признаки общей инфекционной интоксикации. Определяются ригидность мышц затылка, симптомы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Кернига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Брудзинского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Менингеальный синдром выражен, ликвор прозрачный, иногда слегка опалесцирующий, давление его повышено (200–350 мм вод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т.). При лабораторном исследовании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цереброспинальновой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жидкости выявляется умеренный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лимфоцитарный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плеоцитоз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(100–600 клеток в 1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, редко больше). В первые дни болезни иногда преобладают нейтрофилы, которые часто полностью исчезают к концу первой недели болезни. Повышение белка отмечается непостоянно и обычно не превышает 1–2 г/л. Изменения в ликворе держатся сравнительно долго (от 2–3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до нескольких месяцев) и не всегда сопровождаются менингеальной симптоматикой. Длительность лихорадки 7–14 дней. Иногда наблюдается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двухволновое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течение данной формы клещевого энцефалита. Исход всегда благоприятный.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>- Менингоэнцефалитическая форма.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реже, чем менингеальная, — в среднем по стране 15% (на Дальнем Востоке до 20–40%). Отличается более тяжелым течением. Нередко наблюдаются бред, галлюцинации, психомоторное возбуждение с утратой ориентировки в месте и во времени. Могут развиваться эпилептические припадки. Различают диффузный и очаговый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менингоэнцефалит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. При диффузном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менингоэнцефалите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выражены общемозговые нарушения (глубокие расстройства сознания,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эпиприпадки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вплоть до эпилептического статуса) и 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рассеянные очаги органического поражения мозга в виде псевдобульбарных расстройств (нарушение дыхания в виде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брад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или тахикардии, по типу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Чейн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–Стокса,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др.), сердечно-сосудистой системы, неравномерности глубоких рефлексов, асимметричных патологических рефлексов, центральных парезов мимической мускулатуры и мышц языка. При </w:t>
      </w:r>
      <w:proofErr w:type="gramStart"/>
      <w:r w:rsidRPr="00ED538D">
        <w:rPr>
          <w:rFonts w:ascii="Times New Roman" w:eastAsia="Times New Roman" w:hAnsi="Times New Roman" w:cs="Times New Roman"/>
          <w:sz w:val="28"/>
          <w:szCs w:val="28"/>
        </w:rPr>
        <w:t>очаговом</w:t>
      </w:r>
      <w:proofErr w:type="gram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менингоэнцефалите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быстро развиваются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капсулярные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гемипарезы, парезы после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джексоновских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судорог, центральные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монопарезы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миоклонии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>, эпилептические припадки, реже — подкорковые и мозжечковые синдромы.</w:t>
      </w:r>
    </w:p>
    <w:p w:rsid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В редких случаях (как следствие нарушения вегетативных центров) может развиваться синдром желудочного кровотечения с кровавой рвотой. Характерны очаговые поражения черепных нервов III, IV, V, VI пар, несколько чаще VII, IX, X, XI и XII пар. Позднее может развиться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кожевниковская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эпилепсия, когда на фоне постоянного гиперкинеза появляются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общеэпилептические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припадки с потерей сознания.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3E8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>Полиомиелитическая</w:t>
      </w:r>
      <w:proofErr w:type="spellEnd"/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форма.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почти у 1/3 больных. Характеризуется продромальным периодом (1–2 дня), в течение которого отмечаются общая слабость и повышенная утомляемость. Затем выявляются периодически возникающие подергивания мышц фибриллярного или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фасцикулярного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характера, отражающие раздражение клеток передних рогов продолговатого и спинного мозга. Внезапно может развиться слабость в какой-либо конечности или появление чувства онемения в ней (в дальнейшем в этих конечностях нередко развиваются выраженные двигательные нарушения). В последующем на фоне фебрильной лихорадки (1–4-й день первой лихорадочной волны или 1–3-й день второй лихорадочной волны) и общемозговых симптомов развиваются вялые парезы шейно-плечевой (шейно-грудной) локализации, которые могут нарастать в течение нескольких дней, а иногда до 2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3E8" w:rsidRDefault="00DF53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D538D" w:rsidRDefault="00ED538D" w:rsidP="00DF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Наблюдаются симптомы, описанные А. Г. Пановым: “свисающей на грудь головы”, “горделивая осанка”, “согбенная сутуловатая поза”, приемы “туловищного забрасывания рук и запрокидывания головы. В первые дни болезни у больных этой формой клещевого энцефалита часто резко выражен болевой синдром. Наиболее характерная локализация болей — в области мышц шеи, особенно по задней поверхности, в области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надплечий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рук. Нарастание двигательных нарушений продолжается до 7–12 дней. В конце 2–3-й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болезни развивается атрофия пораженных мышц.</w:t>
      </w: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8D" w:rsidRPr="00ED538D" w:rsidRDefault="00ED538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8D">
        <w:rPr>
          <w:rFonts w:ascii="Times New Roman" w:eastAsia="Times New Roman" w:hAnsi="Times New Roman" w:cs="Times New Roman"/>
          <w:b/>
          <w:sz w:val="28"/>
          <w:szCs w:val="28"/>
        </w:rPr>
        <w:t>- Полирадикулоневритическая форма.</w:t>
      </w:r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поражением периферических нервов и корешков. У больных появляются боли по ходу нервных стволов, парестезии (чувство “ползания мурашек”, покалывание). Определяются симптомы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Лассега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Вассермана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. Появляются расстройства чувствительности в дистальных отделах конечностей по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полиневральному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 типу. Как и другие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нейроинфекции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 xml:space="preserve">, клещевой энцефалит может протекать по типу восходящего спинального паралича </w:t>
      </w:r>
      <w:proofErr w:type="spellStart"/>
      <w:r w:rsidRPr="00ED538D">
        <w:rPr>
          <w:rFonts w:ascii="Times New Roman" w:eastAsia="Times New Roman" w:hAnsi="Times New Roman" w:cs="Times New Roman"/>
          <w:sz w:val="28"/>
          <w:szCs w:val="28"/>
        </w:rPr>
        <w:t>Ландри</w:t>
      </w:r>
      <w:proofErr w:type="spellEnd"/>
      <w:r w:rsidRPr="00ED538D">
        <w:rPr>
          <w:rFonts w:ascii="Times New Roman" w:eastAsia="Times New Roman" w:hAnsi="Times New Roman" w:cs="Times New Roman"/>
          <w:sz w:val="28"/>
          <w:szCs w:val="28"/>
        </w:rPr>
        <w:t>. Вялые параличи в этих случаях начинаются с ног и распространяются на мускулатуру туловища и рук. Восхождение может начинаться и с мышц плечевого пояса, захватывать шейные мышцы и каудальную группу ядер продолговатого мозга.</w:t>
      </w:r>
    </w:p>
    <w:p w:rsidR="00ED538D" w:rsidRDefault="00ED538D" w:rsidP="001010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B95" w:rsidRPr="00E660FB" w:rsidRDefault="00ED538D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509257911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1.7</w:t>
      </w:r>
      <w:r w:rsidR="008535C7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. КЛИНИКА</w:t>
      </w:r>
      <w:bookmarkEnd w:id="9"/>
    </w:p>
    <w:p w:rsidR="00E660FB" w:rsidRDefault="00761B95" w:rsidP="00E66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Сначала вирус размножается в месте входных ворот инфекции под кожей, откуда он попада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в кровь. Возникает резорбтивная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вирусемия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>. Вирус проникает в эндотелий кровеносных сосудов, внутренних органов, где активно размножа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>ется. При пищевом пути заражения входными воротами является слизистая оболочка глотки и тонкой кишки. В конце инкубационного периода в эндотелии крове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носных сосудов возникает </w:t>
      </w:r>
      <w:proofErr w:type="gramStart"/>
      <w:r w:rsidRPr="00B7580B">
        <w:rPr>
          <w:rFonts w:ascii="Times New Roman" w:eastAsia="Times New Roman" w:hAnsi="Times New Roman" w:cs="Times New Roman"/>
          <w:sz w:val="28"/>
          <w:szCs w:val="28"/>
        </w:rPr>
        <w:t>вторичная</w:t>
      </w:r>
      <w:proofErr w:type="gram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вирусе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>мия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>, длящаяся 5 дн</w:t>
      </w:r>
      <w:r w:rsidR="00086D7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. Вирусы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гематогенно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580B">
        <w:rPr>
          <w:rFonts w:ascii="Times New Roman" w:eastAsia="Times New Roman" w:hAnsi="Times New Roman" w:cs="Times New Roman"/>
          <w:sz w:val="28"/>
          <w:szCs w:val="28"/>
        </w:rPr>
        <w:t>периневрально</w:t>
      </w:r>
      <w:proofErr w:type="spellEnd"/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 проникают в головной и спинной мозг, по</w:t>
      </w:r>
      <w:r w:rsidR="00086D7F">
        <w:rPr>
          <w:rFonts w:ascii="Times New Roman" w:eastAsia="Times New Roman" w:hAnsi="Times New Roman" w:cs="Times New Roman"/>
          <w:sz w:val="28"/>
          <w:szCs w:val="28"/>
        </w:rPr>
        <w:t>ражая мотоней</w:t>
      </w:r>
      <w:r w:rsidR="00086D7F">
        <w:rPr>
          <w:rFonts w:ascii="Times New Roman" w:eastAsia="Times New Roman" w:hAnsi="Times New Roman" w:cs="Times New Roman"/>
          <w:sz w:val="28"/>
          <w:szCs w:val="28"/>
        </w:rPr>
        <w:softHyphen/>
        <w:t>роны (крупные дви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гательные клетки в сером веществе спинного мозга). </w:t>
      </w:r>
    </w:p>
    <w:p w:rsidR="00761B95" w:rsidRPr="00DF53E8" w:rsidRDefault="00ED538D" w:rsidP="00DF53E8">
      <w:pPr>
        <w:pStyle w:val="1"/>
        <w:jc w:val="both"/>
        <w:rPr>
          <w:rFonts w:eastAsia="Times New Roman"/>
          <w:b/>
        </w:rPr>
      </w:pPr>
      <w:bookmarkStart w:id="10" w:name="_Toc509257912"/>
      <w:r w:rsidRPr="00DF53E8">
        <w:rPr>
          <w:rFonts w:eastAsia="Times New Roman"/>
          <w:b/>
        </w:rPr>
        <w:lastRenderedPageBreak/>
        <w:t>1.8</w:t>
      </w:r>
      <w:r w:rsidR="008535C7" w:rsidRPr="00DF53E8">
        <w:rPr>
          <w:rFonts w:eastAsia="Times New Roman"/>
          <w:b/>
        </w:rPr>
        <w:t>. ИММУНИТЕТ</w:t>
      </w:r>
      <w:bookmarkEnd w:id="10"/>
    </w:p>
    <w:p w:rsidR="000D40C3" w:rsidRPr="00B7580B" w:rsidRDefault="00761B95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После перенесенного заболевания остается стойкий иммунитет. Вирус клещевого энце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>фалита относится к факультативным возбуди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>телям медленных вирусных инфекций.</w:t>
      </w:r>
    </w:p>
    <w:p w:rsidR="000D40C3" w:rsidRPr="00B7580B" w:rsidRDefault="000D40C3" w:rsidP="00ED53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95" w:rsidRPr="00E660FB" w:rsidRDefault="00ED538D" w:rsidP="00E660FB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509257913"/>
      <w:r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1.9</w:t>
      </w:r>
      <w:r w:rsidR="008535C7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>. ЛЕЧЕНИЕ И ПРОФИЛАКТИКА</w:t>
      </w:r>
      <w:bookmarkEnd w:id="11"/>
      <w:r w:rsidR="008535C7" w:rsidRPr="00E66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3EC2" w:rsidRPr="00B7580B" w:rsidRDefault="00761B95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Для лечения и экстренной профилактики при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>меняют </w:t>
      </w:r>
      <w:r w:rsidRPr="00B7580B">
        <w:rPr>
          <w:rFonts w:ascii="Times New Roman" w:eastAsia="Times New Roman" w:hAnsi="Times New Roman" w:cs="Times New Roman"/>
          <w:bCs/>
          <w:sz w:val="28"/>
          <w:szCs w:val="28"/>
        </w:rPr>
        <w:t>специфический гомологичный донорский иммуноглобулин против клещевого энцефалита, 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полученный из плазмы доноров, проживающих в природных очагах клещевого энцефалита и содержащий в высоком титре антитела к вирусу клещевого энцефалита. При отсутствии препарата назначают </w:t>
      </w:r>
      <w:r w:rsidRPr="00B7580B">
        <w:rPr>
          <w:rFonts w:ascii="Times New Roman" w:eastAsia="Times New Roman" w:hAnsi="Times New Roman" w:cs="Times New Roman"/>
          <w:bCs/>
          <w:sz w:val="28"/>
          <w:szCs w:val="28"/>
        </w:rPr>
        <w:t>специфический гетерологичный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 лоша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диный иммуноглобулин. При лечении тяжелых форм применяют иммуногемосорбцию и серотерапию иммунной плазмой доноров. Применяют виферон, ридостин, рибонуклеазу. 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br/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Активная иммунизация – убитые вакцины:</w:t>
      </w:r>
    </w:p>
    <w:p w:rsidR="00943EC2" w:rsidRPr="00B7580B" w:rsidRDefault="00A5499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1. Вакцина про</w:t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тив клещевого энцефалита культуральная сор­бированная инактивированная жидкая;</w:t>
      </w:r>
    </w:p>
    <w:p w:rsidR="00943EC2" w:rsidRPr="00B7580B" w:rsidRDefault="00943EC2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2. Вакцина против клещевого энцефалита культуральная очищенн</w:t>
      </w:r>
      <w:r w:rsidR="00A5499D" w:rsidRPr="00B7580B">
        <w:rPr>
          <w:rFonts w:ascii="Times New Roman" w:eastAsia="Times New Roman" w:hAnsi="Times New Roman" w:cs="Times New Roman"/>
          <w:sz w:val="28"/>
          <w:szCs w:val="28"/>
        </w:rPr>
        <w:t>ая концентрированная инактивиро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ванная су</w:t>
      </w:r>
      <w:r w:rsidR="00A5499D" w:rsidRPr="00B7580B">
        <w:rPr>
          <w:rFonts w:ascii="Times New Roman" w:eastAsia="Times New Roman" w:hAnsi="Times New Roman" w:cs="Times New Roman"/>
          <w:sz w:val="28"/>
          <w:szCs w:val="28"/>
        </w:rPr>
        <w:t>хая (вакцина клещевого энцефали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та концентрированная), предназначенная для вакцинации взрослых;</w:t>
      </w:r>
    </w:p>
    <w:p w:rsidR="00943EC2" w:rsidRPr="00B7580B" w:rsidRDefault="00A5499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>3. Австрийская вакци</w:t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на клещевого энцефалита культуральная очи­щенная концентрированная инактивированная для иммунизации детей;</w:t>
      </w:r>
    </w:p>
    <w:p w:rsidR="00943EC2" w:rsidRPr="00B7580B" w:rsidRDefault="00A5499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Вакцина против кле­щевого э</w:t>
      </w:r>
      <w:r w:rsidRPr="00B7580B">
        <w:rPr>
          <w:rFonts w:ascii="Times New Roman" w:eastAsia="Times New Roman" w:hAnsi="Times New Roman" w:cs="Times New Roman"/>
          <w:sz w:val="28"/>
          <w:szCs w:val="28"/>
        </w:rPr>
        <w:t>нцефалита очищенная концентриро</w:t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ванная инактивированная «</w:t>
      </w:r>
      <w:proofErr w:type="spellStart"/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Энцепур</w:t>
      </w:r>
      <w:proofErr w:type="spellEnd"/>
      <w:proofErr w:type="gramStart"/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40C3" w:rsidRPr="00B7580B" w:rsidRDefault="00A5499D" w:rsidP="00ED5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0B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943EC2" w:rsidRPr="00B7580B">
        <w:rPr>
          <w:rFonts w:ascii="Times New Roman" w:eastAsia="Times New Roman" w:hAnsi="Times New Roman" w:cs="Times New Roman"/>
          <w:sz w:val="28"/>
          <w:szCs w:val="28"/>
        </w:rPr>
        <w:t>Культуральная концентрированная инактивированная сухая вакцина для профилактики клещевого энцефалита у детей с 4-летнего возраста.</w:t>
      </w:r>
    </w:p>
    <w:p w:rsidR="00101050" w:rsidRDefault="00101050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050" w:rsidRDefault="00101050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FB" w:rsidRDefault="00E660FB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D7F" w:rsidRDefault="00086D7F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7F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избежать укусов клещей, нужно соблюдать 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пребывания на природе (рис.3):</w:t>
      </w:r>
    </w:p>
    <w:p w:rsidR="00086D7F" w:rsidRPr="00086D7F" w:rsidRDefault="00086D7F" w:rsidP="00086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D7F" w:rsidRPr="00086D7F" w:rsidRDefault="00086D7F" w:rsidP="001010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86D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67211B" wp14:editId="046E1168">
            <wp:extent cx="5438775" cy="553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-image-00004714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302" cy="55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0B" w:rsidRDefault="00DF53E8" w:rsidP="006A48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E8">
        <w:rPr>
          <w:rFonts w:ascii="Times New Roman" w:eastAsia="Times New Roman" w:hAnsi="Times New Roman" w:cs="Times New Roman"/>
          <w:sz w:val="28"/>
        </w:rPr>
        <w:t>Рисунок 3 –Правила пребывания на природе</w:t>
      </w:r>
      <w:r w:rsidR="00B7580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2C2E" w:rsidRDefault="007A7D58" w:rsidP="00B7580B">
      <w:pPr>
        <w:pStyle w:val="1"/>
      </w:pPr>
      <w:bookmarkStart w:id="12" w:name="_Toc509257914"/>
      <w:r>
        <w:lastRenderedPageBreak/>
        <w:t>ГЛАВА 2 -</w:t>
      </w:r>
      <w:r w:rsidR="0032773C" w:rsidRPr="006D4E19">
        <w:t xml:space="preserve"> ЛАБОРАТОРНАЯ ДИАГНОСТИКА </w:t>
      </w:r>
      <w:r w:rsidR="005B1495">
        <w:t>ВОЗБУДИТЕЛЯ КЛЕЩЕВОГО ЭНЦЕФАЛИТА</w:t>
      </w:r>
      <w:bookmarkEnd w:id="12"/>
    </w:p>
    <w:p w:rsidR="004F1C5F" w:rsidRPr="00891681" w:rsidRDefault="004F1C5F" w:rsidP="00B7580B">
      <w:pPr>
        <w:spacing w:line="360" w:lineRule="auto"/>
        <w:ind w:firstLine="709"/>
        <w:jc w:val="both"/>
        <w:rPr>
          <w:b/>
        </w:rPr>
      </w:pPr>
    </w:p>
    <w:p w:rsidR="005B1495" w:rsidRPr="00891681" w:rsidRDefault="005B1495" w:rsidP="00967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1681">
        <w:rPr>
          <w:rFonts w:ascii="Times New Roman" w:hAnsi="Times New Roman" w:cs="Times New Roman"/>
          <w:b/>
          <w:sz w:val="28"/>
        </w:rPr>
        <w:t>Диагностика клещевого энцефалита</w:t>
      </w:r>
      <w:r w:rsidR="00891681">
        <w:rPr>
          <w:rFonts w:ascii="Times New Roman" w:hAnsi="Times New Roman" w:cs="Times New Roman"/>
          <w:b/>
          <w:sz w:val="28"/>
        </w:rPr>
        <w:t>:</w:t>
      </w:r>
    </w:p>
    <w:p w:rsidR="00D60892" w:rsidRDefault="00D60892" w:rsidP="00B75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 клещевого энцефалита проводится различными путями:</w:t>
      </w:r>
    </w:p>
    <w:p w:rsidR="004F1C5F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Серологический метод.</w:t>
      </w:r>
      <w:r w:rsidR="000D40C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(Таблица 1.Серологическая диагностика клещевого энцефалита.)</w:t>
      </w:r>
      <w:r w:rsidR="006922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Материалом являются парные сыворотки больного. Определение диагностического нарастания титра антител в реакциях РТГА (реакция торможения </w:t>
      </w:r>
      <w:proofErr w:type="spellStart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гемааглютинации</w:t>
      </w:r>
      <w:proofErr w:type="spellEnd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) и ИФА (иммуноферментный анализ).</w:t>
      </w:r>
      <w:r w:rsidR="000D40C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F2D9D" w:rsidRPr="004F1C5F" w:rsidRDefault="000D40C3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Несерологические</w:t>
      </w:r>
      <w:proofErr w:type="spellEnd"/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методы идентификации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позволяют получ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ить ориентировочные сведения об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изучаемом вирусе, с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делать последующие исследования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целенаправленными. 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Однако окончательные результаты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 принадлежност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 выделенного штамма к тому или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иному вирусу можно пол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учить только после проведения </w:t>
      </w:r>
      <w:r w:rsidR="009F2D9D" w:rsidRP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серологической идентификации.</w:t>
      </w:r>
    </w:p>
    <w:p w:rsidR="004F1C5F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Молекулярно-биологический метод. Материалом является клещ. </w:t>
      </w:r>
      <w:r w:rsidR="0017220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(Рис.4)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Клеща исследуют на наличие антигена вируса клещевого энцефалита, реже с помощью ПЦР (</w:t>
      </w:r>
      <w:proofErr w:type="spellStart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полимеразно</w:t>
      </w:r>
      <w:proofErr w:type="spellEnd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-цепная реакция) выявляют </w:t>
      </w:r>
      <w:proofErr w:type="gramStart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вирусную</w:t>
      </w:r>
      <w:proofErr w:type="gramEnd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РНК (клеща). Для исследований на наличие антигена используют живой материал, ПЦР диагностика возможна по фрагментам клеща.</w:t>
      </w:r>
    </w:p>
    <w:p w:rsidR="0017220E" w:rsidRDefault="0017220E" w:rsidP="006A4862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774558" cy="2222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8111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595" cy="222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0E" w:rsidRPr="004F1C5F" w:rsidRDefault="0017220E" w:rsidP="006A4862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Рисунок 4 – Диагностика клеща</w:t>
      </w:r>
    </w:p>
    <w:p w:rsidR="004F1C5F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Вирусологический метод. Выделение вируса из крови и </w:t>
      </w:r>
      <w:proofErr w:type="spellStart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спино</w:t>
      </w:r>
      <w:proofErr w:type="spellEnd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-мозговой жидкости путем введения материала в мозг новорожденным белым мышам.</w:t>
      </w:r>
    </w:p>
    <w:p w:rsidR="0017220E" w:rsidRDefault="00D60892" w:rsidP="0017220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При микроскопии обнаруживается гиперемия и отёк вещества мозга и оболочек, инфильтраты из моно - и </w:t>
      </w:r>
      <w:proofErr w:type="spellStart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полинуклеарных</w:t>
      </w:r>
      <w:proofErr w:type="spellEnd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клеток, </w:t>
      </w:r>
      <w:proofErr w:type="spellStart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мезодермальная</w:t>
      </w:r>
      <w:proofErr w:type="spellEnd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глиозная</w:t>
      </w:r>
      <w:proofErr w:type="spellEnd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реакции.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5026"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Воспалительно-дегенеративные изменения локализуются в передних рогах шейной части спинного мозга. Характерны деструктивные </w:t>
      </w:r>
      <w:proofErr w:type="spellStart"/>
      <w:r w:rsidR="00855026"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васкулиты</w:t>
      </w:r>
      <w:proofErr w:type="spellEnd"/>
      <w:r w:rsidR="00855026"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, некротические очажки и точечные геморрагии. </w:t>
      </w:r>
    </w:p>
    <w:p w:rsidR="00D60892" w:rsidRDefault="00855026" w:rsidP="0017220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Для хронической стадии клещевого энцефалита типичны фиброзные изменения оболочек головного мозга с образованием спаек и </w:t>
      </w:r>
      <w:proofErr w:type="spellStart"/>
      <w:r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арахноидальных</w:t>
      </w:r>
      <w:proofErr w:type="spellEnd"/>
      <w:r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кист, выраженная пролиферация </w:t>
      </w:r>
      <w:proofErr w:type="spellStart"/>
      <w:r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глии</w:t>
      </w:r>
      <w:proofErr w:type="spellEnd"/>
      <w:r w:rsidRPr="0085502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 Самые тяжелые, необратимые поражения возникают в клетках передних рогов шейных сегментов спинного мозга.</w:t>
      </w:r>
    </w:p>
    <w:p w:rsidR="000145F9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первую фазу лабораторно выявляются лейкопения и тромбоцитопения. Возможно умеренное повышение печеночных ферментов (АЛТ, АСТ) в биохимическом анализе крови. Во вторую фазу обычно наблюдается выраженный лейкоцитоз в крови и спинномозговой жидкости. </w:t>
      </w:r>
    </w:p>
    <w:p w:rsidR="00D60892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На практике диагноз подтверждается обнаружением специфических </w:t>
      </w:r>
      <w:proofErr w:type="spellStart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острофазных</w:t>
      </w:r>
      <w:proofErr w:type="spellEnd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антител </w:t>
      </w:r>
      <w:proofErr w:type="spellStart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IgM</w:t>
      </w:r>
      <w:proofErr w:type="spellEnd"/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 крови или спинномозговой жидкости, которые выявляются во второй фазе.</w:t>
      </w:r>
    </w:p>
    <w:p w:rsidR="00D60892" w:rsidRPr="004F1C5F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4F1C5F" w:rsidRPr="004F1C5F" w:rsidRDefault="00D60892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Дифференциальная диагностика: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данное заболевание необходимо дифференцировать со следующими заболеваниями:</w:t>
      </w:r>
    </w:p>
    <w:p w:rsidR="004F1C5F" w:rsidRPr="00D60892" w:rsidRDefault="00D60892" w:rsidP="00DF53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опухоли ЦНС</w:t>
      </w: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17220E" w:rsidRDefault="00D60892" w:rsidP="0017220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гнойные процессы головного мозга</w:t>
      </w: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4F1C5F" w:rsidRPr="00D60892" w:rsidRDefault="00D60892" w:rsidP="0017220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полиомиелит</w:t>
      </w: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4F1C5F" w:rsidRPr="00D60892" w:rsidRDefault="00D60892" w:rsidP="00DF53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менингоэнцефалит</w:t>
      </w:r>
      <w:proofErr w:type="spellEnd"/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различной этиологии</w:t>
      </w: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4F1C5F" w:rsidRPr="00D60892" w:rsidRDefault="00D60892" w:rsidP="00DF53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комы различного генеза</w:t>
      </w:r>
      <w:r w:rsidRPr="00D6089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DF53E8" w:rsidRPr="0017220E" w:rsidRDefault="00D60892" w:rsidP="0017220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энцефалиты иного генеза</w:t>
      </w:r>
      <w:r w:rsidR="0017220E" w:rsidRPr="0017220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D60892" w:rsidRDefault="00D60892" w:rsidP="00DF53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F1C5F" w:rsidRPr="004F1C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болезнь Лайма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0145F9" w:rsidRPr="00891681" w:rsidRDefault="000145F9" w:rsidP="0017220E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89168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Трудности, связанные с оценкой результатов диагностических исследований на КЭ</w:t>
      </w:r>
      <w:r w:rsidR="008D16ED" w:rsidRPr="0089168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(клещевой энцефалит)</w:t>
      </w:r>
      <w:r w:rsidRPr="0089168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2632B" w:rsidRDefault="000145F9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При оце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нке результатов серологического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исследования н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еобходимо принимать во внимание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следующее: срок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обследования больного от начала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заболевания, о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собенности клинического течения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болезни,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возможность наличия у больного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специфического иммунитета, сформировавшегося в</w:t>
      </w:r>
      <w:r w:rsidRPr="000145F9">
        <w:t xml:space="preserve">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процессе естественной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или искусственной (вакцинация,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введение специфическо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го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гаммаглобулина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) иммунизации. </w:t>
      </w:r>
    </w:p>
    <w:p w:rsidR="000145F9" w:rsidRDefault="000145F9" w:rsidP="00B7580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Случается, что у б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ольных наблюдаются низкие титры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или их полное отсутствие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даже на 2-й неделе заболевания.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Это связано с замедленным формировани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ем гуморального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иммунитета,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отмечающимся при тяжелых формах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заболевания, </w:t>
      </w:r>
      <w:proofErr w:type="spellStart"/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двухвол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новом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течении КЭ, при угнетении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функций иммунн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ой системы некоторыми лечебными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препаратами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, при введении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гаммаглобулина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профилактическо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й или лечебной целью, а также в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случаях ослабл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ения общего состояния организма </w:t>
      </w:r>
      <w:r w:rsidRPr="000145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предшествующими или хроническими заболеваниями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314B3C" w:rsidRDefault="00314B3C" w:rsidP="0096707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D40C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Учитывая тот факт, что в регионах, эндемичных по КЭ, нередко встречается системный клещевой </w:t>
      </w:r>
      <w:proofErr w:type="spellStart"/>
      <w:r w:rsidRPr="000D40C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боррелиоз</w:t>
      </w:r>
      <w:proofErr w:type="spellEnd"/>
      <w:r w:rsidRPr="000D40C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(Болезнь Лайма), дифференцировать КЭ приходится с этой болезнью.</w:t>
      </w:r>
    </w:p>
    <w:p w:rsidR="001A7B94" w:rsidRDefault="001A7B94" w:rsidP="0096707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967070" w:rsidRPr="00967070" w:rsidRDefault="00967070" w:rsidP="00967070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6707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Экспресс-метод выявления клещевого энцефалита:</w:t>
      </w:r>
    </w:p>
    <w:p w:rsidR="001A7B94" w:rsidRDefault="00967070" w:rsidP="001A7B94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96707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Ученые из Института биофизики СО РАН и Сибирского федерального университета разработали экспресс-метод выявления клещевого энцефалита. Ученые отмечают, что быстрое, высокочувствительное выявление вируса необходимо для того, чтобы избежать необоснованного назначения экстренной профилактики энцефалита.</w:t>
      </w:r>
      <w:r w:rsid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96707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среднем, лишь около 5 % клещей являются носителями вируса клещевого энцефалита. А экстренная профилактика с введением препарата, полученного из сыворотки донорской крови, всегда сопро</w:t>
      </w:r>
      <w:r w:rsid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вождается биологическим риском» </w:t>
      </w:r>
      <w:r w:rsidRPr="0096707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 отмечает профессор базовой кафедры биотехнологии СФУ Людмила Франк.</w:t>
      </w:r>
      <w:r w:rsid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A7B94" w:rsidRDefault="001A7B94" w:rsidP="001A7B94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Для определения заражения к экстракту из клеща ученые добавили гибридный белок мягкого коралла, который, с одной стороны, может специфически связываться с вирусом клещевого энцефалита, а с другой стороны, способен к свечению. Если вирус присутствует в исследуемом клеще, то биосенсор да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ет сигнал в виде яркой вспышки. </w:t>
      </w:r>
    </w:p>
    <w:p w:rsidR="001A7B94" w:rsidRDefault="001A7B94" w:rsidP="001A7B94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Как пояснила научный сотрудник лаборатории фотобиологии Института биофизики Людмила Буракова, новый метод в прошлом году был опробован в лабораторных условиях на специально зараженных вирусом энцефалита клещах. В этом году испытания проводятся на природном материале.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«По </w:t>
      </w:r>
      <w:r w:rsidRP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предварительным данным, метод позволяет за час – полтора определить наличие вируса в клеще, в отличие от существующих методов диагностики, при которых определение инфицирова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нности занимает несколько часов»</w:t>
      </w:r>
      <w:r w:rsidRPr="001A7B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- рассказала Людмила Буракова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1A7B94" w:rsidRDefault="001A7B94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0145F9" w:rsidRDefault="00DF53E8" w:rsidP="001A7B94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Таблица 1 -</w:t>
      </w:r>
      <w:r w:rsidR="00481D1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Серологическая диагностика клещевого энцефалита</w:t>
      </w:r>
      <w:r w:rsidR="009F2D9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Style w:val="af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984"/>
        <w:gridCol w:w="1701"/>
        <w:gridCol w:w="2410"/>
      </w:tblGrid>
      <w:tr w:rsidR="008A6879" w:rsidTr="00397612">
        <w:trPr>
          <w:trHeight w:val="974"/>
        </w:trPr>
        <w:tc>
          <w:tcPr>
            <w:tcW w:w="1418" w:type="dxa"/>
          </w:tcPr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Серологические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реакции</w:t>
            </w:r>
          </w:p>
        </w:tc>
        <w:tc>
          <w:tcPr>
            <w:tcW w:w="2977" w:type="dxa"/>
          </w:tcPr>
          <w:p w:rsidR="000145F9" w:rsidRDefault="008A687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Появление </w:t>
            </w:r>
            <w:r w:rsidR="000145F9"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АТ</w:t>
            </w:r>
          </w:p>
        </w:tc>
        <w:tc>
          <w:tcPr>
            <w:tcW w:w="1984" w:type="dxa"/>
          </w:tcPr>
          <w:p w:rsidR="000145F9" w:rsidRDefault="008A687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Максимум АТ</w:t>
            </w:r>
          </w:p>
        </w:tc>
        <w:tc>
          <w:tcPr>
            <w:tcW w:w="1701" w:type="dxa"/>
          </w:tcPr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Сроки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сохранения</w:t>
            </w:r>
          </w:p>
        </w:tc>
        <w:tc>
          <w:tcPr>
            <w:tcW w:w="2410" w:type="dxa"/>
          </w:tcPr>
          <w:p w:rsidR="000145F9" w:rsidRDefault="000145F9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A6879" w:rsidTr="00397612">
        <w:trPr>
          <w:trHeight w:val="3203"/>
        </w:trPr>
        <w:tc>
          <w:tcPr>
            <w:tcW w:w="1418" w:type="dxa"/>
          </w:tcPr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РСК 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5F9" w:rsidRDefault="008A687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Комплемент связывающие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конце </w:t>
            </w:r>
            <w:r w:rsidR="000145F9"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1-й недели</w:t>
            </w:r>
          </w:p>
        </w:tc>
        <w:tc>
          <w:tcPr>
            <w:tcW w:w="1984" w:type="dxa"/>
          </w:tcPr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К 6 – 7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недели</w:t>
            </w:r>
          </w:p>
        </w:tc>
        <w:tc>
          <w:tcPr>
            <w:tcW w:w="1701" w:type="dxa"/>
          </w:tcPr>
          <w:p w:rsidR="000145F9" w:rsidRDefault="000145F9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До 0,5 года</w:t>
            </w:r>
          </w:p>
        </w:tc>
        <w:tc>
          <w:tcPr>
            <w:tcW w:w="2410" w:type="dxa"/>
          </w:tcPr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Исследование</w:t>
            </w:r>
          </w:p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парных сыво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роток. </w:t>
            </w: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Четырех-</w:t>
            </w:r>
          </w:p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кратное или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более значительное нарас</w:t>
            </w: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тание титра </w:t>
            </w:r>
            <w:proofErr w:type="spellStart"/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Ат</w:t>
            </w:r>
            <w:proofErr w:type="spellEnd"/>
          </w:p>
        </w:tc>
      </w:tr>
      <w:tr w:rsidR="008A6879" w:rsidTr="00397612">
        <w:trPr>
          <w:trHeight w:val="1929"/>
        </w:trPr>
        <w:tc>
          <w:tcPr>
            <w:tcW w:w="1418" w:type="dxa"/>
          </w:tcPr>
          <w:p w:rsidR="000145F9" w:rsidRDefault="000145F9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РГА</w:t>
            </w:r>
          </w:p>
        </w:tc>
        <w:tc>
          <w:tcPr>
            <w:tcW w:w="2977" w:type="dxa"/>
          </w:tcPr>
          <w:p w:rsidR="000145F9" w:rsidRPr="000145F9" w:rsidRDefault="008A687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Антигемагглютинин</w:t>
            </w:r>
            <w:r w:rsidR="000145F9"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ы</w:t>
            </w:r>
            <w:proofErr w:type="spellEnd"/>
          </w:p>
          <w:p w:rsidR="000145F9" w:rsidRP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на 1-й неделе</w:t>
            </w:r>
          </w:p>
          <w:p w:rsidR="000145F9" w:rsidRDefault="000145F9" w:rsidP="000145F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45F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заболевания</w:t>
            </w:r>
          </w:p>
        </w:tc>
        <w:tc>
          <w:tcPr>
            <w:tcW w:w="1984" w:type="dxa"/>
          </w:tcPr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К 5 – 6</w:t>
            </w:r>
          </w:p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недели</w:t>
            </w:r>
          </w:p>
          <w:p w:rsidR="000145F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реконва</w:t>
            </w:r>
            <w:r w:rsidR="00EE593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лес-цен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</w:tcPr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6 – 8</w:t>
            </w:r>
          </w:p>
          <w:p w:rsidR="000145F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месяцев</w:t>
            </w:r>
          </w:p>
        </w:tc>
        <w:tc>
          <w:tcPr>
            <w:tcW w:w="2410" w:type="dxa"/>
          </w:tcPr>
          <w:p w:rsidR="000145F9" w:rsidRDefault="00397612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Сохраняются в последую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щие 2 года</w:t>
            </w:r>
          </w:p>
        </w:tc>
      </w:tr>
      <w:tr w:rsidR="008A6879" w:rsidTr="00397612">
        <w:trPr>
          <w:cantSplit/>
          <w:trHeight w:val="3541"/>
        </w:trPr>
        <w:tc>
          <w:tcPr>
            <w:tcW w:w="1418" w:type="dxa"/>
          </w:tcPr>
          <w:p w:rsidR="000145F9" w:rsidRDefault="000145F9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РТГА</w:t>
            </w:r>
          </w:p>
        </w:tc>
        <w:tc>
          <w:tcPr>
            <w:tcW w:w="2977" w:type="dxa"/>
          </w:tcPr>
          <w:p w:rsidR="000145F9" w:rsidRDefault="000145F9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-</w:t>
            </w:r>
          </w:p>
        </w:tc>
        <w:tc>
          <w:tcPr>
            <w:tcW w:w="1984" w:type="dxa"/>
          </w:tcPr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Сыворотки</w:t>
            </w:r>
          </w:p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считают</w:t>
            </w:r>
          </w:p>
          <w:p w:rsidR="008A6879" w:rsidRPr="008A6879" w:rsidRDefault="00EE5935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положи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тель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ными</w:t>
            </w:r>
            <w:proofErr w:type="gramStart"/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,е</w:t>
            </w:r>
            <w:proofErr w:type="gramEnd"/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сли</w:t>
            </w:r>
            <w:proofErr w:type="spellEnd"/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они </w:t>
            </w:r>
            <w:r w:rsidR="008A6879"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подавляют</w:t>
            </w:r>
          </w:p>
          <w:p w:rsidR="008A6879" w:rsidRPr="008A687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гемагглю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тина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-цию</w:t>
            </w:r>
            <w:proofErr w:type="spellEnd"/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разведении</w:t>
            </w:r>
          </w:p>
          <w:p w:rsidR="000145F9" w:rsidRDefault="008A6879" w:rsidP="008A6879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1:10 и 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выше</w:t>
            </w:r>
          </w:p>
        </w:tc>
        <w:tc>
          <w:tcPr>
            <w:tcW w:w="1701" w:type="dxa"/>
          </w:tcPr>
          <w:p w:rsidR="000145F9" w:rsidRDefault="00BC76A2" w:rsidP="004F1C5F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2410" w:type="dxa"/>
          </w:tcPr>
          <w:p w:rsidR="008A6879" w:rsidRPr="008A6879" w:rsidRDefault="008A6879" w:rsidP="0039761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Двухкратные</w:t>
            </w:r>
            <w:proofErr w:type="spellEnd"/>
          </w:p>
          <w:p w:rsidR="008A6879" w:rsidRPr="008A6879" w:rsidRDefault="008A6879" w:rsidP="0039761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разведения сыворотки взаи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модействуют с</w:t>
            </w:r>
            <w:r w:rsidR="00397612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постоянной до</w:t>
            </w: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зой антигена –</w:t>
            </w:r>
          </w:p>
          <w:p w:rsidR="008A6879" w:rsidRPr="008A6879" w:rsidRDefault="008A6879" w:rsidP="0039761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разведением,</w:t>
            </w:r>
          </w:p>
          <w:p w:rsidR="008A6879" w:rsidRPr="008A6879" w:rsidRDefault="008A6879" w:rsidP="0039761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содержащим 8</w:t>
            </w:r>
          </w:p>
          <w:p w:rsidR="000145F9" w:rsidRDefault="008A6879" w:rsidP="0039761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6879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АЕ </w:t>
            </w:r>
          </w:p>
        </w:tc>
      </w:tr>
    </w:tbl>
    <w:p w:rsidR="00A37B5D" w:rsidRDefault="007F4ECC" w:rsidP="00C3110C">
      <w:r>
        <w:br w:type="page"/>
      </w:r>
    </w:p>
    <w:p w:rsidR="00C3110C" w:rsidRDefault="008535C7" w:rsidP="00A37B5D">
      <w:pPr>
        <w:pStyle w:val="1"/>
      </w:pPr>
      <w:bookmarkStart w:id="13" w:name="_Toc509257915"/>
      <w:r>
        <w:lastRenderedPageBreak/>
        <w:t>ГЛАВА 3 -</w:t>
      </w:r>
      <w:r w:rsidR="00A37B5D" w:rsidRPr="00A37B5D">
        <w:t xml:space="preserve"> СТАТИСТИЧЕСКИЕ ДАННЫЕ </w:t>
      </w:r>
      <w:r w:rsidR="000D40C3">
        <w:t>ЗАБОЛЕВАНИЯ КЛЕЩЕВЫМ ЭНЦЕФАЛИТОМ В КРАСНОЯРСКОМ КРАЕ</w:t>
      </w:r>
      <w:bookmarkEnd w:id="13"/>
    </w:p>
    <w:p w:rsidR="00C3110C" w:rsidRDefault="00C3110C" w:rsidP="00A37B5D">
      <w:pPr>
        <w:pStyle w:val="1"/>
      </w:pP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 xml:space="preserve">По итогам Роспотребнадзора </w:t>
      </w:r>
      <w:r w:rsidR="00F2061F" w:rsidRPr="00F2061F">
        <w:rPr>
          <w:rFonts w:ascii="Times New Roman" w:hAnsi="Times New Roman" w:cs="Times New Roman"/>
          <w:sz w:val="28"/>
          <w:szCs w:val="28"/>
        </w:rPr>
        <w:t>за</w:t>
      </w:r>
      <w:r w:rsidRPr="00F2061F">
        <w:rPr>
          <w:rFonts w:ascii="Times New Roman" w:hAnsi="Times New Roman" w:cs="Times New Roman"/>
          <w:sz w:val="28"/>
          <w:szCs w:val="28"/>
        </w:rPr>
        <w:t xml:space="preserve"> последние 10 лет в Красноярском крае наблюдается умеренная тенденция снижения заболеваемости клещевым</w:t>
      </w:r>
      <w:r w:rsidR="00D2388F" w:rsidRPr="00F2061F">
        <w:rPr>
          <w:rFonts w:ascii="Times New Roman" w:hAnsi="Times New Roman" w:cs="Times New Roman"/>
          <w:sz w:val="28"/>
          <w:szCs w:val="28"/>
        </w:rPr>
        <w:t xml:space="preserve"> вирусным энцефалитом (далее – </w:t>
      </w:r>
      <w:r w:rsidRPr="00F2061F">
        <w:rPr>
          <w:rFonts w:ascii="Times New Roman" w:hAnsi="Times New Roman" w:cs="Times New Roman"/>
          <w:sz w:val="28"/>
          <w:szCs w:val="28"/>
        </w:rPr>
        <w:t xml:space="preserve">КВЭ).  </w:t>
      </w:r>
      <w:proofErr w:type="gramStart"/>
      <w:r w:rsidRPr="00F2061F">
        <w:rPr>
          <w:rFonts w:ascii="Times New Roman" w:hAnsi="Times New Roman" w:cs="Times New Roman"/>
          <w:sz w:val="28"/>
          <w:szCs w:val="28"/>
        </w:rPr>
        <w:t>За 8 мес. 2017 г. в  крае  зарегистрирован  231 случай заболевания  КВЭ против 347 случаев за аналогичный период 2016 г., показатель заболеваемости составил 8,06  на 100 тысяч населения против 12,1 за анал</w:t>
      </w:r>
      <w:r w:rsidR="00D2388F" w:rsidRPr="00F2061F">
        <w:rPr>
          <w:rFonts w:ascii="Times New Roman" w:hAnsi="Times New Roman" w:cs="Times New Roman"/>
          <w:sz w:val="28"/>
          <w:szCs w:val="28"/>
        </w:rPr>
        <w:t>огичный период 2016</w:t>
      </w:r>
      <w:r w:rsidRPr="00F2061F">
        <w:rPr>
          <w:rFonts w:ascii="Times New Roman" w:hAnsi="Times New Roman" w:cs="Times New Roman"/>
          <w:sz w:val="28"/>
          <w:szCs w:val="28"/>
        </w:rPr>
        <w:t>г. и не превысил среднемноголетний уровень за последние 10 лет (12,8).</w:t>
      </w:r>
      <w:proofErr w:type="gramEnd"/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61F">
        <w:rPr>
          <w:rFonts w:ascii="Times New Roman" w:hAnsi="Times New Roman" w:cs="Times New Roman"/>
          <w:sz w:val="28"/>
          <w:szCs w:val="28"/>
        </w:rPr>
        <w:t>В  лечебно-профилактические организации края обратилось с присасыванием клещей 21011 человек против 14947 человек в 2016 г., в том числе  3798  детей  против 2815  в 2016 г.   Экстренную профилактику иммуноглобулином получили 63,3 % обратившихся  против 64,4 % в 2016 г.,  в том числе дети  – 62,2 % против  67,2 % в 2016 г., что связано с  введением противоклещевого иммуноглобулина строго по показаниям  (не привитым против КВЭ</w:t>
      </w:r>
      <w:proofErr w:type="gramEnd"/>
      <w:r w:rsidRPr="00F2061F">
        <w:rPr>
          <w:rFonts w:ascii="Times New Roman" w:hAnsi="Times New Roman" w:cs="Times New Roman"/>
          <w:sz w:val="28"/>
          <w:szCs w:val="28"/>
        </w:rPr>
        <w:t>),  а также с увеличением охвата иммунизацией населения края в 2016 г. до 36,5 % против 35,3 в 2015 г.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>В 2017 г.  зарегистрировано 7 летальных исходов заболевания КВЭ (в 2013 г. – 3) у  взрослых, не</w:t>
      </w:r>
      <w:r w:rsidR="00F2061F" w:rsidRPr="00F2061F">
        <w:rPr>
          <w:rFonts w:ascii="Times New Roman" w:hAnsi="Times New Roman" w:cs="Times New Roman"/>
          <w:sz w:val="28"/>
          <w:szCs w:val="28"/>
        </w:rPr>
        <w:t xml:space="preserve"> </w:t>
      </w:r>
      <w:r w:rsidRPr="00F2061F">
        <w:rPr>
          <w:rFonts w:ascii="Times New Roman" w:hAnsi="Times New Roman" w:cs="Times New Roman"/>
          <w:sz w:val="28"/>
          <w:szCs w:val="28"/>
        </w:rPr>
        <w:t>привитых против КВЭ, летальность в 2017 г. составила 3,0 % (в 2016 г. – 0,9 %).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>В структуре заболевших КВЭ  доля взрослого населения составила 90,4 % (в 2016 г.  – 91,9  %), детей до 17 лет – 9,5 % (2016 г. – 8,1 %). В 2016 году отмечено снижение заболеваемости среди детей до 17 лет на 31,5 %, показатель заболеваемости составил 3,7 против  5,4 в 2016 году.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>Проблема  КВЭ в краевой патологии сохраняет свою актуальность  в 57 муниципальных территориях края. Принимаемые Управлением Роспотребнадзора по Красноярскому краю меры позволяют сдерживать заболеваемость КВЭ на  уровне средних многолетних показателей при прежней активности основных параметров природного очага.</w:t>
      </w:r>
    </w:p>
    <w:p w:rsidR="00C3110C" w:rsidRPr="00F2061F" w:rsidRDefault="00C3110C" w:rsidP="00FA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lastRenderedPageBreak/>
        <w:t>Самой эффективной мерой профилактики КВЭ  является иммунизация. За 8 мес. 2017 г. в крае привито 134537 чел., что составляет 104,1 % от запланированного объема (129277 чел.), в том числе детей – 89244 чел., что составляет 100,04 % от запланированного объема (89205 чел.).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 xml:space="preserve">При обращении населения проводилась экспресс-диагностика клещей на определение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вирусофорности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. В 2017 году исследовано 10823 клеща (2016 г. – 6713),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вирусофорность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 составила 2,1 %, что ниже уровня 2016 г.  (2,8 %).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 xml:space="preserve">Объем профилактических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 обработок на территории Красноярского края ежегодно увеличивается. В соответствии с решениями санитарно-противоэпидемической комиссии при Правительстве Красноярского края ежегодно разрабатывается и реализуется План-задание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отдыха. За последние годы за счет увеличения финансирования объемы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 обработок увеличились в 2,4 раза: в 2017  г.  </w:t>
      </w:r>
      <w:proofErr w:type="spellStart"/>
      <w:r w:rsidRPr="00F2061F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F2061F">
        <w:rPr>
          <w:rFonts w:ascii="Times New Roman" w:hAnsi="Times New Roman" w:cs="Times New Roman"/>
          <w:sz w:val="28"/>
          <w:szCs w:val="28"/>
        </w:rPr>
        <w:t xml:space="preserve"> обработки проведены на площади 4428,13 га, 2016 г. – 4384,24 га, 2015 г. – 4323,8 га.</w:t>
      </w:r>
    </w:p>
    <w:p w:rsidR="00C3110C" w:rsidRPr="00F2061F" w:rsidRDefault="00C3110C" w:rsidP="00F20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F">
        <w:rPr>
          <w:rFonts w:ascii="Times New Roman" w:hAnsi="Times New Roman" w:cs="Times New Roman"/>
          <w:sz w:val="28"/>
          <w:szCs w:val="28"/>
        </w:rPr>
        <w:t>Напоминаем, что прививки против КВЭ можно делать в течение всего года. Полный курс иммунизации состоит из 3-х прививок. Начинать первую прививку необходимо в осенний период (октябрь, ноябрь), чтобы вторую прививку сделать весной. Через год прививку однократно повторяют. В последующем проводятся ревакцинации  с периодичностью 1 раз в 3 года.</w:t>
      </w:r>
    </w:p>
    <w:p w:rsidR="00C3110C" w:rsidRDefault="00C3110C" w:rsidP="00F2061F">
      <w:pPr>
        <w:spacing w:after="0" w:line="360" w:lineRule="auto"/>
        <w:ind w:firstLine="709"/>
        <w:jc w:val="both"/>
      </w:pPr>
      <w:r w:rsidRPr="00F2061F">
        <w:rPr>
          <w:rFonts w:ascii="Times New Roman" w:hAnsi="Times New Roman" w:cs="Times New Roman"/>
          <w:sz w:val="28"/>
          <w:szCs w:val="28"/>
        </w:rPr>
        <w:t>Можно привиться и по экстренной или ускоренной схеме вакцинации: сокращается интервал между 1 и 2 прививкой (от 2 недель до 1 мес. в зависимости от вакцины). Ревакцинация проводится через 1 год после 2 прививки, в последующем – каждые 3 года. Схемы ускоренной вакцинации используются как у детей, так и у взрослых, но лучше привиться заранее по основной схеме. Посещать эндемичные районы можно не ранее чем через 2 недели после второй прививки.</w:t>
      </w:r>
    </w:p>
    <w:p w:rsidR="00A37B5D" w:rsidRPr="00A37B5D" w:rsidRDefault="00A37B5D" w:rsidP="00C3110C">
      <w:pPr>
        <w:pStyle w:val="1"/>
        <w:spacing w:after="0" w:line="360" w:lineRule="auto"/>
        <w:ind w:firstLine="709"/>
        <w:jc w:val="both"/>
      </w:pPr>
      <w:r w:rsidRPr="00A37B5D">
        <w:br w:type="page"/>
      </w:r>
    </w:p>
    <w:p w:rsidR="0032773C" w:rsidRDefault="007A7D58" w:rsidP="00891681">
      <w:pPr>
        <w:pStyle w:val="1"/>
      </w:pPr>
      <w:bookmarkStart w:id="14" w:name="_Toc509257916"/>
      <w:r w:rsidRPr="00FA07FE">
        <w:lastRenderedPageBreak/>
        <w:t>ЗАКЛЮЧЕНИЕ</w:t>
      </w:r>
      <w:bookmarkEnd w:id="14"/>
    </w:p>
    <w:p w:rsidR="006A4862" w:rsidRPr="006A4862" w:rsidRDefault="006A4862" w:rsidP="006A4862"/>
    <w:p w:rsidR="007A7D58" w:rsidRPr="007A7D58" w:rsidRDefault="007A7D58" w:rsidP="00FA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58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выводы: </w:t>
      </w:r>
    </w:p>
    <w:p w:rsidR="004F6EB0" w:rsidRDefault="00943EC2" w:rsidP="00FA07FE">
      <w:pPr>
        <w:pStyle w:val="ae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EC2">
        <w:rPr>
          <w:rFonts w:ascii="Times New Roman" w:hAnsi="Times New Roman" w:cs="Times New Roman"/>
          <w:sz w:val="28"/>
          <w:szCs w:val="28"/>
        </w:rPr>
        <w:t xml:space="preserve">Клещевой энцефалит (весенне-летний клещевой </w:t>
      </w:r>
      <w:proofErr w:type="spellStart"/>
      <w:r w:rsidRPr="00943EC2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943EC2">
        <w:rPr>
          <w:rFonts w:ascii="Times New Roman" w:hAnsi="Times New Roman" w:cs="Times New Roman"/>
          <w:sz w:val="28"/>
          <w:szCs w:val="28"/>
        </w:rPr>
        <w:t xml:space="preserve">) — природно-очаговая вирусная инфекция, характеризующаяся лихорадкой, интоксикацией и поражением серого вещества головного мозга (энцефалит) и/или оболочек головного и спинного мозга (менингит и </w:t>
      </w:r>
      <w:proofErr w:type="spellStart"/>
      <w:r w:rsidRPr="00943EC2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943EC2">
        <w:rPr>
          <w:rFonts w:ascii="Times New Roman" w:hAnsi="Times New Roman" w:cs="Times New Roman"/>
          <w:sz w:val="28"/>
          <w:szCs w:val="28"/>
        </w:rPr>
        <w:t>). Заболевание может привести к стойким неврологическим и психиатрическим осложнениям и даже к смерти больного.</w:t>
      </w:r>
    </w:p>
    <w:p w:rsidR="00DF53E8" w:rsidRDefault="00943EC2" w:rsidP="00FA07FE">
      <w:pPr>
        <w:pStyle w:val="ae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3E8">
        <w:rPr>
          <w:rFonts w:ascii="Times New Roman" w:hAnsi="Times New Roman" w:cs="Times New Roman"/>
          <w:sz w:val="28"/>
          <w:szCs w:val="28"/>
        </w:rPr>
        <w:t xml:space="preserve">Диагностика вируса клещевого энцефалита проводится </w:t>
      </w:r>
      <w:r w:rsidR="00DF53E8">
        <w:rPr>
          <w:rFonts w:ascii="Times New Roman" w:hAnsi="Times New Roman" w:cs="Times New Roman"/>
          <w:sz w:val="28"/>
          <w:szCs w:val="28"/>
        </w:rPr>
        <w:t xml:space="preserve"> различными серологическими исследованиями. Од</w:t>
      </w:r>
      <w:r w:rsidR="006A4862">
        <w:rPr>
          <w:rFonts w:ascii="Times New Roman" w:hAnsi="Times New Roman" w:cs="Times New Roman"/>
          <w:sz w:val="28"/>
          <w:szCs w:val="28"/>
        </w:rPr>
        <w:t>ной</w:t>
      </w:r>
      <w:r w:rsidR="00DF53E8">
        <w:rPr>
          <w:rFonts w:ascii="Times New Roman" w:hAnsi="Times New Roman" w:cs="Times New Roman"/>
          <w:sz w:val="28"/>
          <w:szCs w:val="28"/>
        </w:rPr>
        <w:t xml:space="preserve"> из самых эффективных методик является </w:t>
      </w:r>
      <w:r w:rsidR="006A486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F53E8">
        <w:rPr>
          <w:rFonts w:ascii="Times New Roman" w:hAnsi="Times New Roman" w:cs="Times New Roman"/>
          <w:sz w:val="28"/>
          <w:szCs w:val="28"/>
        </w:rPr>
        <w:t>ПЦР.</w:t>
      </w:r>
    </w:p>
    <w:p w:rsidR="00943EC2" w:rsidRPr="00DF53E8" w:rsidRDefault="00BC2A19" w:rsidP="00FA07FE">
      <w:pPr>
        <w:pStyle w:val="ae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3E8">
        <w:rPr>
          <w:rFonts w:ascii="Times New Roman" w:hAnsi="Times New Roman" w:cs="Times New Roman"/>
          <w:sz w:val="28"/>
          <w:szCs w:val="28"/>
        </w:rPr>
        <w:t>За 2017 г. в Красноярском крае  зарегистрирован  231 случай заболевания  КВЭ,  показатель заболеваемости составил 8,06  на 100 тысяч населения.</w:t>
      </w:r>
    </w:p>
    <w:p w:rsidR="004F6EB0" w:rsidRDefault="004F6EB0" w:rsidP="00FA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D58" w:rsidRDefault="004F6EB0" w:rsidP="006C39A7">
      <w:pPr>
        <w:pStyle w:val="1"/>
      </w:pPr>
      <w:bookmarkStart w:id="15" w:name="_Toc509257917"/>
      <w:r>
        <w:lastRenderedPageBreak/>
        <w:t>СПИСОК ИСПОЛЬЗОВАННОЙ ЛИТЕРАТУРЫ</w:t>
      </w:r>
      <w:bookmarkEnd w:id="15"/>
    </w:p>
    <w:p w:rsidR="00F003FD" w:rsidRPr="00F003FD" w:rsidRDefault="00F003FD" w:rsidP="00F003FD"/>
    <w:p w:rsidR="00943EC2" w:rsidRPr="00943EC2" w:rsidRDefault="00943EC2" w:rsidP="000D40C3">
      <w:pPr>
        <w:pStyle w:val="ae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EC2">
        <w:rPr>
          <w:rFonts w:ascii="Times New Roman" w:hAnsi="Times New Roman" w:cs="Times New Roman"/>
          <w:sz w:val="28"/>
          <w:szCs w:val="28"/>
        </w:rPr>
        <w:t>Л.Б. Борисов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EC2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C2">
        <w:rPr>
          <w:rFonts w:ascii="Times New Roman" w:hAnsi="Times New Roman" w:cs="Times New Roman"/>
          <w:sz w:val="28"/>
          <w:szCs w:val="28"/>
        </w:rPr>
        <w:t>микробиология,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C2">
        <w:rPr>
          <w:rFonts w:ascii="Times New Roman" w:hAnsi="Times New Roman" w:cs="Times New Roman"/>
          <w:sz w:val="28"/>
          <w:szCs w:val="28"/>
        </w:rPr>
        <w:t>вирусология,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C2">
        <w:rPr>
          <w:rFonts w:ascii="Times New Roman" w:hAnsi="Times New Roman" w:cs="Times New Roman"/>
          <w:sz w:val="28"/>
          <w:szCs w:val="28"/>
        </w:rPr>
        <w:t>иммунология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12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="00E2128E">
        <w:rPr>
          <w:rFonts w:ascii="Times New Roman" w:hAnsi="Times New Roman" w:cs="Times New Roman"/>
          <w:sz w:val="28"/>
          <w:szCs w:val="28"/>
        </w:rPr>
        <w:t>. – С. 571</w:t>
      </w:r>
    </w:p>
    <w:p w:rsidR="00BF51D9" w:rsidRDefault="00891681" w:rsidP="000D40C3">
      <w:pPr>
        <w:pStyle w:val="ae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68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891681">
        <w:rPr>
          <w:rFonts w:ascii="Times New Roman" w:hAnsi="Times New Roman" w:cs="Times New Roman"/>
          <w:sz w:val="28"/>
          <w:szCs w:val="28"/>
        </w:rPr>
        <w:t>Меду</w:t>
      </w:r>
      <w:r>
        <w:rPr>
          <w:rFonts w:ascii="Times New Roman" w:hAnsi="Times New Roman" w:cs="Times New Roman"/>
          <w:sz w:val="28"/>
          <w:szCs w:val="28"/>
        </w:rPr>
        <w:t>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изд. - </w:t>
      </w:r>
      <w:r w:rsidRPr="00891681">
        <w:rPr>
          <w:rFonts w:ascii="Times New Roman" w:hAnsi="Times New Roman" w:cs="Times New Roman"/>
          <w:sz w:val="28"/>
          <w:szCs w:val="28"/>
        </w:rPr>
        <w:t>2010.</w:t>
      </w:r>
      <w:r w:rsidR="000B45A0">
        <w:rPr>
          <w:rFonts w:ascii="Times New Roman" w:hAnsi="Times New Roman" w:cs="Times New Roman"/>
          <w:sz w:val="28"/>
          <w:szCs w:val="28"/>
        </w:rPr>
        <w:t xml:space="preserve"> – С. 315</w:t>
      </w:r>
    </w:p>
    <w:p w:rsidR="00FE01ED" w:rsidRDefault="008D16ED" w:rsidP="000D40C3">
      <w:pPr>
        <w:pStyle w:val="ae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1D9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 w:rsidRPr="00BF51D9">
        <w:rPr>
          <w:rFonts w:ascii="Times New Roman" w:hAnsi="Times New Roman" w:cs="Times New Roman"/>
          <w:sz w:val="28"/>
          <w:szCs w:val="28"/>
        </w:rPr>
        <w:t>Межазакис</w:t>
      </w:r>
      <w:proofErr w:type="spellEnd"/>
      <w:r w:rsidRPr="00BF51D9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BF51D9">
        <w:rPr>
          <w:rFonts w:ascii="Times New Roman" w:hAnsi="Times New Roman" w:cs="Times New Roman"/>
          <w:sz w:val="28"/>
          <w:szCs w:val="28"/>
        </w:rPr>
        <w:t>Соусова</w:t>
      </w:r>
      <w:proofErr w:type="spellEnd"/>
      <w:r w:rsidRPr="00BF51D9">
        <w:rPr>
          <w:rFonts w:ascii="Times New Roman" w:hAnsi="Times New Roman" w:cs="Times New Roman"/>
          <w:sz w:val="28"/>
          <w:szCs w:val="28"/>
        </w:rPr>
        <w:t xml:space="preserve">, Е.П. Гаврилова, Е.В. Тимофеева, И.Г. </w:t>
      </w:r>
      <w:proofErr w:type="spellStart"/>
      <w:r w:rsidRPr="00BF51D9">
        <w:rPr>
          <w:rFonts w:ascii="Times New Roman" w:hAnsi="Times New Roman" w:cs="Times New Roman"/>
          <w:sz w:val="28"/>
          <w:szCs w:val="28"/>
        </w:rPr>
        <w:t>Техова</w:t>
      </w:r>
      <w:proofErr w:type="spellEnd"/>
      <w:r w:rsidRPr="00BF51D9">
        <w:rPr>
          <w:rFonts w:ascii="Times New Roman" w:hAnsi="Times New Roman" w:cs="Times New Roman"/>
          <w:sz w:val="28"/>
          <w:szCs w:val="28"/>
        </w:rPr>
        <w:t xml:space="preserve">, А.М. Герман, М.Г. Дарьина. Эпидемиология, диагностика и профилактика клещевого энцефалита и </w:t>
      </w:r>
      <w:proofErr w:type="gramStart"/>
      <w:r w:rsidRPr="00BF51D9">
        <w:rPr>
          <w:rFonts w:ascii="Times New Roman" w:hAnsi="Times New Roman" w:cs="Times New Roman"/>
          <w:sz w:val="28"/>
          <w:szCs w:val="28"/>
        </w:rPr>
        <w:t>клещевых</w:t>
      </w:r>
      <w:proofErr w:type="gramEnd"/>
      <w:r w:rsidRPr="00BF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D9">
        <w:rPr>
          <w:rFonts w:ascii="Times New Roman" w:hAnsi="Times New Roman" w:cs="Times New Roman"/>
          <w:sz w:val="28"/>
          <w:szCs w:val="28"/>
        </w:rPr>
        <w:t>боррелиозов</w:t>
      </w:r>
      <w:proofErr w:type="spellEnd"/>
      <w:r w:rsidR="009F2D9D" w:rsidRPr="00BF51D9">
        <w:rPr>
          <w:rFonts w:ascii="Times New Roman" w:hAnsi="Times New Roman" w:cs="Times New Roman"/>
          <w:sz w:val="28"/>
          <w:szCs w:val="28"/>
        </w:rPr>
        <w:t xml:space="preserve"> / «Клещевой энцефалит» </w:t>
      </w:r>
      <w:r w:rsidRPr="00BF51D9">
        <w:rPr>
          <w:rFonts w:ascii="Times New Roman" w:hAnsi="Times New Roman" w:cs="Times New Roman"/>
          <w:sz w:val="28"/>
          <w:szCs w:val="28"/>
        </w:rPr>
        <w:t>. – 2006. – С.7</w:t>
      </w:r>
    </w:p>
    <w:p w:rsidR="00B67865" w:rsidRPr="000D40C3" w:rsidRDefault="00B67865" w:rsidP="00B67865">
      <w:pPr>
        <w:pStyle w:val="ae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0C3">
        <w:rPr>
          <w:rFonts w:ascii="Times New Roman" w:hAnsi="Times New Roman" w:cs="Times New Roman"/>
          <w:sz w:val="28"/>
          <w:szCs w:val="28"/>
        </w:rPr>
        <w:t>Возбудитель клеще</w:t>
      </w:r>
      <w:r>
        <w:rPr>
          <w:rFonts w:ascii="Times New Roman" w:hAnsi="Times New Roman" w:cs="Times New Roman"/>
          <w:sz w:val="28"/>
          <w:szCs w:val="28"/>
        </w:rPr>
        <w:t>вого энцефалита. Таксономия. Ха</w:t>
      </w:r>
      <w:r w:rsidRPr="000D40C3">
        <w:rPr>
          <w:rFonts w:ascii="Times New Roman" w:hAnsi="Times New Roman" w:cs="Times New Roman"/>
          <w:sz w:val="28"/>
          <w:szCs w:val="28"/>
        </w:rPr>
        <w:t>рактеристика. Лабораторная диагностика. Специфическая профилактика. [Электронный ресурс]: http://vmede.org/index.php?topic=706.0</w:t>
      </w:r>
    </w:p>
    <w:p w:rsidR="00B67865" w:rsidRPr="000D40C3" w:rsidRDefault="00B67865" w:rsidP="00B67865">
      <w:pPr>
        <w:pStyle w:val="ae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0C3">
        <w:rPr>
          <w:rFonts w:ascii="Times New Roman" w:hAnsi="Times New Roman" w:cs="Times New Roman"/>
          <w:sz w:val="28"/>
          <w:szCs w:val="28"/>
        </w:rPr>
        <w:t>Клещевой энцефалит: симптомы и лечение [Электронный ресурс]: http://simptomer.ru/bolezni/infektsii-parazity/641-kleshchevoy-entsefalit-simptomy</w:t>
      </w:r>
    </w:p>
    <w:p w:rsidR="00943EC2" w:rsidRPr="00B67865" w:rsidRDefault="00943EC2" w:rsidP="00B6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8E" w:rsidRDefault="00E2128E" w:rsidP="000D40C3">
      <w:pPr>
        <w:pStyle w:val="ae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28E" w:rsidRPr="00BF51D9" w:rsidRDefault="00E2128E" w:rsidP="00E2128E">
      <w:pPr>
        <w:pStyle w:val="ae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2128E" w:rsidRPr="00BF51D9" w:rsidSect="00761B95">
      <w:headerReference w:type="default" r:id="rId13"/>
      <w:footerReference w:type="default" r:id="rId14"/>
      <w:pgSz w:w="11906" w:h="16838"/>
      <w:pgMar w:top="1134" w:right="850" w:bottom="113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4E" w:rsidRDefault="009E244E" w:rsidP="00500253">
      <w:pPr>
        <w:spacing w:after="0" w:line="240" w:lineRule="auto"/>
      </w:pPr>
      <w:r>
        <w:separator/>
      </w:r>
    </w:p>
  </w:endnote>
  <w:endnote w:type="continuationSeparator" w:id="0">
    <w:p w:rsidR="009E244E" w:rsidRDefault="009E244E" w:rsidP="0050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5497"/>
      <w:docPartObj>
        <w:docPartGallery w:val="Page Numbers (Bottom of Page)"/>
        <w:docPartUnique/>
      </w:docPartObj>
    </w:sdtPr>
    <w:sdtEndPr/>
    <w:sdtContent>
      <w:p w:rsidR="006D4E19" w:rsidRDefault="000C2DB3">
        <w:pPr>
          <w:pStyle w:val="af4"/>
          <w:jc w:val="center"/>
        </w:pPr>
        <w:r>
          <w:fldChar w:fldCharType="begin"/>
        </w:r>
        <w:r w:rsidR="006D4E19">
          <w:instrText>PAGE   \* MERGEFORMAT</w:instrText>
        </w:r>
        <w:r>
          <w:fldChar w:fldCharType="separate"/>
        </w:r>
        <w:r w:rsidR="006A4862">
          <w:rPr>
            <w:noProof/>
          </w:rPr>
          <w:t>2</w:t>
        </w:r>
        <w:r>
          <w:fldChar w:fldCharType="end"/>
        </w:r>
      </w:p>
    </w:sdtContent>
  </w:sdt>
  <w:p w:rsidR="00266DB9" w:rsidRDefault="00266D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4E" w:rsidRDefault="009E244E" w:rsidP="00500253">
      <w:pPr>
        <w:spacing w:after="0" w:line="240" w:lineRule="auto"/>
      </w:pPr>
      <w:r>
        <w:separator/>
      </w:r>
    </w:p>
  </w:footnote>
  <w:footnote w:type="continuationSeparator" w:id="0">
    <w:p w:rsidR="009E244E" w:rsidRDefault="009E244E" w:rsidP="0050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8E" w:rsidRDefault="0054138E">
    <w:pPr>
      <w:pStyle w:val="af2"/>
    </w:pPr>
  </w:p>
  <w:p w:rsidR="0054138E" w:rsidRDefault="0054138E">
    <w:pPr>
      <w:pStyle w:val="af2"/>
    </w:pPr>
  </w:p>
  <w:p w:rsidR="0054138E" w:rsidRDefault="0054138E">
    <w:pPr>
      <w:pStyle w:val="af2"/>
    </w:pPr>
  </w:p>
  <w:p w:rsidR="0054138E" w:rsidRDefault="0054138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478"/>
    <w:multiLevelType w:val="multilevel"/>
    <w:tmpl w:val="F0547E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5422E3"/>
    <w:multiLevelType w:val="hybridMultilevel"/>
    <w:tmpl w:val="F7A2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97C"/>
    <w:multiLevelType w:val="hybridMultilevel"/>
    <w:tmpl w:val="245C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42B"/>
    <w:multiLevelType w:val="hybridMultilevel"/>
    <w:tmpl w:val="E1B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173"/>
    <w:multiLevelType w:val="hybridMultilevel"/>
    <w:tmpl w:val="5A864D5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74BB6F55"/>
    <w:multiLevelType w:val="hybridMultilevel"/>
    <w:tmpl w:val="7DA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780"/>
    <w:multiLevelType w:val="hybridMultilevel"/>
    <w:tmpl w:val="7DA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6A0"/>
    <w:rsid w:val="00003D2E"/>
    <w:rsid w:val="0000642C"/>
    <w:rsid w:val="00010FC0"/>
    <w:rsid w:val="000129DE"/>
    <w:rsid w:val="000145F9"/>
    <w:rsid w:val="000179FB"/>
    <w:rsid w:val="000338FB"/>
    <w:rsid w:val="00040FEF"/>
    <w:rsid w:val="000445C3"/>
    <w:rsid w:val="0004738C"/>
    <w:rsid w:val="00047CA3"/>
    <w:rsid w:val="00057DED"/>
    <w:rsid w:val="00061ECC"/>
    <w:rsid w:val="00064A94"/>
    <w:rsid w:val="00070D82"/>
    <w:rsid w:val="00072C33"/>
    <w:rsid w:val="00073F7B"/>
    <w:rsid w:val="000748EB"/>
    <w:rsid w:val="00074B8B"/>
    <w:rsid w:val="00076BB4"/>
    <w:rsid w:val="00081297"/>
    <w:rsid w:val="00084A35"/>
    <w:rsid w:val="00086288"/>
    <w:rsid w:val="00086D7F"/>
    <w:rsid w:val="00090A28"/>
    <w:rsid w:val="000942C1"/>
    <w:rsid w:val="000A37B9"/>
    <w:rsid w:val="000A45AE"/>
    <w:rsid w:val="000B0ECC"/>
    <w:rsid w:val="000B45A0"/>
    <w:rsid w:val="000B49A3"/>
    <w:rsid w:val="000B538D"/>
    <w:rsid w:val="000B6031"/>
    <w:rsid w:val="000B6B05"/>
    <w:rsid w:val="000B746E"/>
    <w:rsid w:val="000C2DB3"/>
    <w:rsid w:val="000D186A"/>
    <w:rsid w:val="000D40C3"/>
    <w:rsid w:val="000D50EB"/>
    <w:rsid w:val="000E1E50"/>
    <w:rsid w:val="000E2FFE"/>
    <w:rsid w:val="000E529E"/>
    <w:rsid w:val="000F2A1E"/>
    <w:rsid w:val="00101050"/>
    <w:rsid w:val="001010F2"/>
    <w:rsid w:val="0010153A"/>
    <w:rsid w:val="001030FC"/>
    <w:rsid w:val="00111687"/>
    <w:rsid w:val="001118A9"/>
    <w:rsid w:val="00111B59"/>
    <w:rsid w:val="00115EA7"/>
    <w:rsid w:val="00120862"/>
    <w:rsid w:val="00130198"/>
    <w:rsid w:val="0013655A"/>
    <w:rsid w:val="00137904"/>
    <w:rsid w:val="001422E3"/>
    <w:rsid w:val="0014260C"/>
    <w:rsid w:val="00142997"/>
    <w:rsid w:val="0014370F"/>
    <w:rsid w:val="0014407F"/>
    <w:rsid w:val="001450B6"/>
    <w:rsid w:val="00146C1D"/>
    <w:rsid w:val="00146D54"/>
    <w:rsid w:val="0015396C"/>
    <w:rsid w:val="00155A4D"/>
    <w:rsid w:val="00160177"/>
    <w:rsid w:val="001653CD"/>
    <w:rsid w:val="00165A56"/>
    <w:rsid w:val="001665FE"/>
    <w:rsid w:val="00166A08"/>
    <w:rsid w:val="00167A14"/>
    <w:rsid w:val="0017220E"/>
    <w:rsid w:val="00173064"/>
    <w:rsid w:val="001776BF"/>
    <w:rsid w:val="00180DD3"/>
    <w:rsid w:val="001825D6"/>
    <w:rsid w:val="001973C3"/>
    <w:rsid w:val="001A43CF"/>
    <w:rsid w:val="001A4D1E"/>
    <w:rsid w:val="001A6A71"/>
    <w:rsid w:val="001A7B94"/>
    <w:rsid w:val="001B350E"/>
    <w:rsid w:val="001B4ECE"/>
    <w:rsid w:val="001B64D0"/>
    <w:rsid w:val="001C37A1"/>
    <w:rsid w:val="001C7EA1"/>
    <w:rsid w:val="001D48DB"/>
    <w:rsid w:val="001D7BC0"/>
    <w:rsid w:val="001E21F7"/>
    <w:rsid w:val="001E241F"/>
    <w:rsid w:val="001E40FD"/>
    <w:rsid w:val="001E5AAB"/>
    <w:rsid w:val="001E5FD6"/>
    <w:rsid w:val="001F66EC"/>
    <w:rsid w:val="002019B3"/>
    <w:rsid w:val="00201CD7"/>
    <w:rsid w:val="00202583"/>
    <w:rsid w:val="00203401"/>
    <w:rsid w:val="0020347D"/>
    <w:rsid w:val="002039A4"/>
    <w:rsid w:val="00206FF1"/>
    <w:rsid w:val="002212E9"/>
    <w:rsid w:val="00225ACF"/>
    <w:rsid w:val="0022632B"/>
    <w:rsid w:val="00226CA6"/>
    <w:rsid w:val="00231BBC"/>
    <w:rsid w:val="0023275A"/>
    <w:rsid w:val="0023599C"/>
    <w:rsid w:val="00237C2C"/>
    <w:rsid w:val="00242092"/>
    <w:rsid w:val="00244216"/>
    <w:rsid w:val="00244420"/>
    <w:rsid w:val="0025384A"/>
    <w:rsid w:val="00254F72"/>
    <w:rsid w:val="00261057"/>
    <w:rsid w:val="00261DE8"/>
    <w:rsid w:val="00264453"/>
    <w:rsid w:val="00266DB9"/>
    <w:rsid w:val="00272974"/>
    <w:rsid w:val="002801FB"/>
    <w:rsid w:val="00292798"/>
    <w:rsid w:val="002971EE"/>
    <w:rsid w:val="002A0EAE"/>
    <w:rsid w:val="002A30FA"/>
    <w:rsid w:val="002B522E"/>
    <w:rsid w:val="002B781A"/>
    <w:rsid w:val="002C192E"/>
    <w:rsid w:val="002D07EE"/>
    <w:rsid w:val="002D1301"/>
    <w:rsid w:val="002D2113"/>
    <w:rsid w:val="002E00A4"/>
    <w:rsid w:val="002E1F07"/>
    <w:rsid w:val="002E38CC"/>
    <w:rsid w:val="002F1B3C"/>
    <w:rsid w:val="002F3054"/>
    <w:rsid w:val="002F4A01"/>
    <w:rsid w:val="002F7BE5"/>
    <w:rsid w:val="003022EA"/>
    <w:rsid w:val="0030603F"/>
    <w:rsid w:val="0031114C"/>
    <w:rsid w:val="00311556"/>
    <w:rsid w:val="00311A0E"/>
    <w:rsid w:val="0031373F"/>
    <w:rsid w:val="00314842"/>
    <w:rsid w:val="00314B3C"/>
    <w:rsid w:val="00314DCD"/>
    <w:rsid w:val="00317843"/>
    <w:rsid w:val="00322E3F"/>
    <w:rsid w:val="00324EC4"/>
    <w:rsid w:val="00327510"/>
    <w:rsid w:val="0032773C"/>
    <w:rsid w:val="00331221"/>
    <w:rsid w:val="00337655"/>
    <w:rsid w:val="00337F6E"/>
    <w:rsid w:val="00340F13"/>
    <w:rsid w:val="003428FE"/>
    <w:rsid w:val="003454B5"/>
    <w:rsid w:val="00346964"/>
    <w:rsid w:val="0035611A"/>
    <w:rsid w:val="003565AF"/>
    <w:rsid w:val="00357913"/>
    <w:rsid w:val="00360CA0"/>
    <w:rsid w:val="003725B9"/>
    <w:rsid w:val="003804E5"/>
    <w:rsid w:val="003816EE"/>
    <w:rsid w:val="00394A5A"/>
    <w:rsid w:val="00395EDC"/>
    <w:rsid w:val="00397612"/>
    <w:rsid w:val="003A117F"/>
    <w:rsid w:val="003B185F"/>
    <w:rsid w:val="003B272E"/>
    <w:rsid w:val="003B35EB"/>
    <w:rsid w:val="003B413E"/>
    <w:rsid w:val="003C2ADA"/>
    <w:rsid w:val="003C5C26"/>
    <w:rsid w:val="003C61FC"/>
    <w:rsid w:val="003D09FA"/>
    <w:rsid w:val="003D1AA1"/>
    <w:rsid w:val="003D2DC4"/>
    <w:rsid w:val="003D40EF"/>
    <w:rsid w:val="003D67BC"/>
    <w:rsid w:val="003D6C67"/>
    <w:rsid w:val="003D7A2A"/>
    <w:rsid w:val="003E0B8B"/>
    <w:rsid w:val="003E0D70"/>
    <w:rsid w:val="003E5F71"/>
    <w:rsid w:val="003E7114"/>
    <w:rsid w:val="003E78E8"/>
    <w:rsid w:val="003F09E1"/>
    <w:rsid w:val="003F0C47"/>
    <w:rsid w:val="003F235B"/>
    <w:rsid w:val="003F7D14"/>
    <w:rsid w:val="00400D42"/>
    <w:rsid w:val="00403BFE"/>
    <w:rsid w:val="00406923"/>
    <w:rsid w:val="00411BCE"/>
    <w:rsid w:val="00416CB7"/>
    <w:rsid w:val="00422030"/>
    <w:rsid w:val="00430986"/>
    <w:rsid w:val="004313C5"/>
    <w:rsid w:val="00434E01"/>
    <w:rsid w:val="00435264"/>
    <w:rsid w:val="00435915"/>
    <w:rsid w:val="004368D1"/>
    <w:rsid w:val="00436B83"/>
    <w:rsid w:val="00442FC4"/>
    <w:rsid w:val="00447821"/>
    <w:rsid w:val="00451F1B"/>
    <w:rsid w:val="00453905"/>
    <w:rsid w:val="00454B40"/>
    <w:rsid w:val="00463A14"/>
    <w:rsid w:val="0046449C"/>
    <w:rsid w:val="004650A1"/>
    <w:rsid w:val="00466A48"/>
    <w:rsid w:val="004700FE"/>
    <w:rsid w:val="00472431"/>
    <w:rsid w:val="00480DA9"/>
    <w:rsid w:val="00481D1F"/>
    <w:rsid w:val="0048423A"/>
    <w:rsid w:val="004850B7"/>
    <w:rsid w:val="0049186B"/>
    <w:rsid w:val="00494180"/>
    <w:rsid w:val="004A186D"/>
    <w:rsid w:val="004C3390"/>
    <w:rsid w:val="004C73FB"/>
    <w:rsid w:val="004D25FE"/>
    <w:rsid w:val="004D2C98"/>
    <w:rsid w:val="004D721A"/>
    <w:rsid w:val="004D7348"/>
    <w:rsid w:val="004E443F"/>
    <w:rsid w:val="004E54B1"/>
    <w:rsid w:val="004E5830"/>
    <w:rsid w:val="004F0B39"/>
    <w:rsid w:val="004F1C5F"/>
    <w:rsid w:val="004F6EB0"/>
    <w:rsid w:val="00500253"/>
    <w:rsid w:val="00506746"/>
    <w:rsid w:val="005170FC"/>
    <w:rsid w:val="005174B2"/>
    <w:rsid w:val="00524DA9"/>
    <w:rsid w:val="005308BE"/>
    <w:rsid w:val="005334FE"/>
    <w:rsid w:val="0053369F"/>
    <w:rsid w:val="0054138E"/>
    <w:rsid w:val="00545126"/>
    <w:rsid w:val="00545B6B"/>
    <w:rsid w:val="00545C44"/>
    <w:rsid w:val="00552106"/>
    <w:rsid w:val="00553EB4"/>
    <w:rsid w:val="0055473D"/>
    <w:rsid w:val="0055722A"/>
    <w:rsid w:val="005700C0"/>
    <w:rsid w:val="0057702E"/>
    <w:rsid w:val="00577EE5"/>
    <w:rsid w:val="00584952"/>
    <w:rsid w:val="005860BC"/>
    <w:rsid w:val="00591814"/>
    <w:rsid w:val="00595283"/>
    <w:rsid w:val="00596A98"/>
    <w:rsid w:val="005974D5"/>
    <w:rsid w:val="005A128E"/>
    <w:rsid w:val="005A2C4B"/>
    <w:rsid w:val="005A6212"/>
    <w:rsid w:val="005B0319"/>
    <w:rsid w:val="005B1495"/>
    <w:rsid w:val="005B1EFF"/>
    <w:rsid w:val="005B5CA7"/>
    <w:rsid w:val="005C2507"/>
    <w:rsid w:val="005C2DC5"/>
    <w:rsid w:val="005C396F"/>
    <w:rsid w:val="005C6D21"/>
    <w:rsid w:val="005D37E4"/>
    <w:rsid w:val="005D45BB"/>
    <w:rsid w:val="005D5DF5"/>
    <w:rsid w:val="005D6FD0"/>
    <w:rsid w:val="005E71FB"/>
    <w:rsid w:val="00601667"/>
    <w:rsid w:val="00603FB1"/>
    <w:rsid w:val="0060568B"/>
    <w:rsid w:val="006140A2"/>
    <w:rsid w:val="0062140A"/>
    <w:rsid w:val="00622590"/>
    <w:rsid w:val="006268A5"/>
    <w:rsid w:val="00630D9D"/>
    <w:rsid w:val="00635140"/>
    <w:rsid w:val="00640781"/>
    <w:rsid w:val="00645150"/>
    <w:rsid w:val="00647458"/>
    <w:rsid w:val="00651B3B"/>
    <w:rsid w:val="0065276A"/>
    <w:rsid w:val="0065718D"/>
    <w:rsid w:val="00661EB4"/>
    <w:rsid w:val="0066248B"/>
    <w:rsid w:val="00664037"/>
    <w:rsid w:val="006801F0"/>
    <w:rsid w:val="006823E9"/>
    <w:rsid w:val="0068554B"/>
    <w:rsid w:val="00691D9D"/>
    <w:rsid w:val="00692228"/>
    <w:rsid w:val="00692473"/>
    <w:rsid w:val="00693469"/>
    <w:rsid w:val="00696CCF"/>
    <w:rsid w:val="006A4862"/>
    <w:rsid w:val="006A6DF2"/>
    <w:rsid w:val="006B0DAA"/>
    <w:rsid w:val="006B419B"/>
    <w:rsid w:val="006B7BA8"/>
    <w:rsid w:val="006C0BFD"/>
    <w:rsid w:val="006C2C2E"/>
    <w:rsid w:val="006C39A7"/>
    <w:rsid w:val="006C5304"/>
    <w:rsid w:val="006C64CE"/>
    <w:rsid w:val="006C6DF9"/>
    <w:rsid w:val="006C7BF9"/>
    <w:rsid w:val="006D0136"/>
    <w:rsid w:val="006D06A8"/>
    <w:rsid w:val="006D4E19"/>
    <w:rsid w:val="006E3E0A"/>
    <w:rsid w:val="006E4A6C"/>
    <w:rsid w:val="006E4B32"/>
    <w:rsid w:val="006E69EB"/>
    <w:rsid w:val="006F5E78"/>
    <w:rsid w:val="006F7DA2"/>
    <w:rsid w:val="007113A8"/>
    <w:rsid w:val="0071432E"/>
    <w:rsid w:val="00715964"/>
    <w:rsid w:val="007170A3"/>
    <w:rsid w:val="00723A31"/>
    <w:rsid w:val="00732596"/>
    <w:rsid w:val="007518A9"/>
    <w:rsid w:val="00754AE4"/>
    <w:rsid w:val="00761B95"/>
    <w:rsid w:val="0077019B"/>
    <w:rsid w:val="007725E2"/>
    <w:rsid w:val="007727B9"/>
    <w:rsid w:val="00777AF4"/>
    <w:rsid w:val="00785729"/>
    <w:rsid w:val="007A14B4"/>
    <w:rsid w:val="007A7D58"/>
    <w:rsid w:val="007B4970"/>
    <w:rsid w:val="007B6C14"/>
    <w:rsid w:val="007C2B17"/>
    <w:rsid w:val="007C32AB"/>
    <w:rsid w:val="007C3CEB"/>
    <w:rsid w:val="007C52A2"/>
    <w:rsid w:val="007C6CE7"/>
    <w:rsid w:val="007D5603"/>
    <w:rsid w:val="007E0A0E"/>
    <w:rsid w:val="007F4ECC"/>
    <w:rsid w:val="00801B0D"/>
    <w:rsid w:val="00803933"/>
    <w:rsid w:val="0080772E"/>
    <w:rsid w:val="00810CA7"/>
    <w:rsid w:val="00812432"/>
    <w:rsid w:val="00813BC8"/>
    <w:rsid w:val="00822219"/>
    <w:rsid w:val="0082484F"/>
    <w:rsid w:val="00824F15"/>
    <w:rsid w:val="008252B0"/>
    <w:rsid w:val="00827942"/>
    <w:rsid w:val="00831BD7"/>
    <w:rsid w:val="00834499"/>
    <w:rsid w:val="00836563"/>
    <w:rsid w:val="008426CC"/>
    <w:rsid w:val="008446A2"/>
    <w:rsid w:val="0084795E"/>
    <w:rsid w:val="00851ED1"/>
    <w:rsid w:val="008535C7"/>
    <w:rsid w:val="008545FC"/>
    <w:rsid w:val="008548E2"/>
    <w:rsid w:val="00855026"/>
    <w:rsid w:val="008550C2"/>
    <w:rsid w:val="008615E7"/>
    <w:rsid w:val="00867CEC"/>
    <w:rsid w:val="00871714"/>
    <w:rsid w:val="00873F27"/>
    <w:rsid w:val="00876C7D"/>
    <w:rsid w:val="00877AE4"/>
    <w:rsid w:val="0088506C"/>
    <w:rsid w:val="00885E06"/>
    <w:rsid w:val="00887B2A"/>
    <w:rsid w:val="00891681"/>
    <w:rsid w:val="0089552B"/>
    <w:rsid w:val="008964E2"/>
    <w:rsid w:val="00896C5A"/>
    <w:rsid w:val="008A01E2"/>
    <w:rsid w:val="008A35A9"/>
    <w:rsid w:val="008A5258"/>
    <w:rsid w:val="008A54C7"/>
    <w:rsid w:val="008A6879"/>
    <w:rsid w:val="008B13AA"/>
    <w:rsid w:val="008B14CD"/>
    <w:rsid w:val="008B3EBE"/>
    <w:rsid w:val="008B4F95"/>
    <w:rsid w:val="008B6AEE"/>
    <w:rsid w:val="008B73B5"/>
    <w:rsid w:val="008C102F"/>
    <w:rsid w:val="008C23DE"/>
    <w:rsid w:val="008C5813"/>
    <w:rsid w:val="008D16ED"/>
    <w:rsid w:val="008D5F83"/>
    <w:rsid w:val="008D6B71"/>
    <w:rsid w:val="008D705E"/>
    <w:rsid w:val="008E1FDD"/>
    <w:rsid w:val="008E4213"/>
    <w:rsid w:val="008F4BC0"/>
    <w:rsid w:val="008F66E1"/>
    <w:rsid w:val="00902B1B"/>
    <w:rsid w:val="00921834"/>
    <w:rsid w:val="00921E9D"/>
    <w:rsid w:val="0092399B"/>
    <w:rsid w:val="00926EF8"/>
    <w:rsid w:val="009362FE"/>
    <w:rsid w:val="00941D13"/>
    <w:rsid w:val="00943EC2"/>
    <w:rsid w:val="00945F5F"/>
    <w:rsid w:val="00952127"/>
    <w:rsid w:val="0095587A"/>
    <w:rsid w:val="00956194"/>
    <w:rsid w:val="00967070"/>
    <w:rsid w:val="00967F34"/>
    <w:rsid w:val="00971658"/>
    <w:rsid w:val="0097697D"/>
    <w:rsid w:val="00982CA9"/>
    <w:rsid w:val="00983A27"/>
    <w:rsid w:val="00995ECA"/>
    <w:rsid w:val="00996B1B"/>
    <w:rsid w:val="009A3475"/>
    <w:rsid w:val="009A594C"/>
    <w:rsid w:val="009B3A38"/>
    <w:rsid w:val="009C6ED2"/>
    <w:rsid w:val="009D7195"/>
    <w:rsid w:val="009E244E"/>
    <w:rsid w:val="009E4688"/>
    <w:rsid w:val="009F0777"/>
    <w:rsid w:val="009F2D9D"/>
    <w:rsid w:val="009F565C"/>
    <w:rsid w:val="009F66D7"/>
    <w:rsid w:val="00A10138"/>
    <w:rsid w:val="00A15BE2"/>
    <w:rsid w:val="00A164E4"/>
    <w:rsid w:val="00A17E72"/>
    <w:rsid w:val="00A257DD"/>
    <w:rsid w:val="00A268D1"/>
    <w:rsid w:val="00A306D8"/>
    <w:rsid w:val="00A37B5D"/>
    <w:rsid w:val="00A519C4"/>
    <w:rsid w:val="00A5499D"/>
    <w:rsid w:val="00A5637C"/>
    <w:rsid w:val="00A565FF"/>
    <w:rsid w:val="00A6622E"/>
    <w:rsid w:val="00A71C32"/>
    <w:rsid w:val="00A726DA"/>
    <w:rsid w:val="00A72EA6"/>
    <w:rsid w:val="00A75D85"/>
    <w:rsid w:val="00A76087"/>
    <w:rsid w:val="00A812B1"/>
    <w:rsid w:val="00A95B0A"/>
    <w:rsid w:val="00A95CA9"/>
    <w:rsid w:val="00AA15C8"/>
    <w:rsid w:val="00AB22D2"/>
    <w:rsid w:val="00AC0123"/>
    <w:rsid w:val="00AC2C71"/>
    <w:rsid w:val="00AC2E54"/>
    <w:rsid w:val="00AD38E3"/>
    <w:rsid w:val="00AD3BD8"/>
    <w:rsid w:val="00AD76A0"/>
    <w:rsid w:val="00AE1C74"/>
    <w:rsid w:val="00AE2FB2"/>
    <w:rsid w:val="00AE6334"/>
    <w:rsid w:val="00AE6B65"/>
    <w:rsid w:val="00AF24CA"/>
    <w:rsid w:val="00AF452B"/>
    <w:rsid w:val="00AF5F0F"/>
    <w:rsid w:val="00AF7665"/>
    <w:rsid w:val="00B004A3"/>
    <w:rsid w:val="00B02428"/>
    <w:rsid w:val="00B0361E"/>
    <w:rsid w:val="00B05218"/>
    <w:rsid w:val="00B23370"/>
    <w:rsid w:val="00B34DF1"/>
    <w:rsid w:val="00B41432"/>
    <w:rsid w:val="00B451D4"/>
    <w:rsid w:val="00B47DA5"/>
    <w:rsid w:val="00B535CE"/>
    <w:rsid w:val="00B53F54"/>
    <w:rsid w:val="00B566C4"/>
    <w:rsid w:val="00B6230F"/>
    <w:rsid w:val="00B628A9"/>
    <w:rsid w:val="00B67865"/>
    <w:rsid w:val="00B704DA"/>
    <w:rsid w:val="00B7086B"/>
    <w:rsid w:val="00B7139A"/>
    <w:rsid w:val="00B72C5F"/>
    <w:rsid w:val="00B72D26"/>
    <w:rsid w:val="00B7580B"/>
    <w:rsid w:val="00B81112"/>
    <w:rsid w:val="00B85D69"/>
    <w:rsid w:val="00B87699"/>
    <w:rsid w:val="00B91F28"/>
    <w:rsid w:val="00B9651E"/>
    <w:rsid w:val="00BA53FA"/>
    <w:rsid w:val="00BA69DE"/>
    <w:rsid w:val="00BA7E2F"/>
    <w:rsid w:val="00BB7F08"/>
    <w:rsid w:val="00BC146C"/>
    <w:rsid w:val="00BC2A19"/>
    <w:rsid w:val="00BC5B12"/>
    <w:rsid w:val="00BC6795"/>
    <w:rsid w:val="00BC6F48"/>
    <w:rsid w:val="00BC76A2"/>
    <w:rsid w:val="00BD0905"/>
    <w:rsid w:val="00BD1E0C"/>
    <w:rsid w:val="00BD4859"/>
    <w:rsid w:val="00BD66DB"/>
    <w:rsid w:val="00BE3EC5"/>
    <w:rsid w:val="00BF1F51"/>
    <w:rsid w:val="00BF482B"/>
    <w:rsid w:val="00BF51D9"/>
    <w:rsid w:val="00BF5583"/>
    <w:rsid w:val="00BF7031"/>
    <w:rsid w:val="00C02294"/>
    <w:rsid w:val="00C027EB"/>
    <w:rsid w:val="00C04185"/>
    <w:rsid w:val="00C07B19"/>
    <w:rsid w:val="00C12C0B"/>
    <w:rsid w:val="00C17D3D"/>
    <w:rsid w:val="00C23DF9"/>
    <w:rsid w:val="00C261AC"/>
    <w:rsid w:val="00C27ABC"/>
    <w:rsid w:val="00C310D1"/>
    <w:rsid w:val="00C3110C"/>
    <w:rsid w:val="00C32AF6"/>
    <w:rsid w:val="00C34AF2"/>
    <w:rsid w:val="00C42F70"/>
    <w:rsid w:val="00C43F64"/>
    <w:rsid w:val="00C53AC1"/>
    <w:rsid w:val="00C65C56"/>
    <w:rsid w:val="00C67537"/>
    <w:rsid w:val="00C734BF"/>
    <w:rsid w:val="00C80806"/>
    <w:rsid w:val="00C87625"/>
    <w:rsid w:val="00C931BF"/>
    <w:rsid w:val="00C94F11"/>
    <w:rsid w:val="00C97AD3"/>
    <w:rsid w:val="00CA0242"/>
    <w:rsid w:val="00CA1F8D"/>
    <w:rsid w:val="00CA3A88"/>
    <w:rsid w:val="00CA3A99"/>
    <w:rsid w:val="00CA3EF9"/>
    <w:rsid w:val="00CA4068"/>
    <w:rsid w:val="00CA57DB"/>
    <w:rsid w:val="00CA61A2"/>
    <w:rsid w:val="00CA6F29"/>
    <w:rsid w:val="00CB0248"/>
    <w:rsid w:val="00CB0707"/>
    <w:rsid w:val="00CB40C3"/>
    <w:rsid w:val="00CB5022"/>
    <w:rsid w:val="00CB5CF6"/>
    <w:rsid w:val="00CB7411"/>
    <w:rsid w:val="00CC5933"/>
    <w:rsid w:val="00CC5FAD"/>
    <w:rsid w:val="00CD0A0E"/>
    <w:rsid w:val="00CD1574"/>
    <w:rsid w:val="00CD61AA"/>
    <w:rsid w:val="00CD6AE5"/>
    <w:rsid w:val="00CF1777"/>
    <w:rsid w:val="00CF5DA7"/>
    <w:rsid w:val="00D2388F"/>
    <w:rsid w:val="00D35809"/>
    <w:rsid w:val="00D35A92"/>
    <w:rsid w:val="00D36099"/>
    <w:rsid w:val="00D45D94"/>
    <w:rsid w:val="00D51ADD"/>
    <w:rsid w:val="00D5227E"/>
    <w:rsid w:val="00D573E2"/>
    <w:rsid w:val="00D60892"/>
    <w:rsid w:val="00D63D6F"/>
    <w:rsid w:val="00D63F95"/>
    <w:rsid w:val="00D65089"/>
    <w:rsid w:val="00D71B3C"/>
    <w:rsid w:val="00D816EE"/>
    <w:rsid w:val="00D8224F"/>
    <w:rsid w:val="00D83D3B"/>
    <w:rsid w:val="00D856CA"/>
    <w:rsid w:val="00D90B43"/>
    <w:rsid w:val="00D91FF9"/>
    <w:rsid w:val="00D92DC6"/>
    <w:rsid w:val="00D95671"/>
    <w:rsid w:val="00D959B8"/>
    <w:rsid w:val="00DA08EE"/>
    <w:rsid w:val="00DA22C6"/>
    <w:rsid w:val="00DA41FB"/>
    <w:rsid w:val="00DB647B"/>
    <w:rsid w:val="00DC13EC"/>
    <w:rsid w:val="00DC36C5"/>
    <w:rsid w:val="00DC786A"/>
    <w:rsid w:val="00DD28AD"/>
    <w:rsid w:val="00DD78FC"/>
    <w:rsid w:val="00DE67D6"/>
    <w:rsid w:val="00DE6B04"/>
    <w:rsid w:val="00DF53E8"/>
    <w:rsid w:val="00DF73D7"/>
    <w:rsid w:val="00E02CBD"/>
    <w:rsid w:val="00E05AC0"/>
    <w:rsid w:val="00E070B0"/>
    <w:rsid w:val="00E0748B"/>
    <w:rsid w:val="00E11C20"/>
    <w:rsid w:val="00E15253"/>
    <w:rsid w:val="00E15754"/>
    <w:rsid w:val="00E2128E"/>
    <w:rsid w:val="00E21DA6"/>
    <w:rsid w:val="00E24F7F"/>
    <w:rsid w:val="00E304C0"/>
    <w:rsid w:val="00E33F21"/>
    <w:rsid w:val="00E3406E"/>
    <w:rsid w:val="00E359B3"/>
    <w:rsid w:val="00E40A08"/>
    <w:rsid w:val="00E4215A"/>
    <w:rsid w:val="00E52E77"/>
    <w:rsid w:val="00E531C4"/>
    <w:rsid w:val="00E56247"/>
    <w:rsid w:val="00E60FEE"/>
    <w:rsid w:val="00E62974"/>
    <w:rsid w:val="00E63400"/>
    <w:rsid w:val="00E64006"/>
    <w:rsid w:val="00E647C3"/>
    <w:rsid w:val="00E660FB"/>
    <w:rsid w:val="00E66B4A"/>
    <w:rsid w:val="00E77658"/>
    <w:rsid w:val="00E80964"/>
    <w:rsid w:val="00E81720"/>
    <w:rsid w:val="00E81ECD"/>
    <w:rsid w:val="00E86ED6"/>
    <w:rsid w:val="00E8739F"/>
    <w:rsid w:val="00E957EE"/>
    <w:rsid w:val="00E974BF"/>
    <w:rsid w:val="00EA4FEC"/>
    <w:rsid w:val="00EA513A"/>
    <w:rsid w:val="00EA6B29"/>
    <w:rsid w:val="00EB1402"/>
    <w:rsid w:val="00EB45C6"/>
    <w:rsid w:val="00EB70CD"/>
    <w:rsid w:val="00EC05B1"/>
    <w:rsid w:val="00EC5661"/>
    <w:rsid w:val="00ED2B8C"/>
    <w:rsid w:val="00ED2FF6"/>
    <w:rsid w:val="00ED5247"/>
    <w:rsid w:val="00ED538D"/>
    <w:rsid w:val="00EE5935"/>
    <w:rsid w:val="00EF288A"/>
    <w:rsid w:val="00EF30B0"/>
    <w:rsid w:val="00EF6EB3"/>
    <w:rsid w:val="00F003FD"/>
    <w:rsid w:val="00F00C93"/>
    <w:rsid w:val="00F05ACC"/>
    <w:rsid w:val="00F14DE4"/>
    <w:rsid w:val="00F2061F"/>
    <w:rsid w:val="00F21111"/>
    <w:rsid w:val="00F2310B"/>
    <w:rsid w:val="00F45225"/>
    <w:rsid w:val="00F46F70"/>
    <w:rsid w:val="00F56EF2"/>
    <w:rsid w:val="00F60293"/>
    <w:rsid w:val="00F60973"/>
    <w:rsid w:val="00F63352"/>
    <w:rsid w:val="00F64C7C"/>
    <w:rsid w:val="00F67F97"/>
    <w:rsid w:val="00F7135D"/>
    <w:rsid w:val="00F746C2"/>
    <w:rsid w:val="00F84386"/>
    <w:rsid w:val="00F85CD9"/>
    <w:rsid w:val="00F865B0"/>
    <w:rsid w:val="00F87DA7"/>
    <w:rsid w:val="00F92ECB"/>
    <w:rsid w:val="00F93B45"/>
    <w:rsid w:val="00F946EA"/>
    <w:rsid w:val="00FA07FE"/>
    <w:rsid w:val="00FA31E3"/>
    <w:rsid w:val="00FA58C2"/>
    <w:rsid w:val="00FB005C"/>
    <w:rsid w:val="00FB4B7B"/>
    <w:rsid w:val="00FB4BFE"/>
    <w:rsid w:val="00FB772D"/>
    <w:rsid w:val="00FB7890"/>
    <w:rsid w:val="00FC0804"/>
    <w:rsid w:val="00FC2A5A"/>
    <w:rsid w:val="00FC2E48"/>
    <w:rsid w:val="00FD6ED7"/>
    <w:rsid w:val="00FD76A0"/>
    <w:rsid w:val="00FE01ED"/>
    <w:rsid w:val="00FE0BAE"/>
    <w:rsid w:val="00FE555C"/>
    <w:rsid w:val="00FF43BC"/>
    <w:rsid w:val="00FF5892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06"/>
  </w:style>
  <w:style w:type="paragraph" w:styleId="1">
    <w:name w:val="heading 1"/>
    <w:basedOn w:val="a"/>
    <w:next w:val="a"/>
    <w:link w:val="10"/>
    <w:uiPriority w:val="9"/>
    <w:qFormat/>
    <w:rsid w:val="006D4E19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1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76A0"/>
    <w:pPr>
      <w:spacing w:after="0" w:line="240" w:lineRule="auto"/>
    </w:pPr>
  </w:style>
  <w:style w:type="character" w:customStyle="1" w:styleId="a5">
    <w:name w:val="Текст доклада Знак"/>
    <w:basedOn w:val="a0"/>
    <w:link w:val="a6"/>
    <w:locked/>
    <w:rsid w:val="00FD76A0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доклада"/>
    <w:basedOn w:val="31"/>
    <w:link w:val="a5"/>
    <w:rsid w:val="00FD76A0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рисПодпись Знак"/>
    <w:basedOn w:val="a0"/>
    <w:link w:val="a8"/>
    <w:locked/>
    <w:rsid w:val="00FD76A0"/>
    <w:rPr>
      <w:rFonts w:ascii="Times New Roman" w:eastAsia="Times New Roman" w:hAnsi="Times New Roman" w:cs="Times New Roman"/>
    </w:rPr>
  </w:style>
  <w:style w:type="paragraph" w:customStyle="1" w:styleId="a8">
    <w:name w:val="ПодрисПодпись"/>
    <w:basedOn w:val="a"/>
    <w:link w:val="a7"/>
    <w:rsid w:val="00FD76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D76A0"/>
  </w:style>
  <w:style w:type="paragraph" w:styleId="31">
    <w:name w:val="Body Text Indent 3"/>
    <w:basedOn w:val="a"/>
    <w:link w:val="32"/>
    <w:uiPriority w:val="99"/>
    <w:semiHidden/>
    <w:unhideWhenUsed/>
    <w:rsid w:val="00FD76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6A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6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E19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AD76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F51D9"/>
    <w:pPr>
      <w:tabs>
        <w:tab w:val="right" w:leader="dot" w:pos="9345"/>
      </w:tabs>
      <w:spacing w:after="100"/>
    </w:pPr>
  </w:style>
  <w:style w:type="character" w:styleId="ac">
    <w:name w:val="Hyperlink"/>
    <w:basedOn w:val="a0"/>
    <w:uiPriority w:val="99"/>
    <w:unhideWhenUsed/>
    <w:rsid w:val="00AD76A0"/>
    <w:rPr>
      <w:color w:val="0000FF" w:themeColor="hyperlink"/>
      <w:u w:val="single"/>
    </w:rPr>
  </w:style>
  <w:style w:type="character" w:customStyle="1" w:styleId="bb">
    <w:name w:val="bb"/>
    <w:basedOn w:val="a0"/>
    <w:rsid w:val="008B4F95"/>
  </w:style>
  <w:style w:type="character" w:styleId="ad">
    <w:name w:val="Strong"/>
    <w:basedOn w:val="a0"/>
    <w:uiPriority w:val="22"/>
    <w:qFormat/>
    <w:rsid w:val="004E443F"/>
    <w:rPr>
      <w:b/>
      <w:bCs/>
    </w:rPr>
  </w:style>
  <w:style w:type="paragraph" w:styleId="ae">
    <w:name w:val="List Paragraph"/>
    <w:basedOn w:val="a"/>
    <w:uiPriority w:val="34"/>
    <w:qFormat/>
    <w:rsid w:val="00983A27"/>
    <w:pPr>
      <w:ind w:left="720"/>
      <w:contextualSpacing/>
    </w:pPr>
  </w:style>
  <w:style w:type="character" w:styleId="af">
    <w:name w:val="Emphasis"/>
    <w:basedOn w:val="a0"/>
    <w:uiPriority w:val="20"/>
    <w:qFormat/>
    <w:rsid w:val="007C52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7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1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921E9D"/>
    <w:pPr>
      <w:spacing w:after="100"/>
      <w:ind w:left="220"/>
    </w:pPr>
  </w:style>
  <w:style w:type="paragraph" w:styleId="af0">
    <w:name w:val="Body Text"/>
    <w:basedOn w:val="a"/>
    <w:link w:val="af1"/>
    <w:rsid w:val="00CA3A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A3A8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71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wrap">
    <w:name w:val="nowrap"/>
    <w:basedOn w:val="a0"/>
    <w:rsid w:val="00BA53FA"/>
  </w:style>
  <w:style w:type="paragraph" w:styleId="af2">
    <w:name w:val="header"/>
    <w:basedOn w:val="a"/>
    <w:link w:val="af3"/>
    <w:uiPriority w:val="99"/>
    <w:unhideWhenUsed/>
    <w:rsid w:val="0050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00253"/>
  </w:style>
  <w:style w:type="paragraph" w:styleId="af4">
    <w:name w:val="footer"/>
    <w:basedOn w:val="a"/>
    <w:link w:val="af5"/>
    <w:uiPriority w:val="99"/>
    <w:unhideWhenUsed/>
    <w:rsid w:val="0050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00253"/>
  </w:style>
  <w:style w:type="table" w:styleId="af6">
    <w:name w:val="Table Grid"/>
    <w:basedOn w:val="a1"/>
    <w:uiPriority w:val="59"/>
    <w:rsid w:val="0035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553EB4"/>
    <w:pPr>
      <w:spacing w:after="100"/>
      <w:ind w:left="440"/>
    </w:pPr>
  </w:style>
  <w:style w:type="paragraph" w:customStyle="1" w:styleId="floatright">
    <w:name w:val="floatright"/>
    <w:basedOn w:val="a"/>
    <w:rsid w:val="001C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">
    <w:name w:val="bbc_u"/>
    <w:basedOn w:val="a0"/>
    <w:rsid w:val="0076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6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8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68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907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06B-0D9F-4A6C-963E-39FBFEA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22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777</cp:lastModifiedBy>
  <cp:revision>416</cp:revision>
  <cp:lastPrinted>2017-06-15T03:12:00Z</cp:lastPrinted>
  <dcterms:created xsi:type="dcterms:W3CDTF">2016-11-19T01:10:00Z</dcterms:created>
  <dcterms:modified xsi:type="dcterms:W3CDTF">2018-03-19T15:58:00Z</dcterms:modified>
</cp:coreProperties>
</file>