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BA" w:rsidRPr="00730ABA" w:rsidRDefault="00730ABA" w:rsidP="00730ABA">
      <w:pPr>
        <w:rPr>
          <w:rFonts w:ascii="Cambria" w:hAnsi="Cambria"/>
          <w:b/>
          <w:sz w:val="28"/>
          <w:szCs w:val="28"/>
        </w:rPr>
      </w:pPr>
      <w:bookmarkStart w:id="0" w:name="_GoBack"/>
      <w:r w:rsidRPr="00730ABA">
        <w:rPr>
          <w:rFonts w:ascii="Cambria" w:hAnsi="Cambria"/>
          <w:b/>
          <w:sz w:val="28"/>
          <w:szCs w:val="28"/>
        </w:rPr>
        <w:t xml:space="preserve">Супервизия в работе с детьми и подростками </w:t>
      </w:r>
    </w:p>
    <w:bookmarkEnd w:id="0"/>
    <w:p w:rsidR="00730ABA" w:rsidRPr="00730ABA" w:rsidRDefault="00730ABA" w:rsidP="00730A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Theme="minorEastAsia" w:hAnsi="Cambria" w:cs="Arial"/>
          <w:b/>
          <w:color w:val="030303"/>
          <w:sz w:val="28"/>
          <w:szCs w:val="28"/>
          <w:shd w:val="clear" w:color="auto" w:fill="F9F9F9"/>
          <w:lang w:eastAsia="ru-RU"/>
        </w:rPr>
      </w:pPr>
      <w:r w:rsidRPr="00730ABA">
        <w:rPr>
          <w:rFonts w:ascii="Cambria" w:eastAsiaTheme="minorEastAsia" w:hAnsi="Cambria" w:cs="Arial"/>
          <w:b/>
          <w:color w:val="030303"/>
          <w:sz w:val="28"/>
          <w:szCs w:val="28"/>
          <w:shd w:val="clear" w:color="auto" w:fill="F9F9F9"/>
          <w:lang w:eastAsia="ru-RU"/>
        </w:rPr>
        <w:t>Задание1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b/>
          <w:sz w:val="28"/>
          <w:szCs w:val="28"/>
          <w:lang w:eastAsia="ru-RU"/>
        </w:rPr>
        <w:t>Решите задачи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b/>
          <w:sz w:val="28"/>
          <w:szCs w:val="28"/>
          <w:lang w:eastAsia="ru-RU"/>
        </w:rPr>
        <w:t>Задача 1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b/>
          <w:sz w:val="28"/>
          <w:szCs w:val="28"/>
          <w:lang w:eastAsia="ru-RU"/>
        </w:rPr>
        <w:br/>
      </w:r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>На приём к психотерапевту пришла женщина по имени Л. вместе с ребёнком (дочь,15 лет). Л. объяснила психотерапевту (при этом, попросив ребёнка выйти из кабинета психотерапевта), что ребенок стал очень скрытным, ухудшились оценки, а также отметила сниженный фон настроения. Психотерапевт решает пригласить ребёнка в кабинет, после услышанного, и решает провести беседу с ребёнком без присутствия матери; так же, после беседы, психотерапевт и ребенок решают проводить дальнейшую работу без присутствия матери. Найдите ошибку в действиях психотерапевта. 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b/>
          <w:sz w:val="28"/>
          <w:szCs w:val="28"/>
          <w:lang w:eastAsia="ru-RU"/>
        </w:rPr>
        <w:t>Задача 2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Психолог-консультант, имеющий опыт работы в индивидуальном консультировании более 5-ти лет, проходит очередные курсы повышения квалификации, в обязательстве которых лежит личная терапия. Психолог прошёл половину регламентируемого времени на личную терапию (в ходе которой, у консультанта выявился давний конфликт с матерью), ведя при этом активную работу. К нему на семейное консультирование приходит семья: мать, отец, ребенок 10 лет. Психолог соглашается работать с ним. Целесообразно ли было брать на приём данную семью? </w:t>
      </w:r>
      <w:proofErr w:type="gramStart"/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>Если  да</w:t>
      </w:r>
      <w:proofErr w:type="gramEnd"/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>/нет, то почему?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b/>
          <w:sz w:val="28"/>
          <w:szCs w:val="28"/>
          <w:lang w:eastAsia="ru-RU"/>
        </w:rPr>
        <w:t>Задача 3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>Ведя долгосрочную психотерапию со сложным подростком, специалист решает активно привлечь в данную работу родителей подростка, так как психотерапевт начинает работать с ними. Имеет ли на это право психотерапевт, учитывая, что подросток активно отказывайся от этой затеи.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b/>
          <w:sz w:val="28"/>
          <w:szCs w:val="28"/>
          <w:lang w:eastAsia="ru-RU"/>
        </w:rPr>
        <w:t>Задание 2.</w:t>
      </w:r>
    </w:p>
    <w:p w:rsidR="00730ABA" w:rsidRPr="00730ABA" w:rsidRDefault="00730ABA" w:rsidP="00730A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Theme="minorEastAsia" w:hAnsi="Cambria" w:cs="Arial"/>
          <w:b/>
          <w:color w:val="030303"/>
          <w:sz w:val="28"/>
          <w:szCs w:val="28"/>
          <w:shd w:val="clear" w:color="auto" w:fill="F9F9F9"/>
          <w:lang w:eastAsia="ru-RU"/>
        </w:rPr>
      </w:pPr>
      <w:r w:rsidRPr="00730ABA">
        <w:rPr>
          <w:rFonts w:ascii="Cambria" w:eastAsiaTheme="minorEastAsia" w:hAnsi="Cambria" w:cs="Arial"/>
          <w:b/>
          <w:color w:val="030303"/>
          <w:sz w:val="28"/>
          <w:szCs w:val="28"/>
          <w:shd w:val="clear" w:color="auto" w:fill="F9F9F9"/>
          <w:lang w:eastAsia="ru-RU"/>
        </w:rPr>
        <w:t>Изучите видео материал:</w:t>
      </w:r>
    </w:p>
    <w:p w:rsidR="00730ABA" w:rsidRPr="00730ABA" w:rsidRDefault="00730ABA" w:rsidP="00730AB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30ABA">
        <w:rPr>
          <w:rFonts w:ascii="Cambria" w:hAnsi="Cambria" w:cs="Arial"/>
          <w:color w:val="030303"/>
          <w:sz w:val="28"/>
          <w:szCs w:val="28"/>
          <w:shd w:val="clear" w:color="auto" w:fill="F9F9F9"/>
        </w:rPr>
        <w:t>«Социальный интеллект детей и подростков» Открытая встреча в Институте практической психологии "</w:t>
      </w:r>
      <w:proofErr w:type="spellStart"/>
      <w:r w:rsidRPr="00730ABA">
        <w:rPr>
          <w:rFonts w:ascii="Cambria" w:hAnsi="Cambria" w:cs="Arial"/>
          <w:color w:val="030303"/>
          <w:sz w:val="28"/>
          <w:szCs w:val="28"/>
          <w:shd w:val="clear" w:color="auto" w:fill="F9F9F9"/>
        </w:rPr>
        <w:t>Иматон</w:t>
      </w:r>
      <w:proofErr w:type="spellEnd"/>
      <w:r w:rsidRPr="00730ABA">
        <w:rPr>
          <w:rFonts w:ascii="Cambria" w:hAnsi="Cambria" w:cs="Arial"/>
          <w:color w:val="030303"/>
          <w:sz w:val="28"/>
          <w:szCs w:val="28"/>
          <w:shd w:val="clear" w:color="auto" w:fill="F9F9F9"/>
        </w:rPr>
        <w:t>"</w:t>
      </w:r>
    </w:p>
    <w:p w:rsidR="00730ABA" w:rsidRPr="00730ABA" w:rsidRDefault="00730ABA" w:rsidP="00730ABA">
      <w:pPr>
        <w:spacing w:line="256" w:lineRule="auto"/>
        <w:ind w:left="720" w:firstLine="567"/>
        <w:contextualSpacing/>
        <w:rPr>
          <w:rFonts w:ascii="Cambria" w:hAnsi="Cambria"/>
          <w:sz w:val="28"/>
          <w:szCs w:val="28"/>
        </w:rPr>
      </w:pPr>
      <w:hyperlink r:id="rId5" w:tgtFrame="_blank" w:history="1">
        <w:r w:rsidRPr="00730ABA">
          <w:rPr>
            <w:rFonts w:ascii="Cambria" w:hAnsi="Cambria" w:cs="Arial"/>
            <w:color w:val="005BD1"/>
            <w:sz w:val="28"/>
            <w:szCs w:val="28"/>
            <w:u w:val="single"/>
            <w:shd w:val="clear" w:color="auto" w:fill="FFFFFF"/>
          </w:rPr>
          <w:t>https://youtu.be/qoiLBCDaWQg</w:t>
        </w:r>
      </w:hyperlink>
    </w:p>
    <w:p w:rsidR="00730ABA" w:rsidRPr="00730ABA" w:rsidRDefault="00730ABA" w:rsidP="00730ABA">
      <w:pPr>
        <w:shd w:val="clear" w:color="auto" w:fill="FFFFFF"/>
        <w:spacing w:before="100" w:beforeAutospacing="1" w:after="100" w:afterAutospacing="1" w:line="240" w:lineRule="auto"/>
        <w:ind w:left="720" w:firstLine="567"/>
        <w:contextualSpacing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30ABA" w:rsidRPr="00730ABA" w:rsidRDefault="00730ABA" w:rsidP="00730AB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Проблемы семей с подростками в практике системного семейного консультирования, С.В. </w:t>
      </w:r>
      <w:proofErr w:type="spellStart"/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>Григорщук</w:t>
      </w:r>
      <w:proofErr w:type="spellEnd"/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>, И.Д. Ефремова</w:t>
      </w:r>
    </w:p>
    <w:p w:rsidR="00730ABA" w:rsidRPr="00730ABA" w:rsidRDefault="00730ABA" w:rsidP="00730ABA">
      <w:pPr>
        <w:shd w:val="clear" w:color="auto" w:fill="FFFFFF"/>
        <w:spacing w:before="100" w:beforeAutospacing="1" w:after="100" w:afterAutospacing="1" w:line="240" w:lineRule="auto"/>
        <w:ind w:left="720" w:firstLine="567"/>
        <w:contextualSpacing/>
        <w:rPr>
          <w:rFonts w:ascii="Cambria" w:eastAsia="Times New Roman" w:hAnsi="Cambria" w:cs="Times New Roman"/>
          <w:color w:val="1D1D1B"/>
          <w:sz w:val="28"/>
          <w:szCs w:val="28"/>
          <w:lang w:eastAsia="ru-RU"/>
        </w:rPr>
      </w:pPr>
      <w:hyperlink r:id="rId6" w:history="1">
        <w:r w:rsidRPr="00730ABA">
          <w:rPr>
            <w:rFonts w:ascii="Cambria" w:hAnsi="Cambria"/>
            <w:color w:val="0000FF"/>
            <w:sz w:val="28"/>
            <w:szCs w:val="28"/>
            <w:u w:val="single"/>
          </w:rPr>
          <w:t>https://www.youtube.com/watch?v=qoiLBCDaWQg&amp;feature=youtu.be</w:t>
        </w:r>
      </w:hyperlink>
    </w:p>
    <w:p w:rsidR="00730ABA" w:rsidRPr="00730ABA" w:rsidRDefault="00730ABA" w:rsidP="00730ABA">
      <w:pPr>
        <w:shd w:val="clear" w:color="auto" w:fill="FFFFFF"/>
        <w:spacing w:before="100" w:beforeAutospacing="1" w:after="100" w:afterAutospacing="1" w:line="240" w:lineRule="auto"/>
        <w:ind w:left="720" w:firstLine="567"/>
        <w:contextualSpacing/>
        <w:rPr>
          <w:rFonts w:ascii="Cambria" w:eastAsia="Times New Roman" w:hAnsi="Cambria" w:cs="Times New Roman"/>
          <w:color w:val="1D1D1B"/>
          <w:sz w:val="28"/>
          <w:szCs w:val="28"/>
          <w:lang w:eastAsia="ru-RU"/>
        </w:rPr>
      </w:pPr>
    </w:p>
    <w:p w:rsidR="00730ABA" w:rsidRPr="00730ABA" w:rsidRDefault="00730ABA" w:rsidP="00730ABA">
      <w:pPr>
        <w:widowControl w:val="0"/>
        <w:numPr>
          <w:ilvl w:val="0"/>
          <w:numId w:val="4"/>
        </w:numPr>
        <w:shd w:val="clear" w:color="auto" w:fill="F9F9F9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Cambria" w:eastAsia="Times New Roman" w:hAnsi="Cambria" w:cs="Arial"/>
          <w:kern w:val="36"/>
          <w:sz w:val="28"/>
          <w:szCs w:val="28"/>
          <w:lang w:eastAsia="ru-RU"/>
        </w:rPr>
      </w:pPr>
      <w:r w:rsidRPr="00730ABA">
        <w:rPr>
          <w:rFonts w:ascii="Cambria" w:eastAsia="Times New Roman" w:hAnsi="Cambria" w:cs="Arial"/>
          <w:kern w:val="36"/>
          <w:sz w:val="28"/>
          <w:szCs w:val="28"/>
          <w:lang w:eastAsia="ru-RU"/>
        </w:rPr>
        <w:lastRenderedPageBreak/>
        <w:t>Гендерная и сексуальная идентичность в подростковом возрасте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Cambria" w:eastAsia="Times New Roman" w:hAnsi="Cambria" w:cs="Times New Roman"/>
          <w:color w:val="444444"/>
          <w:sz w:val="28"/>
          <w:szCs w:val="28"/>
          <w:lang w:eastAsia="ru-RU"/>
        </w:rPr>
      </w:pPr>
      <w:hyperlink r:id="rId7" w:history="1">
        <w:r w:rsidRPr="00730ABA">
          <w:rPr>
            <w:rFonts w:ascii="Cambria" w:eastAsiaTheme="minorEastAsia" w:hAnsi="Cambria" w:cs="Times New Roman"/>
            <w:color w:val="0000FF"/>
            <w:sz w:val="28"/>
            <w:szCs w:val="28"/>
            <w:u w:val="single"/>
            <w:lang w:eastAsia="ru-RU"/>
          </w:rPr>
          <w:t>https://www.youtube.com/watch?v=U0e3IZhGrcI&amp;feature=youtu.be</w:t>
        </w:r>
      </w:hyperlink>
    </w:p>
    <w:p w:rsidR="00730ABA" w:rsidRPr="00730ABA" w:rsidRDefault="00730ABA" w:rsidP="00730AB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Cambria" w:eastAsia="Times New Roman" w:hAnsi="Cambria" w:cs="Times New Roman"/>
          <w:bCs/>
          <w:color w:val="444444"/>
          <w:kern w:val="36"/>
          <w:sz w:val="28"/>
          <w:szCs w:val="28"/>
          <w:lang w:eastAsia="ru-RU"/>
        </w:rPr>
      </w:pPr>
      <w:r w:rsidRPr="00730ABA">
        <w:rPr>
          <w:rFonts w:ascii="Cambria" w:eastAsia="Times New Roman" w:hAnsi="Cambria" w:cs="Arial"/>
          <w:bCs/>
          <w:kern w:val="36"/>
          <w:sz w:val="28"/>
          <w:szCs w:val="28"/>
          <w:lang w:eastAsia="ru-RU"/>
        </w:rPr>
        <w:t xml:space="preserve">Суициды в подростковом возрасте. </w:t>
      </w:r>
    </w:p>
    <w:p w:rsidR="00730ABA" w:rsidRPr="00730ABA" w:rsidRDefault="00730ABA" w:rsidP="00730ABA">
      <w:pPr>
        <w:shd w:val="clear" w:color="auto" w:fill="FFFFFF"/>
        <w:spacing w:after="0" w:line="240" w:lineRule="auto"/>
        <w:ind w:left="720" w:firstLine="567"/>
        <w:jc w:val="both"/>
        <w:outlineLvl w:val="0"/>
        <w:rPr>
          <w:rFonts w:ascii="Cambria" w:eastAsia="Times New Roman" w:hAnsi="Cambria" w:cs="Times New Roman"/>
          <w:b/>
          <w:bCs/>
          <w:color w:val="444444"/>
          <w:kern w:val="36"/>
          <w:sz w:val="28"/>
          <w:szCs w:val="28"/>
          <w:lang w:eastAsia="ru-RU"/>
        </w:rPr>
      </w:pPr>
      <w:hyperlink r:id="rId8" w:history="1">
        <w:r w:rsidRPr="00730ABA">
          <w:rPr>
            <w:rFonts w:ascii="Cambria" w:eastAsia="Times New Roman" w:hAnsi="Cambria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</w:rPr>
          <w:t>https://www.youtube.com/watch?v=MXYFrkEw_LY</w:t>
        </w:r>
      </w:hyperlink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Cambria" w:eastAsia="Times New Roman" w:hAnsi="Cambria" w:cs="Times New Roman"/>
          <w:color w:val="444444"/>
          <w:sz w:val="28"/>
          <w:szCs w:val="28"/>
          <w:lang w:eastAsia="ru-RU"/>
        </w:rPr>
      </w:pP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b/>
          <w:sz w:val="28"/>
          <w:szCs w:val="28"/>
          <w:lang w:eastAsia="ru-RU"/>
        </w:rPr>
        <w:t>Проанализируйте свои эмоции и чувства</w:t>
      </w:r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поводу обозначенных проблем 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каждому из четырех видео </w:t>
      </w:r>
      <w:r w:rsidRPr="00730ABA">
        <w:rPr>
          <w:rFonts w:ascii="Cambria" w:eastAsia="Times New Roman" w:hAnsi="Cambria" w:cs="Times New Roman"/>
          <w:b/>
          <w:sz w:val="28"/>
          <w:szCs w:val="28"/>
          <w:lang w:eastAsia="ru-RU"/>
        </w:rPr>
        <w:t>выделите круг проблем</w:t>
      </w:r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работе с детьми и подростками. 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Проанализируйте свою подготовленность/компетентность 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>(аргументированно!)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b/>
          <w:sz w:val="28"/>
          <w:szCs w:val="28"/>
          <w:lang w:eastAsia="ru-RU"/>
        </w:rPr>
        <w:t>Спрогнозируйте свои возможные затруднения</w:t>
      </w:r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работе с подростками. </w:t>
      </w: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30ABA" w:rsidRPr="00730ABA" w:rsidRDefault="00730ABA" w:rsidP="0073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30ABA">
        <w:rPr>
          <w:rFonts w:ascii="Cambria" w:eastAsia="Times New Roman" w:hAnsi="Cambria" w:cs="Times New Roman"/>
          <w:b/>
          <w:sz w:val="28"/>
          <w:szCs w:val="28"/>
          <w:lang w:eastAsia="ru-RU"/>
        </w:rPr>
        <w:t>Обозначьте свою траекторию профессионального развития</w:t>
      </w:r>
      <w:r w:rsidRPr="00730ABA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 данной сфере</w:t>
      </w:r>
    </w:p>
    <w:p w:rsidR="00730ABA" w:rsidRPr="00730ABA" w:rsidRDefault="00730ABA" w:rsidP="00730A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ABA" w:rsidRPr="00730ABA" w:rsidRDefault="00730ABA" w:rsidP="00730ABA"/>
    <w:sectPr w:rsidR="00730ABA" w:rsidRPr="0073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61CB"/>
    <w:multiLevelType w:val="hybridMultilevel"/>
    <w:tmpl w:val="93E4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5CB6"/>
    <w:multiLevelType w:val="hybridMultilevel"/>
    <w:tmpl w:val="CF6E3732"/>
    <w:lvl w:ilvl="0" w:tplc="DBBEBB1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C70062"/>
    <w:multiLevelType w:val="multilevel"/>
    <w:tmpl w:val="ADB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86"/>
    <w:rsid w:val="00155A33"/>
    <w:rsid w:val="001748F9"/>
    <w:rsid w:val="00730ABA"/>
    <w:rsid w:val="008C4586"/>
    <w:rsid w:val="00961A09"/>
    <w:rsid w:val="00B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647F"/>
  <w15:chartTrackingRefBased/>
  <w15:docId w15:val="{A937039B-2A56-42A4-8F0C-3A9D4546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5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52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5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YFrkEw_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0e3IZhGrcI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oiLBCDaWQg&amp;feature=youtu.be" TargetMode="External"/><Relationship Id="rId5" Type="http://schemas.openxmlformats.org/officeDocument/2006/relationships/hyperlink" Target="https://youtu.be/qoiLBCDaWQ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KONONENKO</dc:creator>
  <cp:keywords/>
  <dc:description/>
  <cp:lastModifiedBy>IRINA KONONENKO</cp:lastModifiedBy>
  <cp:revision>1</cp:revision>
  <dcterms:created xsi:type="dcterms:W3CDTF">2020-04-14T20:03:00Z</dcterms:created>
  <dcterms:modified xsi:type="dcterms:W3CDTF">2020-04-14T21:12:00Z</dcterms:modified>
</cp:coreProperties>
</file>