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 xml:space="preserve">Федеральное государственное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E90B59">
        <w:rPr>
          <w:sz w:val="24"/>
          <w:szCs w:val="24"/>
        </w:rPr>
        <w:t>Войно-Ясенецкого</w:t>
      </w:r>
      <w:proofErr w:type="spellEnd"/>
      <w:r w:rsidRPr="00E90B59">
        <w:rPr>
          <w:sz w:val="24"/>
          <w:szCs w:val="24"/>
        </w:rPr>
        <w:t>»</w:t>
      </w:r>
    </w:p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>Министерства здравоохранения Российской Федерации</w:t>
      </w:r>
    </w:p>
    <w:p w:rsidR="00D64EF1" w:rsidRPr="00E90B59" w:rsidRDefault="00D64EF1" w:rsidP="00D64EF1">
      <w:pPr>
        <w:pStyle w:val="a5"/>
        <w:jc w:val="center"/>
      </w:pPr>
      <w:r w:rsidRPr="00E90B59">
        <w:t xml:space="preserve">ФГБОУ ВО </w:t>
      </w:r>
      <w:proofErr w:type="spellStart"/>
      <w:r w:rsidRPr="00E90B59">
        <w:t>КрасГМУ</w:t>
      </w:r>
      <w:proofErr w:type="spellEnd"/>
      <w:r w:rsidRPr="00E90B59">
        <w:t xml:space="preserve"> им. проф. В.Ф. </w:t>
      </w:r>
      <w:proofErr w:type="spellStart"/>
      <w:r w:rsidRPr="00E90B59">
        <w:t>Войно-Ясенецкого</w:t>
      </w:r>
      <w:proofErr w:type="spellEnd"/>
      <w:r w:rsidRPr="00E90B59">
        <w:t xml:space="preserve"> Минздрава России</w:t>
      </w: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</w:pP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5E44E9">
        <w:rPr>
          <w:b/>
          <w:sz w:val="28"/>
          <w:szCs w:val="28"/>
        </w:rPr>
        <w:t>1</w:t>
      </w:r>
      <w:r w:rsidR="000E2F4C">
        <w:rPr>
          <w:b/>
          <w:sz w:val="28"/>
          <w:szCs w:val="28"/>
        </w:rPr>
        <w:t>4</w:t>
      </w:r>
    </w:p>
    <w:p w:rsidR="00317B65" w:rsidRPr="00D40A3B" w:rsidRDefault="00317B65" w:rsidP="00317B6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17B65" w:rsidRPr="00D40A3B" w:rsidRDefault="00317B65" w:rsidP="00317B65">
      <w:pPr>
        <w:ind w:firstLine="709"/>
        <w:rPr>
          <w:b/>
          <w:bCs/>
        </w:rPr>
      </w:pPr>
    </w:p>
    <w:p w:rsidR="00317B65" w:rsidRPr="00D40A3B" w:rsidRDefault="00317B65" w:rsidP="00317B65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«Медицинское и фармацевтическое товароведение»</w:t>
      </w:r>
    </w:p>
    <w:p w:rsidR="00317B65" w:rsidRPr="00D40A3B" w:rsidRDefault="00317B65" w:rsidP="00317B65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 </w:t>
      </w:r>
      <w:r w:rsidR="00D64EF1" w:rsidRPr="00E90B59">
        <w:rPr>
          <w:b/>
        </w:rPr>
        <w:t xml:space="preserve">33.05.01 - Фармация </w:t>
      </w:r>
      <w:r w:rsidR="00D64EF1">
        <w:rPr>
          <w:b/>
        </w:rPr>
        <w:t xml:space="preserve"> </w:t>
      </w:r>
      <w:r w:rsidRPr="00747949">
        <w:rPr>
          <w:b/>
          <w:sz w:val="28"/>
          <w:szCs w:val="28"/>
        </w:rPr>
        <w:t>(очная форма обучения)</w:t>
      </w: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Default="00317B65" w:rsidP="00317B65">
      <w:pPr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Pr="00896341" w:rsidRDefault="00317B65" w:rsidP="00317B65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96341">
        <w:rPr>
          <w:b/>
          <w:bCs/>
          <w:sz w:val="28"/>
          <w:szCs w:val="28"/>
        </w:rPr>
        <w:t>ТЕМА:</w:t>
      </w:r>
      <w:r w:rsidRPr="00896341">
        <w:rPr>
          <w:b/>
          <w:sz w:val="28"/>
          <w:szCs w:val="28"/>
        </w:rPr>
        <w:t xml:space="preserve"> «</w:t>
      </w:r>
      <w:r w:rsidR="000E2F4C" w:rsidRPr="000166A2">
        <w:rPr>
          <w:b/>
          <w:bCs/>
          <w:sz w:val="28"/>
        </w:rPr>
        <w:t>Товароведческий анализ медицинских иммунобиологических препаратов</w:t>
      </w:r>
      <w:r w:rsidRPr="00896341">
        <w:rPr>
          <w:b/>
          <w:sz w:val="28"/>
          <w:szCs w:val="28"/>
        </w:rPr>
        <w:t>»</w:t>
      </w:r>
    </w:p>
    <w:p w:rsidR="00317B65" w:rsidRPr="00ED6F6D" w:rsidRDefault="00317B65" w:rsidP="00317B65">
      <w:pPr>
        <w:ind w:firstLine="709"/>
        <w:jc w:val="center"/>
        <w:rPr>
          <w:b/>
          <w:sz w:val="28"/>
          <w:szCs w:val="28"/>
        </w:rPr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</w:p>
    <w:p w:rsidR="00D64EF1" w:rsidRPr="00E90B59" w:rsidRDefault="00D64EF1" w:rsidP="00D64EF1">
      <w:pPr>
        <w:ind w:left="720" w:hanging="11"/>
      </w:pPr>
      <w:bookmarkStart w:id="0" w:name="_Toc304469748"/>
      <w:proofErr w:type="gramStart"/>
      <w:r w:rsidRPr="00E90B59">
        <w:t>Утверждены</w:t>
      </w:r>
      <w:proofErr w:type="gramEnd"/>
      <w:r w:rsidRPr="00E90B59">
        <w:t xml:space="preserve"> на кафедральном заседании</w:t>
      </w:r>
    </w:p>
    <w:p w:rsidR="00D64EF1" w:rsidRPr="00E90B59" w:rsidRDefault="00D64EF1" w:rsidP="00D64EF1">
      <w:pPr>
        <w:ind w:left="720" w:hanging="11"/>
      </w:pPr>
      <w:r w:rsidRPr="00E90B59">
        <w:t>протокол № 02 от «03» октября 2016 г.</w:t>
      </w:r>
    </w:p>
    <w:p w:rsidR="00D64EF1" w:rsidRPr="00E90B59" w:rsidRDefault="00D64EF1" w:rsidP="00D64EF1">
      <w:pPr>
        <w:ind w:left="720" w:hanging="11"/>
      </w:pPr>
    </w:p>
    <w:p w:rsidR="00D64EF1" w:rsidRPr="00E90B59" w:rsidRDefault="00D64EF1" w:rsidP="00D64EF1">
      <w:pPr>
        <w:ind w:firstLine="709"/>
      </w:pPr>
      <w:r w:rsidRPr="00E90B59">
        <w:t>Заведующий кафедрой</w:t>
      </w:r>
    </w:p>
    <w:p w:rsidR="00D64EF1" w:rsidRPr="00E90B59" w:rsidRDefault="00D64EF1" w:rsidP="00D64EF1">
      <w:pPr>
        <w:ind w:firstLine="709"/>
      </w:pPr>
      <w:r w:rsidRPr="00E90B59">
        <w:t xml:space="preserve">д.м.н., проф.                                                                                      </w:t>
      </w:r>
      <w:proofErr w:type="spellStart"/>
      <w:r w:rsidRPr="00E90B59">
        <w:t>Ноздрачев</w:t>
      </w:r>
      <w:proofErr w:type="spellEnd"/>
      <w:r w:rsidRPr="00E90B59">
        <w:t xml:space="preserve"> К.Г.</w:t>
      </w:r>
    </w:p>
    <w:p w:rsidR="00D64EF1" w:rsidRPr="00E90B59" w:rsidRDefault="00D64EF1" w:rsidP="00D64EF1"/>
    <w:p w:rsidR="00D64EF1" w:rsidRPr="00E90B59" w:rsidRDefault="00D64EF1" w:rsidP="00D64EF1">
      <w:pPr>
        <w:ind w:firstLine="709"/>
      </w:pPr>
    </w:p>
    <w:p w:rsidR="00317B65" w:rsidRPr="00D40A3B" w:rsidRDefault="00D64EF1" w:rsidP="00D64EF1">
      <w:pPr>
        <w:ind w:firstLine="709"/>
      </w:pPr>
      <w:proofErr w:type="spellStart"/>
      <w:r w:rsidRPr="00E90B59">
        <w:t>ст</w:t>
      </w:r>
      <w:proofErr w:type="gramStart"/>
      <w:r w:rsidRPr="00E90B59">
        <w:t>.п</w:t>
      </w:r>
      <w:proofErr w:type="gramEnd"/>
      <w:r w:rsidRPr="00E90B59">
        <w:t>реп</w:t>
      </w:r>
      <w:proofErr w:type="spellEnd"/>
      <w:r w:rsidRPr="00E90B59">
        <w:t xml:space="preserve">.                                                                                              </w:t>
      </w:r>
      <w:proofErr w:type="spellStart"/>
      <w:r w:rsidRPr="00E90B59">
        <w:t>Чавырь</w:t>
      </w:r>
      <w:proofErr w:type="spellEnd"/>
      <w:r w:rsidRPr="00E90B59">
        <w:t xml:space="preserve"> В.С.</w:t>
      </w:r>
    </w:p>
    <w:p w:rsidR="00317B65" w:rsidRPr="00D40A3B" w:rsidRDefault="00317B65" w:rsidP="00317B65">
      <w:pPr>
        <w:ind w:firstLine="709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5E44E9"/>
    <w:p w:rsidR="00317B65" w:rsidRDefault="00317B65" w:rsidP="00317B65">
      <w:pPr>
        <w:ind w:firstLine="709"/>
        <w:jc w:val="center"/>
      </w:pPr>
    </w:p>
    <w:p w:rsidR="00660F36" w:rsidRDefault="00660F36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  <w:r w:rsidRPr="00D40A3B">
        <w:t xml:space="preserve">Красноярск </w:t>
      </w:r>
    </w:p>
    <w:p w:rsidR="00317B65" w:rsidRDefault="00317B65" w:rsidP="00317B65">
      <w:pPr>
        <w:ind w:firstLine="709"/>
        <w:jc w:val="center"/>
      </w:pPr>
      <w:r w:rsidRPr="00D40A3B">
        <w:t>20</w:t>
      </w:r>
      <w:r>
        <w:t>1</w:t>
      </w:r>
      <w:bookmarkEnd w:id="0"/>
      <w:r w:rsidR="00D64EF1">
        <w:t>6</w:t>
      </w:r>
    </w:p>
    <w:p w:rsidR="00D64EF1" w:rsidRDefault="00D64EF1" w:rsidP="00317B65">
      <w:pPr>
        <w:ind w:firstLine="709"/>
        <w:jc w:val="center"/>
      </w:pPr>
    </w:p>
    <w:p w:rsidR="00317B65" w:rsidRPr="004C2E0A" w:rsidRDefault="00317B65" w:rsidP="00317B6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2E0A">
        <w:rPr>
          <w:b/>
        </w:rPr>
        <w:lastRenderedPageBreak/>
        <w:t xml:space="preserve">Тема: </w:t>
      </w:r>
      <w:r w:rsidRPr="004C2E0A">
        <w:t>«</w:t>
      </w:r>
      <w:r w:rsidR="000E2F4C" w:rsidRPr="000E2F4C">
        <w:rPr>
          <w:bCs/>
        </w:rPr>
        <w:t>Товароведческий анализ медицинских иммунобиологических препаратов</w:t>
      </w:r>
      <w:r w:rsidRPr="005E44E9">
        <w:t>».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 xml:space="preserve">Формы работы: </w:t>
      </w:r>
      <w:r w:rsidRPr="004C2E0A">
        <w:t>подготовка к практическим занятиям.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Перечень вопросов для самоподготовки по теме практического занятия:</w:t>
      </w:r>
    </w:p>
    <w:p w:rsidR="000E2F4C" w:rsidRDefault="000E2F4C" w:rsidP="000E2F4C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0E2F4C" w:rsidRPr="00104252" w:rsidRDefault="000E2F4C" w:rsidP="000E2F4C">
      <w:pPr>
        <w:pStyle w:val="a9"/>
        <w:numPr>
          <w:ilvl w:val="0"/>
          <w:numId w:val="8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0E2F4C" w:rsidRPr="00616E16" w:rsidRDefault="000E2F4C" w:rsidP="000E2F4C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0E2F4C" w:rsidRPr="00972637" w:rsidRDefault="000E2F4C" w:rsidP="000E2F4C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0E2F4C" w:rsidRPr="002D5261" w:rsidRDefault="000E2F4C" w:rsidP="000E2F4C">
      <w:pPr>
        <w:pStyle w:val="a9"/>
        <w:numPr>
          <w:ilvl w:val="0"/>
          <w:numId w:val="8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 xml:space="preserve">порядок транспортирования термолабильных ЛС по </w:t>
      </w:r>
      <w:proofErr w:type="spellStart"/>
      <w:r>
        <w:t>холодовой</w:t>
      </w:r>
      <w:proofErr w:type="spellEnd"/>
      <w:r>
        <w:t xml:space="preserve"> цепи и средства, используемые для контроля соблюдения температуры (ПК-7);</w:t>
      </w:r>
    </w:p>
    <w:p w:rsidR="000E2F4C" w:rsidRDefault="000E2F4C" w:rsidP="000E2F4C">
      <w:pPr>
        <w:pStyle w:val="a9"/>
        <w:numPr>
          <w:ilvl w:val="0"/>
          <w:numId w:val="8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0E2F4C" w:rsidRDefault="000E2F4C" w:rsidP="000E2F4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0E2F4C" w:rsidRPr="00FE552B" w:rsidRDefault="000E2F4C" w:rsidP="000E2F4C">
      <w:pPr>
        <w:pStyle w:val="a9"/>
        <w:numPr>
          <w:ilvl w:val="0"/>
          <w:numId w:val="7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(ПК-21).</w:t>
      </w:r>
    </w:p>
    <w:p w:rsidR="000E2F4C" w:rsidRDefault="000E2F4C" w:rsidP="000E2F4C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lastRenderedPageBreak/>
        <w:t>осуществлять анализ специализированного оборудования, приборов, аппаратов и медицинских изделий (ОПК-9);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прогнозировать риски потери качества при отклонениях режимов хранения и транспортировки лекарственных средств (ПК-7);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0E2F4C" w:rsidRDefault="000E2F4C" w:rsidP="000E2F4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0E2F4C" w:rsidRPr="00E41BFB" w:rsidRDefault="000E2F4C" w:rsidP="000E2F4C">
      <w:pPr>
        <w:pStyle w:val="a9"/>
        <w:numPr>
          <w:ilvl w:val="0"/>
          <w:numId w:val="7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(ПК-21).</w:t>
      </w:r>
    </w:p>
    <w:p w:rsidR="000E2F4C" w:rsidRDefault="000E2F4C" w:rsidP="000E2F4C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0E2F4C" w:rsidRDefault="000E2F4C" w:rsidP="000E2F4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методами обеспечения, контроля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 (ПК-7);</w:t>
      </w:r>
    </w:p>
    <w:p w:rsidR="000E2F4C" w:rsidRDefault="000E2F4C" w:rsidP="000E2F4C">
      <w:pPr>
        <w:pStyle w:val="a9"/>
        <w:numPr>
          <w:ilvl w:val="0"/>
          <w:numId w:val="9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0E2F4C" w:rsidRDefault="000E2F4C" w:rsidP="000E2F4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317B65" w:rsidRDefault="000E2F4C" w:rsidP="000E2F4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(ПК-21).</w:t>
      </w:r>
    </w:p>
    <w:p w:rsidR="000E2F4C" w:rsidRPr="004C2E0A" w:rsidRDefault="000E2F4C" w:rsidP="000E2F4C">
      <w:pPr>
        <w:jc w:val="both"/>
      </w:pPr>
    </w:p>
    <w:p w:rsidR="00317B65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Тестовые задания по данной теме</w:t>
      </w:r>
      <w:r w:rsidRPr="004C2E0A">
        <w:t>:</w:t>
      </w:r>
    </w:p>
    <w:p w:rsidR="000F5829" w:rsidRPr="00B0755B" w:rsidRDefault="000F5829" w:rsidP="000F5829">
      <w:pPr>
        <w:pStyle w:val="a9"/>
        <w:jc w:val="both"/>
      </w:pPr>
    </w:p>
    <w:p w:rsidR="000E2F4C" w:rsidRDefault="000E2F4C" w:rsidP="000E2F4C">
      <w:pPr>
        <w:jc w:val="both"/>
      </w:pPr>
      <w:r>
        <w:lastRenderedPageBreak/>
        <w:t>0</w:t>
      </w:r>
      <w:r w:rsidRPr="00F26AE0">
        <w:t xml:space="preserve">1. </w:t>
      </w:r>
      <w:r>
        <w:t xml:space="preserve">УСЛОВИЯ ХРАНЕНИЯ ПРЕПАРАТА ВАКЦИНА ГЕПАТИТА В РЕКОМБИНАНТНАЯ (РДНК): </w:t>
      </w:r>
    </w:p>
    <w:p w:rsidR="000E2F4C" w:rsidRDefault="000E2F4C" w:rsidP="000E2F4C">
      <w:pPr>
        <w:jc w:val="both"/>
      </w:pPr>
      <w:r>
        <w:t>1) при температуре 8-15°C</w:t>
      </w:r>
    </w:p>
    <w:p w:rsidR="000E2F4C" w:rsidRDefault="000E2F4C" w:rsidP="000E2F4C">
      <w:pPr>
        <w:jc w:val="both"/>
      </w:pPr>
      <w:r>
        <w:t>2) при температуре 2-8°C. Допускается кратковременное (не более 72 ч) транспортирование при температуре 9-20°C</w:t>
      </w:r>
    </w:p>
    <w:p w:rsidR="000E2F4C" w:rsidRDefault="000E2F4C" w:rsidP="000E2F4C">
      <w:pPr>
        <w:jc w:val="both"/>
      </w:pPr>
      <w:r>
        <w:t>3) при температуре 2-8°C. Не допускается повышение температуры при транспортировании</w:t>
      </w:r>
    </w:p>
    <w:p w:rsidR="000E2F4C" w:rsidRDefault="000E2F4C" w:rsidP="000E2F4C">
      <w:pPr>
        <w:jc w:val="both"/>
      </w:pPr>
      <w:r>
        <w:t>4) при температуре 2-10°C</w:t>
      </w:r>
    </w:p>
    <w:p w:rsidR="000E2F4C" w:rsidRDefault="000E2F4C" w:rsidP="000E2F4C">
      <w:pPr>
        <w:jc w:val="both"/>
      </w:pPr>
      <w:r>
        <w:t>5) При температуре не выше 8°C. Не замораживать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</w:t>
      </w:r>
      <w:r w:rsidR="00C22428">
        <w:rPr>
          <w:i/>
        </w:rPr>
        <w:t>2</w:t>
      </w:r>
    </w:p>
    <w:p w:rsidR="000E2F4C" w:rsidRDefault="000E2F4C" w:rsidP="000E2F4C">
      <w:pPr>
        <w:jc w:val="both"/>
      </w:pPr>
      <w:r>
        <w:br/>
        <w:t xml:space="preserve">02. УСЛОВИЯ ХРАНЕНИЯ ПРЕПАРАТА ВАКЦИНА ПАРОТИТНАЯ КУЛЬТУРАЛЬНАЯ ЖИВАЯ СУХАЯ: </w:t>
      </w:r>
    </w:p>
    <w:p w:rsidR="000E2F4C" w:rsidRDefault="000E2F4C" w:rsidP="000E2F4C">
      <w:pPr>
        <w:jc w:val="both"/>
      </w:pPr>
      <w:r>
        <w:t>1) при температуре 4–8°C и влажности не более 70%. Допускается хранение при температуре - 10-15°C</w:t>
      </w:r>
    </w:p>
    <w:p w:rsidR="000E2F4C" w:rsidRDefault="000E2F4C" w:rsidP="000E2F4C">
      <w:pPr>
        <w:jc w:val="both"/>
      </w:pPr>
      <w:r>
        <w:t>2) при температуре 2-8°C и влажности не более 65%</w:t>
      </w:r>
    </w:p>
    <w:p w:rsidR="000E2F4C" w:rsidRDefault="000E2F4C" w:rsidP="000E2F4C">
      <w:pPr>
        <w:jc w:val="both"/>
      </w:pPr>
      <w:r>
        <w:t>3) в защищенном от света месте, при температуре 8-10°C</w:t>
      </w:r>
    </w:p>
    <w:p w:rsidR="000E2F4C" w:rsidRDefault="000E2F4C" w:rsidP="000E2F4C">
      <w:pPr>
        <w:jc w:val="both"/>
      </w:pPr>
      <w:r>
        <w:t>4) при температуре 4-8°C и влажности не более 60%. Допускается хранение при температуре - 20-24°C</w:t>
      </w:r>
    </w:p>
    <w:p w:rsidR="000E2F4C" w:rsidRDefault="000E2F4C" w:rsidP="000E2F4C">
      <w:pPr>
        <w:jc w:val="both"/>
      </w:pPr>
      <w:r>
        <w:t xml:space="preserve">5) нет правильного ответа 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</w:t>
      </w:r>
      <w:r w:rsidR="00C22428">
        <w:rPr>
          <w:i/>
        </w:rPr>
        <w:t>4</w:t>
      </w:r>
    </w:p>
    <w:p w:rsidR="000E2F4C" w:rsidRDefault="000E2F4C" w:rsidP="000E2F4C">
      <w:pPr>
        <w:jc w:val="both"/>
      </w:pPr>
      <w:r>
        <w:br/>
        <w:t xml:space="preserve">03. КАКАЯ НАДПИСЬ ДОЛЖНА НАНОСИТЬСЯ НА ВТОРИЧНУЮ (ПОТРЕБИТЕЛЬСКУЮ) УПАКОВКУ ЛЕКАРСТВЕННЫХ СРЕДСТВ, ПОЛУЧЕННЫХ ИЗ КРОВИ, ПЛАЗМЫ КРОВИ, ОРГАНОВ И ТКАНЕЙ ЧЕЛОВЕКА?: </w:t>
      </w:r>
    </w:p>
    <w:p w:rsidR="000E2F4C" w:rsidRDefault="000E2F4C" w:rsidP="000E2F4C">
      <w:pPr>
        <w:jc w:val="both"/>
      </w:pPr>
      <w:r>
        <w:t>1) «Получено из крови, плазмы крови, органов и тканей человека»</w:t>
      </w:r>
    </w:p>
    <w:p w:rsidR="000E2F4C" w:rsidRDefault="000E2F4C" w:rsidP="000E2F4C">
      <w:pPr>
        <w:jc w:val="both"/>
      </w:pPr>
      <w:r>
        <w:t>2) «Антитела к вирусу гепатита</w:t>
      </w:r>
      <w:proofErr w:type="gramStart"/>
      <w:r>
        <w:t xml:space="preserve"> В</w:t>
      </w:r>
      <w:proofErr w:type="gramEnd"/>
      <w:r>
        <w:t xml:space="preserve"> и С отсутствуют»</w:t>
      </w:r>
    </w:p>
    <w:p w:rsidR="000E2F4C" w:rsidRDefault="000E2F4C" w:rsidP="000E2F4C">
      <w:pPr>
        <w:jc w:val="both"/>
      </w:pPr>
      <w:r>
        <w:t>3) «Антитела к ВИЧ-1, ВИЧ-2, к вирусу гепатита</w:t>
      </w:r>
      <w:proofErr w:type="gramStart"/>
      <w:r>
        <w:t xml:space="preserve"> С</w:t>
      </w:r>
      <w:proofErr w:type="gramEnd"/>
      <w:r>
        <w:t xml:space="preserve"> и поверхностный антиген вируса гепатита В отсутствуют»</w:t>
      </w:r>
    </w:p>
    <w:p w:rsidR="000E2F4C" w:rsidRDefault="000E2F4C" w:rsidP="000E2F4C">
      <w:pPr>
        <w:jc w:val="both"/>
      </w:pPr>
      <w:r>
        <w:t>4) «Осторожно, хрупкое!»</w:t>
      </w:r>
    </w:p>
    <w:p w:rsidR="000E2F4C" w:rsidRDefault="000E2F4C" w:rsidP="000E2F4C">
      <w:pPr>
        <w:jc w:val="both"/>
      </w:pPr>
      <w:r>
        <w:t>5) нет правильного ответа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3</w:t>
      </w:r>
    </w:p>
    <w:p w:rsidR="000E2F4C" w:rsidRDefault="000E2F4C" w:rsidP="000E2F4C">
      <w:pPr>
        <w:jc w:val="both"/>
      </w:pPr>
      <w:r>
        <w:br/>
        <w:t xml:space="preserve">04. ТРАНСПОРТИРОВАНИЕ ИБП ОСУЩЕСТВЛЯЕТСЯ С ПОМОЩЬЮ: </w:t>
      </w:r>
    </w:p>
    <w:p w:rsidR="000E2F4C" w:rsidRDefault="000E2F4C" w:rsidP="000E2F4C">
      <w:pPr>
        <w:jc w:val="both"/>
      </w:pPr>
      <w:r>
        <w:t xml:space="preserve">1) </w:t>
      </w:r>
      <w:proofErr w:type="spellStart"/>
      <w:r>
        <w:t>термоконтейнеров</w:t>
      </w:r>
      <w:proofErr w:type="spellEnd"/>
    </w:p>
    <w:p w:rsidR="000E2F4C" w:rsidRDefault="000E2F4C" w:rsidP="000E2F4C">
      <w:pPr>
        <w:jc w:val="both"/>
      </w:pPr>
      <w:r>
        <w:t>2) холодильников</w:t>
      </w:r>
    </w:p>
    <w:p w:rsidR="000E2F4C" w:rsidRDefault="000E2F4C" w:rsidP="000E2F4C">
      <w:pPr>
        <w:jc w:val="both"/>
      </w:pPr>
      <w:r>
        <w:t xml:space="preserve">3) транспортной упаковки - коробов из </w:t>
      </w:r>
      <w:proofErr w:type="spellStart"/>
      <w:r>
        <w:t>гофрокартона</w:t>
      </w:r>
      <w:proofErr w:type="spellEnd"/>
    </w:p>
    <w:p w:rsidR="000E2F4C" w:rsidRDefault="000E2F4C" w:rsidP="000E2F4C">
      <w:pPr>
        <w:jc w:val="both"/>
      </w:pPr>
      <w:r>
        <w:t xml:space="preserve">4) </w:t>
      </w:r>
      <w:proofErr w:type="spellStart"/>
      <w:r>
        <w:t>термоконтейнеров</w:t>
      </w:r>
      <w:proofErr w:type="spellEnd"/>
      <w:r>
        <w:t xml:space="preserve">, </w:t>
      </w:r>
      <w:proofErr w:type="spellStart"/>
      <w:r>
        <w:t>термоиндикаторов</w:t>
      </w:r>
      <w:proofErr w:type="spellEnd"/>
      <w:r>
        <w:t xml:space="preserve"> и </w:t>
      </w:r>
      <w:proofErr w:type="spellStart"/>
      <w:r>
        <w:t>хладоэлементов</w:t>
      </w:r>
      <w:proofErr w:type="spellEnd"/>
    </w:p>
    <w:p w:rsidR="000E2F4C" w:rsidRDefault="000E2F4C" w:rsidP="000E2F4C">
      <w:pPr>
        <w:jc w:val="both"/>
      </w:pPr>
      <w:r>
        <w:t xml:space="preserve">5) морозильных камер 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4</w:t>
      </w:r>
    </w:p>
    <w:p w:rsidR="000E2F4C" w:rsidRDefault="000E2F4C" w:rsidP="000E2F4C">
      <w:pPr>
        <w:jc w:val="both"/>
      </w:pPr>
      <w:r>
        <w:br/>
        <w:t xml:space="preserve">05. УСЛОВИЯ ХРАНЕНИЯ И ТРАНСПОРТИРОВАНИЯ ИБП РЕГЛАМЕНТИРУЮТСЯ: </w:t>
      </w:r>
    </w:p>
    <w:p w:rsidR="000E2F4C" w:rsidRDefault="000E2F4C" w:rsidP="000E2F4C">
      <w:pPr>
        <w:jc w:val="both"/>
      </w:pPr>
      <w:r>
        <w:t>1) СП 3.3.2.3332-16</w:t>
      </w:r>
    </w:p>
    <w:p w:rsidR="000E2F4C" w:rsidRDefault="000E2F4C" w:rsidP="000E2F4C">
      <w:pPr>
        <w:jc w:val="both"/>
      </w:pPr>
      <w:r>
        <w:t>2) №61-ФЗ</w:t>
      </w:r>
    </w:p>
    <w:p w:rsidR="000E2F4C" w:rsidRDefault="000E2F4C" w:rsidP="000E2F4C">
      <w:pPr>
        <w:jc w:val="both"/>
      </w:pPr>
      <w:r>
        <w:t>3) Приказ №706н</w:t>
      </w:r>
    </w:p>
    <w:p w:rsidR="000E2F4C" w:rsidRDefault="000E2F4C" w:rsidP="000E2F4C">
      <w:pPr>
        <w:jc w:val="both"/>
      </w:pPr>
      <w:r>
        <w:t>4) Приказ №377</w:t>
      </w:r>
    </w:p>
    <w:p w:rsidR="000E2F4C" w:rsidRDefault="000E2F4C" w:rsidP="000E2F4C">
      <w:pPr>
        <w:jc w:val="both"/>
      </w:pPr>
      <w:r>
        <w:t xml:space="preserve">5) нет правильного ответа 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1</w:t>
      </w:r>
    </w:p>
    <w:p w:rsidR="000E2F4C" w:rsidRDefault="000E2F4C" w:rsidP="000E2F4C">
      <w:pPr>
        <w:jc w:val="both"/>
      </w:pPr>
    </w:p>
    <w:p w:rsidR="000E2F4C" w:rsidRDefault="000E2F4C" w:rsidP="000E2F4C">
      <w:pPr>
        <w:jc w:val="both"/>
      </w:pPr>
      <w:r>
        <w:t xml:space="preserve">06. </w:t>
      </w:r>
      <w:r>
        <w:rPr>
          <w:rStyle w:val="blk"/>
        </w:rPr>
        <w:t>ЛЕКАРСТВЕННЫЕ СРЕДСТВА В КАЧЕСТВЕ СЫВОРОТОК ДОЛЖНЫ ПОСТУПАТЬ В ОБРАЩЕНИЕ С УКАЗАНИЕМ</w:t>
      </w:r>
      <w:r>
        <w:t xml:space="preserve">: </w:t>
      </w:r>
    </w:p>
    <w:p w:rsidR="000E2F4C" w:rsidRDefault="000E2F4C" w:rsidP="000E2F4C">
      <w:pPr>
        <w:jc w:val="both"/>
      </w:pPr>
      <w:r>
        <w:t>1) «Получено из крови, плазмы крови, органов и тканей человека»</w:t>
      </w:r>
    </w:p>
    <w:p w:rsidR="000E2F4C" w:rsidRDefault="000E2F4C" w:rsidP="000E2F4C">
      <w:pPr>
        <w:jc w:val="both"/>
      </w:pPr>
      <w:r>
        <w:lastRenderedPageBreak/>
        <w:t xml:space="preserve">2) </w:t>
      </w:r>
      <w:r>
        <w:rPr>
          <w:rStyle w:val="blk"/>
        </w:rPr>
        <w:t>животного, из крови, плазмы крови, органов и тканей которого они получены</w:t>
      </w:r>
    </w:p>
    <w:p w:rsidR="000E2F4C" w:rsidRDefault="000E2F4C" w:rsidP="000E2F4C">
      <w:pPr>
        <w:jc w:val="both"/>
      </w:pPr>
      <w:r>
        <w:t>3) «</w:t>
      </w:r>
      <w:r>
        <w:rPr>
          <w:rStyle w:val="blk"/>
        </w:rPr>
        <w:t>Для клинических исследований»</w:t>
      </w:r>
    </w:p>
    <w:p w:rsidR="000E2F4C" w:rsidRDefault="000E2F4C" w:rsidP="000E2F4C">
      <w:pPr>
        <w:jc w:val="both"/>
      </w:pPr>
      <w:r>
        <w:t>4) особенностей применения</w:t>
      </w:r>
    </w:p>
    <w:p w:rsidR="000E2F4C" w:rsidRDefault="000E2F4C" w:rsidP="000E2F4C">
      <w:pPr>
        <w:jc w:val="both"/>
      </w:pPr>
      <w:r>
        <w:t>5) «Осторожно, хрупкое!»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2</w:t>
      </w:r>
    </w:p>
    <w:p w:rsidR="000E2F4C" w:rsidRDefault="000E2F4C" w:rsidP="000E2F4C">
      <w:pPr>
        <w:jc w:val="both"/>
      </w:pPr>
    </w:p>
    <w:p w:rsidR="000E2F4C" w:rsidRDefault="000E2F4C" w:rsidP="000E2F4C">
      <w:pPr>
        <w:jc w:val="both"/>
      </w:pPr>
      <w:r>
        <w:t>07. ОБЕСПЕЧЕНИЕ ХОЛОДНОГО МЕСТА ПОДРАЗУМЕВАЕТ ХРАНЕНИЕ ЛЕКАРСТВЕННЫХ СРЕДСТВ ПРИ ТЕМПЕРАТУРЕ:</w:t>
      </w:r>
    </w:p>
    <w:p w:rsidR="000E2F4C" w:rsidRDefault="000E2F4C" w:rsidP="000E2F4C">
      <w:pPr>
        <w:jc w:val="both"/>
      </w:pPr>
      <w:r>
        <w:t>1) от 8 до 15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2) от 2 до 8</w:t>
      </w:r>
      <w:proofErr w:type="gramStart"/>
      <w:r>
        <w:t>°С</w:t>
      </w:r>
      <w:proofErr w:type="gramEnd"/>
      <w:r>
        <w:t>, не допуская замораживания</w:t>
      </w:r>
    </w:p>
    <w:p w:rsidR="000E2F4C" w:rsidRDefault="000E2F4C" w:rsidP="000E2F4C">
      <w:pPr>
        <w:jc w:val="both"/>
      </w:pPr>
      <w:r>
        <w:t>3) от -5 до -18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4) ниже -18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5) при комнатной температуре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2</w:t>
      </w:r>
    </w:p>
    <w:p w:rsidR="000E2F4C" w:rsidRDefault="000E2F4C" w:rsidP="000E2F4C">
      <w:pPr>
        <w:jc w:val="both"/>
      </w:pPr>
    </w:p>
    <w:p w:rsidR="000E2F4C" w:rsidRDefault="000E2F4C" w:rsidP="000E2F4C">
      <w:pPr>
        <w:jc w:val="both"/>
      </w:pPr>
      <w:r>
        <w:t>08. ОБЕСПЕЧЕНИЕ УСЛОВИЙ ГЛУБОКОГО ЗАМОРАЖИВАНИЯ ПОДРАЗУМЕВАЕТ ХРАНЕНИЕ ЛЕКАРСТВЕННЫХ СРЕДСТВ ПРИ ТЕМПЕРАТУРЕ:</w:t>
      </w:r>
    </w:p>
    <w:p w:rsidR="000E2F4C" w:rsidRDefault="000E2F4C" w:rsidP="000E2F4C">
      <w:pPr>
        <w:jc w:val="both"/>
      </w:pPr>
      <w:r>
        <w:t>1) от 8 до 15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2) от 2 до 8</w:t>
      </w:r>
      <w:proofErr w:type="gramStart"/>
      <w:r>
        <w:t>°С</w:t>
      </w:r>
      <w:proofErr w:type="gramEnd"/>
      <w:r>
        <w:t>, не допуская замораживания</w:t>
      </w:r>
    </w:p>
    <w:p w:rsidR="000E2F4C" w:rsidRDefault="000E2F4C" w:rsidP="000E2F4C">
      <w:pPr>
        <w:jc w:val="both"/>
      </w:pPr>
      <w:r>
        <w:t>3) от -5 до -18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4) ниже -18</w:t>
      </w:r>
      <w:proofErr w:type="gramStart"/>
      <w:r>
        <w:t>°С</w:t>
      </w:r>
      <w:proofErr w:type="gramEnd"/>
    </w:p>
    <w:p w:rsidR="000E2F4C" w:rsidRDefault="000E2F4C" w:rsidP="000E2F4C">
      <w:pPr>
        <w:jc w:val="both"/>
      </w:pPr>
      <w:r>
        <w:t>5) при комнатной температуре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4</w:t>
      </w:r>
    </w:p>
    <w:p w:rsidR="000E2F4C" w:rsidRDefault="000E2F4C" w:rsidP="000E2F4C">
      <w:pPr>
        <w:jc w:val="both"/>
      </w:pPr>
    </w:p>
    <w:p w:rsidR="000E2F4C" w:rsidRDefault="000E2F4C" w:rsidP="000E2F4C">
      <w:pPr>
        <w:jc w:val="both"/>
      </w:pPr>
      <w:r>
        <w:t xml:space="preserve">09. К ПРАВИЛАМ ХРАНЕНИЯ </w:t>
      </w:r>
      <w:r>
        <w:rPr>
          <w:rStyle w:val="blk"/>
        </w:rPr>
        <w:t>ИММУНОБИОЛОГИЧЕСКИХ ЛЕКАРСТВЕННЫХ ПРЕПАРАТОВ ОТНОСИТСЯ</w:t>
      </w:r>
      <w:r>
        <w:t>:</w:t>
      </w:r>
    </w:p>
    <w:p w:rsidR="000E2F4C" w:rsidRDefault="000E2F4C" w:rsidP="000E2F4C">
      <w:pPr>
        <w:jc w:val="both"/>
      </w:pPr>
      <w:r>
        <w:t>1) хранение от 2 до 8</w:t>
      </w:r>
      <w:proofErr w:type="gramStart"/>
      <w:r>
        <w:t>°С</w:t>
      </w:r>
      <w:proofErr w:type="gramEnd"/>
      <w:r>
        <w:t>; все холодильники должны быть обеспечены термометрами и располагаться в отдельной комнате</w:t>
      </w:r>
    </w:p>
    <w:p w:rsidR="000E2F4C" w:rsidRDefault="000E2F4C" w:rsidP="000E2F4C">
      <w:pPr>
        <w:jc w:val="both"/>
      </w:pPr>
      <w:r>
        <w:t>2) хранение от 2 до 8</w:t>
      </w:r>
      <w:proofErr w:type="gramStart"/>
      <w:r>
        <w:t>°С</w:t>
      </w:r>
      <w:proofErr w:type="gramEnd"/>
      <w:r>
        <w:t>; все холодильники должны быть обеспечены термометрами и располагаться на расстоянии не менее 1 м от отопительных приборов</w:t>
      </w:r>
    </w:p>
    <w:p w:rsidR="000E2F4C" w:rsidRDefault="000E2F4C" w:rsidP="000E2F4C">
      <w:pPr>
        <w:jc w:val="both"/>
      </w:pPr>
      <w:r>
        <w:t>3) хранение от 8 до 15</w:t>
      </w:r>
      <w:proofErr w:type="gramStart"/>
      <w:r>
        <w:t>°С</w:t>
      </w:r>
      <w:proofErr w:type="gramEnd"/>
      <w:r>
        <w:t xml:space="preserve">; допускается хранение в холодильнике, за исключением ЛС, которые при хранении ниже 8°С могут изменить свои физико-химические характеристики </w:t>
      </w:r>
    </w:p>
    <w:p w:rsidR="000E2F4C" w:rsidRDefault="000E2F4C" w:rsidP="000E2F4C">
      <w:pPr>
        <w:jc w:val="both"/>
      </w:pPr>
      <w:r>
        <w:t>4) хранение не выше 8</w:t>
      </w:r>
      <w:proofErr w:type="gramStart"/>
      <w:r>
        <w:t>°С</w:t>
      </w:r>
      <w:proofErr w:type="gramEnd"/>
      <w:r>
        <w:t>; все холодильники (камеры, шкафы) должны быть обеспечены термометрами; не допускается совместное хранение в холодильнике с другими ЛС</w:t>
      </w:r>
    </w:p>
    <w:p w:rsidR="000E2F4C" w:rsidRDefault="000E2F4C" w:rsidP="000E2F4C">
      <w:pPr>
        <w:jc w:val="both"/>
      </w:pPr>
      <w:r>
        <w:t>5) хранение не выше 8</w:t>
      </w:r>
      <w:proofErr w:type="gramStart"/>
      <w:r>
        <w:t>°С</w:t>
      </w:r>
      <w:proofErr w:type="gramEnd"/>
      <w:r>
        <w:t>; все холодильники должны быть обеспечены термометрами; допускается совместное хранение в холодильнике с другими ЛС на разных полках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4</w:t>
      </w:r>
    </w:p>
    <w:p w:rsidR="000E2F4C" w:rsidRDefault="000E2F4C" w:rsidP="000E2F4C">
      <w:pPr>
        <w:jc w:val="both"/>
      </w:pPr>
    </w:p>
    <w:p w:rsidR="000E2F4C" w:rsidRDefault="000E2F4C" w:rsidP="000E2F4C">
      <w:pPr>
        <w:jc w:val="both"/>
      </w:pPr>
      <w:r>
        <w:t>10. НАДЛЕЖАЩЕЕ КАЧЕСТВО ИММУНОБИОЛОГИЧЕСКИХ ЛЕКАРСТВЕННЫХ СРЕДСТВ, БЕЗОПАСНОСТЬ И ЭФФЕКТИВНОСТЬ ИХ ПРИМЕНЕНИЯ ОБЕСПЕЧИВАЕТСЯ:</w:t>
      </w:r>
    </w:p>
    <w:p w:rsidR="000E2F4C" w:rsidRDefault="000E2F4C" w:rsidP="000E2F4C">
      <w:pPr>
        <w:jc w:val="both"/>
      </w:pPr>
      <w:r>
        <w:t>1) соответствием производства нормативным документам</w:t>
      </w:r>
    </w:p>
    <w:p w:rsidR="000E2F4C" w:rsidRDefault="000E2F4C" w:rsidP="000E2F4C">
      <w:pPr>
        <w:jc w:val="both"/>
      </w:pPr>
      <w:r>
        <w:t xml:space="preserve">2) </w:t>
      </w:r>
      <w:r w:rsidRPr="00F271F3">
        <w:t>надлежащим хранением в аптечных организациях</w:t>
      </w:r>
    </w:p>
    <w:p w:rsidR="000E2F4C" w:rsidRDefault="000E2F4C" w:rsidP="000E2F4C">
      <w:pPr>
        <w:jc w:val="both"/>
      </w:pPr>
      <w:r>
        <w:t>3) системой «</w:t>
      </w:r>
      <w:proofErr w:type="spellStart"/>
      <w:r>
        <w:t>холодовой</w:t>
      </w:r>
      <w:proofErr w:type="spellEnd"/>
      <w:r>
        <w:t xml:space="preserve"> цепи», которая должна выполняться на всех четырех ее уровнях</w:t>
      </w:r>
    </w:p>
    <w:p w:rsidR="000E2F4C" w:rsidRDefault="000E2F4C" w:rsidP="000E2F4C">
      <w:pPr>
        <w:jc w:val="both"/>
      </w:pPr>
      <w:r>
        <w:t xml:space="preserve">4) перевозкой с </w:t>
      </w:r>
      <w:proofErr w:type="spellStart"/>
      <w:r>
        <w:t>хладоэлементами</w:t>
      </w:r>
      <w:proofErr w:type="spellEnd"/>
    </w:p>
    <w:p w:rsidR="000E2F4C" w:rsidRDefault="000E2F4C" w:rsidP="000E2F4C">
      <w:pPr>
        <w:jc w:val="both"/>
      </w:pPr>
      <w:r>
        <w:t>5) квалифицированными специалистами</w:t>
      </w:r>
    </w:p>
    <w:p w:rsidR="000E2F4C" w:rsidRPr="000E2F4C" w:rsidRDefault="000E2F4C" w:rsidP="000E2F4C">
      <w:pPr>
        <w:jc w:val="both"/>
        <w:rPr>
          <w:i/>
        </w:rPr>
      </w:pPr>
      <w:r w:rsidRPr="000E2F4C">
        <w:rPr>
          <w:i/>
        </w:rPr>
        <w:t>Эталон ответа:</w:t>
      </w:r>
      <w:r>
        <w:rPr>
          <w:i/>
        </w:rPr>
        <w:t xml:space="preserve"> 3</w:t>
      </w:r>
    </w:p>
    <w:p w:rsidR="008B5C4A" w:rsidRPr="004C2E0A" w:rsidRDefault="008B5C4A" w:rsidP="00317B65">
      <w:pPr>
        <w:jc w:val="both"/>
      </w:pP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>Самоконтроль по ситуационным задачам</w:t>
      </w:r>
    </w:p>
    <w:p w:rsidR="00317B65" w:rsidRPr="004C2E0A" w:rsidRDefault="00317B65" w:rsidP="00317B65">
      <w:pPr>
        <w:pStyle w:val="a9"/>
        <w:jc w:val="both"/>
        <w:rPr>
          <w:b/>
        </w:rPr>
      </w:pPr>
    </w:p>
    <w:p w:rsidR="003E7536" w:rsidRPr="00920147" w:rsidRDefault="003E7536" w:rsidP="003E7536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3E7536" w:rsidRPr="005E44E9" w:rsidRDefault="003E7536" w:rsidP="003E7536">
      <w:pPr>
        <w:jc w:val="both"/>
      </w:pPr>
      <w:r>
        <w:rPr>
          <w:shd w:val="clear" w:color="auto" w:fill="FFFFFF"/>
        </w:rPr>
        <w:lastRenderedPageBreak/>
        <w:t>В аптеку поступило 5 упаковок лекарственного препарата Вакцина против гепатита</w:t>
      </w:r>
      <w:proofErr w:type="gramStart"/>
      <w:r>
        <w:rPr>
          <w:shd w:val="clear" w:color="auto" w:fill="FFFFFF"/>
        </w:rPr>
        <w:t xml:space="preserve"> В</w:t>
      </w:r>
      <w:proofErr w:type="gramEnd"/>
      <w:r>
        <w:rPr>
          <w:shd w:val="clear" w:color="auto" w:fill="FFFFFF"/>
        </w:rPr>
        <w:t xml:space="preserve"> рекомбинантная. </w:t>
      </w:r>
      <w:r w:rsidRPr="005E44E9">
        <w:rPr>
          <w:shd w:val="clear" w:color="auto" w:fill="FFFFFF"/>
        </w:rPr>
        <w:t>Прове</w:t>
      </w:r>
      <w:r>
        <w:rPr>
          <w:shd w:val="clear" w:color="auto" w:fill="FFFFFF"/>
        </w:rPr>
        <w:t>дите</w:t>
      </w:r>
      <w:r w:rsidRPr="005E44E9">
        <w:rPr>
          <w:shd w:val="clear" w:color="auto" w:fill="FFFFFF"/>
        </w:rPr>
        <w:t xml:space="preserve"> товароведческий анализ упаковки</w:t>
      </w:r>
      <w:r>
        <w:rPr>
          <w:shd w:val="clear" w:color="auto" w:fill="FFFFFF"/>
        </w:rPr>
        <w:t xml:space="preserve"> и маркировки  лекарственного препарата.</w:t>
      </w:r>
    </w:p>
    <w:p w:rsidR="005A5343" w:rsidRDefault="005A5343" w:rsidP="005A5343">
      <w:pPr>
        <w:jc w:val="both"/>
        <w:rPr>
          <w:szCs w:val="20"/>
        </w:rPr>
      </w:pPr>
    </w:p>
    <w:p w:rsidR="00317B65" w:rsidRPr="005E44E9" w:rsidRDefault="00317B65" w:rsidP="00317B65">
      <w:pPr>
        <w:jc w:val="both"/>
        <w:rPr>
          <w:b/>
          <w:i/>
        </w:rPr>
      </w:pPr>
      <w:r w:rsidRPr="005E44E9">
        <w:rPr>
          <w:b/>
          <w:i/>
        </w:rPr>
        <w:t>Эталон ответа:</w:t>
      </w:r>
    </w:p>
    <w:p w:rsidR="005E44E9" w:rsidRPr="005E44E9" w:rsidRDefault="005E44E9" w:rsidP="005E44E9">
      <w:r w:rsidRPr="005E44E9">
        <w:t xml:space="preserve">1) Часть исследуемой упаковки следует отнести к первичной, и она включает основные компоненты: тару, укупорочные средства и вспомогательные упаковочные средства; другую часть – </w:t>
      </w:r>
      <w:proofErr w:type="gramStart"/>
      <w:r w:rsidRPr="005E44E9">
        <w:t>ко</w:t>
      </w:r>
      <w:proofErr w:type="gramEnd"/>
      <w:r w:rsidRPr="005E44E9">
        <w:t xml:space="preserve"> вторичной упаковке, состоящей из компонентов: тары, укупорочного средства (метода укупорки). В данном случае первичная упаковка состоит из </w:t>
      </w:r>
      <w:r w:rsidR="000C7BA3">
        <w:t>ампулы</w:t>
      </w:r>
      <w:r w:rsidRPr="005E44E9">
        <w:t xml:space="preserve"> (тара), </w:t>
      </w:r>
      <w:r w:rsidR="000C7BA3">
        <w:t>с запаянным стеблем ампулы</w:t>
      </w:r>
      <w:r w:rsidR="005A5343">
        <w:t xml:space="preserve"> (</w:t>
      </w:r>
      <w:r w:rsidR="000C7BA3">
        <w:t>метод укупорки</w:t>
      </w:r>
      <w:r w:rsidRPr="005E44E9">
        <w:t xml:space="preserve">), вспомогательные средства </w:t>
      </w:r>
      <w:r w:rsidR="000C7BA3">
        <w:t>надрез для излома на ампуле</w:t>
      </w:r>
      <w:r w:rsidRPr="005E44E9">
        <w:t xml:space="preserve">, упаковочный материал - </w:t>
      </w:r>
      <w:r w:rsidR="000C7BA3">
        <w:t>стекло</w:t>
      </w:r>
      <w:r w:rsidRPr="005E44E9">
        <w:t xml:space="preserve">. Вторичная упаковка препарата состоит из пачки (тара), крышки (укупорочное средство), вспомогательные средства отсутствуют, упаковочный материал - картон. Также во вторичной упаковке присутствует инструкция по применению. </w:t>
      </w:r>
    </w:p>
    <w:p w:rsidR="005A5343" w:rsidRPr="005A5343" w:rsidRDefault="005A5343" w:rsidP="00317B6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2) А</w:t>
      </w:r>
      <w:r w:rsidR="00CC1668">
        <w:rPr>
          <w:shd w:val="clear" w:color="auto" w:fill="FFFFFF"/>
        </w:rPr>
        <w:t>нализируем маркировочные данные.</w:t>
      </w:r>
      <w:r>
        <w:rPr>
          <w:shd w:val="clear" w:color="auto" w:fill="FFFFFF"/>
        </w:rPr>
        <w:t xml:space="preserve"> </w:t>
      </w:r>
      <w:r w:rsidR="00CC1668">
        <w:rPr>
          <w:shd w:val="clear" w:color="auto" w:fill="FFFFFF"/>
        </w:rPr>
        <w:t>Н</w:t>
      </w:r>
      <w:r w:rsidRPr="005A5343">
        <w:rPr>
          <w:shd w:val="clear" w:color="auto" w:fill="FFFFFF"/>
        </w:rPr>
        <w:t xml:space="preserve">а первичной упаковке </w:t>
      </w:r>
      <w:r>
        <w:rPr>
          <w:shd w:val="clear" w:color="auto" w:fill="FFFFFF"/>
        </w:rPr>
        <w:t xml:space="preserve"> </w:t>
      </w:r>
      <w:r w:rsidRPr="005A5343">
        <w:rPr>
          <w:shd w:val="clear" w:color="auto" w:fill="FFFFFF"/>
        </w:rPr>
        <w:t>указаны наименование, номер серии,</w:t>
      </w:r>
      <w:r w:rsidR="00C22428">
        <w:rPr>
          <w:shd w:val="clear" w:color="auto" w:fill="FFFFFF"/>
        </w:rPr>
        <w:t xml:space="preserve"> дата выпуска, </w:t>
      </w:r>
      <w:r w:rsidRPr="005A5343">
        <w:rPr>
          <w:shd w:val="clear" w:color="auto" w:fill="FFFFFF"/>
        </w:rPr>
        <w:t>срок годности, дозировка, количество доз</w:t>
      </w:r>
      <w:r w:rsidR="00CC1668">
        <w:rPr>
          <w:shd w:val="clear" w:color="auto" w:fill="FFFFFF"/>
        </w:rPr>
        <w:t xml:space="preserve">. </w:t>
      </w:r>
      <w:proofErr w:type="gramStart"/>
      <w:r w:rsidR="00CC1668">
        <w:rPr>
          <w:shd w:val="clear" w:color="auto" w:fill="FFFFFF"/>
        </w:rPr>
        <w:t>Н</w:t>
      </w:r>
      <w:r w:rsidRPr="005A5343">
        <w:rPr>
          <w:shd w:val="clear" w:color="auto" w:fill="FFFFFF"/>
        </w:rPr>
        <w:t>а вторичной  упаковке указаны наименование</w:t>
      </w:r>
      <w:r w:rsidR="00CC1668">
        <w:rPr>
          <w:shd w:val="clear" w:color="auto" w:fill="FFFFFF"/>
        </w:rPr>
        <w:t xml:space="preserve"> препарата</w:t>
      </w:r>
      <w:r w:rsidRPr="005A5343">
        <w:rPr>
          <w:shd w:val="clear" w:color="auto" w:fill="FFFFFF"/>
        </w:rPr>
        <w:t>, наименование производителя, номер серии, номер регистрационного у</w:t>
      </w:r>
      <w:r w:rsidR="00C22428">
        <w:rPr>
          <w:shd w:val="clear" w:color="auto" w:fill="FFFFFF"/>
        </w:rPr>
        <w:t xml:space="preserve">достоверения, дата выпуска, </w:t>
      </w:r>
      <w:r w:rsidRPr="005A5343">
        <w:rPr>
          <w:shd w:val="clear" w:color="auto" w:fill="FFFFFF"/>
        </w:rPr>
        <w:t>срок годности, способ применения, дозировка, количество доз в упаковке,</w:t>
      </w:r>
      <w:r w:rsidR="000C7BA3">
        <w:rPr>
          <w:shd w:val="clear" w:color="auto" w:fill="FFFFFF"/>
        </w:rPr>
        <w:t xml:space="preserve"> объем,</w:t>
      </w:r>
      <w:r w:rsidRPr="005A5343">
        <w:rPr>
          <w:shd w:val="clear" w:color="auto" w:fill="FFFFFF"/>
        </w:rPr>
        <w:t xml:space="preserve"> лекарственная форма, условия отпуска, условия хранения, предупредительные надписи.</w:t>
      </w:r>
      <w:proofErr w:type="gramEnd"/>
    </w:p>
    <w:p w:rsidR="00317B65" w:rsidRPr="005E44E9" w:rsidRDefault="00317B65" w:rsidP="00317B65">
      <w:pPr>
        <w:jc w:val="both"/>
      </w:pPr>
      <w:r w:rsidRPr="005A5343">
        <w:rPr>
          <w:b/>
        </w:rPr>
        <w:t>Вывод:</w:t>
      </w:r>
      <w:r w:rsidRPr="005A5343">
        <w:t xml:space="preserve"> </w:t>
      </w:r>
      <w:r w:rsidR="00CC1668" w:rsidRPr="00CC1668">
        <w:t>И</w:t>
      </w:r>
      <w:r w:rsidR="00B32BC5" w:rsidRPr="005A5343">
        <w:t xml:space="preserve">сследуемая упаковка, включающая </w:t>
      </w:r>
      <w:r w:rsidR="00B32BC5" w:rsidRPr="005E44E9">
        <w:t>первичную и вторичную упаковки, соответствует требованиям, предъявляемым нормативной документацией; маркировка также соответствует требо</w:t>
      </w:r>
      <w:r w:rsidR="00E403EC" w:rsidRPr="005E44E9">
        <w:t>ваниям нормативной документации</w:t>
      </w:r>
      <w:r w:rsidR="00B32BC5" w:rsidRPr="005E44E9">
        <w:t xml:space="preserve">. </w:t>
      </w:r>
    </w:p>
    <w:p w:rsidR="00317B65" w:rsidRPr="005E44E9" w:rsidRDefault="00317B65" w:rsidP="00317B65">
      <w:pPr>
        <w:jc w:val="both"/>
      </w:pPr>
    </w:p>
    <w:p w:rsidR="003E7536" w:rsidRPr="001669E6" w:rsidRDefault="003E7536" w:rsidP="003E7536">
      <w:pPr>
        <w:jc w:val="both"/>
        <w:rPr>
          <w:b/>
          <w:szCs w:val="20"/>
        </w:rPr>
      </w:pPr>
      <w:r w:rsidRPr="001669E6">
        <w:rPr>
          <w:b/>
          <w:szCs w:val="20"/>
        </w:rPr>
        <w:t xml:space="preserve">ЗАДАЧА </w:t>
      </w:r>
      <w:r>
        <w:rPr>
          <w:b/>
          <w:szCs w:val="20"/>
        </w:rPr>
        <w:t>2</w:t>
      </w:r>
    </w:p>
    <w:p w:rsidR="003E7536" w:rsidRDefault="003E7536" w:rsidP="003E7536">
      <w:pPr>
        <w:jc w:val="both"/>
      </w:pPr>
      <w:r>
        <w:t xml:space="preserve">В аптеку поступила </w:t>
      </w:r>
      <w:proofErr w:type="spellStart"/>
      <w:r>
        <w:t>Варилрикс</w:t>
      </w:r>
      <w:proofErr w:type="spellEnd"/>
      <w:r>
        <w:t xml:space="preserve"> (вакцина для профилактики ветряной оспы) флакон № 1 – 20 </w:t>
      </w:r>
      <w:proofErr w:type="spellStart"/>
      <w:r>
        <w:t>уп</w:t>
      </w:r>
      <w:proofErr w:type="spellEnd"/>
      <w:r>
        <w:t>. Проведите приемочный контроль.</w:t>
      </w:r>
    </w:p>
    <w:p w:rsidR="005E44E9" w:rsidRPr="005E44E9" w:rsidRDefault="005E44E9" w:rsidP="00317B65">
      <w:pPr>
        <w:jc w:val="both"/>
        <w:rPr>
          <w:shd w:val="clear" w:color="auto" w:fill="FFFFFF"/>
        </w:rPr>
      </w:pPr>
    </w:p>
    <w:p w:rsidR="005E44E9" w:rsidRPr="005A5343" w:rsidRDefault="005E44E9" w:rsidP="00317B65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CC1668" w:rsidRDefault="001E6A1D" w:rsidP="001E6A1D">
      <w:pPr>
        <w:jc w:val="both"/>
      </w:pPr>
      <w:r w:rsidRPr="00C1376E">
        <w:rPr>
          <w:b/>
          <w:szCs w:val="20"/>
        </w:rPr>
        <w:t>1 этап.</w:t>
      </w:r>
      <w:r>
        <w:rPr>
          <w:szCs w:val="20"/>
        </w:rPr>
        <w:t xml:space="preserve"> </w:t>
      </w:r>
      <w:r>
        <w:t xml:space="preserve">При поступлении товара были получены товарная накладная и реестр качества. Проверяем правильность оформления товарной накладной: наименование поставщика и получателя (аптеки), соответствие наименования препарата указанному в накладной, единица измерения, соответствие  реального количества данным товарной накладной, цена без учета НДС, ставка НДС, стоимость. Также проверяем документы, удостоверяющие качество: сведения о декларации соответствия и регистрационный номер, срок действия, наименование лица, принявшего декларацию и орган, ее зарегистрировавший. Контроль по показателю «Упаковка»: проверяем целостность и соответствие физико-химическим свойствам ЛС. Контроль по показателю «Маркировка»: проверяем соответствие маркировки действующим требованиям. На первичной упаковке должны быть указаны: наименование ЛП, номер серии, срок годности, дозировка. </w:t>
      </w:r>
      <w:proofErr w:type="gramStart"/>
      <w:r>
        <w:t>На вторичной (потребительской) упаковке должны быть указаны: наименование ЛП, наименование производителя ЛП, номер серии, номер</w:t>
      </w:r>
      <w:r w:rsidR="00C22428">
        <w:t xml:space="preserve"> регистрационного удостоверения, дата выпуска,</w:t>
      </w:r>
      <w:r>
        <w:t xml:space="preserve"> срок годности, способ применения, дозировка, лекарственная форма, условия отпуска, условия хранения, предупредительные надписи.</w:t>
      </w:r>
      <w:proofErr w:type="gramEnd"/>
      <w:r>
        <w:t xml:space="preserve"> Маркировка первичной упаковки должна соответствовать маркировке вторичной упаковки. </w:t>
      </w:r>
      <w:proofErr w:type="spellStart"/>
      <w:r w:rsidR="00C22428">
        <w:t>Варилрикс</w:t>
      </w:r>
      <w:proofErr w:type="spellEnd"/>
      <w:r>
        <w:t xml:space="preserve"> не подлежит предметно-количественному учету. </w:t>
      </w:r>
    </w:p>
    <w:p w:rsidR="001E6A1D" w:rsidRPr="008172E0" w:rsidRDefault="001E6A1D" w:rsidP="001E6A1D">
      <w:pPr>
        <w:jc w:val="both"/>
        <w:rPr>
          <w:szCs w:val="20"/>
        </w:rPr>
      </w:pPr>
      <w:r w:rsidRPr="00C1376E">
        <w:rPr>
          <w:b/>
          <w:szCs w:val="20"/>
        </w:rPr>
        <w:t>2 этап.</w:t>
      </w:r>
      <w:r>
        <w:rPr>
          <w:szCs w:val="20"/>
        </w:rPr>
        <w:t xml:space="preserve"> </w:t>
      </w:r>
      <w:r w:rsidRPr="00CC1668">
        <w:t xml:space="preserve">Регистрация </w:t>
      </w:r>
      <w:r w:rsidRPr="00CC1668">
        <w:rPr>
          <w:szCs w:val="20"/>
        </w:rPr>
        <w:t>поступившего</w:t>
      </w:r>
      <w:r>
        <w:t xml:space="preserve"> товара. Ставится отметка о приеме</w:t>
      </w:r>
      <w:r w:rsidR="00C725FA">
        <w:t xml:space="preserve"> товара на товарной накладной, </w:t>
      </w:r>
      <w:r>
        <w:t>регистрируется в журнале регистрации поступивших товаров</w:t>
      </w:r>
      <w:r w:rsidR="00C725FA">
        <w:t xml:space="preserve"> и журнале учета движения ИБП.</w:t>
      </w:r>
    </w:p>
    <w:p w:rsidR="001E6A1D" w:rsidRDefault="001E6A1D" w:rsidP="001E6A1D">
      <w:pPr>
        <w:jc w:val="both"/>
        <w:rPr>
          <w:szCs w:val="20"/>
        </w:rPr>
      </w:pPr>
      <w:r w:rsidRPr="00C1376E">
        <w:rPr>
          <w:b/>
          <w:szCs w:val="20"/>
        </w:rPr>
        <w:t>3 этап.</w:t>
      </w:r>
      <w:r>
        <w:rPr>
          <w:szCs w:val="20"/>
        </w:rPr>
        <w:t xml:space="preserve"> </w:t>
      </w:r>
      <w:proofErr w:type="spellStart"/>
      <w:r w:rsidR="00C725FA">
        <w:t>Варилрикс</w:t>
      </w:r>
      <w:proofErr w:type="spellEnd"/>
      <w:r>
        <w:t xml:space="preserve"> хранится </w:t>
      </w:r>
      <w:r w:rsidR="00452C68">
        <w:t>в холодильнике</w:t>
      </w:r>
      <w:r>
        <w:t xml:space="preserve"> в соответствии с маркировкой производителя при температуре </w:t>
      </w:r>
      <w:r w:rsidR="00452C68">
        <w:t>2 - 8 град</w:t>
      </w:r>
      <w:proofErr w:type="gramStart"/>
      <w:r w:rsidR="00452C68">
        <w:t xml:space="preserve"> С</w:t>
      </w:r>
      <w:proofErr w:type="gramEnd"/>
      <w:r w:rsidR="00452C68">
        <w:t>, не допуская замораживания.</w:t>
      </w:r>
    </w:p>
    <w:p w:rsidR="005E44E9" w:rsidRDefault="005E44E9" w:rsidP="00317B65">
      <w:pPr>
        <w:jc w:val="both"/>
        <w:rPr>
          <w:szCs w:val="20"/>
        </w:rPr>
      </w:pPr>
    </w:p>
    <w:p w:rsidR="003E7536" w:rsidRPr="00EB35AD" w:rsidRDefault="003E7536" w:rsidP="003E7536">
      <w:pPr>
        <w:jc w:val="both"/>
        <w:rPr>
          <w:b/>
        </w:rPr>
      </w:pPr>
      <w:r>
        <w:rPr>
          <w:b/>
        </w:rPr>
        <w:lastRenderedPageBreak/>
        <w:t>ЗАДАЧА 3</w:t>
      </w:r>
    </w:p>
    <w:p w:rsidR="003E7536" w:rsidRDefault="003E7536" w:rsidP="003E7536">
      <w:pPr>
        <w:jc w:val="both"/>
      </w:pPr>
      <w:r>
        <w:t xml:space="preserve">В аптеку поступило 1 упаковка </w:t>
      </w:r>
      <w:r>
        <w:rPr>
          <w:rStyle w:val="blk"/>
        </w:rPr>
        <w:t>иммунобиологического</w:t>
      </w:r>
      <w:r>
        <w:t xml:space="preserve"> лекарственного препарата Иммуноглобулин человека против клещевого энцефалита 1 мл №10 </w:t>
      </w:r>
      <w:proofErr w:type="gramStart"/>
      <w:r>
        <w:t xml:space="preserve">в </w:t>
      </w:r>
      <w:proofErr w:type="spellStart"/>
      <w:r>
        <w:t>амп</w:t>
      </w:r>
      <w:proofErr w:type="spellEnd"/>
      <w:proofErr w:type="gramEnd"/>
      <w:r>
        <w:t>. При приемочном контроле фармацевт обнаружила помутнение раствора. Какие действия необходимо предпринять фармацевту?</w:t>
      </w:r>
    </w:p>
    <w:p w:rsidR="005A5343" w:rsidRDefault="005A5343" w:rsidP="005A5343">
      <w:pPr>
        <w:jc w:val="both"/>
      </w:pPr>
    </w:p>
    <w:p w:rsidR="005A5343" w:rsidRPr="005A5343" w:rsidRDefault="005A5343" w:rsidP="005A5343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5A5343" w:rsidRPr="00CC1668" w:rsidRDefault="00C725FA" w:rsidP="005A5343">
      <w:pPr>
        <w:jc w:val="both"/>
        <w:rPr>
          <w:szCs w:val="20"/>
        </w:rPr>
      </w:pPr>
      <w:r>
        <w:t>При приемке</w:t>
      </w:r>
      <w:r w:rsidR="00B45BC2">
        <w:t xml:space="preserve"> ИБП</w:t>
      </w:r>
      <w:r>
        <w:t xml:space="preserve"> провер</w:t>
      </w:r>
      <w:r w:rsidR="00B45BC2">
        <w:t>яют</w:t>
      </w:r>
      <w:r>
        <w:t xml:space="preserve"> наличие </w:t>
      </w:r>
      <w:proofErr w:type="spellStart"/>
      <w:r>
        <w:t>термоконтейнера</w:t>
      </w:r>
      <w:proofErr w:type="spellEnd"/>
      <w:r>
        <w:t xml:space="preserve"> и</w:t>
      </w:r>
      <w:r w:rsidR="00B45BC2">
        <w:t xml:space="preserve"> снимают показания </w:t>
      </w:r>
      <w:proofErr w:type="spellStart"/>
      <w:r w:rsidR="00B45BC2">
        <w:t>термоиндикаторов</w:t>
      </w:r>
      <w:proofErr w:type="spellEnd"/>
      <w:r w:rsidR="00B45BC2">
        <w:t xml:space="preserve"> и </w:t>
      </w:r>
      <w:proofErr w:type="spellStart"/>
      <w:r w:rsidR="00B45BC2">
        <w:t>терморегистраторов</w:t>
      </w:r>
      <w:proofErr w:type="spellEnd"/>
      <w:r w:rsidR="00B45BC2">
        <w:t xml:space="preserve">.  </w:t>
      </w:r>
      <w:r w:rsidR="00B45BC2">
        <w:t xml:space="preserve">Помутнение раствора свидетельствует о нарушении режима </w:t>
      </w:r>
      <w:proofErr w:type="spellStart"/>
      <w:r w:rsidR="00B45BC2">
        <w:t>холодовой</w:t>
      </w:r>
      <w:proofErr w:type="spellEnd"/>
      <w:r w:rsidR="00B45BC2">
        <w:t xml:space="preserve"> цепи при перевозке товара</w:t>
      </w:r>
      <w:r w:rsidR="00B45BC2">
        <w:t>. Необходимо</w:t>
      </w:r>
      <w:r w:rsidR="005A5343">
        <w:t xml:space="preserve"> з</w:t>
      </w:r>
      <w:r w:rsidR="00B45BC2">
        <w:t>аполнить</w:t>
      </w:r>
      <w:r w:rsidR="005A5343">
        <w:t xml:space="preserve"> «Акт об установленных расхождениях при приемке товара»</w:t>
      </w:r>
      <w:r w:rsidR="00CC1668">
        <w:rPr>
          <w:szCs w:val="20"/>
        </w:rPr>
        <w:t xml:space="preserve"> </w:t>
      </w:r>
      <w:r w:rsidR="005A5343">
        <w:t>в 2-х экземплярах, один из которых</w:t>
      </w:r>
      <w:r w:rsidR="005A5343" w:rsidRPr="009D30CA">
        <w:t xml:space="preserve"> </w:t>
      </w:r>
      <w:r w:rsidR="005A5343">
        <w:t>нужно отправить</w:t>
      </w:r>
      <w:r w:rsidR="005A5343" w:rsidRPr="009D30CA">
        <w:t xml:space="preserve"> поставщику вместе с претензией. Товар </w:t>
      </w:r>
      <w:r w:rsidR="005A5343">
        <w:t xml:space="preserve">при этом </w:t>
      </w:r>
      <w:r w:rsidR="005A5343" w:rsidRPr="009D30CA">
        <w:t>помещается в карантинную зону</w:t>
      </w:r>
      <w:r w:rsidR="005A5343">
        <w:t xml:space="preserve"> и не может реализовываться.</w:t>
      </w:r>
      <w:r w:rsidR="005A5343" w:rsidRPr="009D30CA">
        <w:t xml:space="preserve"> </w:t>
      </w:r>
    </w:p>
    <w:p w:rsidR="005A5343" w:rsidRDefault="005A5343" w:rsidP="00317B65">
      <w:pPr>
        <w:jc w:val="both"/>
        <w:rPr>
          <w:szCs w:val="20"/>
        </w:rPr>
      </w:pPr>
      <w:bookmarkStart w:id="1" w:name="_GoBack"/>
      <w:bookmarkEnd w:id="1"/>
    </w:p>
    <w:p w:rsidR="00317B65" w:rsidRPr="000006DD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0006DD">
        <w:rPr>
          <w:b/>
        </w:rPr>
        <w:t>Перечень практических умений по изучаемой теме: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классифицировать тару и укупорочные средства на товарные виды;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определять товарный вид;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оптимальный упаковочный материал для производства первичной, вторичной, групповой, транспортной тары, исходя из потребительных свойств товара;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потребительскую тару (первичную, вторичную) и укупорочные средства для упаковки различных групп фармацевтических товаров;</w:t>
      </w:r>
    </w:p>
    <w:p w:rsidR="00B5632B" w:rsidRPr="004C2E0A" w:rsidRDefault="00B5632B" w:rsidP="00C22428">
      <w:pPr>
        <w:pStyle w:val="a9"/>
        <w:numPr>
          <w:ilvl w:val="0"/>
          <w:numId w:val="6"/>
        </w:numPr>
        <w:jc w:val="both"/>
      </w:pPr>
      <w:r>
        <w:t>оценить группировку первичной, вторичной, групповой и транспортной упаковки;</w:t>
      </w:r>
    </w:p>
    <w:p w:rsidR="00317B65" w:rsidRPr="00F61E6D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85247C">
        <w:rPr>
          <w:b/>
        </w:rPr>
        <w:t>Рекомендации по выполнению НИРС.</w:t>
      </w:r>
    </w:p>
    <w:p w:rsidR="00317B65" w:rsidRPr="0085247C" w:rsidRDefault="00E44600" w:rsidP="00317B65">
      <w:pPr>
        <w:pStyle w:val="a9"/>
      </w:pPr>
      <w:r>
        <w:t xml:space="preserve">Подготовить </w:t>
      </w:r>
      <w:r w:rsidR="00317B65" w:rsidRPr="0085247C">
        <w:t>доклады и презентации по темам:</w:t>
      </w:r>
    </w:p>
    <w:p w:rsidR="00C22428" w:rsidRDefault="00C22428" w:rsidP="00C22428">
      <w:pPr>
        <w:ind w:left="709"/>
      </w:pPr>
      <w:r w:rsidRPr="003B4AC1">
        <w:t xml:space="preserve">1. Маркировка иммунобиологических препаратов. </w:t>
      </w:r>
    </w:p>
    <w:p w:rsidR="00C22428" w:rsidRPr="003B4AC1" w:rsidRDefault="00C22428" w:rsidP="00C22428">
      <w:pPr>
        <w:ind w:left="709"/>
      </w:pPr>
      <w:r w:rsidRPr="003B4AC1">
        <w:t xml:space="preserve">2. Транспортирование иммунобиологических препаратов. </w:t>
      </w:r>
    </w:p>
    <w:p w:rsidR="00317B65" w:rsidRPr="00F140F3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jc w:val="center"/>
        <w:rPr>
          <w:b/>
        </w:rPr>
      </w:pPr>
      <w:r w:rsidRPr="0085247C">
        <w:rPr>
          <w:b/>
        </w:rPr>
        <w:t>Рекомендованная литература по теме занятия</w:t>
      </w:r>
    </w:p>
    <w:p w:rsidR="00D64EF1" w:rsidRPr="00E90B59" w:rsidRDefault="00D64EF1" w:rsidP="00D64EF1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D64EF1" w:rsidRPr="00E90B59" w:rsidTr="00671F9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  <w:rPr>
                <w:b/>
              </w:rPr>
            </w:pPr>
            <w:r w:rsidRPr="00E90B59">
              <w:rPr>
                <w:b/>
              </w:rPr>
              <w:t>№</w:t>
            </w:r>
          </w:p>
          <w:p w:rsidR="00D64EF1" w:rsidRPr="00E90B59" w:rsidRDefault="00D64EF1" w:rsidP="00671F9F">
            <w:pPr>
              <w:jc w:val="center"/>
            </w:pPr>
            <w:proofErr w:type="gramStart"/>
            <w:r w:rsidRPr="00E90B59">
              <w:rPr>
                <w:b/>
              </w:rPr>
              <w:t>п</w:t>
            </w:r>
            <w:proofErr w:type="gramEnd"/>
            <w:r w:rsidRPr="00E90B59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ind w:firstLine="709"/>
              <w:jc w:val="center"/>
            </w:pPr>
            <w:r w:rsidRPr="00E90B59"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Авто</w:t>
            </w:r>
            <w:proofErr w:type="gramStart"/>
            <w:r w:rsidRPr="00E90B59">
              <w:rPr>
                <w:b/>
                <w:bCs/>
              </w:rPr>
              <w:t>р(</w:t>
            </w:r>
            <w:proofErr w:type="gramEnd"/>
            <w:r w:rsidRPr="00E90B59">
              <w:rPr>
                <w:b/>
                <w:bCs/>
              </w:rPr>
              <w:t>-ы),</w:t>
            </w:r>
            <w:r w:rsidRPr="00E90B59">
              <w:rPr>
                <w:b/>
                <w:bCs/>
              </w:rPr>
              <w:br/>
              <w:t>составитель(-и),</w:t>
            </w:r>
            <w:r w:rsidRPr="00E90B59"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Место издания, издательство, год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D64EF1" w:rsidRPr="00E90B59" w:rsidTr="00671F9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/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D64EF1" w:rsidRPr="00E90B59" w:rsidTr="00671F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4EF1" w:rsidRPr="00E90B59" w:rsidRDefault="00D64EF1" w:rsidP="00671F9F"/>
              </w:tc>
              <w:tc>
                <w:tcPr>
                  <w:tcW w:w="0" w:type="auto"/>
                  <w:vAlign w:val="center"/>
                  <w:hideMark/>
                </w:tcPr>
                <w:p w:rsidR="00D64EF1" w:rsidRPr="00E90B59" w:rsidRDefault="00B45BC2" w:rsidP="00671F9F">
                  <w:hyperlink r:id="rId9" w:tgtFrame="_blank" w:history="1">
                    <w:r w:rsidR="00D64EF1" w:rsidRPr="00E90B59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D64EF1" w:rsidRPr="00E90B59">
                    <w:t xml:space="preserve"> :</w:t>
                  </w:r>
                  <w:proofErr w:type="gramEnd"/>
                  <w:r w:rsidR="00D64EF1" w:rsidRPr="00E90B59">
                    <w:t xml:space="preserve"> учебник </w:t>
                  </w:r>
                </w:p>
              </w:tc>
            </w:tr>
          </w:tbl>
          <w:p w:rsidR="00D64EF1" w:rsidRPr="00E90B59" w:rsidRDefault="00D64EF1" w:rsidP="00671F9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М.: ГЭОТАР-Медиа, 2009.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B45BC2" w:rsidP="00671F9F">
            <w:hyperlink r:id="rId10" w:history="1">
              <w:r w:rsidR="00D64EF1" w:rsidRPr="00E90B59">
                <w:rPr>
                  <w:rStyle w:val="ad"/>
                </w:rPr>
                <w:t>Теоретические основы товароведения и экспертизы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д</w:t>
            </w:r>
            <w:proofErr w:type="gramEnd"/>
            <w:r w:rsidR="00D64EF1" w:rsidRPr="00E90B59"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М.</w:t>
            </w:r>
            <w:proofErr w:type="gramStart"/>
            <w:r w:rsidRPr="00E90B59">
              <w:t xml:space="preserve"> :</w:t>
            </w:r>
            <w:proofErr w:type="gramEnd"/>
            <w:r w:rsidRPr="00E90B59">
              <w:t xml:space="preserve"> Дашков и К, 2015.</w:t>
            </w:r>
          </w:p>
        </w:tc>
      </w:tr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B45BC2" w:rsidP="00671F9F">
            <w:hyperlink r:id="rId11" w:tgtFrame="_blank" w:history="1">
              <w:r w:rsidR="00D64EF1" w:rsidRPr="00E90B59">
                <w:rPr>
                  <w:rStyle w:val="ad"/>
                </w:rPr>
                <w:t>Маркетинг в здравоохранении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п</w:t>
            </w:r>
            <w:proofErr w:type="gramEnd"/>
            <w:r w:rsidR="00D64EF1" w:rsidRPr="00E90B5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С. И. Максимова, А. Н. Максимов, Е. В. </w:t>
            </w:r>
            <w:proofErr w:type="spellStart"/>
            <w:r w:rsidRPr="00E90B59"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Красноярск: </w:t>
            </w:r>
            <w:proofErr w:type="spellStart"/>
            <w:r w:rsidRPr="00E90B59">
              <w:t>КрасГМУ</w:t>
            </w:r>
            <w:proofErr w:type="spellEnd"/>
            <w:r w:rsidRPr="00E90B59">
              <w:t>, 2012.</w:t>
            </w:r>
          </w:p>
        </w:tc>
      </w:tr>
      <w:tr w:rsidR="00D64EF1" w:rsidRPr="00E90B59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B45BC2" w:rsidP="00671F9F">
            <w:hyperlink r:id="rId12" w:tgtFrame="_blank" w:history="1">
              <w:r w:rsidR="00D64EF1" w:rsidRPr="00E90B59">
                <w:rPr>
                  <w:rStyle w:val="ad"/>
                </w:rPr>
                <w:t>Маркетинг менеджмент</w:t>
              </w:r>
            </w:hyperlink>
            <w:r w:rsidR="00D64EF1" w:rsidRPr="00E90B5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Ф. </w:t>
            </w:r>
            <w:proofErr w:type="spellStart"/>
            <w:r w:rsidRPr="00E90B59">
              <w:t>Котлер</w:t>
            </w:r>
            <w:proofErr w:type="spellEnd"/>
            <w:r w:rsidRPr="00E90B59">
              <w:t xml:space="preserve">, К. Л. </w:t>
            </w:r>
            <w:proofErr w:type="spellStart"/>
            <w:r w:rsidRPr="00E90B59">
              <w:t>Келлер</w:t>
            </w:r>
            <w:proofErr w:type="spellEnd"/>
            <w:proofErr w:type="gramStart"/>
            <w:r w:rsidRPr="00E90B59">
              <w:t xml:space="preserve"> ;</w:t>
            </w:r>
            <w:proofErr w:type="gramEnd"/>
            <w:r w:rsidRPr="00E90B59">
              <w:t xml:space="preserve"> науч. ред. А. Н. Немчин, В. А. </w:t>
            </w:r>
            <w:proofErr w:type="spellStart"/>
            <w:r w:rsidRPr="00E90B59">
              <w:t>Дуболазов</w:t>
            </w:r>
            <w:proofErr w:type="spellEnd"/>
            <w:r w:rsidRPr="00E90B59"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СПб</w:t>
            </w:r>
            <w:proofErr w:type="gramStart"/>
            <w:r w:rsidRPr="00E90B59">
              <w:t xml:space="preserve">.: </w:t>
            </w:r>
            <w:proofErr w:type="gramEnd"/>
            <w:r w:rsidRPr="00E90B59">
              <w:t>Питер, 2010.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lastRenderedPageBreak/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</w:t>
            </w:r>
            <w:proofErr w:type="spellStart"/>
            <w:r w:rsidRPr="00E90B59">
              <w:t>КрасГМУ</w:t>
            </w:r>
            <w:proofErr w:type="spellEnd"/>
            <w:r w:rsidRPr="00E90B59">
              <w:t xml:space="preserve"> "</w:t>
            </w:r>
            <w:proofErr w:type="spellStart"/>
            <w:r w:rsidRPr="00E90B59">
              <w:t>Colibris</w:t>
            </w:r>
            <w:proofErr w:type="spellEnd"/>
            <w:r w:rsidRPr="00E90B59">
              <w:t>";</w:t>
            </w:r>
          </w:p>
        </w:tc>
      </w:tr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ЭБС Консультант студента;</w:t>
            </w:r>
          </w:p>
        </w:tc>
      </w:tr>
      <w:tr w:rsidR="00D64EF1" w:rsidRPr="00E90B59" w:rsidTr="00671F9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Университетская библиотека </w:t>
            </w:r>
            <w:proofErr w:type="spellStart"/>
            <w:r w:rsidRPr="00E90B59">
              <w:t>OnLine</w:t>
            </w:r>
            <w:proofErr w:type="spellEnd"/>
            <w:r w:rsidRPr="00E90B59">
              <w:t>;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pPr>
              <w:rPr>
                <w:lang w:val="en-US"/>
              </w:rPr>
            </w:pPr>
            <w:r w:rsidRPr="00E90B59">
              <w:t xml:space="preserve">ЭНБ </w:t>
            </w:r>
            <w:proofErr w:type="spellStart"/>
            <w:r w:rsidRPr="00E90B59">
              <w:t>eLibrar</w:t>
            </w:r>
            <w:proofErr w:type="spellEnd"/>
            <w:r w:rsidRPr="00E90B59">
              <w:rPr>
                <w:lang w:val="en-US"/>
              </w:rPr>
              <w:t>y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Федеральной электронной медицинской библиотеки. Государственная фармакопея 13 издания </w:t>
            </w:r>
            <w:hyperlink r:id="rId13" w:tgtFrame="_blank" w:history="1">
              <w:r w:rsidRPr="00E90B59">
                <w:rPr>
                  <w:rStyle w:val="ad"/>
                </w:rPr>
                <w:t>http://www.femb.ru/feml</w:t>
              </w:r>
            </w:hyperlink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</w:t>
            </w:r>
            <w:proofErr w:type="spellStart"/>
            <w:r w:rsidRPr="00E90B59">
              <w:t>Росминздрава</w:t>
            </w:r>
            <w:proofErr w:type="spellEnd"/>
            <w:r w:rsidRPr="00E90B59">
              <w:t xml:space="preserve">. Государственный реестр лекарственных средств </w:t>
            </w:r>
            <w:hyperlink r:id="rId14" w:tgtFrame="_blank" w:history="1">
              <w:r w:rsidRPr="00E90B59">
                <w:rPr>
                  <w:rStyle w:val="ad"/>
                </w:rPr>
                <w:t>http://www.grls.rosminzdrav.ru/Default.aspx</w:t>
              </w:r>
            </w:hyperlink>
          </w:p>
        </w:tc>
      </w:tr>
    </w:tbl>
    <w:p w:rsidR="001253F6" w:rsidRDefault="001253F6">
      <w:pPr>
        <w:sectPr w:rsidR="001253F6" w:rsidSect="00456FD3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53F6" w:rsidRPr="001253F6" w:rsidRDefault="001253F6" w:rsidP="00E403EC"/>
    <w:sectPr w:rsidR="001253F6" w:rsidRPr="001253F6" w:rsidSect="00E4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F7" w:rsidRDefault="00BF0DF7">
      <w:r>
        <w:separator/>
      </w:r>
    </w:p>
  </w:endnote>
  <w:endnote w:type="continuationSeparator" w:id="0">
    <w:p w:rsidR="00BF0DF7" w:rsidRDefault="00B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2048"/>
      <w:docPartObj>
        <w:docPartGallery w:val="Page Numbers (Bottom of Page)"/>
        <w:docPartUnique/>
      </w:docPartObj>
    </w:sdtPr>
    <w:sdtEndPr/>
    <w:sdtContent>
      <w:p w:rsidR="00456FD3" w:rsidRDefault="00317B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C2">
          <w:rPr>
            <w:noProof/>
          </w:rPr>
          <w:t>6</w:t>
        </w:r>
        <w:r>
          <w:fldChar w:fldCharType="end"/>
        </w:r>
      </w:p>
    </w:sdtContent>
  </w:sdt>
  <w:p w:rsidR="00456FD3" w:rsidRDefault="00B45B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F7" w:rsidRDefault="00BF0DF7">
      <w:r>
        <w:separator/>
      </w:r>
    </w:p>
  </w:footnote>
  <w:footnote w:type="continuationSeparator" w:id="0">
    <w:p w:rsidR="00BF0DF7" w:rsidRDefault="00BF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0314"/>
    <w:multiLevelType w:val="hybridMultilevel"/>
    <w:tmpl w:val="97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F"/>
    <w:rsid w:val="0001482B"/>
    <w:rsid w:val="000C7128"/>
    <w:rsid w:val="000C7BA3"/>
    <w:rsid w:val="000E2F4C"/>
    <w:rsid w:val="000F5829"/>
    <w:rsid w:val="001253F6"/>
    <w:rsid w:val="001C5474"/>
    <w:rsid w:val="001E6A1D"/>
    <w:rsid w:val="002D45AD"/>
    <w:rsid w:val="00317B65"/>
    <w:rsid w:val="00354F34"/>
    <w:rsid w:val="0038443E"/>
    <w:rsid w:val="00387479"/>
    <w:rsid w:val="003B6549"/>
    <w:rsid w:val="003E7536"/>
    <w:rsid w:val="0040317B"/>
    <w:rsid w:val="00414A6F"/>
    <w:rsid w:val="00415917"/>
    <w:rsid w:val="00444F5C"/>
    <w:rsid w:val="00452C68"/>
    <w:rsid w:val="00474BFE"/>
    <w:rsid w:val="00484E96"/>
    <w:rsid w:val="004879B4"/>
    <w:rsid w:val="005006C5"/>
    <w:rsid w:val="0052129B"/>
    <w:rsid w:val="0054364A"/>
    <w:rsid w:val="00554777"/>
    <w:rsid w:val="005566F4"/>
    <w:rsid w:val="00574042"/>
    <w:rsid w:val="005A5343"/>
    <w:rsid w:val="005E44E9"/>
    <w:rsid w:val="00603446"/>
    <w:rsid w:val="00627A74"/>
    <w:rsid w:val="006428E6"/>
    <w:rsid w:val="00660F36"/>
    <w:rsid w:val="0068319B"/>
    <w:rsid w:val="006C2C92"/>
    <w:rsid w:val="00735D33"/>
    <w:rsid w:val="00750C25"/>
    <w:rsid w:val="007C3388"/>
    <w:rsid w:val="007D5731"/>
    <w:rsid w:val="00802E79"/>
    <w:rsid w:val="00840966"/>
    <w:rsid w:val="00853491"/>
    <w:rsid w:val="008620A8"/>
    <w:rsid w:val="00874BA9"/>
    <w:rsid w:val="00884DB4"/>
    <w:rsid w:val="00896341"/>
    <w:rsid w:val="008B029B"/>
    <w:rsid w:val="008B5C4A"/>
    <w:rsid w:val="00906BE3"/>
    <w:rsid w:val="00911907"/>
    <w:rsid w:val="009166ED"/>
    <w:rsid w:val="0093430D"/>
    <w:rsid w:val="00975F25"/>
    <w:rsid w:val="009C265D"/>
    <w:rsid w:val="00A32287"/>
    <w:rsid w:val="00A34988"/>
    <w:rsid w:val="00A62DC8"/>
    <w:rsid w:val="00B0755B"/>
    <w:rsid w:val="00B32BC5"/>
    <w:rsid w:val="00B45BC2"/>
    <w:rsid w:val="00B5632B"/>
    <w:rsid w:val="00B922BE"/>
    <w:rsid w:val="00BA273B"/>
    <w:rsid w:val="00BD2464"/>
    <w:rsid w:val="00BF0DF7"/>
    <w:rsid w:val="00C22428"/>
    <w:rsid w:val="00C725FA"/>
    <w:rsid w:val="00CB0E05"/>
    <w:rsid w:val="00CC1668"/>
    <w:rsid w:val="00D25B54"/>
    <w:rsid w:val="00D61EC4"/>
    <w:rsid w:val="00D64EF1"/>
    <w:rsid w:val="00D70484"/>
    <w:rsid w:val="00D7643A"/>
    <w:rsid w:val="00D83D07"/>
    <w:rsid w:val="00DE434B"/>
    <w:rsid w:val="00E224AE"/>
    <w:rsid w:val="00E26554"/>
    <w:rsid w:val="00E403EC"/>
    <w:rsid w:val="00E44600"/>
    <w:rsid w:val="00E81D25"/>
    <w:rsid w:val="00E84436"/>
    <w:rsid w:val="00F145B6"/>
    <w:rsid w:val="00F56038"/>
    <w:rsid w:val="00F57C37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  <w:style w:type="character" w:customStyle="1" w:styleId="blk">
    <w:name w:val="blk"/>
    <w:basedOn w:val="a0"/>
    <w:rsid w:val="000E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  <w:style w:type="character" w:customStyle="1" w:styleId="blk">
    <w:name w:val="blk"/>
    <w:basedOn w:val="a0"/>
    <w:rsid w:val="000E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0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E6A2-CA66-4A31-873D-0A49116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80</cp:revision>
  <cp:lastPrinted>2018-03-19T06:37:00Z</cp:lastPrinted>
  <dcterms:created xsi:type="dcterms:W3CDTF">2013-03-02T03:06:00Z</dcterms:created>
  <dcterms:modified xsi:type="dcterms:W3CDTF">2018-05-18T07:36:00Z</dcterms:modified>
</cp:coreProperties>
</file>