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ED" w:rsidRPr="00C16270" w:rsidRDefault="00FB7DED" w:rsidP="00FB7DED">
      <w:pPr>
        <w:rPr>
          <w:sz w:val="28"/>
          <w:szCs w:val="28"/>
        </w:rPr>
      </w:pPr>
      <w:r>
        <w:rPr>
          <w:sz w:val="28"/>
          <w:szCs w:val="28"/>
        </w:rPr>
        <w:t xml:space="preserve">001. </w:t>
      </w:r>
      <w:r w:rsidRPr="00DC37FA">
        <w:rPr>
          <w:sz w:val="28"/>
          <w:szCs w:val="28"/>
        </w:rPr>
        <w:t xml:space="preserve"> </w:t>
      </w:r>
      <w:r w:rsidRPr="00C16270">
        <w:rPr>
          <w:sz w:val="28"/>
          <w:szCs w:val="28"/>
        </w:rPr>
        <w:t>ДЛЯ КЕРАТИТОВ ХАРАКТЕРНА</w:t>
      </w:r>
      <w:r>
        <w:rPr>
          <w:sz w:val="28"/>
          <w:szCs w:val="28"/>
        </w:rPr>
        <w:t xml:space="preserve"> ИНЪЕКЦИЯ 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16270">
        <w:rPr>
          <w:sz w:val="28"/>
          <w:szCs w:val="28"/>
        </w:rPr>
        <w:t>конъюнктивальная</w:t>
      </w:r>
    </w:p>
    <w:p w:rsidR="00FB7DED" w:rsidRPr="00FC0063" w:rsidRDefault="00FB7DED" w:rsidP="00FB7DED">
      <w:pPr>
        <w:ind w:firstLine="2041"/>
        <w:rPr>
          <w:sz w:val="28"/>
          <w:szCs w:val="28"/>
        </w:rPr>
      </w:pPr>
      <w:r w:rsidRPr="00FC0063">
        <w:rPr>
          <w:sz w:val="28"/>
          <w:szCs w:val="28"/>
        </w:rPr>
        <w:t xml:space="preserve">2) </w:t>
      </w:r>
      <w:proofErr w:type="spellStart"/>
      <w:r w:rsidRPr="00FC0063">
        <w:rPr>
          <w:sz w:val="28"/>
          <w:szCs w:val="28"/>
        </w:rPr>
        <w:t>перикорнеальная</w:t>
      </w:r>
      <w:proofErr w:type="spellEnd"/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16270">
        <w:rPr>
          <w:sz w:val="28"/>
          <w:szCs w:val="28"/>
        </w:rPr>
        <w:t>смешанная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16270">
        <w:rPr>
          <w:sz w:val="28"/>
          <w:szCs w:val="28"/>
        </w:rPr>
        <w:t xml:space="preserve">застойная 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>5) длительная</w:t>
      </w:r>
    </w:p>
    <w:p w:rsidR="00FB7DED" w:rsidRPr="00DC37FA" w:rsidRDefault="00FB7DED" w:rsidP="00FB7DED">
      <w:pPr>
        <w:rPr>
          <w:sz w:val="28"/>
          <w:szCs w:val="28"/>
        </w:rPr>
      </w:pPr>
    </w:p>
    <w:p w:rsidR="00FB7DED" w:rsidRDefault="00FB7DED" w:rsidP="00FB7DED">
      <w:pPr>
        <w:rPr>
          <w:sz w:val="28"/>
          <w:szCs w:val="28"/>
        </w:rPr>
      </w:pPr>
      <w:r>
        <w:rPr>
          <w:sz w:val="28"/>
          <w:szCs w:val="28"/>
        </w:rPr>
        <w:t xml:space="preserve">002. </w:t>
      </w:r>
      <w:r w:rsidRPr="00C16270">
        <w:rPr>
          <w:sz w:val="28"/>
          <w:szCs w:val="28"/>
        </w:rPr>
        <w:t xml:space="preserve">ДЛЯ ПЕРИКОРНЕАЛЬНОЙ ИНЪЕКЦИИ </w:t>
      </w:r>
      <w:r>
        <w:rPr>
          <w:sz w:val="28"/>
          <w:szCs w:val="28"/>
        </w:rPr>
        <w:t xml:space="preserve">ПРИ КЕРАТИТАХ </w:t>
      </w:r>
    </w:p>
    <w:p w:rsidR="00FB7DED" w:rsidRPr="00C16270" w:rsidRDefault="00FB7DED" w:rsidP="00FB7DE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6270">
        <w:rPr>
          <w:sz w:val="28"/>
          <w:szCs w:val="28"/>
        </w:rPr>
        <w:t>ХАРАКТЕРНЫ СЛЕДУЮЩИЕ ПРИЗНАКИ</w:t>
      </w:r>
    </w:p>
    <w:p w:rsidR="00FB7DED" w:rsidRPr="00FC0063" w:rsidRDefault="00FB7DED" w:rsidP="00FB7DED">
      <w:pPr>
        <w:ind w:left="2041"/>
        <w:rPr>
          <w:sz w:val="28"/>
          <w:szCs w:val="28"/>
        </w:rPr>
      </w:pPr>
      <w:r w:rsidRPr="00FC0063">
        <w:rPr>
          <w:sz w:val="28"/>
          <w:szCs w:val="28"/>
        </w:rPr>
        <w:t xml:space="preserve">1) расширенные сосуды краевой петлистой сети просвечивают розово-фиолетовым ореолом по лимбу, с убывающей интенсивностью по направлению к сводам </w:t>
      </w:r>
    </w:p>
    <w:p w:rsidR="00FB7DED" w:rsidRDefault="00FB7DED" w:rsidP="00FB7DED">
      <w:pPr>
        <w:ind w:left="204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16270">
        <w:rPr>
          <w:sz w:val="28"/>
          <w:szCs w:val="28"/>
        </w:rPr>
        <w:t>конъюнктива темно-красного цвета с синюшным оттенком и</w:t>
      </w:r>
      <w:r>
        <w:rPr>
          <w:sz w:val="28"/>
          <w:szCs w:val="28"/>
        </w:rPr>
        <w:t xml:space="preserve"> </w:t>
      </w:r>
      <w:r w:rsidRPr="00C16270">
        <w:rPr>
          <w:sz w:val="28"/>
          <w:szCs w:val="28"/>
        </w:rPr>
        <w:t>расширенным</w:t>
      </w:r>
      <w:r>
        <w:rPr>
          <w:sz w:val="28"/>
          <w:szCs w:val="28"/>
        </w:rPr>
        <w:t xml:space="preserve">и, </w:t>
      </w:r>
      <w:r w:rsidRPr="00C16270">
        <w:rPr>
          <w:sz w:val="28"/>
          <w:szCs w:val="28"/>
        </w:rPr>
        <w:t>извилистыми сосудами</w:t>
      </w:r>
    </w:p>
    <w:p w:rsidR="00FB7DED" w:rsidRDefault="00FB7DED" w:rsidP="00FB7DED">
      <w:pPr>
        <w:ind w:left="204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16270">
        <w:rPr>
          <w:sz w:val="28"/>
          <w:szCs w:val="28"/>
        </w:rPr>
        <w:t>конъюнктива ярко-красного цвета с уменьшением интенсивности по мере приближения к роговице</w:t>
      </w:r>
      <w:r>
        <w:rPr>
          <w:sz w:val="28"/>
          <w:szCs w:val="28"/>
        </w:rPr>
        <w:t xml:space="preserve">, </w:t>
      </w:r>
      <w:r w:rsidRPr="00C16270">
        <w:rPr>
          <w:sz w:val="28"/>
          <w:szCs w:val="28"/>
        </w:rPr>
        <w:t>хорошо просматриваются отдельные переполненные кровью сосуды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>4) конъюнктива бледно-розового цвета</w:t>
      </w:r>
    </w:p>
    <w:p w:rsidR="00FB7DED" w:rsidRPr="00C16270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16270">
        <w:rPr>
          <w:sz w:val="28"/>
          <w:szCs w:val="28"/>
        </w:rPr>
        <w:t xml:space="preserve">конъюнктива ярко-красного цвета с уменьшением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6270">
        <w:rPr>
          <w:sz w:val="28"/>
          <w:szCs w:val="28"/>
        </w:rPr>
        <w:t>интенсивности по мере приближения к роговице</w:t>
      </w:r>
    </w:p>
    <w:p w:rsidR="00FB7DED" w:rsidRDefault="00FB7DED" w:rsidP="00FB7DED">
      <w:pPr>
        <w:rPr>
          <w:sz w:val="28"/>
          <w:szCs w:val="28"/>
        </w:rPr>
      </w:pPr>
    </w:p>
    <w:p w:rsidR="00FB7DED" w:rsidRPr="00C16270" w:rsidRDefault="00FB7DED" w:rsidP="00FB7DED">
      <w:pPr>
        <w:rPr>
          <w:sz w:val="28"/>
          <w:szCs w:val="28"/>
        </w:rPr>
      </w:pPr>
      <w:r>
        <w:rPr>
          <w:sz w:val="28"/>
          <w:szCs w:val="28"/>
        </w:rPr>
        <w:t xml:space="preserve">003. </w:t>
      </w:r>
      <w:r w:rsidRPr="00C16270">
        <w:rPr>
          <w:sz w:val="28"/>
          <w:szCs w:val="28"/>
        </w:rPr>
        <w:t>ВОСПАЛИТЕЛЬНЫЙ ОЧАГ В РОГОВИЦЕ НАЗЫВАЕТСЯ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16270">
        <w:rPr>
          <w:sz w:val="28"/>
          <w:szCs w:val="28"/>
        </w:rPr>
        <w:t>абсцессом</w:t>
      </w:r>
      <w:r>
        <w:rPr>
          <w:sz w:val="28"/>
          <w:szCs w:val="28"/>
        </w:rPr>
        <w:t xml:space="preserve"> </w:t>
      </w:r>
    </w:p>
    <w:p w:rsidR="00FB7DED" w:rsidRPr="00C16270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16270">
        <w:rPr>
          <w:sz w:val="28"/>
          <w:szCs w:val="28"/>
        </w:rPr>
        <w:t>флегмоной</w:t>
      </w:r>
    </w:p>
    <w:p w:rsidR="00FB7DED" w:rsidRPr="00A41538" w:rsidRDefault="00FB7DED" w:rsidP="00FB7DED">
      <w:pPr>
        <w:ind w:firstLine="2041"/>
        <w:rPr>
          <w:sz w:val="28"/>
          <w:szCs w:val="28"/>
        </w:rPr>
      </w:pPr>
      <w:r w:rsidRPr="00A41538">
        <w:rPr>
          <w:sz w:val="28"/>
          <w:szCs w:val="28"/>
        </w:rPr>
        <w:t xml:space="preserve">3) инфильтратом 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4) бельмом 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дестеметоцеле</w:t>
      </w:r>
      <w:proofErr w:type="spellEnd"/>
    </w:p>
    <w:p w:rsidR="00FB7DED" w:rsidRDefault="00FB7DED" w:rsidP="00FB7DED">
      <w:pPr>
        <w:rPr>
          <w:sz w:val="28"/>
          <w:szCs w:val="28"/>
        </w:rPr>
      </w:pPr>
    </w:p>
    <w:p w:rsidR="00FB7DED" w:rsidRDefault="00FB7DED" w:rsidP="00FB7DED">
      <w:pPr>
        <w:rPr>
          <w:sz w:val="28"/>
          <w:szCs w:val="28"/>
        </w:rPr>
      </w:pPr>
    </w:p>
    <w:p w:rsidR="00FB7DED" w:rsidRPr="00C16270" w:rsidRDefault="00FB7DED" w:rsidP="00FB7DED">
      <w:pPr>
        <w:rPr>
          <w:sz w:val="28"/>
          <w:szCs w:val="28"/>
        </w:rPr>
      </w:pPr>
      <w:r>
        <w:rPr>
          <w:sz w:val="28"/>
          <w:szCs w:val="28"/>
        </w:rPr>
        <w:t xml:space="preserve">004. </w:t>
      </w:r>
      <w:r w:rsidRPr="00C16270">
        <w:rPr>
          <w:sz w:val="28"/>
          <w:szCs w:val="28"/>
        </w:rPr>
        <w:t>СИНЕХИИ ЭТО</w:t>
      </w:r>
    </w:p>
    <w:p w:rsidR="00FB7DED" w:rsidRPr="00C16270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16270">
        <w:rPr>
          <w:sz w:val="28"/>
          <w:szCs w:val="28"/>
        </w:rPr>
        <w:t>точечные отложения на задней поверхности роговицы</w:t>
      </w:r>
    </w:p>
    <w:p w:rsidR="00FB7DED" w:rsidRPr="001A055B" w:rsidRDefault="00FB7DED" w:rsidP="00FB7DED">
      <w:pPr>
        <w:ind w:firstLine="2041"/>
        <w:rPr>
          <w:sz w:val="28"/>
          <w:szCs w:val="28"/>
        </w:rPr>
      </w:pPr>
      <w:r w:rsidRPr="001A055B">
        <w:rPr>
          <w:sz w:val="28"/>
          <w:szCs w:val="28"/>
        </w:rPr>
        <w:t xml:space="preserve">2) спайки радужки с хрусталиком или роговицей </w:t>
      </w:r>
    </w:p>
    <w:p w:rsidR="00FB7DED" w:rsidRPr="00C16270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16270">
        <w:rPr>
          <w:sz w:val="28"/>
          <w:szCs w:val="28"/>
        </w:rPr>
        <w:t xml:space="preserve">плавающие помутнения </w:t>
      </w:r>
      <w:r>
        <w:rPr>
          <w:sz w:val="28"/>
          <w:szCs w:val="28"/>
        </w:rPr>
        <w:t xml:space="preserve">в </w:t>
      </w:r>
      <w:r w:rsidRPr="00C16270">
        <w:rPr>
          <w:sz w:val="28"/>
          <w:szCs w:val="28"/>
        </w:rPr>
        <w:t>стекловидно</w:t>
      </w:r>
      <w:r>
        <w:rPr>
          <w:sz w:val="28"/>
          <w:szCs w:val="28"/>
        </w:rPr>
        <w:t>м теле</w:t>
      </w:r>
    </w:p>
    <w:p w:rsidR="00FB7DED" w:rsidRDefault="00FB7DED" w:rsidP="00FB7DED">
      <w:pPr>
        <w:ind w:left="204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16270">
        <w:rPr>
          <w:sz w:val="28"/>
          <w:szCs w:val="28"/>
        </w:rPr>
        <w:t>воспалительные отложения на передней поверхности хрусталика</w:t>
      </w:r>
    </w:p>
    <w:p w:rsidR="00FB7DED" w:rsidRPr="00C16270" w:rsidRDefault="00FB7DED" w:rsidP="00FB7DED">
      <w:pPr>
        <w:ind w:left="204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 w:rsidRPr="00146868">
        <w:rPr>
          <w:sz w:val="28"/>
          <w:szCs w:val="28"/>
        </w:rPr>
        <w:t>слизисто</w:t>
      </w:r>
      <w:r>
        <w:rPr>
          <w:sz w:val="28"/>
          <w:szCs w:val="28"/>
        </w:rPr>
        <w:t>е</w:t>
      </w:r>
      <w:proofErr w:type="gramEnd"/>
      <w:r w:rsidRPr="00146868">
        <w:rPr>
          <w:sz w:val="28"/>
          <w:szCs w:val="28"/>
        </w:rPr>
        <w:t xml:space="preserve"> или гнойно</w:t>
      </w:r>
      <w:r>
        <w:rPr>
          <w:sz w:val="28"/>
          <w:szCs w:val="28"/>
        </w:rPr>
        <w:t>е</w:t>
      </w:r>
      <w:r w:rsidRPr="00146868">
        <w:rPr>
          <w:sz w:val="28"/>
          <w:szCs w:val="28"/>
        </w:rPr>
        <w:t xml:space="preserve"> отделяемо</w:t>
      </w:r>
      <w:r>
        <w:rPr>
          <w:sz w:val="28"/>
          <w:szCs w:val="28"/>
        </w:rPr>
        <w:t>е</w:t>
      </w:r>
      <w:r w:rsidRPr="00146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46868">
        <w:rPr>
          <w:sz w:val="28"/>
          <w:szCs w:val="28"/>
        </w:rPr>
        <w:t>конъюнктивальной полости</w:t>
      </w:r>
    </w:p>
    <w:p w:rsidR="00FB7DED" w:rsidRPr="00146868" w:rsidRDefault="00FB7DED" w:rsidP="00FB7DED">
      <w:pPr>
        <w:jc w:val="both"/>
        <w:rPr>
          <w:sz w:val="28"/>
          <w:szCs w:val="28"/>
        </w:rPr>
      </w:pPr>
    </w:p>
    <w:p w:rsidR="00FB7DED" w:rsidRPr="00C16270" w:rsidRDefault="00FB7DED" w:rsidP="00FB7DED">
      <w:pPr>
        <w:rPr>
          <w:sz w:val="28"/>
          <w:szCs w:val="28"/>
        </w:rPr>
      </w:pPr>
      <w:r>
        <w:rPr>
          <w:sz w:val="28"/>
          <w:szCs w:val="28"/>
        </w:rPr>
        <w:t xml:space="preserve">005. </w:t>
      </w:r>
      <w:r w:rsidRPr="00C16270">
        <w:rPr>
          <w:sz w:val="28"/>
          <w:szCs w:val="28"/>
        </w:rPr>
        <w:t xml:space="preserve">ЛЕЧЕНИЕ ИРИТОВ И ИРИДОЦИКЛИТОВ СЛЕДУЕТ НАЧИНАТЬ </w:t>
      </w:r>
      <w:proofErr w:type="gramStart"/>
      <w:r w:rsidRPr="00C16270">
        <w:rPr>
          <w:sz w:val="28"/>
          <w:szCs w:val="28"/>
        </w:rPr>
        <w:t>С</w:t>
      </w:r>
      <w:proofErr w:type="gramEnd"/>
      <w:r w:rsidRPr="00C16270">
        <w:rPr>
          <w:sz w:val="28"/>
          <w:szCs w:val="28"/>
        </w:rPr>
        <w:t xml:space="preserve"> 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16270">
        <w:rPr>
          <w:sz w:val="28"/>
          <w:szCs w:val="28"/>
        </w:rPr>
        <w:t xml:space="preserve">выяснения этиологии </w:t>
      </w:r>
      <w:proofErr w:type="spellStart"/>
      <w:r w:rsidRPr="00C16270">
        <w:rPr>
          <w:sz w:val="28"/>
          <w:szCs w:val="28"/>
        </w:rPr>
        <w:t>увеита</w:t>
      </w:r>
      <w:proofErr w:type="spellEnd"/>
    </w:p>
    <w:p w:rsidR="00FB7DED" w:rsidRPr="001A055B" w:rsidRDefault="00FB7DED" w:rsidP="00FB7DED">
      <w:pPr>
        <w:ind w:firstLine="2041"/>
        <w:rPr>
          <w:sz w:val="28"/>
          <w:szCs w:val="28"/>
        </w:rPr>
      </w:pPr>
      <w:r w:rsidRPr="001A055B">
        <w:rPr>
          <w:sz w:val="28"/>
          <w:szCs w:val="28"/>
        </w:rPr>
        <w:t xml:space="preserve">2) закапывания в глаз </w:t>
      </w:r>
      <w:proofErr w:type="spellStart"/>
      <w:r w:rsidRPr="001A055B">
        <w:rPr>
          <w:sz w:val="28"/>
          <w:szCs w:val="28"/>
        </w:rPr>
        <w:t>мидриатиков</w:t>
      </w:r>
      <w:proofErr w:type="spellEnd"/>
    </w:p>
    <w:p w:rsidR="00FB7DED" w:rsidRPr="00C16270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16270">
        <w:rPr>
          <w:sz w:val="28"/>
          <w:szCs w:val="28"/>
        </w:rPr>
        <w:t>десенсибилизирующей терапии</w:t>
      </w:r>
    </w:p>
    <w:p w:rsidR="00FB7DED" w:rsidRDefault="00FB7DED" w:rsidP="00FB7DED">
      <w:pPr>
        <w:ind w:firstLine="204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16270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обезболивающих препаратов</w:t>
      </w:r>
    </w:p>
    <w:p w:rsidR="00FB7DED" w:rsidRDefault="00FB7DED" w:rsidP="00FB7DED">
      <w:pPr>
        <w:ind w:firstLine="2041"/>
        <w:jc w:val="both"/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антигистаминных средств</w:t>
      </w:r>
    </w:p>
    <w:sectPr w:rsidR="00FB7DED" w:rsidSect="0094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DED"/>
    <w:rsid w:val="00945921"/>
    <w:rsid w:val="00FB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2020-03-28T07:56:00Z</dcterms:created>
  <dcterms:modified xsi:type="dcterms:W3CDTF">2020-03-28T07:57:00Z</dcterms:modified>
</cp:coreProperties>
</file>