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60" w:rsidRDefault="00F45460" w:rsidP="00F4546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45460">
        <w:rPr>
          <w:rFonts w:ascii="Times New Roman" w:hAnsi="Times New Roman"/>
          <w:b/>
          <w:sz w:val="24"/>
          <w:szCs w:val="24"/>
        </w:rPr>
        <w:t xml:space="preserve">Семинар </w:t>
      </w:r>
      <w:r w:rsidRPr="00F45460">
        <w:rPr>
          <w:rFonts w:ascii="Times New Roman" w:eastAsia="Times New Roman" w:hAnsi="Times New Roman" w:cs="Times New Roman"/>
          <w:b/>
          <w:sz w:val="24"/>
          <w:szCs w:val="24"/>
        </w:rPr>
        <w:t>Психологическая характеристика развития ребенка в младенческом</w:t>
      </w:r>
      <w:r w:rsidRPr="00F45460">
        <w:rPr>
          <w:rFonts w:ascii="Times New Roman" w:hAnsi="Times New Roman"/>
          <w:b/>
          <w:sz w:val="24"/>
          <w:szCs w:val="24"/>
        </w:rPr>
        <w:t xml:space="preserve"> возрасте</w:t>
      </w:r>
      <w:r w:rsidRPr="00F4546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F45460" w:rsidRPr="00F45460" w:rsidRDefault="00F45460" w:rsidP="00F454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460" w:rsidRPr="00C575E1" w:rsidRDefault="00F45460" w:rsidP="00F45460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5E1">
        <w:rPr>
          <w:rFonts w:ascii="Times New Roman" w:eastAsia="Times New Roman" w:hAnsi="Times New Roman" w:cs="Times New Roman"/>
          <w:sz w:val="24"/>
          <w:szCs w:val="24"/>
        </w:rPr>
        <w:tab/>
      </w:r>
      <w:r w:rsidRPr="00C575E1">
        <w:rPr>
          <w:rFonts w:ascii="Times New Roman" w:eastAsia="Times New Roman" w:hAnsi="Times New Roman" w:cs="Times New Roman"/>
          <w:b/>
          <w:sz w:val="24"/>
          <w:szCs w:val="24"/>
        </w:rPr>
        <w:t>Термины:</w:t>
      </w:r>
      <w:r w:rsidRPr="00C57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 оживления, эмоциональная и сенсорная </w:t>
      </w:r>
      <w:proofErr w:type="spellStart"/>
      <w:r w:rsidRPr="00C575E1">
        <w:rPr>
          <w:rFonts w:ascii="Times New Roman" w:eastAsia="Times New Roman" w:hAnsi="Times New Roman" w:cs="Times New Roman"/>
          <w:color w:val="000000"/>
          <w:sz w:val="24"/>
          <w:szCs w:val="24"/>
        </w:rPr>
        <w:t>депривация</w:t>
      </w:r>
      <w:proofErr w:type="spellEnd"/>
      <w:r w:rsidRPr="00C57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автономная речь, непосредственно-эмоциональное общение, </w:t>
      </w:r>
      <w:proofErr w:type="spellStart"/>
      <w:r w:rsidRPr="00C575E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предметно-манипулятивная</w:t>
      </w:r>
      <w:proofErr w:type="spellEnd"/>
      <w:r w:rsidRPr="00C57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деятельность, наглядно-действенное мышление, </w:t>
      </w:r>
      <w:r w:rsidR="007228CC">
        <w:rPr>
          <w:rFonts w:ascii="Times New Roman" w:hAnsi="Times New Roman"/>
          <w:color w:val="000000"/>
          <w:sz w:val="24"/>
          <w:szCs w:val="24"/>
        </w:rPr>
        <w:t>психомот</w:t>
      </w:r>
      <w:r w:rsidR="00567446">
        <w:rPr>
          <w:rFonts w:ascii="Times New Roman" w:hAnsi="Times New Roman"/>
          <w:color w:val="000000"/>
          <w:sz w:val="24"/>
          <w:szCs w:val="24"/>
        </w:rPr>
        <w:t>о</w:t>
      </w:r>
      <w:r w:rsidR="007228CC">
        <w:rPr>
          <w:rFonts w:ascii="Times New Roman" w:hAnsi="Times New Roman"/>
          <w:color w:val="000000"/>
          <w:sz w:val="24"/>
          <w:szCs w:val="24"/>
        </w:rPr>
        <w:t>рика</w:t>
      </w:r>
      <w:r w:rsidRPr="00C57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7228CC" w:rsidRDefault="00F45460" w:rsidP="00F45460">
      <w:pPr>
        <w:tabs>
          <w:tab w:val="left" w:pos="90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575E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45460" w:rsidRPr="00C575E1" w:rsidRDefault="00F45460" w:rsidP="00F45460">
      <w:pPr>
        <w:tabs>
          <w:tab w:val="left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57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Вопросы для обсуждения: </w:t>
      </w:r>
    </w:p>
    <w:p w:rsidR="00F45460" w:rsidRDefault="00567446" w:rsidP="00F45460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F45460" w:rsidRPr="00C575E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Пренатальное развитие. </w:t>
      </w:r>
      <w:r w:rsidR="00F45460" w:rsidRPr="00C575E1">
        <w:rPr>
          <w:rFonts w:ascii="Times New Roman" w:eastAsia="Times New Roman" w:hAnsi="Times New Roman" w:cs="Times New Roman"/>
          <w:sz w:val="24"/>
          <w:szCs w:val="24"/>
        </w:rPr>
        <w:t xml:space="preserve">Кризис новорожденности. </w:t>
      </w:r>
    </w:p>
    <w:p w:rsidR="00567446" w:rsidRPr="00C575E1" w:rsidRDefault="00567446" w:rsidP="00F45460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 младенчества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кросскультурные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лонгитюдные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современные)</w:t>
      </w:r>
    </w:p>
    <w:p w:rsidR="00567446" w:rsidRDefault="00567446" w:rsidP="00F45460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F45460" w:rsidRPr="00C575E1">
        <w:rPr>
          <w:rFonts w:ascii="Times New Roman" w:eastAsia="Times New Roman" w:hAnsi="Times New Roman" w:cs="Times New Roman"/>
          <w:sz w:val="24"/>
          <w:szCs w:val="24"/>
        </w:rPr>
        <w:t>сихологические особенно</w:t>
      </w:r>
      <w:r w:rsidR="00F45460" w:rsidRPr="00C575E1">
        <w:rPr>
          <w:rFonts w:ascii="Times New Roman" w:eastAsia="Times New Roman" w:hAnsi="Times New Roman" w:cs="Times New Roman"/>
          <w:sz w:val="24"/>
          <w:szCs w:val="24"/>
        </w:rPr>
        <w:softHyphen/>
        <w:t>сти развития ребенка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(физическое, когнитивное, эмоциональное, психомоторное, нравственное)</w:t>
      </w:r>
      <w:r w:rsidR="00F45460" w:rsidRPr="00C575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5460" w:rsidRPr="00C575E1" w:rsidRDefault="00567446" w:rsidP="00F45460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460" w:rsidRPr="00C575E1">
        <w:rPr>
          <w:rFonts w:ascii="Times New Roman" w:eastAsia="Times New Roman" w:hAnsi="Times New Roman" w:cs="Times New Roman"/>
          <w:sz w:val="24"/>
          <w:szCs w:val="24"/>
        </w:rPr>
        <w:t>Кризис одного года.</w:t>
      </w:r>
    </w:p>
    <w:p w:rsidR="007228CC" w:rsidRDefault="00F45460" w:rsidP="00F45460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575E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45460" w:rsidRPr="00C575E1" w:rsidRDefault="00F45460" w:rsidP="00F45460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5E1">
        <w:rPr>
          <w:rFonts w:ascii="Times New Roman" w:eastAsia="Times New Roman" w:hAnsi="Times New Roman" w:cs="Times New Roman"/>
          <w:b/>
          <w:sz w:val="24"/>
          <w:szCs w:val="24"/>
        </w:rPr>
        <w:t>Практические задания.</w:t>
      </w:r>
    </w:p>
    <w:p w:rsidR="00F45460" w:rsidRDefault="00567446" w:rsidP="00F45460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5460" w:rsidRPr="00C575E1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Выделите основные идеи Ж. Пиаже, З. Фрейда, Э. </w:t>
      </w:r>
      <w:proofErr w:type="spellStart"/>
      <w:r w:rsidR="00F45460" w:rsidRPr="00C575E1">
        <w:rPr>
          <w:rFonts w:ascii="Times New Roman" w:eastAsia="Times New Roman" w:hAnsi="Times New Roman" w:cs="Times New Roman"/>
          <w:color w:val="000000"/>
          <w:sz w:val="24"/>
          <w:szCs w:val="24"/>
        </w:rPr>
        <w:t>Эриксона</w:t>
      </w:r>
      <w:proofErr w:type="spellEnd"/>
      <w:r w:rsidR="00F45460" w:rsidRPr="00C575E1">
        <w:rPr>
          <w:rFonts w:ascii="Times New Roman" w:eastAsia="Times New Roman" w:hAnsi="Times New Roman" w:cs="Times New Roman"/>
          <w:color w:val="000000"/>
          <w:sz w:val="24"/>
          <w:szCs w:val="24"/>
        </w:rPr>
        <w:t>, Л.С. Выготского по вопросу психического развития в период младенчества, представьте их в виде сопоставительной таблицы, введя несколько граф (оснований для сопоставления).</w:t>
      </w:r>
    </w:p>
    <w:p w:rsidR="00567446" w:rsidRDefault="00567446" w:rsidP="0056744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5460" w:rsidRPr="00C575E1" w:rsidRDefault="00F45460" w:rsidP="00F45460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5E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Используя лекционные материалы и материалы учебных пособий, заполните таблицу, характеризующую дошкольный возраст.</w:t>
      </w:r>
    </w:p>
    <w:p w:rsidR="00F45460" w:rsidRPr="00C575E1" w:rsidRDefault="00F45460" w:rsidP="00F4546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5460" w:rsidRPr="00C575E1" w:rsidRDefault="00F45460" w:rsidP="00F4546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Психическое развитие в </w:t>
      </w:r>
      <w:r w:rsidR="007228CC">
        <w:rPr>
          <w:rFonts w:ascii="Times New Roman" w:hAnsi="Times New Roman"/>
          <w:color w:val="000000"/>
          <w:sz w:val="24"/>
          <w:szCs w:val="24"/>
        </w:rPr>
        <w:t>младенчестве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1259"/>
        <w:gridCol w:w="1259"/>
        <w:gridCol w:w="1080"/>
        <w:gridCol w:w="900"/>
        <w:gridCol w:w="720"/>
        <w:gridCol w:w="900"/>
        <w:gridCol w:w="900"/>
        <w:gridCol w:w="900"/>
        <w:gridCol w:w="1260"/>
      </w:tblGrid>
      <w:tr w:rsidR="00F45460" w:rsidRPr="00C575E1" w:rsidTr="00F42A84">
        <w:trPr>
          <w:cantSplit/>
          <w:trHeight w:val="33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460" w:rsidRPr="00C575E1" w:rsidRDefault="00F45460" w:rsidP="00F42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Хронологические границы возраста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460" w:rsidRPr="00C575E1" w:rsidRDefault="00F45460" w:rsidP="00F42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Обобщенные характеристики возраста в различных психологических периодизациях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460" w:rsidRPr="00C575E1" w:rsidRDefault="00F45460" w:rsidP="00F4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начала возраста (социальная ситуация развития, психологические характеристики поведения и психических процессов)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460" w:rsidRPr="00C575E1" w:rsidRDefault="00F45460" w:rsidP="00F42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Психологические новообразования к концу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460" w:rsidRPr="00C575E1" w:rsidRDefault="00F45460" w:rsidP="00F42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общения </w:t>
            </w:r>
            <w:proofErr w:type="gramStart"/>
            <w:r w:rsidRPr="00C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C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взрослыми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460" w:rsidRPr="00C575E1" w:rsidRDefault="00F45460" w:rsidP="00F42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общения со сверстниками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460" w:rsidRPr="00C575E1" w:rsidRDefault="00F45460" w:rsidP="00F42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Кризис, открывающий возраст (название, симптомы)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460" w:rsidRPr="00C575E1" w:rsidRDefault="00F45460" w:rsidP="00F42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Кризис, завершающий возраст (симптомы)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460" w:rsidRPr="00C575E1" w:rsidRDefault="00F45460" w:rsidP="00F42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Сензитивность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460" w:rsidRPr="00C575E1" w:rsidRDefault="00F45460" w:rsidP="00F42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Возможные психологические проблемы</w:t>
            </w:r>
          </w:p>
        </w:tc>
      </w:tr>
      <w:tr w:rsidR="00F45460" w:rsidRPr="00C575E1" w:rsidTr="00F42A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60" w:rsidRPr="00C575E1" w:rsidRDefault="00F45460" w:rsidP="00F4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60" w:rsidRPr="00C575E1" w:rsidRDefault="00F45460" w:rsidP="00F4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60" w:rsidRPr="00C575E1" w:rsidRDefault="00F45460" w:rsidP="00F4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60" w:rsidRPr="00C575E1" w:rsidRDefault="00F45460" w:rsidP="00F4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60" w:rsidRPr="00C575E1" w:rsidRDefault="00F45460" w:rsidP="00F4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60" w:rsidRPr="00C575E1" w:rsidRDefault="00F45460" w:rsidP="00F4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60" w:rsidRPr="00C575E1" w:rsidRDefault="00F45460" w:rsidP="00F4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60" w:rsidRPr="00C575E1" w:rsidRDefault="00F45460" w:rsidP="00F4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60" w:rsidRPr="00C575E1" w:rsidRDefault="00F45460" w:rsidP="00F4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60" w:rsidRPr="00C575E1" w:rsidRDefault="00F45460" w:rsidP="00F4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45460" w:rsidRDefault="00F45460" w:rsidP="00F45460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69F" w:rsidRDefault="0011769F" w:rsidP="0011769F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Заполните глоссарий</w:t>
      </w:r>
    </w:p>
    <w:p w:rsidR="0011769F" w:rsidRDefault="0011769F" w:rsidP="0011769F">
      <w:pPr>
        <w:pStyle w:val="a5"/>
        <w:numPr>
          <w:ilvl w:val="0"/>
          <w:numId w:val="5"/>
        </w:numPr>
        <w:shd w:val="clear" w:color="auto" w:fill="FFFFFF"/>
        <w:tabs>
          <w:tab w:val="clear" w:pos="720"/>
          <w:tab w:val="num" w:pos="-6379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Palatino Linotype" w:eastAsia="Times New Roman" w:hAnsi="Palatino Linotype" w:cs="Times New Roman"/>
          <w:color w:val="000000"/>
          <w:sz w:val="25"/>
          <w:szCs w:val="25"/>
        </w:rPr>
      </w:pPr>
      <w:r>
        <w:rPr>
          <w:rFonts w:ascii="Palatino Linotype" w:eastAsia="Times New Roman" w:hAnsi="Palatino Linotype" w:cs="Times New Roman"/>
          <w:color w:val="000000"/>
          <w:sz w:val="25"/>
          <w:szCs w:val="25"/>
        </w:rPr>
        <w:t xml:space="preserve">Новорожденность – </w:t>
      </w:r>
    </w:p>
    <w:p w:rsidR="0011769F" w:rsidRDefault="0011769F" w:rsidP="0011769F">
      <w:pPr>
        <w:pStyle w:val="a5"/>
        <w:numPr>
          <w:ilvl w:val="0"/>
          <w:numId w:val="5"/>
        </w:numPr>
        <w:shd w:val="clear" w:color="auto" w:fill="FFFFFF"/>
        <w:tabs>
          <w:tab w:val="clear" w:pos="720"/>
          <w:tab w:val="num" w:pos="-6379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Palatino Linotype" w:eastAsia="Times New Roman" w:hAnsi="Palatino Linotype" w:cs="Times New Roman"/>
          <w:color w:val="000000"/>
          <w:sz w:val="25"/>
          <w:szCs w:val="25"/>
        </w:rPr>
      </w:pPr>
      <w:r w:rsidRPr="0011769F">
        <w:rPr>
          <w:rFonts w:ascii="Palatino Linotype" w:eastAsia="Times New Roman" w:hAnsi="Palatino Linotype" w:cs="Times New Roman"/>
          <w:color w:val="000000"/>
          <w:sz w:val="25"/>
          <w:szCs w:val="25"/>
        </w:rPr>
        <w:t xml:space="preserve">Комплекс оживления </w:t>
      </w:r>
      <w:r w:rsidR="00FD346D">
        <w:rPr>
          <w:rFonts w:ascii="Palatino Linotype" w:eastAsia="Times New Roman" w:hAnsi="Palatino Linotype" w:cs="Times New Roman"/>
          <w:color w:val="000000"/>
          <w:sz w:val="25"/>
          <w:szCs w:val="25"/>
        </w:rPr>
        <w:t>–</w:t>
      </w:r>
    </w:p>
    <w:p w:rsidR="00FD346D" w:rsidRDefault="00FD346D" w:rsidP="0011769F">
      <w:pPr>
        <w:pStyle w:val="a5"/>
        <w:numPr>
          <w:ilvl w:val="0"/>
          <w:numId w:val="5"/>
        </w:numPr>
        <w:shd w:val="clear" w:color="auto" w:fill="FFFFFF"/>
        <w:tabs>
          <w:tab w:val="clear" w:pos="720"/>
          <w:tab w:val="num" w:pos="-6379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Palatino Linotype" w:eastAsia="Times New Roman" w:hAnsi="Palatino Linotype" w:cs="Times New Roman"/>
          <w:color w:val="000000"/>
          <w:sz w:val="25"/>
          <w:szCs w:val="25"/>
        </w:rPr>
      </w:pPr>
      <w:r w:rsidRPr="0011769F">
        <w:rPr>
          <w:rFonts w:ascii="Palatino Linotype" w:eastAsia="Times New Roman" w:hAnsi="Palatino Linotype" w:cs="Times New Roman"/>
          <w:color w:val="000000"/>
          <w:sz w:val="25"/>
          <w:szCs w:val="25"/>
        </w:rPr>
        <w:t>Безусловные рефлексы</w:t>
      </w:r>
      <w:r>
        <w:rPr>
          <w:rFonts w:ascii="Palatino Linotype" w:eastAsia="Times New Roman" w:hAnsi="Palatino Linotype" w:cs="Times New Roman"/>
          <w:color w:val="000000"/>
          <w:sz w:val="25"/>
          <w:szCs w:val="25"/>
        </w:rPr>
        <w:t xml:space="preserve"> –</w:t>
      </w:r>
    </w:p>
    <w:p w:rsidR="00FD346D" w:rsidRDefault="00FD346D" w:rsidP="0011769F">
      <w:pPr>
        <w:pStyle w:val="a5"/>
        <w:numPr>
          <w:ilvl w:val="0"/>
          <w:numId w:val="5"/>
        </w:numPr>
        <w:shd w:val="clear" w:color="auto" w:fill="FFFFFF"/>
        <w:tabs>
          <w:tab w:val="clear" w:pos="720"/>
          <w:tab w:val="num" w:pos="-6379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Palatino Linotype" w:eastAsia="Times New Roman" w:hAnsi="Palatino Linotype" w:cs="Times New Roman"/>
          <w:color w:val="000000"/>
          <w:sz w:val="25"/>
          <w:szCs w:val="25"/>
        </w:rPr>
      </w:pPr>
      <w:r>
        <w:rPr>
          <w:rFonts w:ascii="Palatino Linotype" w:eastAsia="Times New Roman" w:hAnsi="Palatino Linotype" w:cs="Times New Roman"/>
          <w:color w:val="000000"/>
          <w:sz w:val="25"/>
          <w:szCs w:val="25"/>
        </w:rPr>
        <w:t>Безусловные рефлексы новорожденного –</w:t>
      </w:r>
    </w:p>
    <w:p w:rsidR="00FD346D" w:rsidRDefault="00FD346D" w:rsidP="0011769F">
      <w:pPr>
        <w:pStyle w:val="a5"/>
        <w:numPr>
          <w:ilvl w:val="0"/>
          <w:numId w:val="5"/>
        </w:numPr>
        <w:shd w:val="clear" w:color="auto" w:fill="FFFFFF"/>
        <w:tabs>
          <w:tab w:val="clear" w:pos="720"/>
          <w:tab w:val="num" w:pos="-6379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Palatino Linotype" w:eastAsia="Times New Roman" w:hAnsi="Palatino Linotype" w:cs="Times New Roman"/>
          <w:color w:val="000000"/>
          <w:sz w:val="25"/>
          <w:szCs w:val="25"/>
        </w:rPr>
      </w:pPr>
      <w:r>
        <w:rPr>
          <w:rFonts w:ascii="Palatino Linotype" w:eastAsia="Times New Roman" w:hAnsi="Palatino Linotype" w:cs="Times New Roman"/>
          <w:color w:val="000000"/>
          <w:sz w:val="25"/>
          <w:szCs w:val="25"/>
        </w:rPr>
        <w:t xml:space="preserve">Условные рефлексы – </w:t>
      </w:r>
    </w:p>
    <w:p w:rsidR="00FD346D" w:rsidRDefault="0011769F" w:rsidP="0011769F">
      <w:pPr>
        <w:pStyle w:val="a5"/>
        <w:numPr>
          <w:ilvl w:val="0"/>
          <w:numId w:val="5"/>
        </w:numPr>
        <w:shd w:val="clear" w:color="auto" w:fill="FFFFFF"/>
        <w:tabs>
          <w:tab w:val="clear" w:pos="720"/>
          <w:tab w:val="num" w:pos="-6379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Palatino Linotype" w:eastAsia="Times New Roman" w:hAnsi="Palatino Linotype" w:cs="Times New Roman"/>
          <w:color w:val="000000"/>
          <w:sz w:val="25"/>
          <w:szCs w:val="25"/>
        </w:rPr>
      </w:pPr>
      <w:r w:rsidRPr="0011769F">
        <w:rPr>
          <w:rFonts w:ascii="Palatino Linotype" w:eastAsia="Times New Roman" w:hAnsi="Palatino Linotype" w:cs="Times New Roman"/>
          <w:color w:val="000000"/>
          <w:sz w:val="25"/>
          <w:szCs w:val="25"/>
        </w:rPr>
        <w:t>Автономная речь</w:t>
      </w:r>
      <w:r w:rsidR="00FD346D">
        <w:rPr>
          <w:rFonts w:ascii="Palatino Linotype" w:eastAsia="Times New Roman" w:hAnsi="Palatino Linotype" w:cs="Times New Roman"/>
          <w:color w:val="000000"/>
          <w:sz w:val="25"/>
          <w:szCs w:val="25"/>
        </w:rPr>
        <w:t xml:space="preserve"> –</w:t>
      </w:r>
    </w:p>
    <w:p w:rsidR="00FD346D" w:rsidRDefault="00FD346D" w:rsidP="0011769F">
      <w:pPr>
        <w:pStyle w:val="a5"/>
        <w:numPr>
          <w:ilvl w:val="0"/>
          <w:numId w:val="5"/>
        </w:numPr>
        <w:shd w:val="clear" w:color="auto" w:fill="FFFFFF"/>
        <w:tabs>
          <w:tab w:val="clear" w:pos="720"/>
          <w:tab w:val="num" w:pos="-6379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Palatino Linotype" w:eastAsia="Times New Roman" w:hAnsi="Palatino Linotype" w:cs="Times New Roman"/>
          <w:color w:val="000000"/>
          <w:sz w:val="25"/>
          <w:szCs w:val="25"/>
        </w:rPr>
      </w:pPr>
      <w:r>
        <w:rPr>
          <w:rFonts w:ascii="Palatino Linotype" w:eastAsia="Times New Roman" w:hAnsi="Palatino Linotype" w:cs="Times New Roman"/>
          <w:color w:val="000000"/>
          <w:sz w:val="25"/>
          <w:szCs w:val="25"/>
        </w:rPr>
        <w:t>Хватание –</w:t>
      </w:r>
    </w:p>
    <w:p w:rsidR="00FD346D" w:rsidRDefault="00FD346D" w:rsidP="0011769F">
      <w:pPr>
        <w:pStyle w:val="a5"/>
        <w:numPr>
          <w:ilvl w:val="0"/>
          <w:numId w:val="5"/>
        </w:numPr>
        <w:shd w:val="clear" w:color="auto" w:fill="FFFFFF"/>
        <w:tabs>
          <w:tab w:val="clear" w:pos="720"/>
          <w:tab w:val="num" w:pos="-6379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Palatino Linotype" w:eastAsia="Times New Roman" w:hAnsi="Palatino Linotype" w:cs="Times New Roman"/>
          <w:color w:val="000000"/>
          <w:sz w:val="25"/>
          <w:szCs w:val="25"/>
        </w:rPr>
      </w:pPr>
      <w:r>
        <w:rPr>
          <w:rFonts w:ascii="Palatino Linotype" w:eastAsia="Times New Roman" w:hAnsi="Palatino Linotype" w:cs="Times New Roman"/>
          <w:color w:val="000000"/>
          <w:sz w:val="25"/>
          <w:szCs w:val="25"/>
        </w:rPr>
        <w:t>Психомоторика –</w:t>
      </w:r>
    </w:p>
    <w:p w:rsidR="00FD346D" w:rsidRDefault="0011769F" w:rsidP="0011769F">
      <w:pPr>
        <w:pStyle w:val="a5"/>
        <w:numPr>
          <w:ilvl w:val="0"/>
          <w:numId w:val="5"/>
        </w:numPr>
        <w:shd w:val="clear" w:color="auto" w:fill="FFFFFF"/>
        <w:tabs>
          <w:tab w:val="clear" w:pos="720"/>
          <w:tab w:val="num" w:pos="-6379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Palatino Linotype" w:eastAsia="Times New Roman" w:hAnsi="Palatino Linotype" w:cs="Times New Roman"/>
          <w:color w:val="000000"/>
          <w:sz w:val="25"/>
          <w:szCs w:val="25"/>
        </w:rPr>
      </w:pPr>
      <w:r w:rsidRPr="0011769F">
        <w:rPr>
          <w:rFonts w:ascii="Palatino Linotype" w:eastAsia="Times New Roman" w:hAnsi="Palatino Linotype" w:cs="Times New Roman"/>
          <w:color w:val="000000"/>
          <w:sz w:val="25"/>
          <w:szCs w:val="25"/>
        </w:rPr>
        <w:t>Кризис 1-го года жизни</w:t>
      </w:r>
      <w:r w:rsidR="00FD346D">
        <w:rPr>
          <w:rFonts w:ascii="Palatino Linotype" w:eastAsia="Times New Roman" w:hAnsi="Palatino Linotype" w:cs="Times New Roman"/>
          <w:color w:val="000000"/>
          <w:sz w:val="25"/>
          <w:szCs w:val="25"/>
        </w:rPr>
        <w:t xml:space="preserve"> –</w:t>
      </w:r>
    </w:p>
    <w:p w:rsidR="00FD346D" w:rsidRDefault="00567446" w:rsidP="0011769F">
      <w:pPr>
        <w:pStyle w:val="a5"/>
        <w:numPr>
          <w:ilvl w:val="0"/>
          <w:numId w:val="5"/>
        </w:numPr>
        <w:shd w:val="clear" w:color="auto" w:fill="FFFFFF"/>
        <w:tabs>
          <w:tab w:val="clear" w:pos="720"/>
          <w:tab w:val="num" w:pos="-6379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Palatino Linotype" w:eastAsia="Times New Roman" w:hAnsi="Palatino Linotype" w:cs="Times New Roman"/>
          <w:color w:val="000000"/>
          <w:sz w:val="25"/>
          <w:szCs w:val="25"/>
        </w:rPr>
      </w:pPr>
      <w:proofErr w:type="spellStart"/>
      <w:r>
        <w:rPr>
          <w:rFonts w:ascii="Palatino Linotype" w:eastAsia="Times New Roman" w:hAnsi="Palatino Linotype" w:cs="Times New Roman"/>
          <w:color w:val="000000"/>
          <w:sz w:val="25"/>
          <w:szCs w:val="25"/>
        </w:rPr>
        <w:t>Депривация</w:t>
      </w:r>
      <w:proofErr w:type="spellEnd"/>
      <w:r>
        <w:rPr>
          <w:rFonts w:ascii="Palatino Linotype" w:eastAsia="Times New Roman" w:hAnsi="Palatino Linotype" w:cs="Times New Roman"/>
          <w:color w:val="000000"/>
          <w:sz w:val="25"/>
          <w:szCs w:val="25"/>
        </w:rPr>
        <w:t xml:space="preserve"> –</w:t>
      </w:r>
    </w:p>
    <w:p w:rsidR="00567446" w:rsidRDefault="00567446" w:rsidP="0011769F">
      <w:pPr>
        <w:pStyle w:val="a5"/>
        <w:numPr>
          <w:ilvl w:val="0"/>
          <w:numId w:val="5"/>
        </w:numPr>
        <w:shd w:val="clear" w:color="auto" w:fill="FFFFFF"/>
        <w:tabs>
          <w:tab w:val="clear" w:pos="720"/>
          <w:tab w:val="num" w:pos="-6379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Palatino Linotype" w:eastAsia="Times New Roman" w:hAnsi="Palatino Linotype" w:cs="Times New Roman"/>
          <w:color w:val="000000"/>
          <w:sz w:val="25"/>
          <w:szCs w:val="25"/>
        </w:rPr>
      </w:pPr>
      <w:r>
        <w:rPr>
          <w:rFonts w:ascii="Palatino Linotype" w:eastAsia="Times New Roman" w:hAnsi="Palatino Linotype" w:cs="Times New Roman"/>
          <w:color w:val="000000"/>
          <w:sz w:val="25"/>
          <w:szCs w:val="25"/>
        </w:rPr>
        <w:t>Автономная речь –</w:t>
      </w:r>
    </w:p>
    <w:p w:rsidR="00567446" w:rsidRDefault="00567446" w:rsidP="0011769F">
      <w:pPr>
        <w:pStyle w:val="a5"/>
        <w:numPr>
          <w:ilvl w:val="0"/>
          <w:numId w:val="5"/>
        </w:numPr>
        <w:shd w:val="clear" w:color="auto" w:fill="FFFFFF"/>
        <w:tabs>
          <w:tab w:val="clear" w:pos="720"/>
          <w:tab w:val="num" w:pos="-6379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Palatino Linotype" w:eastAsia="Times New Roman" w:hAnsi="Palatino Linotype" w:cs="Times New Roman"/>
          <w:color w:val="000000"/>
          <w:sz w:val="25"/>
          <w:szCs w:val="25"/>
        </w:rPr>
      </w:pPr>
      <w:r>
        <w:rPr>
          <w:rFonts w:ascii="Palatino Linotype" w:eastAsia="Times New Roman" w:hAnsi="Palatino Linotype" w:cs="Times New Roman"/>
          <w:color w:val="000000"/>
          <w:sz w:val="25"/>
          <w:szCs w:val="25"/>
        </w:rPr>
        <w:lastRenderedPageBreak/>
        <w:t>Непосредственно-эмоциональное общение –</w:t>
      </w:r>
    </w:p>
    <w:p w:rsidR="0011769F" w:rsidRPr="0011769F" w:rsidRDefault="0011769F" w:rsidP="0011769F">
      <w:pPr>
        <w:pStyle w:val="a5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446" w:rsidRDefault="00567446" w:rsidP="001F392C">
      <w:pPr>
        <w:pStyle w:val="a3"/>
        <w:ind w:left="142" w:right="-2" w:firstLine="709"/>
        <w:rPr>
          <w:b/>
          <w:i/>
          <w:sz w:val="24"/>
          <w:szCs w:val="24"/>
        </w:rPr>
      </w:pPr>
    </w:p>
    <w:p w:rsidR="001F392C" w:rsidRPr="00FD346D" w:rsidRDefault="001F392C" w:rsidP="001F392C">
      <w:pPr>
        <w:pStyle w:val="a3"/>
        <w:ind w:left="142" w:right="-2" w:firstLine="709"/>
        <w:rPr>
          <w:b/>
          <w:i/>
          <w:sz w:val="24"/>
          <w:szCs w:val="24"/>
        </w:rPr>
      </w:pPr>
      <w:r w:rsidRPr="00FD346D">
        <w:rPr>
          <w:b/>
          <w:i/>
          <w:sz w:val="24"/>
          <w:szCs w:val="24"/>
        </w:rPr>
        <w:t>Литература</w:t>
      </w:r>
    </w:p>
    <w:p w:rsidR="001F392C" w:rsidRPr="00FD346D" w:rsidRDefault="001F392C" w:rsidP="001F392C">
      <w:pPr>
        <w:pStyle w:val="a3"/>
        <w:numPr>
          <w:ilvl w:val="0"/>
          <w:numId w:val="3"/>
        </w:numPr>
        <w:tabs>
          <w:tab w:val="clear" w:pos="1211"/>
          <w:tab w:val="num" w:pos="-2410"/>
        </w:tabs>
        <w:ind w:left="-142" w:right="-2" w:firstLine="426"/>
        <w:rPr>
          <w:sz w:val="24"/>
          <w:szCs w:val="24"/>
        </w:rPr>
      </w:pPr>
      <w:r w:rsidRPr="00FD346D">
        <w:rPr>
          <w:sz w:val="24"/>
          <w:szCs w:val="24"/>
        </w:rPr>
        <w:t>Асеев В.Р. Возрастная психология. Иркутск, 1989.</w:t>
      </w:r>
    </w:p>
    <w:p w:rsidR="001F392C" w:rsidRPr="00FD346D" w:rsidRDefault="001F392C" w:rsidP="001F392C">
      <w:pPr>
        <w:pStyle w:val="a3"/>
        <w:numPr>
          <w:ilvl w:val="0"/>
          <w:numId w:val="3"/>
        </w:numPr>
        <w:tabs>
          <w:tab w:val="clear" w:pos="1211"/>
          <w:tab w:val="num" w:pos="-2410"/>
        </w:tabs>
        <w:ind w:left="-142" w:right="-2" w:firstLine="426"/>
        <w:rPr>
          <w:sz w:val="24"/>
          <w:szCs w:val="24"/>
        </w:rPr>
      </w:pPr>
      <w:r w:rsidRPr="00FD346D">
        <w:rPr>
          <w:sz w:val="24"/>
          <w:szCs w:val="24"/>
        </w:rPr>
        <w:t>Бернс Р.В. Развитие Я-концепции и воспитание. М., 1986.</w:t>
      </w:r>
    </w:p>
    <w:p w:rsidR="001F392C" w:rsidRPr="00FD346D" w:rsidRDefault="001F392C" w:rsidP="001F392C">
      <w:pPr>
        <w:pStyle w:val="a3"/>
        <w:numPr>
          <w:ilvl w:val="0"/>
          <w:numId w:val="3"/>
        </w:numPr>
        <w:tabs>
          <w:tab w:val="clear" w:pos="1211"/>
          <w:tab w:val="num" w:pos="-2410"/>
        </w:tabs>
        <w:ind w:left="-142" w:right="-2" w:firstLine="426"/>
        <w:rPr>
          <w:sz w:val="24"/>
          <w:szCs w:val="24"/>
        </w:rPr>
      </w:pPr>
      <w:r w:rsidRPr="00FD346D">
        <w:rPr>
          <w:sz w:val="24"/>
          <w:szCs w:val="24"/>
        </w:rPr>
        <w:t>Валлон А. Психическое развитие ребенка. М., 1967.</w:t>
      </w:r>
    </w:p>
    <w:p w:rsidR="001F392C" w:rsidRPr="00FD346D" w:rsidRDefault="001F392C" w:rsidP="001F392C">
      <w:pPr>
        <w:pStyle w:val="a3"/>
        <w:numPr>
          <w:ilvl w:val="0"/>
          <w:numId w:val="3"/>
        </w:numPr>
        <w:tabs>
          <w:tab w:val="clear" w:pos="1211"/>
          <w:tab w:val="num" w:pos="-2410"/>
        </w:tabs>
        <w:ind w:left="-142" w:right="-2" w:firstLine="426"/>
        <w:rPr>
          <w:sz w:val="24"/>
          <w:szCs w:val="24"/>
        </w:rPr>
      </w:pPr>
      <w:r w:rsidRPr="00FD346D">
        <w:rPr>
          <w:sz w:val="24"/>
          <w:szCs w:val="24"/>
        </w:rPr>
        <w:t>Валлон А. Истоки характера у детей //Вопросы психологии. 1990. №№ 5, 6.</w:t>
      </w:r>
    </w:p>
    <w:p w:rsidR="001F392C" w:rsidRPr="00FD346D" w:rsidRDefault="001F392C" w:rsidP="001F392C">
      <w:pPr>
        <w:pStyle w:val="a3"/>
        <w:numPr>
          <w:ilvl w:val="0"/>
          <w:numId w:val="3"/>
        </w:numPr>
        <w:tabs>
          <w:tab w:val="clear" w:pos="1211"/>
          <w:tab w:val="num" w:pos="-2410"/>
        </w:tabs>
        <w:ind w:left="-142" w:right="-2" w:firstLine="426"/>
        <w:rPr>
          <w:sz w:val="24"/>
          <w:szCs w:val="24"/>
        </w:rPr>
      </w:pPr>
      <w:r w:rsidRPr="00FD346D">
        <w:rPr>
          <w:sz w:val="24"/>
          <w:szCs w:val="24"/>
        </w:rPr>
        <w:t>Выготский Л.С. Собрание соч. в 6 т. Т. 4.- М., 1984.</w:t>
      </w:r>
    </w:p>
    <w:p w:rsidR="001F392C" w:rsidRPr="00FD346D" w:rsidRDefault="001F392C" w:rsidP="001F392C">
      <w:pPr>
        <w:pStyle w:val="a3"/>
        <w:numPr>
          <w:ilvl w:val="0"/>
          <w:numId w:val="3"/>
        </w:numPr>
        <w:tabs>
          <w:tab w:val="clear" w:pos="1211"/>
          <w:tab w:val="num" w:pos="-2410"/>
        </w:tabs>
        <w:ind w:left="-142" w:right="-2" w:firstLine="426"/>
        <w:rPr>
          <w:sz w:val="24"/>
          <w:szCs w:val="24"/>
        </w:rPr>
      </w:pPr>
      <w:r w:rsidRPr="00FD346D">
        <w:rPr>
          <w:sz w:val="24"/>
          <w:szCs w:val="24"/>
        </w:rPr>
        <w:t>Гиппенрейтер Ю.Б. Общаться с ребенком.  Как? – М., 1995.</w:t>
      </w:r>
    </w:p>
    <w:p w:rsidR="001F392C" w:rsidRPr="00FD346D" w:rsidRDefault="001F392C" w:rsidP="001F392C">
      <w:pPr>
        <w:pStyle w:val="a3"/>
        <w:numPr>
          <w:ilvl w:val="0"/>
          <w:numId w:val="3"/>
        </w:numPr>
        <w:tabs>
          <w:tab w:val="clear" w:pos="1211"/>
          <w:tab w:val="num" w:pos="-2410"/>
        </w:tabs>
        <w:ind w:left="-142" w:right="-2" w:firstLine="426"/>
        <w:rPr>
          <w:sz w:val="24"/>
          <w:szCs w:val="24"/>
        </w:rPr>
      </w:pPr>
      <w:proofErr w:type="spellStart"/>
      <w:r w:rsidRPr="00FD346D">
        <w:rPr>
          <w:sz w:val="24"/>
          <w:szCs w:val="24"/>
        </w:rPr>
        <w:t>Менчинская</w:t>
      </w:r>
      <w:proofErr w:type="spellEnd"/>
      <w:r w:rsidRPr="00FD346D">
        <w:rPr>
          <w:sz w:val="24"/>
          <w:szCs w:val="24"/>
        </w:rPr>
        <w:t xml:space="preserve"> Н.А. Психическое развитие ребенка от рождения до 10 лет.  М., 1996.</w:t>
      </w:r>
    </w:p>
    <w:p w:rsidR="001F392C" w:rsidRPr="00FD346D" w:rsidRDefault="001F392C" w:rsidP="001F392C">
      <w:pPr>
        <w:pStyle w:val="a3"/>
        <w:numPr>
          <w:ilvl w:val="0"/>
          <w:numId w:val="3"/>
        </w:numPr>
        <w:tabs>
          <w:tab w:val="clear" w:pos="1211"/>
          <w:tab w:val="num" w:pos="-2410"/>
        </w:tabs>
        <w:ind w:left="-142" w:right="-2" w:firstLine="426"/>
        <w:rPr>
          <w:sz w:val="24"/>
          <w:szCs w:val="24"/>
        </w:rPr>
      </w:pPr>
      <w:r w:rsidRPr="00FD346D">
        <w:rPr>
          <w:sz w:val="24"/>
          <w:szCs w:val="24"/>
        </w:rPr>
        <w:t>Обухова Л.Ф. Детская психология: теории, факты, проблемы.  М., 1994.</w:t>
      </w:r>
    </w:p>
    <w:p w:rsidR="001F392C" w:rsidRPr="00FD346D" w:rsidRDefault="001F392C" w:rsidP="001F392C">
      <w:pPr>
        <w:pStyle w:val="a3"/>
        <w:ind w:left="-142" w:right="-2" w:firstLine="426"/>
        <w:rPr>
          <w:sz w:val="24"/>
          <w:szCs w:val="24"/>
        </w:rPr>
      </w:pPr>
    </w:p>
    <w:p w:rsidR="00D06A83" w:rsidRPr="00FD346D" w:rsidRDefault="00D06A83">
      <w:pPr>
        <w:ind w:left="-142" w:firstLine="426"/>
        <w:rPr>
          <w:sz w:val="24"/>
          <w:szCs w:val="24"/>
        </w:rPr>
      </w:pPr>
    </w:p>
    <w:sectPr w:rsidR="00D06A83" w:rsidRPr="00FD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4D3E"/>
    <w:multiLevelType w:val="multilevel"/>
    <w:tmpl w:val="514EA13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343760DA"/>
    <w:multiLevelType w:val="hybridMultilevel"/>
    <w:tmpl w:val="C3C8866E"/>
    <w:lvl w:ilvl="0" w:tplc="A6881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E30B3"/>
    <w:multiLevelType w:val="hybridMultilevel"/>
    <w:tmpl w:val="0FE88B5A"/>
    <w:lvl w:ilvl="0" w:tplc="A6881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C7592"/>
    <w:multiLevelType w:val="hybridMultilevel"/>
    <w:tmpl w:val="0FE88B5A"/>
    <w:lvl w:ilvl="0" w:tplc="A6881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45460"/>
    <w:rsid w:val="0011769F"/>
    <w:rsid w:val="001F392C"/>
    <w:rsid w:val="00567446"/>
    <w:rsid w:val="007228CC"/>
    <w:rsid w:val="00D06A83"/>
    <w:rsid w:val="00F45460"/>
    <w:rsid w:val="00FD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7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392C"/>
    <w:pPr>
      <w:spacing w:after="0" w:line="240" w:lineRule="auto"/>
      <w:ind w:right="-1050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F392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1176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76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11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2017-09-24T06:31:00Z</dcterms:created>
  <dcterms:modified xsi:type="dcterms:W3CDTF">2017-09-24T06:59:00Z</dcterms:modified>
</cp:coreProperties>
</file>