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99" w:rsidRPr="007F18C7" w:rsidRDefault="00423399" w:rsidP="00423399">
      <w:pPr>
        <w:widowControl w:val="0"/>
        <w:suppressAutoHyphens/>
        <w:ind w:left="-180" w:right="-180" w:hanging="180"/>
        <w:jc w:val="center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7F18C7">
        <w:rPr>
          <w:rFonts w:ascii="Times New Roman" w:eastAsia="Andale Sans UI" w:hAnsi="Times New Roman" w:cs="Times New Roman"/>
          <w:kern w:val="2"/>
          <w:sz w:val="20"/>
          <w:szCs w:val="20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В.Ф.ВОЙНО-ЯСЕНЕЦКОГО» МЗ РФ</w:t>
      </w:r>
    </w:p>
    <w:p w:rsidR="00423399" w:rsidRPr="007F18C7" w:rsidRDefault="00423399" w:rsidP="00423399">
      <w:pPr>
        <w:widowControl w:val="0"/>
        <w:suppressAutoHyphens/>
        <w:ind w:left="-180" w:right="-180" w:hanging="180"/>
        <w:jc w:val="center"/>
        <w:rPr>
          <w:rFonts w:ascii="Times New Roman" w:eastAsia="Andale Sans UI" w:hAnsi="Times New Roman" w:cs="Times New Roman"/>
          <w:kern w:val="2"/>
          <w:sz w:val="24"/>
          <w:szCs w:val="20"/>
        </w:rPr>
      </w:pPr>
      <w:r w:rsidRPr="007F18C7">
        <w:rPr>
          <w:rFonts w:ascii="Times New Roman" w:eastAsia="Andale Sans UI" w:hAnsi="Times New Roman" w:cs="Times New Roman"/>
          <w:kern w:val="2"/>
          <w:sz w:val="24"/>
          <w:szCs w:val="20"/>
        </w:rPr>
        <w:t>Кафедра анестезиологии и реаниматологии ИПО</w:t>
      </w:r>
    </w:p>
    <w:p w:rsidR="00423399" w:rsidRPr="007F18C7" w:rsidRDefault="00423399" w:rsidP="00423399">
      <w:pPr>
        <w:widowControl w:val="0"/>
        <w:suppressAutoHyphens/>
        <w:spacing w:after="120"/>
        <w:ind w:left="4962"/>
        <w:rPr>
          <w:rFonts w:ascii="Times New Roman" w:eastAsia="Andale Sans UI" w:hAnsi="Times New Roman" w:cs="Times New Roman"/>
          <w:kern w:val="2"/>
          <w:sz w:val="24"/>
        </w:rPr>
      </w:pPr>
      <w:r w:rsidRPr="007F18C7">
        <w:rPr>
          <w:rFonts w:ascii="Times New Roman" w:eastAsia="Andale Sans UI" w:hAnsi="Times New Roman" w:cs="Times New Roman"/>
          <w:kern w:val="2"/>
          <w:sz w:val="24"/>
        </w:rPr>
        <w:t xml:space="preserve">Зав. кафедрой: д.м.н., профессор </w:t>
      </w:r>
      <w:proofErr w:type="spellStart"/>
      <w:r w:rsidRPr="007F18C7">
        <w:rPr>
          <w:rFonts w:ascii="Times New Roman" w:eastAsia="Andale Sans UI" w:hAnsi="Times New Roman" w:cs="Times New Roman"/>
          <w:kern w:val="2"/>
          <w:sz w:val="24"/>
        </w:rPr>
        <w:t>Грицан</w:t>
      </w:r>
      <w:proofErr w:type="spellEnd"/>
      <w:r w:rsidRPr="007F18C7">
        <w:rPr>
          <w:rFonts w:ascii="Times New Roman" w:eastAsia="Andale Sans UI" w:hAnsi="Times New Roman" w:cs="Times New Roman"/>
          <w:kern w:val="2"/>
          <w:sz w:val="24"/>
        </w:rPr>
        <w:t xml:space="preserve"> А.И.</w:t>
      </w:r>
    </w:p>
    <w:p w:rsidR="00423399" w:rsidRPr="007F18C7" w:rsidRDefault="00423399" w:rsidP="00423399">
      <w:pPr>
        <w:widowControl w:val="0"/>
        <w:suppressAutoHyphens/>
        <w:spacing w:after="120"/>
        <w:ind w:left="4962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7F18C7">
        <w:rPr>
          <w:rFonts w:ascii="Times New Roman" w:eastAsia="Andale Sans UI" w:hAnsi="Times New Roman" w:cs="Times New Roman"/>
          <w:kern w:val="2"/>
          <w:sz w:val="24"/>
        </w:rPr>
        <w:t>Базовый руководитель: к.м.н., доцент Фурсов А.А.</w:t>
      </w:r>
    </w:p>
    <w:p w:rsidR="00423399" w:rsidRPr="007F18C7" w:rsidRDefault="00423399" w:rsidP="004233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399" w:rsidRPr="007F18C7" w:rsidRDefault="00423399" w:rsidP="004233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399" w:rsidRPr="007F18C7" w:rsidRDefault="00423399" w:rsidP="004233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399" w:rsidRPr="007F18C7" w:rsidRDefault="00423399" w:rsidP="004233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399" w:rsidRPr="007F18C7" w:rsidRDefault="00423399" w:rsidP="004233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399" w:rsidRPr="007F18C7" w:rsidRDefault="00423399" w:rsidP="004233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399" w:rsidRPr="007F18C7" w:rsidRDefault="00423399" w:rsidP="00423399">
      <w:pPr>
        <w:jc w:val="center"/>
        <w:rPr>
          <w:rFonts w:ascii="Times New Roman" w:hAnsi="Times New Roman" w:cs="Times New Roman"/>
          <w:sz w:val="28"/>
          <w:szCs w:val="20"/>
        </w:rPr>
      </w:pPr>
      <w:r w:rsidRPr="007F18C7">
        <w:rPr>
          <w:rFonts w:ascii="Times New Roman" w:hAnsi="Times New Roman" w:cs="Times New Roman"/>
          <w:sz w:val="28"/>
          <w:szCs w:val="20"/>
        </w:rPr>
        <w:t>Реферат</w:t>
      </w:r>
    </w:p>
    <w:p w:rsidR="00423399" w:rsidRPr="007F18C7" w:rsidRDefault="00423399" w:rsidP="00423399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F18C7">
        <w:rPr>
          <w:rFonts w:ascii="Times New Roman" w:hAnsi="Times New Roman" w:cs="Times New Roman"/>
          <w:b/>
          <w:sz w:val="28"/>
          <w:szCs w:val="20"/>
        </w:rPr>
        <w:t>«Боль и послеоперационное обезболивание»</w:t>
      </w:r>
    </w:p>
    <w:p w:rsidR="00423399" w:rsidRPr="007F18C7" w:rsidRDefault="00423399" w:rsidP="004233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399" w:rsidRPr="007F18C7" w:rsidRDefault="00423399" w:rsidP="004233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399" w:rsidRPr="007F18C7" w:rsidRDefault="00423399" w:rsidP="004233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399" w:rsidRPr="007F18C7" w:rsidRDefault="00423399" w:rsidP="004233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399" w:rsidRPr="007F18C7" w:rsidRDefault="00423399" w:rsidP="004233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399" w:rsidRPr="007F18C7" w:rsidRDefault="00423399" w:rsidP="004233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399" w:rsidRPr="007F18C7" w:rsidRDefault="00423399" w:rsidP="00423399">
      <w:pPr>
        <w:jc w:val="right"/>
        <w:rPr>
          <w:rFonts w:ascii="Times New Roman" w:hAnsi="Times New Roman" w:cs="Times New Roman"/>
          <w:sz w:val="24"/>
          <w:szCs w:val="20"/>
        </w:rPr>
      </w:pPr>
      <w:r w:rsidRPr="007F18C7">
        <w:rPr>
          <w:rFonts w:ascii="Times New Roman" w:hAnsi="Times New Roman" w:cs="Times New Roman"/>
          <w:sz w:val="24"/>
          <w:szCs w:val="20"/>
        </w:rPr>
        <w:t>Выполнила:</w:t>
      </w:r>
    </w:p>
    <w:p w:rsidR="00423399" w:rsidRPr="007F18C7" w:rsidRDefault="00423399" w:rsidP="00423399">
      <w:pPr>
        <w:jc w:val="right"/>
        <w:rPr>
          <w:rFonts w:ascii="Times New Roman" w:hAnsi="Times New Roman" w:cs="Times New Roman"/>
          <w:sz w:val="24"/>
          <w:szCs w:val="20"/>
        </w:rPr>
      </w:pPr>
      <w:r w:rsidRPr="007F18C7">
        <w:rPr>
          <w:rFonts w:ascii="Times New Roman" w:hAnsi="Times New Roman" w:cs="Times New Roman"/>
          <w:sz w:val="24"/>
          <w:szCs w:val="20"/>
        </w:rPr>
        <w:t>Ординатор 1 года обучения</w:t>
      </w:r>
    </w:p>
    <w:p w:rsidR="00423399" w:rsidRPr="007F18C7" w:rsidRDefault="00423399" w:rsidP="00423399">
      <w:pPr>
        <w:jc w:val="right"/>
        <w:rPr>
          <w:rFonts w:ascii="Times New Roman" w:hAnsi="Times New Roman" w:cs="Times New Roman"/>
          <w:sz w:val="24"/>
          <w:szCs w:val="20"/>
        </w:rPr>
      </w:pPr>
      <w:r w:rsidRPr="007F18C7">
        <w:rPr>
          <w:rFonts w:ascii="Times New Roman" w:hAnsi="Times New Roman" w:cs="Times New Roman"/>
          <w:sz w:val="24"/>
          <w:szCs w:val="20"/>
        </w:rPr>
        <w:t>Специальность: Анестезиология и реаниматология</w:t>
      </w:r>
    </w:p>
    <w:p w:rsidR="00423399" w:rsidRPr="007F18C7" w:rsidRDefault="00423399" w:rsidP="00423399">
      <w:pPr>
        <w:jc w:val="right"/>
        <w:rPr>
          <w:rFonts w:ascii="Times New Roman" w:hAnsi="Times New Roman" w:cs="Times New Roman"/>
          <w:sz w:val="24"/>
          <w:szCs w:val="20"/>
        </w:rPr>
      </w:pPr>
      <w:proofErr w:type="spellStart"/>
      <w:r w:rsidRPr="007F18C7">
        <w:rPr>
          <w:rFonts w:ascii="Times New Roman" w:hAnsi="Times New Roman" w:cs="Times New Roman"/>
          <w:sz w:val="24"/>
          <w:szCs w:val="20"/>
        </w:rPr>
        <w:t>Пожарицкая</w:t>
      </w:r>
      <w:proofErr w:type="spellEnd"/>
      <w:r w:rsidRPr="007F18C7">
        <w:rPr>
          <w:rFonts w:ascii="Times New Roman" w:hAnsi="Times New Roman" w:cs="Times New Roman"/>
          <w:sz w:val="24"/>
          <w:szCs w:val="20"/>
        </w:rPr>
        <w:t xml:space="preserve"> Д.В.</w:t>
      </w:r>
    </w:p>
    <w:p w:rsidR="00423399" w:rsidRPr="007F18C7" w:rsidRDefault="00423399" w:rsidP="0042339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23399" w:rsidRPr="007F18C7" w:rsidRDefault="00423399" w:rsidP="0042339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23399" w:rsidRPr="007F18C7" w:rsidRDefault="00423399" w:rsidP="0042339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23399" w:rsidRPr="007F18C7" w:rsidRDefault="00423399" w:rsidP="0042339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23399" w:rsidRPr="007F18C7" w:rsidRDefault="00423399" w:rsidP="0042339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A1F40" w:rsidRPr="007F18C7" w:rsidRDefault="00423399" w:rsidP="00423399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8C7">
        <w:rPr>
          <w:rFonts w:ascii="Times New Roman" w:hAnsi="Times New Roman" w:cs="Times New Roman"/>
          <w:sz w:val="20"/>
          <w:szCs w:val="20"/>
        </w:rPr>
        <w:t>Красноярск, 2019г</w:t>
      </w:r>
    </w:p>
    <w:sdt>
      <w:sdtPr>
        <w:id w:val="-161713450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FA06A6" w:rsidRDefault="00FA06A6">
          <w:pPr>
            <w:pStyle w:val="a8"/>
          </w:pPr>
          <w:r>
            <w:t>Оглавление</w:t>
          </w:r>
        </w:p>
        <w:p w:rsidR="00FA06A6" w:rsidRDefault="00FA06A6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0859032" w:history="1">
            <w:r w:rsidRPr="002A7BB1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Определения и термины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_Toc60859032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06A6" w:rsidRDefault="00FA06A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0859033" w:history="1">
            <w:r w:rsidRPr="002A7BB1">
              <w:rPr>
                <w:rStyle w:val="a9"/>
                <w:rFonts w:eastAsia="Times New Roman"/>
                <w:noProof/>
                <w:lang w:eastAsia="ru-RU"/>
              </w:rPr>
              <w:t>Этиология и патогенез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_Toc60859033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06A6" w:rsidRDefault="00FA06A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0859034" w:history="1">
            <w:r w:rsidRPr="002A7BB1">
              <w:rPr>
                <w:rStyle w:val="a9"/>
                <w:rFonts w:eastAsia="Times New Roman"/>
                <w:noProof/>
                <w:lang w:eastAsia="ru-RU"/>
              </w:rPr>
              <w:t>Классификация боли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_Toc60859034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06A6" w:rsidRDefault="00FA06A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0859035" w:history="1">
            <w:r w:rsidRPr="002A7BB1">
              <w:rPr>
                <w:rStyle w:val="a9"/>
                <w:rFonts w:eastAsia="Times New Roman"/>
                <w:noProof/>
                <w:lang w:eastAsia="ru-RU"/>
              </w:rPr>
              <w:t>Клиническая картина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_Toc60859035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06A6" w:rsidRDefault="00FA06A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60859036" w:history="1">
            <w:r w:rsidRPr="002A7BB1">
              <w:rPr>
                <w:rStyle w:val="a9"/>
                <w:rFonts w:eastAsia="Times New Roman"/>
                <w:noProof/>
                <w:lang w:eastAsia="ru-RU"/>
              </w:rPr>
              <w:t>Диагностика боли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_Toc60859036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06A6" w:rsidRDefault="00FA06A6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60859037" w:history="1">
            <w:r w:rsidRPr="002A7BB1">
              <w:rPr>
                <w:rStyle w:val="a9"/>
                <w:noProof/>
              </w:rPr>
              <w:t>Изучение анамнеза болевого синдрома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_Toc60859037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06A6" w:rsidRDefault="00FA06A6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60859038" w:history="1">
            <w:r w:rsidRPr="002A7BB1">
              <w:rPr>
                <w:rStyle w:val="a9"/>
                <w:noProof/>
              </w:rPr>
              <w:t>Принципы оценки боли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_Toc60859038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06A6" w:rsidRDefault="00FA06A6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60859039" w:history="1">
            <w:r w:rsidRPr="002A7BB1">
              <w:rPr>
                <w:rStyle w:val="a9"/>
                <w:noProof/>
              </w:rPr>
              <w:t>Шкалы оценки интенсивности боли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_Toc60859039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06A6" w:rsidRDefault="00FA06A6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60859040" w:history="1">
            <w:r w:rsidRPr="002A7BB1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t>Рис. 1. </w:t>
            </w:r>
            <w:r w:rsidRPr="002A7BB1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Шкалы оценки боли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_Toc60859040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06A6" w:rsidRDefault="00FA06A6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60859041" w:history="1">
            <w:r w:rsidRPr="002A7BB1">
              <w:rPr>
                <w:rStyle w:val="a9"/>
                <w:noProof/>
              </w:rPr>
              <w:t>Выявление нейропатического компонента боли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_Toc60859041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06A6" w:rsidRDefault="00FA06A6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60859042" w:history="1">
            <w:r w:rsidRPr="002A7BB1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t>Рис. 2. </w:t>
            </w:r>
            <w:r w:rsidRPr="002A7BB1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Опросник DN4 для диагностики нейропатической боли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_Toc60859042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06A6" w:rsidRDefault="00FA06A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0859043" w:history="1">
            <w:r w:rsidRPr="002A7BB1">
              <w:rPr>
                <w:rStyle w:val="a9"/>
                <w:rFonts w:eastAsia="Times New Roman"/>
                <w:noProof/>
                <w:lang w:eastAsia="ru-RU"/>
              </w:rPr>
              <w:t>Системная фармакотерапия послеоперационной боли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_Toc60859043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06A6" w:rsidRDefault="00FA06A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60859044" w:history="1">
            <w:r w:rsidRPr="002A7BB1">
              <w:rPr>
                <w:rStyle w:val="a9"/>
                <w:rFonts w:eastAsia="Times New Roman"/>
                <w:noProof/>
                <w:lang w:eastAsia="ru-RU"/>
              </w:rPr>
              <w:t>Парацетамол и нестероидные противовоспалительные средства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_Toc60859044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06A6" w:rsidRDefault="00FA06A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60859045" w:history="1">
            <w:r w:rsidRPr="002A7BB1">
              <w:rPr>
                <w:rStyle w:val="a9"/>
                <w:rFonts w:eastAsia="Times New Roman"/>
                <w:noProof/>
                <w:lang w:eastAsia="ru-RU"/>
              </w:rPr>
              <w:t>Опиоидные анальгетики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_Toc60859045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06A6" w:rsidRDefault="00FA06A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60859046" w:history="1">
            <w:r w:rsidRPr="002A7BB1">
              <w:rPr>
                <w:rStyle w:val="a9"/>
                <w:rFonts w:eastAsia="Times New Roman"/>
                <w:noProof/>
                <w:lang w:eastAsia="ru-RU"/>
              </w:rPr>
              <w:t>Кетамин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_Toc60859046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06A6" w:rsidRDefault="00FA06A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60859047" w:history="1">
            <w:r w:rsidRPr="002A7BB1">
              <w:rPr>
                <w:rStyle w:val="a9"/>
                <w:noProof/>
              </w:rPr>
              <w:t>Габапентиноиды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_Toc60859047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06A6" w:rsidRDefault="00FA06A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60859048" w:history="1">
            <w:r w:rsidRPr="002A7BB1">
              <w:rPr>
                <w:rStyle w:val="a9"/>
                <w:rFonts w:eastAsia="Times New Roman"/>
                <w:noProof/>
                <w:lang w:eastAsia="ru-RU"/>
              </w:rPr>
              <w:t>Внутривенная инфузия лидокаина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_Toc60859048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06A6" w:rsidRDefault="00FA06A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0859049" w:history="1">
            <w:r w:rsidRPr="002A7BB1">
              <w:rPr>
                <w:rStyle w:val="a9"/>
                <w:rFonts w:eastAsia="Times New Roman"/>
                <w:noProof/>
                <w:lang w:eastAsia="ru-RU"/>
              </w:rPr>
              <w:t>Регионарная анальгезия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_Toc60859049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06A6" w:rsidRDefault="00FA06A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60859050" w:history="1">
            <w:r w:rsidRPr="002A7BB1">
              <w:rPr>
                <w:rStyle w:val="a9"/>
                <w:rFonts w:eastAsia="Times New Roman"/>
                <w:noProof/>
                <w:lang w:eastAsia="ru-RU"/>
              </w:rPr>
              <w:t>Инфильтрационная анальгезия мягких тканей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_Toc60859050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06A6" w:rsidRDefault="00FA06A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60859051" w:history="1">
            <w:r w:rsidRPr="002A7BB1">
              <w:rPr>
                <w:rStyle w:val="a9"/>
                <w:rFonts w:eastAsia="Times New Roman"/>
                <w:noProof/>
                <w:lang w:eastAsia="ru-RU"/>
              </w:rPr>
              <w:t>Продленные блокады периферических нервов и сплетений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_Toc60859051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06A6" w:rsidRDefault="00FA06A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60859052" w:history="1">
            <w:r w:rsidRPr="002A7BB1">
              <w:rPr>
                <w:rStyle w:val="a9"/>
                <w:rFonts w:eastAsia="Times New Roman"/>
                <w:noProof/>
                <w:lang w:eastAsia="ru-RU"/>
              </w:rPr>
              <w:t>Послеоперационная эпидуральная анальгезия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_Toc60859052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06A6" w:rsidRDefault="00FA06A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0859053" w:history="1">
            <w:r w:rsidRPr="002A7BB1">
              <w:rPr>
                <w:rStyle w:val="a9"/>
                <w:rFonts w:eastAsia="Times New Roman"/>
                <w:noProof/>
                <w:lang w:eastAsia="ru-RU"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_Toc60859053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06A6" w:rsidRDefault="00FA06A6">
          <w:r>
            <w:rPr>
              <w:b/>
              <w:bCs/>
            </w:rPr>
            <w:fldChar w:fldCharType="end"/>
          </w:r>
        </w:p>
      </w:sdtContent>
    </w:sdt>
    <w:p w:rsidR="00FA06A6" w:rsidRDefault="00FA06A6">
      <w:pP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bookmarkStart w:id="0" w:name="_Toc60859032"/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4969C6" w:rsidRPr="007F18C7" w:rsidRDefault="004969C6" w:rsidP="007F18C7">
      <w:pPr>
        <w:pStyle w:val="1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  <w:r w:rsidRPr="007F18C7">
        <w:rPr>
          <w:rFonts w:ascii="Times New Roman" w:eastAsia="Times New Roman" w:hAnsi="Times New Roman" w:cs="Times New Roman"/>
          <w:lang w:eastAsia="ru-RU"/>
        </w:rPr>
        <w:lastRenderedPageBreak/>
        <w:t>Определения и термины</w:t>
      </w:r>
      <w:bookmarkEnd w:id="0"/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Боль 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— ощущение </w:t>
      </w:r>
      <w:r w:rsidR="007F18C7"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(эмоциональное переживание) не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приятного характера, обусловленное имеющимся или возможным повреждением тканей либо описываемое пациентом словами, соответствующими подобному повреждению. Неспособность к общению не отрицает возможности того, что пациент испытывает боль и нуждается в соответствующем лечении.</w:t>
      </w:r>
    </w:p>
    <w:p w:rsidR="007F18C7" w:rsidRPr="007F18C7" w:rsidRDefault="007F18C7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</w:pPr>
    </w:p>
    <w:p w:rsid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Боль послеоперационная 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— болевые ощущения, возникающие у хирургического пациента в области выполненного оперативного вмешательства. 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Боль физиологическая (</w:t>
      </w:r>
      <w:proofErr w:type="spellStart"/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ноцицептивная</w:t>
      </w:r>
      <w:proofErr w:type="spellEnd"/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) 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— естественная реакция нервной системы на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ноцицептивные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стимулы, являющиеся потенциально опасными. Поведенческая реакция при этом стремится прервать связь с источником повреждения.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Боль патологическая 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— измененное восприятие болевых стимулов в результате формирования морфофункциональных изменений в структурах центральной и периферической нервной системы, а также нарушений связи между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ноцицептивными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восходящими структурами и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антиноцицептивной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системой.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Боль острая (</w:t>
      </w:r>
      <w:proofErr w:type="spellStart"/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ноцицептивная</w:t>
      </w:r>
      <w:proofErr w:type="spellEnd"/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, физиологическая) 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— боль, недавно возникшая, обусловлена активацией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ноцицепторов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повреждающими стимулами, </w:t>
      </w:r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является симптомом 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какого-либо заболевания или повреждения тканей, исчезает при устранении повреждения, выздоровлении пациента.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Боль хроническая (патологическая) 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— </w:t>
      </w:r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приобретает статус самостоятельного заболевания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существует длительное время, зачастую на протяжении всей жизни пациента, в ряде случаев трудно установить ее этиологию. Хроническая боль оказывает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дезадаптивное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патогенное влияние на организм.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Ноцицепция</w:t>
      </w:r>
      <w:proofErr w:type="spellEnd"/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 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— является реакцией сенсорной системы на повреждающие или потенциально повреждающие стимулы, включает в себя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нейрональные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процессы кодирования и обработки этих стимулов.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Гиперальгезия</w:t>
      </w:r>
      <w:proofErr w:type="spellEnd"/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 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— снижение порогов активации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ноцицепторов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(повышение болевой чувствительности).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Анальгезия предупреждающая (</w:t>
      </w: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preemptive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analgesia</w:t>
      </w:r>
      <w:proofErr w:type="spellEnd"/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) 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— назначение анальгетиков (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опиоидов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нестероидных противовоспалительных средств (НПВС),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кетамина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) и/или выполнение регионарных блокад до начала операции (до разреза) для ограничения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интраоперационной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ноцицептивной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стимуляции с целью снижения интенсивности послеоперационной боли и потребности в анальгетиках.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Анальгезия профилактическая (</w:t>
      </w: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preventive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analgesia</w:t>
      </w:r>
      <w:proofErr w:type="spellEnd"/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) 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— предусматривает ограничение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ноцицептивной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стимуляции на протяжении пре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д-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интра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- и послеоперационного периода. Является более эффективным (в сравнении с предупреждающей анальгезией) методом профилактики возникновения патологических изменений в структурах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ноцицептивной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системы, являющихся основой формирования хронических болевых синдромов.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lastRenderedPageBreak/>
        <w:t xml:space="preserve">Анальгезия </w:t>
      </w:r>
      <w:proofErr w:type="spellStart"/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мультимодальная</w:t>
      </w:r>
      <w:proofErr w:type="spellEnd"/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 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— одновременное применение нескольких (двух и более) обезболивающих препаратов и/или методик обезболивания с разными механизмами действия, позволяющее достичь целевой анальгезии с минимумом побочных эффектов, присущих назначению больших доз одного анальгетика в режиме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монотерапии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4969C6" w:rsidRPr="007F18C7" w:rsidRDefault="004969C6" w:rsidP="007F18C7">
      <w:pPr>
        <w:pStyle w:val="1"/>
        <w:rPr>
          <w:rFonts w:eastAsia="Times New Roman"/>
          <w:lang w:eastAsia="ru-RU"/>
        </w:rPr>
      </w:pPr>
      <w:bookmarkStart w:id="2" w:name="_Toc60859033"/>
      <w:r w:rsidRPr="007F18C7">
        <w:rPr>
          <w:rFonts w:eastAsia="Times New Roman"/>
          <w:lang w:eastAsia="ru-RU"/>
        </w:rPr>
        <w:t>Этиология и патогенез</w:t>
      </w:r>
      <w:bookmarkEnd w:id="2"/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Послеоперационная боль — это не просто острый болевой синдром, это еще и сильный триггер 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хирургического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стресс-ответа, который вызывает активацию вегетативной нервной системы и оказывает негативное влияние практически на все жизненно важные органы и системы (табл. 1).</w:t>
      </w: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5554"/>
      </w:tblGrid>
      <w:tr w:rsidR="004969C6" w:rsidRPr="007F18C7" w:rsidTr="007F18C7">
        <w:tc>
          <w:tcPr>
            <w:tcW w:w="95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Таблица 1. </w:t>
            </w: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Негативное влияние послеоперационной боли на жизненно важные системы организма</w:t>
            </w:r>
          </w:p>
        </w:tc>
      </w:tr>
      <w:tr w:rsidR="004969C6" w:rsidRPr="007F18C7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Система</w:t>
            </w:r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Изменения, обусловленные наличием острого болевого синдрома</w:t>
            </w:r>
          </w:p>
        </w:tc>
      </w:tr>
      <w:tr w:rsidR="004969C6" w:rsidRPr="007F18C7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Сердечн</w:t>
            </w:r>
            <w:proofErr w:type="gram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о-</w:t>
            </w:r>
            <w:proofErr w:type="gram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 сосудистая</w:t>
            </w:r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Тахикардия, гипертензия, повышенное периферическое сосудистое сопротивление, увеличение потребности миокарда в кислороде, ишемия миокарда, снижение периферического кровотока (фактор риска образования тромбов в сосудах нижних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конечностеи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̆)</w:t>
            </w:r>
          </w:p>
        </w:tc>
      </w:tr>
      <w:tr w:rsidR="004969C6" w:rsidRPr="007F18C7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Дыхательная</w:t>
            </w:r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Снижение дыхательного объема (ДО) и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функциональнои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остаточнои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 емкости легких (ФОЕ), затруднения адекватного откашливания, накопление мокроты, формирование ателектазов, легочная инфекция, гипоксемия</w:t>
            </w:r>
          </w:p>
        </w:tc>
      </w:tr>
      <w:tr w:rsidR="004969C6" w:rsidRPr="007F18C7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Желудочн</w:t>
            </w:r>
            <w:proofErr w:type="gram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о-</w:t>
            </w:r>
            <w:proofErr w:type="gram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кишечныи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 тракт</w:t>
            </w:r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Угнетение моторики желудочно-кишечного тракта,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повышенныи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̆ риск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транслокации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кишечнои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 флоры</w:t>
            </w:r>
          </w:p>
        </w:tc>
      </w:tr>
      <w:tr w:rsidR="004969C6" w:rsidRPr="007F18C7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Мочевыделительная</w:t>
            </w:r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Затруднения мочеиспускания</w:t>
            </w:r>
          </w:p>
        </w:tc>
      </w:tr>
      <w:tr w:rsidR="004969C6" w:rsidRPr="007F18C7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Нейроэндокринная</w:t>
            </w:r>
            <w:proofErr w:type="spellEnd"/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Повышение концентрации в плазме катаболических гормонов: глюкагона, соматотропного гормона (СТГ), вазопрессина, альдостерона, ренина и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lastRenderedPageBreak/>
              <w:t>ангиотензина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.</w:t>
            </w:r>
          </w:p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Угнетение синтеза анаболических гормонов: инсулина и тестостерона.</w:t>
            </w:r>
          </w:p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Катаболизм характеризуется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гипергликемиеи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̆, резким снижением уровня белка в плазме.</w:t>
            </w:r>
          </w:p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Отрицательныи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азотистыи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̆ баланс замедляет течение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репаративных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 процессов и затрудняет послеоперационную реабилитацию пациентов</w:t>
            </w:r>
          </w:p>
        </w:tc>
      </w:tr>
      <w:tr w:rsidR="004969C6" w:rsidRPr="007F18C7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lastRenderedPageBreak/>
              <w:t>Система гемостаза</w:t>
            </w:r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Гиперкоагуляция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, ТЭЛА, тромбоз глубоких вен нижних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конечностеи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</w:t>
            </w:r>
          </w:p>
        </w:tc>
      </w:tr>
      <w:tr w:rsidR="004969C6" w:rsidRPr="007F18C7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Скелетн</w:t>
            </w:r>
            <w:proofErr w:type="gram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о-</w:t>
            </w:r>
            <w:proofErr w:type="gram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 мышечная</w:t>
            </w:r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Повышение мышечного тонуса, иммобилизация (фактор риска тромбозов глубоких вен нижних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конечностеи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̆)</w:t>
            </w:r>
          </w:p>
        </w:tc>
      </w:tr>
      <w:tr w:rsidR="004969C6" w:rsidRPr="007F18C7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Центральная нервная система</w:t>
            </w:r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Риск формирования хронического послеоперационного болевого синдрома вследствие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сенситизации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 структур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центральнои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нервнои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̆ системы на фоне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интенсивнои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острои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 боли</w:t>
            </w:r>
          </w:p>
        </w:tc>
      </w:tr>
    </w:tbl>
    <w:p w:rsidR="007F18C7" w:rsidRDefault="007F18C7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Послеоперационный болевой синдром формируется с помощью и на основе многоуровневой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ноцицептивной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системы, состоящей из периферических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ноцицепторов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 центральных нейронов, которые расположены в различных структурах нервной системы и реагируют на повреждение.</w:t>
      </w: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Уровни формирования острого болевого синдрома таковы: </w:t>
      </w:r>
    </w:p>
    <w:p w:rsidR="004969C6" w:rsidRPr="007F18C7" w:rsidRDefault="004969C6" w:rsidP="004969C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трансдукция — активация болевых рецепторов (свободных окончаний афферентных аксонов) механическим воздействием и влиянием медиаторов боли (серотонин,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брадикинин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простагландины E2 и т. д.) с формированием первичных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ноцицептивных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стимулов (потенциалов действия);</w:t>
      </w:r>
    </w:p>
    <w:p w:rsidR="004969C6" w:rsidRPr="007F18C7" w:rsidRDefault="004969C6" w:rsidP="004969C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 xml:space="preserve">трансмиссия — передача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ноцицептивных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м-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пульсов из зоны повреждения по афферентным проводящим путям в спинальные и супраспинальные нервные структуры;</w:t>
      </w:r>
    </w:p>
    <w:p w:rsidR="004969C6" w:rsidRPr="007F18C7" w:rsidRDefault="004969C6" w:rsidP="004969C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модуляция — подавление тормозными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интернейронами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II пластины задних рогов спинного мозга и нисходящими тормозными влияниями активации нейронов 2-го порядка;</w:t>
      </w:r>
    </w:p>
    <w:p w:rsidR="004969C6" w:rsidRDefault="004969C6" w:rsidP="004969C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перцепция — обработка полученной информации корой головного мозга с формированием ощущения боли и ее эмоционально-аффективных компонентов.</w:t>
      </w:r>
    </w:p>
    <w:p w:rsidR="007F18C7" w:rsidRPr="007F18C7" w:rsidRDefault="007F18C7" w:rsidP="007F18C7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Развитие болевого синдрома связано с формированием зон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гиперальгезии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Существует первичная и вторичная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гиперальгезия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7F18C7"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  <w:t>Первичная</w:t>
      </w:r>
      <w:proofErr w:type="gramEnd"/>
      <w:r w:rsidRPr="007F18C7"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  <w:t>гиперальгезия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развивается быстро, непосредственно в зоне поврежденных тканей возле раны. В основе этого процесса лежит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сенситизация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ноцицепторов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(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периферическая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сенситизация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). Главную роль в запуске периферических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ноцицептивных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механизмов играет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брадикинин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— он может оказывать и прямое, и непрямое воздействие на болевые рецепторы. Важную роль играют простагландины Е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2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повышающие чувствительность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ноцицепторов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к воздействию прочих медиаторов боли.</w:t>
      </w: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Зона </w:t>
      </w:r>
      <w:proofErr w:type="gramStart"/>
      <w:r w:rsidRPr="007F18C7"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  <w:t>вторичной</w:t>
      </w:r>
      <w:proofErr w:type="gramEnd"/>
      <w:r w:rsidRPr="007F18C7"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  <w:t>гиперальгезии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формируется позднее и располагается не только рядом с местом повреждения, но и на удалении от него. Вторичная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гиперальгезия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обусловлена включением центральной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сенситизации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ноцицептивных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нейронов, которые находятся в задних рогах спинного мозга. У этих нейронов увеличиваются возбудимость, чувствительность к механической стимуляции и спонтанная электрическая активность. Дальнейшая болевая стимуляция вызывает гиперсекрецию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нейропептидов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(субстанция 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нейрокинин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А), которые возбуждают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ноцицептивные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нейроны и усиливают возбуждающее действие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глутамата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через N-метил-D-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аспартатные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рецепторы (NMDA-рецепторы).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Нейрокинины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вызывают деполяризацию клеточной мембраны, удаляя блокирующие ионы магния из ионных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кан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лов NMDA-рецепторов. Затем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глутамат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воздействует на NMDA-рецепторы, вызывая обильное поступление ионов кальция в клетку и длительную деполяризацию. Увеличение зоны снижения болевого порога в области операционной раны связано с расширением рецептивных полей нейронов, находящихся в задних рогах спинного мозга. Этот процесс происходит в течение 12–18 ч и 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значительно часто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обусловливает увеличение интенсивности послеоперационной боли на вторые сутки послеоперационного периода.</w:t>
      </w:r>
    </w:p>
    <w:p w:rsidR="004969C6" w:rsidRPr="007F18C7" w:rsidRDefault="004969C6" w:rsidP="007F18C7">
      <w:pPr>
        <w:pStyle w:val="1"/>
        <w:rPr>
          <w:rFonts w:eastAsia="Times New Roman"/>
          <w:lang w:eastAsia="ru-RU"/>
        </w:rPr>
      </w:pPr>
      <w:bookmarkStart w:id="3" w:name="_Toc60859034"/>
      <w:r w:rsidRPr="007F18C7">
        <w:rPr>
          <w:rFonts w:eastAsia="Times New Roman"/>
          <w:lang w:eastAsia="ru-RU"/>
        </w:rPr>
        <w:t>Классификация боли</w:t>
      </w:r>
      <w:bookmarkEnd w:id="3"/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По типу:</w:t>
      </w:r>
    </w:p>
    <w:p w:rsidR="004969C6" w:rsidRPr="007F18C7" w:rsidRDefault="004969C6" w:rsidP="004969C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физиологическая;</w:t>
      </w:r>
    </w:p>
    <w:p w:rsidR="004969C6" w:rsidRPr="007F18C7" w:rsidRDefault="004969C6" w:rsidP="004969C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патологическая.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По интенсивности:</w:t>
      </w:r>
    </w:p>
    <w:p w:rsidR="004969C6" w:rsidRPr="007F18C7" w:rsidRDefault="004969C6" w:rsidP="004969C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легкая;</w:t>
      </w:r>
    </w:p>
    <w:p w:rsidR="004969C6" w:rsidRPr="007F18C7" w:rsidRDefault="004969C6" w:rsidP="004969C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умеренная;</w:t>
      </w:r>
    </w:p>
    <w:p w:rsidR="004969C6" w:rsidRPr="007F18C7" w:rsidRDefault="004969C6" w:rsidP="004969C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тяжелая.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По продолжительности:</w:t>
      </w:r>
    </w:p>
    <w:p w:rsidR="004969C6" w:rsidRPr="007F18C7" w:rsidRDefault="004969C6" w:rsidP="004969C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острая (длительность до 3 мес.);</w:t>
      </w:r>
    </w:p>
    <w:p w:rsidR="004969C6" w:rsidRPr="007F18C7" w:rsidRDefault="004969C6" w:rsidP="004969C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хроническая (длительность &gt; 3 мес.).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По характеру и локализации:</w:t>
      </w:r>
    </w:p>
    <w:p w:rsidR="004969C6" w:rsidRPr="007F18C7" w:rsidRDefault="004969C6" w:rsidP="004969C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соматическая:</w:t>
      </w:r>
    </w:p>
    <w:p w:rsid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а) поверхностная;</w:t>
      </w: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б) глубокая;</w:t>
      </w:r>
    </w:p>
    <w:p w:rsidR="004969C6" w:rsidRPr="007F18C7" w:rsidRDefault="004969C6" w:rsidP="004969C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висцеральная.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По виду:</w:t>
      </w:r>
    </w:p>
    <w:p w:rsidR="004969C6" w:rsidRPr="007F18C7" w:rsidRDefault="004969C6" w:rsidP="004969C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эпикритическая;</w:t>
      </w:r>
    </w:p>
    <w:p w:rsidR="004969C6" w:rsidRPr="007F18C7" w:rsidRDefault="004969C6" w:rsidP="004969C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протопатическая.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По происхождению:</w:t>
      </w:r>
    </w:p>
    <w:p w:rsidR="004969C6" w:rsidRPr="007F18C7" w:rsidRDefault="004969C6" w:rsidP="004969C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периферическая;</w:t>
      </w:r>
    </w:p>
    <w:p w:rsidR="004969C6" w:rsidRPr="007F18C7" w:rsidRDefault="004969C6" w:rsidP="004969C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центральная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(нарушение механизмов торможения в центральной нервной системе).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Особые виды боли:</w:t>
      </w:r>
    </w:p>
    <w:p w:rsidR="004969C6" w:rsidRPr="007F18C7" w:rsidRDefault="004969C6" w:rsidP="004969C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проецируемая;</w:t>
      </w:r>
    </w:p>
    <w:p w:rsidR="004969C6" w:rsidRPr="007F18C7" w:rsidRDefault="004969C6" w:rsidP="004969C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отраженная;</w:t>
      </w:r>
    </w:p>
    <w:p w:rsidR="004969C6" w:rsidRPr="007F18C7" w:rsidRDefault="004969C6" w:rsidP="004969C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патологическая.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Основные типы боли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Ноцицептивная</w:t>
      </w:r>
      <w:proofErr w:type="spellEnd"/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боль 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(соматогенная) — возникает вследствие активации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ноцицепторов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 Активирующими факторами могут быть: травма, воспаление, ишемия, растяжение тканей.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Нейропатическая</w:t>
      </w:r>
      <w:proofErr w:type="spellEnd"/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боль 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(нейрогенная) возникает в результате повреждения периферических или центральных структур нервной системы, участвующих в механизмах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ноцицепции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Нейропатический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компонент зачастую входит в структуру послеоперационного болевого синдрома. Его наличие (или высокая вероятность его возникновения) является основанием для включения в схему обезболивания препаратов, эффективных в отношении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нейропатической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боли.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Психогенная боль 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— возникает при 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отсутствии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каких бы то ни было соматических, висцеральных или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нейрональных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повреждений. Жалобы на боль могут предъявлять пациенты, страдающие истерией, шизофренией, биполярными расстройствами. При наличии в анамнезе подобных психических расстройств и отсутствии вышеуказанных повреждений к лечению таких пациентов должен привлекаться психиатр.</w:t>
      </w:r>
    </w:p>
    <w:p w:rsidR="004969C6" w:rsidRPr="007F18C7" w:rsidRDefault="004969C6" w:rsidP="007F18C7">
      <w:pPr>
        <w:pStyle w:val="1"/>
        <w:rPr>
          <w:rFonts w:eastAsia="Times New Roman"/>
          <w:lang w:eastAsia="ru-RU"/>
        </w:rPr>
      </w:pPr>
      <w:bookmarkStart w:id="4" w:name="_Toc60859035"/>
      <w:r w:rsidRPr="007F18C7">
        <w:rPr>
          <w:rFonts w:eastAsia="Times New Roman"/>
          <w:lang w:eastAsia="ru-RU"/>
        </w:rPr>
        <w:lastRenderedPageBreak/>
        <w:t>Клиническая картина</w:t>
      </w:r>
      <w:bookmarkEnd w:id="4"/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Некупированный болевой синдром проявляется тахикардией, артериальной гипертензией, повышением ригидности мышц передней брюшной стенки и мышц грудной клетки, что приводит к нарушению вентиляционной функции легких и гипоксемии (см. табл. 1).</w:t>
      </w: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Трудности с откашливанием на фоне боли вызывают нарушение эвакуации секрета бронхов, что способствует развитию ателектазов и присоединению инфекционных осложнений. Обусловленная болевым синдромом активация симпатической нер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в-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ной системы вызывает послеоперационную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гиперкоагуляцию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 Усиленная симпатическая стимуляция тормозит перистальтику и параллельно усиливает тонус гладкой мускулатуры кишечника, что чревато развитием послеоперационного пареза. Кроме того, послеоперационный болевой синдром препятствует ранней активизации пациентов, а также способствует их эмоциональному и физическому страданию, нарушениям сна.</w:t>
      </w: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Внезапное усиление боли, особенно ассоциированное с появлением тахикардии, гипотензии, гипертермии, — требует экстренной комплексной оценки состояния пациента, поскольку это может быть предвестником осложнений послеоперационного периода (кровотечение, несостоятельность анастомозов, тромбоз глубоких вен и т. д.).</w:t>
      </w:r>
    </w:p>
    <w:p w:rsidR="004969C6" w:rsidRPr="007F18C7" w:rsidRDefault="004969C6" w:rsidP="007F18C7">
      <w:pPr>
        <w:pStyle w:val="2"/>
        <w:rPr>
          <w:rFonts w:eastAsia="Times New Roman"/>
          <w:lang w:eastAsia="ru-RU"/>
        </w:rPr>
      </w:pPr>
      <w:bookmarkStart w:id="5" w:name="_Toc60859036"/>
      <w:r w:rsidRPr="007F18C7">
        <w:rPr>
          <w:rFonts w:eastAsia="Times New Roman"/>
          <w:lang w:eastAsia="ru-RU"/>
        </w:rPr>
        <w:t>Диагностика боли</w:t>
      </w:r>
      <w:bookmarkEnd w:id="5"/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Основой выбора эффективной и безопасной схемы послеоперационного обезболивания является индивидуальный подход, учитывающий особенности каждого конкретного пациента, оценку интенсивности боли в динамике, постоянный контроль адекватности обезболивания, а также своевременное выявление побочных эффектов препаратов и методов анальгезии.</w:t>
      </w:r>
    </w:p>
    <w:p w:rsidR="004969C6" w:rsidRPr="007F18C7" w:rsidRDefault="004969C6" w:rsidP="007F18C7">
      <w:pPr>
        <w:pStyle w:val="3"/>
      </w:pPr>
      <w:bookmarkStart w:id="6" w:name="_Toc60859037"/>
      <w:r w:rsidRPr="007F18C7">
        <w:t>Изучение анамнеза болевого синдрома</w:t>
      </w:r>
      <w:bookmarkEnd w:id="6"/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Тщательное изучение болевого анамнеза в сочетании с историей основного заболевания и осмотром пациента предоставляет важную информацию о типе и характере болевого синдрома, причине его возникновения и позволяет выбрать оптимальную схему анальгезии. Основная структура изучения анамнеза боли представлена в табл. 2.</w:t>
      </w: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4783"/>
      </w:tblGrid>
      <w:tr w:rsidR="004969C6" w:rsidRPr="007F18C7" w:rsidTr="007F18C7">
        <w:tc>
          <w:tcPr>
            <w:tcW w:w="95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Таблица 2. </w:t>
            </w: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Структура изучения анамнеза боли</w:t>
            </w:r>
          </w:p>
        </w:tc>
      </w:tr>
      <w:tr w:rsidR="004969C6" w:rsidRPr="007F18C7" w:rsidTr="007F18C7">
        <w:tc>
          <w:tcPr>
            <w:tcW w:w="4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Локализация болевых ощущений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Оценка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первичнои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 локализации боли и ее иррадиации</w:t>
            </w:r>
          </w:p>
        </w:tc>
      </w:tr>
      <w:tr w:rsidR="004969C6" w:rsidRPr="007F18C7" w:rsidTr="007F18C7">
        <w:tc>
          <w:tcPr>
            <w:tcW w:w="4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История возникновения боли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Когда и при каких обстоятельствах </w:t>
            </w: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lastRenderedPageBreak/>
              <w:t>впервые появились болевые ощущения, что предшествовало их появлению</w:t>
            </w:r>
          </w:p>
        </w:tc>
      </w:tr>
      <w:tr w:rsidR="004969C6" w:rsidRPr="007F18C7" w:rsidTr="007F18C7">
        <w:tc>
          <w:tcPr>
            <w:tcW w:w="4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Характер боли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Острая, тупая,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коликообразная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, жгучая, стреляющая и т. п.</w:t>
            </w:r>
          </w:p>
        </w:tc>
      </w:tr>
      <w:tr w:rsidR="004969C6" w:rsidRPr="007F18C7" w:rsidTr="007F18C7">
        <w:tc>
          <w:tcPr>
            <w:tcW w:w="4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Интенсивность боли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Оценивается отдельно в покое и при движении. Длительность боли.</w:t>
            </w:r>
          </w:p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Имеет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постоянныи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̆ </w:t>
            </w:r>
            <w:proofErr w:type="gram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характер</w:t>
            </w:r>
            <w:proofErr w:type="gram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приступообразныи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̆. </w:t>
            </w:r>
            <w:proofErr w:type="gram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Какие</w:t>
            </w:r>
            <w:proofErr w:type="gram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 факторы усиливают интенсивность боли</w:t>
            </w:r>
          </w:p>
        </w:tc>
      </w:tr>
      <w:tr w:rsidR="004969C6" w:rsidRPr="007F18C7" w:rsidTr="007F18C7">
        <w:tc>
          <w:tcPr>
            <w:tcW w:w="4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Сопутствующая симптоматика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Например, тошнота, потливость</w:t>
            </w:r>
          </w:p>
        </w:tc>
      </w:tr>
      <w:tr w:rsidR="004969C6" w:rsidRPr="007F18C7" w:rsidTr="007F18C7">
        <w:tc>
          <w:tcPr>
            <w:tcW w:w="4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Влияние боли на качество жизни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Например, ограничение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физическои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 активности, нарушения сна и т. д.</w:t>
            </w:r>
          </w:p>
        </w:tc>
      </w:tr>
      <w:tr w:rsidR="004969C6" w:rsidRPr="007F18C7" w:rsidTr="007F18C7">
        <w:tc>
          <w:tcPr>
            <w:tcW w:w="4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Какие методы лечения боли используются се</w:t>
            </w:r>
            <w:proofErr w:type="gramStart"/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й-</w:t>
            </w:r>
            <w:proofErr w:type="gramEnd"/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 xml:space="preserve"> час и какие применялись в прошлом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Дозы анальгетиков, частота их назначения, эффективность, наличие побочных эффектов</w:t>
            </w:r>
          </w:p>
        </w:tc>
      </w:tr>
    </w:tbl>
    <w:p w:rsidR="004969C6" w:rsidRPr="007F18C7" w:rsidRDefault="004969C6" w:rsidP="007F18C7">
      <w:pPr>
        <w:pStyle w:val="3"/>
      </w:pPr>
      <w:bookmarkStart w:id="7" w:name="_Toc60859038"/>
      <w:r w:rsidRPr="007F18C7">
        <w:t>Принципы оценки боли</w:t>
      </w:r>
      <w:bookmarkEnd w:id="7"/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Оценка боли является крайне важным элементом после</w:t>
      </w:r>
      <w:r w:rsid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операционного обезболивания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 Принципы адекватной оценки боли представлены в табл. 3.</w:t>
      </w: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6"/>
      </w:tblGrid>
      <w:tr w:rsidR="004969C6" w:rsidRPr="007F18C7" w:rsidTr="007F18C7">
        <w:tc>
          <w:tcPr>
            <w:tcW w:w="9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Таблица 3. </w:t>
            </w: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Основные принципы адекватной оценки боли</w:t>
            </w:r>
          </w:p>
        </w:tc>
      </w:tr>
      <w:tr w:rsidR="004969C6" w:rsidRPr="007F18C7" w:rsidTr="007F18C7">
        <w:tc>
          <w:tcPr>
            <w:tcW w:w="9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□           Интенсивность боли следует оценивать как в покое, так и при движении. Это позволяет оценить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функциональныи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 статус пациента.</w:t>
            </w:r>
          </w:p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□           Для определения эффективности обезболивания следует оценивать интенсивность боли до и после назначения того или иного анальгетика / метода обезболивания.</w:t>
            </w:r>
          </w:p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□           В ОРИТ хирургического профиля и других подразделениях, где лечатся пациенты с болью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высокои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 интенсивности, оценка боли вначале проводится каждые 15 мин, а затем каждые 1–2 ч, по мере снижения интенсивности боли.</w:t>
            </w:r>
          </w:p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lastRenderedPageBreak/>
              <w:t>□           Периодичность оценки интенсивности боли в хирургических отделениях составляет 4–8 ч; это зависит от силы боли и эффективности обезболивания.</w:t>
            </w:r>
          </w:p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□           При оценке необходимости обезболивания следует ориентироваться на максимально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допустимыи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̆ уровень боли (порог вмешательства). Например, по 10-балльной </w:t>
            </w:r>
            <w:proofErr w:type="spellStart"/>
            <w:proofErr w:type="gram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визуально-реи</w:t>
            </w:r>
            <w:proofErr w:type="gram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̆тинговои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 шкале максимально допустимая боль — это 3 балла в покое и 4 балла при активизации.</w:t>
            </w:r>
          </w:p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□           Оценка уровня боли, достижение эффекта обезболивания и появление </w:t>
            </w:r>
            <w:proofErr w:type="gram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побочных</w:t>
            </w:r>
            <w:proofErr w:type="gram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 реакций должны регистрироваться</w:t>
            </w:r>
          </w:p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в соответствующих документах, например, листах послеоперационного наблюдения больных. Это основа преемственности лечения боли и контроля качества обезболивания.</w:t>
            </w:r>
          </w:p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□           Особенного внимания заслуживают пациенты, контакт с которыми затруднен. Это пациенты с нарушениями интеллекта и сознания, дети младшего возраста, иностранцы, не говорящие на языке страны пребывания и т. п.</w:t>
            </w:r>
          </w:p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□           Внезапное усиление боли, особенно ассоциированное с п</w:t>
            </w:r>
            <w:proofErr w:type="gram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о-</w:t>
            </w:r>
            <w:proofErr w:type="gram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 явлением тахикардии, гипотензии, гипертермии, — требует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экстреннои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комплекснои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̆ оценки состояния пациента, по-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скольку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 это может быть предвестником осложнений после-</w:t>
            </w:r>
          </w:p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операционного периода (кровотечение, несостоятельность анастомозов, тромбоз глубоких вен и т. д.).</w:t>
            </w:r>
          </w:p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□           В случаях, когда пациент не в состоянии пользоваться визуальными шкалами оценки боли, обезболивание назначают, ориентируясь на клинические признаки наличия боли</w:t>
            </w:r>
          </w:p>
        </w:tc>
      </w:tr>
    </w:tbl>
    <w:p w:rsidR="004969C6" w:rsidRPr="007F18C7" w:rsidRDefault="004969C6" w:rsidP="007F18C7">
      <w:pPr>
        <w:pStyle w:val="3"/>
      </w:pPr>
      <w:bookmarkStart w:id="8" w:name="_Toc60859039"/>
      <w:r w:rsidRPr="007F18C7">
        <w:lastRenderedPageBreak/>
        <w:t>Шкалы оценки интенсивности боли</w:t>
      </w:r>
      <w:bookmarkEnd w:id="8"/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Для оценки боли используют специальные шкалы. Использование одной определенной шкалы в стенах конкретной клиники позволяет всем, кто занимается обезболиванием пациентов, «говорить на одном языке». Самостоятельная оценка боли пациентом — наиболее ценный инструмент. Всегда следует прислушиваться к мнению пациента и доверительно относиться к его ощущениям.</w:t>
      </w: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Основные шкалы оценки боли  представлены на рис. 1.</w:t>
      </w: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noProof/>
          <w:color w:val="3D3D3D"/>
          <w:sz w:val="28"/>
          <w:szCs w:val="28"/>
          <w:lang w:eastAsia="ru-RU"/>
        </w:rPr>
        <w:lastRenderedPageBreak/>
        <w:drawing>
          <wp:inline distT="0" distB="0" distL="0" distR="0" wp14:anchorId="699EC84E" wp14:editId="0B774AFB">
            <wp:extent cx="5873750" cy="3238500"/>
            <wp:effectExtent l="0" t="0" r="0" b="0"/>
            <wp:docPr id="2" name="Рисунок 2" descr="https://intensive-care.ru/wp-content/uploads/2020/01/Ris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nsive-care.ru/wp-content/uploads/2020/01/Ris.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9C6" w:rsidRPr="007F18C7" w:rsidRDefault="004969C6" w:rsidP="00E0335D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bookmarkStart w:id="9" w:name="_Toc60859040"/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Рис. 1. 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Шкалы оценки боли</w:t>
      </w:r>
      <w:bookmarkEnd w:id="9"/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А. 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Оценка боли по определенному выражению лица (шкала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Wong-Baker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): шкала состоит из шести лиц с той или иной мимикой, отражающей ощущения от полн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о-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го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счастья до максимально вообразимого страдания. Эта шкала рекомендуется к использованию у пациентов, контакт с которыми затруднен (см. выше).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Б. 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Вербальная рейтинговая шкала (ВРШ): в этом случае пациент должен оценить боль как 1 из 5 вариантов: «слабая», «умеренная», «средняя», «сильная», «очень сильная».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В. 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Цифровая рейтинговая шкала (ЦРШ): представляет собой линию с цифрами от 0 до 10 (также существует вариант от 1 до 5), где 0 — это полное отсутствие боли, а 10 — максимально возможная боль.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Г. 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Визуально-аналоговая шкала (ВАШ): представляет собой прямую линию длиной 10 см (100 мм), без цифр и меток, в начале линии есть обозначение «боли нет», а в конце — «невыносимая боль». Пациент отмечает на линии точку, которая является текущей оценкой интенсивность его боли (миллиметры = проценты).</w:t>
      </w:r>
    </w:p>
    <w:p w:rsidR="004969C6" w:rsidRPr="007F18C7" w:rsidRDefault="004969C6" w:rsidP="00E0335D">
      <w:pPr>
        <w:pStyle w:val="3"/>
      </w:pPr>
      <w:bookmarkStart w:id="10" w:name="_Toc60859041"/>
      <w:r w:rsidRPr="007F18C7">
        <w:t xml:space="preserve">Выявление </w:t>
      </w:r>
      <w:proofErr w:type="spellStart"/>
      <w:r w:rsidRPr="007F18C7">
        <w:t>нейропатического</w:t>
      </w:r>
      <w:proofErr w:type="spellEnd"/>
      <w:r w:rsidRPr="007F18C7">
        <w:t xml:space="preserve"> компонента боли</w:t>
      </w:r>
      <w:bookmarkEnd w:id="10"/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Для выявления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нейропатического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компонента в структуре острого послеоперационного болевого синдрома использ</w:t>
      </w:r>
      <w:r w:rsidR="00E0335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уется опросник DN4 (рис. 2)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Инструментальные методы оценки боли с помощью анализа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фотоплетизмограммы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оценки индекса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ноцицепции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кожной проводимости,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пупиллометрии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а также индексов, полученных с помощью электроэнцефалограммы, в широкой клинической практике распространения не получили.</w:t>
      </w: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noProof/>
          <w:color w:val="3D3D3D"/>
          <w:sz w:val="28"/>
          <w:szCs w:val="28"/>
          <w:lang w:eastAsia="ru-RU"/>
        </w:rPr>
        <w:lastRenderedPageBreak/>
        <w:drawing>
          <wp:inline distT="0" distB="0" distL="0" distR="0" wp14:anchorId="7A842F36" wp14:editId="3C141504">
            <wp:extent cx="3473450" cy="2749550"/>
            <wp:effectExtent l="0" t="0" r="0" b="0"/>
            <wp:docPr id="1" name="Рисунок 1" descr="https://intensive-care.ru/wp-content/uploads/2020/01/Ris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ensive-care.ru/wp-content/uploads/2020/01/Ris.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9C6" w:rsidRPr="007F18C7" w:rsidRDefault="004969C6" w:rsidP="00E0335D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bookmarkStart w:id="11" w:name="_Toc60859042"/>
      <w:r w:rsidRPr="007F18C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Рис. 2. 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Опросник DN4 для диагностики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нейропатической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боли</w:t>
      </w:r>
      <w:bookmarkEnd w:id="11"/>
    </w:p>
    <w:p w:rsidR="004969C6" w:rsidRPr="007F18C7" w:rsidRDefault="004969C6" w:rsidP="00E0335D">
      <w:pPr>
        <w:pStyle w:val="1"/>
        <w:rPr>
          <w:rFonts w:eastAsia="Times New Roman"/>
          <w:lang w:eastAsia="ru-RU"/>
        </w:rPr>
      </w:pPr>
      <w:bookmarkStart w:id="12" w:name="_Toc60859043"/>
      <w:r w:rsidRPr="007F18C7">
        <w:rPr>
          <w:rFonts w:eastAsia="Times New Roman"/>
          <w:lang w:eastAsia="ru-RU"/>
        </w:rPr>
        <w:t>Системная фармакотерапия послеоперационной боли</w:t>
      </w:r>
      <w:bookmarkEnd w:id="12"/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Основным принципом послеоперационного обезболивания в настоящее время является реализация концепции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мультимодальной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анальгезии (ММА).</w:t>
      </w:r>
    </w:p>
    <w:p w:rsidR="00E0335D" w:rsidRDefault="004969C6" w:rsidP="004969C6">
      <w:pPr>
        <w:numPr>
          <w:ilvl w:val="0"/>
          <w:numId w:val="10"/>
        </w:numPr>
        <w:shd w:val="clear" w:color="auto" w:fill="FFFFFF"/>
        <w:spacing w:after="30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0335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Рекомендуется применять ММА, то есть совместное использование различных анальгетиков и технологий обезболивания в сочетании с нефармакологическими методами послеоперационного обезболи</w:t>
      </w:r>
      <w:r w:rsidR="00E0335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вания у взрослых и детей</w:t>
      </w:r>
    </w:p>
    <w:p w:rsidR="004969C6" w:rsidRPr="00E0335D" w:rsidRDefault="004969C6" w:rsidP="00E0335D">
      <w:pPr>
        <w:shd w:val="clear" w:color="auto" w:fill="FFFFFF"/>
        <w:spacing w:after="300" w:line="24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0335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ММА сегодня — это методика выбора при посл</w:t>
      </w:r>
      <w:proofErr w:type="gramStart"/>
      <w:r w:rsidRPr="00E0335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е-</w:t>
      </w:r>
      <w:proofErr w:type="gramEnd"/>
      <w:r w:rsidRPr="00E0335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операционном обезболивании. Ее основой является применение сочетаний </w:t>
      </w:r>
      <w:proofErr w:type="spellStart"/>
      <w:r w:rsidRPr="00E0335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неопиоидных</w:t>
      </w:r>
      <w:proofErr w:type="spellEnd"/>
      <w:r w:rsidRPr="00E0335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анальгетиков (НПВС и парацетамола); у пациентов со средним и высоким уровнем боли дополнительно назначаются </w:t>
      </w:r>
      <w:proofErr w:type="spellStart"/>
      <w:r w:rsidRPr="00E0335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адъювантные</w:t>
      </w:r>
      <w:proofErr w:type="spellEnd"/>
      <w:r w:rsidRPr="00E0335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препараты, опиоидные анальгетики (при необходимости) и регионарные методы анальгезии. Выбор конкретной схемы ММА зависит от </w:t>
      </w:r>
      <w:proofErr w:type="spellStart"/>
      <w:r w:rsidRPr="00E0335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травматичности</w:t>
      </w:r>
      <w:proofErr w:type="spellEnd"/>
      <w:r w:rsidRPr="00E0335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хирургического вмешательства.</w:t>
      </w:r>
    </w:p>
    <w:p w:rsidR="004969C6" w:rsidRPr="007F18C7" w:rsidRDefault="004969C6" w:rsidP="00E0335D">
      <w:pPr>
        <w:pStyle w:val="2"/>
        <w:rPr>
          <w:rFonts w:eastAsia="Times New Roman"/>
          <w:lang w:eastAsia="ru-RU"/>
        </w:rPr>
      </w:pPr>
      <w:bookmarkStart w:id="13" w:name="_Toc60859044"/>
      <w:r w:rsidRPr="007F18C7">
        <w:rPr>
          <w:rFonts w:eastAsia="Times New Roman"/>
          <w:lang w:eastAsia="ru-RU"/>
        </w:rPr>
        <w:t>Парацетамол и нестероидные противовоспалительные средства</w:t>
      </w:r>
      <w:bookmarkEnd w:id="13"/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Парацетамол и НПВС являются базисом послеоперационной ММА. Дозы препаратов представлены в табл. 4.</w:t>
      </w:r>
    </w:p>
    <w:tbl>
      <w:tblPr>
        <w:tblW w:w="95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1316"/>
        <w:gridCol w:w="1776"/>
        <w:gridCol w:w="2140"/>
        <w:gridCol w:w="1985"/>
      </w:tblGrid>
      <w:tr w:rsidR="004969C6" w:rsidRPr="007F18C7" w:rsidTr="00E0335D">
        <w:trPr>
          <w:gridAfter w:val="1"/>
          <w:wAfter w:w="1985" w:type="dxa"/>
        </w:trPr>
        <w:tc>
          <w:tcPr>
            <w:tcW w:w="75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Таблица 4. </w:t>
            </w: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Дозы парацетамола и нестероидных противовоспалительных средств, рекомендуемые для послеоперационного обезболивания (в соответствии с инструкциями по использованию препаратов)</w:t>
            </w:r>
          </w:p>
        </w:tc>
      </w:tr>
      <w:tr w:rsidR="004969C6" w:rsidRPr="007F18C7" w:rsidTr="00E0335D"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Препарат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Разовая доза</w:t>
            </w:r>
          </w:p>
        </w:tc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Интервал назначения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 xml:space="preserve">Максимальная суточная </w:t>
            </w: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доза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Максимальная </w:t>
            </w: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длительность назначения</w:t>
            </w:r>
          </w:p>
        </w:tc>
      </w:tr>
      <w:tr w:rsidR="004969C6" w:rsidRPr="007F18C7" w:rsidTr="00E0335D"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lastRenderedPageBreak/>
              <w:t>Парацетамол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proofErr w:type="gram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0,5–1 г, в/в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инфузия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 в течение 15 мин</w:t>
            </w:r>
            <w:proofErr w:type="gramEnd"/>
          </w:p>
        </w:tc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4 г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5–7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  <w:tr w:rsidR="004969C6" w:rsidRPr="007F18C7" w:rsidTr="00E0335D"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Диклофенак</w:t>
            </w:r>
            <w:proofErr w:type="spellEnd"/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75 мг в/м</w:t>
            </w:r>
          </w:p>
        </w:tc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12 ч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150 мг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  <w:tr w:rsidR="004969C6" w:rsidRPr="007F18C7" w:rsidTr="00E0335D"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Кеторолак</w:t>
            </w:r>
            <w:proofErr w:type="spellEnd"/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30 мг </w:t>
            </w:r>
            <w:proofErr w:type="gram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в</w:t>
            </w:r>
            <w:proofErr w:type="gram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/в, в/м</w:t>
            </w:r>
          </w:p>
        </w:tc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60–90 мг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  <w:tr w:rsidR="004969C6" w:rsidRPr="007F18C7" w:rsidTr="00E0335D"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Кетопрофен</w:t>
            </w:r>
            <w:proofErr w:type="spellEnd"/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100 мг </w:t>
            </w:r>
            <w:proofErr w:type="gram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в</w:t>
            </w:r>
            <w:proofErr w:type="gram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/в, в/м</w:t>
            </w:r>
          </w:p>
        </w:tc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12 ч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200 мг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в/в не более 2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  <w:tr w:rsidR="004969C6" w:rsidRPr="007F18C7" w:rsidTr="00E0335D"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Лорноксикам</w:t>
            </w:r>
            <w:proofErr w:type="spellEnd"/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8 мг </w:t>
            </w:r>
            <w:proofErr w:type="gram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в</w:t>
            </w:r>
            <w:proofErr w:type="gram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/в/ в/м</w:t>
            </w:r>
          </w:p>
        </w:tc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12 ч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16 мг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1–7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  <w:tr w:rsidR="004969C6" w:rsidRPr="007F18C7" w:rsidTr="00E0335D"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Декскетопрофен</w:t>
            </w:r>
            <w:proofErr w:type="spellEnd"/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50 мг </w:t>
            </w:r>
            <w:proofErr w:type="gram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в</w:t>
            </w:r>
            <w:proofErr w:type="gram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/в, в/м</w:t>
            </w:r>
          </w:p>
        </w:tc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8–12 ч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150 мг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</w:tbl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Данные доказательной медицины, подтверждающие эффективность применения НПВС и парацетамола в схемах ММА</w:t>
      </w:r>
    </w:p>
    <w:p w:rsidR="004969C6" w:rsidRPr="007F18C7" w:rsidRDefault="004969C6" w:rsidP="004969C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НПВС являются эффективными препаратами для послеопераци</w:t>
      </w:r>
      <w:r w:rsidR="00E0335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онного обезболивания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4969C6" w:rsidRPr="007F18C7" w:rsidRDefault="004969C6" w:rsidP="004969C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Парацетамол эффективен при лечении острого болевого синдрома, частота побочных эффектов при соблюдении режима дозирования парацетамола сопоставима с таковой при приеме плацебо</w:t>
      </w:r>
    </w:p>
    <w:p w:rsidR="00E0335D" w:rsidRDefault="004969C6" w:rsidP="004969C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0335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Рекомендуется назначать взрослым и детям парацетамол и/или НПВС в рамках </w:t>
      </w:r>
      <w:proofErr w:type="gramStart"/>
      <w:r w:rsidRPr="00E0335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послеоперационной</w:t>
      </w:r>
      <w:proofErr w:type="gramEnd"/>
      <w:r w:rsidRPr="00E0335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ММА, при отсутствии противопоказаний</w:t>
      </w:r>
    </w:p>
    <w:p w:rsidR="004969C6" w:rsidRPr="00E0335D" w:rsidRDefault="004969C6" w:rsidP="004969C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E0335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Сочетание неселективных НПВС с парацетамолом повышает качество обезболивания по сравнению с назначением каждого из препаратов по отдельности</w:t>
      </w:r>
      <w:proofErr w:type="gramEnd"/>
    </w:p>
    <w:p w:rsidR="004969C6" w:rsidRPr="007F18C7" w:rsidRDefault="004969C6" w:rsidP="004969C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Назначение НПВС пациентам, которые получают контролируемую пациентом анальгезию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опиоидами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снижает потребность в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опиоидах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а также частоту тошноты и рвоты</w:t>
      </w:r>
    </w:p>
    <w:p w:rsidR="004969C6" w:rsidRPr="007F18C7" w:rsidRDefault="004969C6" w:rsidP="004969C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Коксибы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 неселективные НПВС в равной мере оказывают побочное влияние на функции почек </w:t>
      </w:r>
      <w:proofErr w:type="gramEnd"/>
    </w:p>
    <w:p w:rsidR="004969C6" w:rsidRDefault="004969C6" w:rsidP="004969C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Периоперационное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назначение неселективных НПВС повышает риск малых и больших геморрагических осложнений в послеоперационный период по сравнению с плацебо</w:t>
      </w:r>
    </w:p>
    <w:p w:rsidR="004969C6" w:rsidRPr="007F18C7" w:rsidRDefault="004969C6" w:rsidP="004969C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НПВС и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коксибы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 равной степени вызывают побочные эффекты со стороны 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сердечно-сосудистой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системы, в частности повышают частоту развития острого инфаркта миокарда</w:t>
      </w: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Влияние НПВС на консолидацию костной ткани, а также их способность повышать риск несостоятельности анастомозов после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колопроктологических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операций остается до конца не и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з-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ученным. В то же время имеются достаточно веские опасения увеличения частоты несостоятельности анастомозов при операциях на желудочно-кишечном тракте, обусловленного назначением препаратов группы НПВС, как при открытых, так и при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лапароско</w:t>
      </w:r>
      <w:r w:rsidR="002B208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пических</w:t>
      </w:r>
      <w:proofErr w:type="spellEnd"/>
      <w:r w:rsidR="002B208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вмешательствах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В связи с этим мы не рекомендуем включение НПВС в схемы обезболивания пациентов, перенесших операции на органах 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желудочно-кишечного тракта, связанные с наложением анастомозов.</w:t>
      </w:r>
    </w:p>
    <w:p w:rsidR="004969C6" w:rsidRPr="007F18C7" w:rsidRDefault="004969C6" w:rsidP="002B208D">
      <w:pPr>
        <w:pStyle w:val="2"/>
        <w:rPr>
          <w:rFonts w:eastAsia="Times New Roman"/>
          <w:lang w:eastAsia="ru-RU"/>
        </w:rPr>
      </w:pPr>
      <w:bookmarkStart w:id="14" w:name="_Toc60859045"/>
      <w:r w:rsidRPr="007F18C7">
        <w:rPr>
          <w:rFonts w:eastAsia="Times New Roman"/>
          <w:lang w:eastAsia="ru-RU"/>
        </w:rPr>
        <w:t>Опиоидные анальгетики</w:t>
      </w:r>
      <w:bookmarkEnd w:id="14"/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Опиоиды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остаются препаратами, широко применяемыми для послеоперационного обезболивания  в большинстве зарубежных и отечественных клиник. Выраженность обезболивающего эффекта агонистов 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µ-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опиатных рецепторов должна быть сходной  при их назначении в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эквианальгетических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дозировках. Например, эффекту 10 мг морфина должен соответствовать эффект 20 мг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промедола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или 100 мг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трамадола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В то же время имеется индивидуальная вариабельность в плане чувствительности конкретных пациентов к 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определенным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опиоидам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Важно то, что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опиоиды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обеспечивают только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антиноцицептивный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эффект, но не предотвращают развитие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гиперальгезии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Дозы опиоидных анальгетиков  представлены  в табл. 5.</w:t>
      </w:r>
    </w:p>
    <w:tbl>
      <w:tblPr>
        <w:tblW w:w="95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2706"/>
        <w:gridCol w:w="1692"/>
        <w:gridCol w:w="1559"/>
      </w:tblGrid>
      <w:tr w:rsidR="004969C6" w:rsidRPr="007F18C7" w:rsidTr="00CD1B95">
        <w:tc>
          <w:tcPr>
            <w:tcW w:w="95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Таблица 5. </w:t>
            </w: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Дозы опиоидных анальгетиков, рекомендуемые для послеоперационного обезболивания (в соответствии с инструкциями по использованию препаратов)</w:t>
            </w:r>
          </w:p>
        </w:tc>
      </w:tr>
      <w:tr w:rsidR="004969C6" w:rsidRPr="007F18C7" w:rsidTr="00CD1B95">
        <w:tc>
          <w:tcPr>
            <w:tcW w:w="3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Препарат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Разовая доза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Интервал назначения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Максимальная суточная доза</w:t>
            </w:r>
          </w:p>
        </w:tc>
      </w:tr>
      <w:tr w:rsidR="004969C6" w:rsidRPr="007F18C7" w:rsidTr="00CD1B95">
        <w:tc>
          <w:tcPr>
            <w:tcW w:w="3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Морфина гидрохлорид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10 мг </w:t>
            </w:r>
            <w:proofErr w:type="gram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в</w:t>
            </w:r>
            <w:proofErr w:type="gram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/в, в/м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5–6 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50 мг</w:t>
            </w:r>
          </w:p>
        </w:tc>
      </w:tr>
      <w:tr w:rsidR="004969C6" w:rsidRPr="007F18C7" w:rsidTr="00CD1B95">
        <w:tc>
          <w:tcPr>
            <w:tcW w:w="3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Тримеперидин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промедол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20–40 мг </w:t>
            </w:r>
            <w:proofErr w:type="gram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в</w:t>
            </w:r>
            <w:proofErr w:type="gram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/в, в/м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120 мг</w:t>
            </w:r>
          </w:p>
        </w:tc>
      </w:tr>
      <w:tr w:rsidR="004969C6" w:rsidRPr="007F18C7" w:rsidTr="00CD1B95">
        <w:tc>
          <w:tcPr>
            <w:tcW w:w="3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lastRenderedPageBreak/>
              <w:t>Трамадол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100 мг </w:t>
            </w:r>
            <w:proofErr w:type="gram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в</w:t>
            </w:r>
            <w:proofErr w:type="gram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/в, в/м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400 мг</w:t>
            </w:r>
          </w:p>
        </w:tc>
      </w:tr>
    </w:tbl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* Препарат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трамадол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которыи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̆ традиционно рассматривается среди опиоидных анальгетиков, строго говоря, к ним не относится. Правильнее называть его анальгетиком центрального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действия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механизм которого частично обусловлен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воздействием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 опиатные рецепторы.</w:t>
      </w: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Ряд специалистов считает, что назначение опиоидных анальгетиков в послеоперационном периоде связано с увеличением числа осложнений и, соответственно, стоимости пребывания пациента в больнице. Помимо давно известных по</w:t>
      </w:r>
      <w:r w:rsid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бочных эффектов препаратов дан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ной группы (угнетение дыхания, избыточная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седация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угнетение моторики желудочно-кишечного тракта, тошнота, рвота, кожный зуд), в последние годы активно обсуждаются такие клинически значимые осложнения, как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опиоид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-и</w:t>
      </w:r>
      <w:r w:rsid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ндуцированная </w:t>
      </w:r>
      <w:proofErr w:type="spellStart"/>
      <w:r w:rsid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гиперальгезия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 о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б-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условленная опиоидной а</w:t>
      </w:r>
      <w:r w:rsid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нальгезией </w:t>
      </w:r>
      <w:proofErr w:type="spellStart"/>
      <w:r w:rsid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иммуносупрессия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 xml:space="preserve">Данные доказательной медицины, характеризующие некоторые особенности применения </w:t>
      </w: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опиоидов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 в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послеоперационном периоде</w:t>
      </w:r>
    </w:p>
    <w:p w:rsidR="004969C6" w:rsidRPr="007F18C7" w:rsidRDefault="004969C6" w:rsidP="004969C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При лечении острого болевого синдрома нет какого-либо опиоидного анальгетика, который имел бы преимущество перед другими, но о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т-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дельные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опиоиды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могут иметь преимущества у различных пациентов </w:t>
      </w:r>
    </w:p>
    <w:p w:rsidR="00CD1B95" w:rsidRDefault="004969C6" w:rsidP="004969C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Потребность в опиоидных анальгетиках определяется в большей степени возрастом пациента, чем его весом, но существует и индивидуальная вариабельность </w:t>
      </w:r>
    </w:p>
    <w:p w:rsidR="004969C6" w:rsidRPr="00CD1B95" w:rsidRDefault="004969C6" w:rsidP="004969C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Опиоиды</w:t>
      </w:r>
      <w:proofErr w:type="spellEnd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 высоких дозах </w:t>
      </w:r>
      <w:proofErr w:type="gramStart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способны</w:t>
      </w:r>
      <w:proofErr w:type="gramEnd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индуцировать </w:t>
      </w:r>
      <w:proofErr w:type="spellStart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гиперальгезию</w:t>
      </w:r>
      <w:proofErr w:type="spellEnd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</w:p>
    <w:p w:rsidR="00CD1B95" w:rsidRDefault="004969C6" w:rsidP="004969C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Частота значительных побочных эффектов опиоидных анальгетиков — </w:t>
      </w:r>
      <w:proofErr w:type="spellStart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дозозависима</w:t>
      </w:r>
      <w:proofErr w:type="spellEnd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</w:p>
    <w:p w:rsidR="004969C6" w:rsidRDefault="004969C6" w:rsidP="004969C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Следует обеспечить необходимый мониторинг уровня </w:t>
      </w:r>
      <w:proofErr w:type="spellStart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седации</w:t>
      </w:r>
      <w:proofErr w:type="spellEnd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мониторинг дыхания и других побочных эффектов у пациентов, получающих системные </w:t>
      </w:r>
      <w:proofErr w:type="spellStart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опиоиды</w:t>
      </w:r>
      <w:proofErr w:type="spellEnd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для п</w:t>
      </w:r>
      <w:r w:rsid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ослеоперационного обезболивания</w:t>
      </w:r>
    </w:p>
    <w:p w:rsidR="004969C6" w:rsidRPr="007F18C7" w:rsidRDefault="004969C6" w:rsidP="00CD1B95">
      <w:pPr>
        <w:pStyle w:val="2"/>
        <w:rPr>
          <w:rFonts w:eastAsia="Times New Roman"/>
          <w:lang w:eastAsia="ru-RU"/>
        </w:rPr>
      </w:pPr>
      <w:bookmarkStart w:id="15" w:name="_Toc60859046"/>
      <w:proofErr w:type="spellStart"/>
      <w:r w:rsidRPr="007F18C7">
        <w:rPr>
          <w:rFonts w:eastAsia="Times New Roman"/>
          <w:lang w:eastAsia="ru-RU"/>
        </w:rPr>
        <w:t>Кетамин</w:t>
      </w:r>
      <w:bookmarkEnd w:id="15"/>
      <w:proofErr w:type="spellEnd"/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Кетамин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начали рассматривать в качестве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адъювантного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препарата в схемах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периоперационного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обезболивания с 90-х годов прошлого века, когда были открыты его свойства неконкурентного антагониста N-метил-D-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аспартатовых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(NMDA) рецепторов.</w:t>
      </w: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Внутривенная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инфузия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субанестетических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доз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кетамина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может использоваться в качестве компонента ММА у взрослых. Перед операцией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кетамин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вводится 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/в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болюсно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дозе 0,15–0,2 мг/кг, а затем в виде непрерывной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инфузии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со скоростью 0,2–0,4 мкг/кг/ мин. Оптимальная продолжительность послеоперационной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инфузии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— 12–24 ч.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 xml:space="preserve">Данные доказательной медицины, подтверждающие эффективность применения </w:t>
      </w: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кетамина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 xml:space="preserve"> в схемах ММА</w:t>
      </w:r>
    </w:p>
    <w:p w:rsidR="004969C6" w:rsidRPr="007F18C7" w:rsidRDefault="004969C6" w:rsidP="004969C6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 xml:space="preserve">Внутривенная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инфузия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кетамина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может использоваться в качестве компонента ММА у взрослых </w:t>
      </w:r>
    </w:p>
    <w:p w:rsidR="00CD1B95" w:rsidRDefault="004969C6" w:rsidP="004969C6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Периоперационное</w:t>
      </w:r>
      <w:proofErr w:type="spellEnd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внутривенное введение </w:t>
      </w:r>
      <w:proofErr w:type="spellStart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кетамина</w:t>
      </w:r>
      <w:proofErr w:type="spellEnd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снижает потребность в опиоидных анальгетиках, удлиняет время первого требования анальгетика </w:t>
      </w:r>
    </w:p>
    <w:p w:rsidR="004969C6" w:rsidRPr="00CD1B95" w:rsidRDefault="004969C6" w:rsidP="004969C6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Антагонисты NMDA-рецепторов предотвращают развитие острой толерантности к </w:t>
      </w:r>
      <w:proofErr w:type="spellStart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опиоидам</w:t>
      </w:r>
      <w:proofErr w:type="spellEnd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а также </w:t>
      </w:r>
      <w:proofErr w:type="spellStart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опиоид</w:t>
      </w:r>
      <w:proofErr w:type="spellEnd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-индуцированной </w:t>
      </w:r>
      <w:proofErr w:type="spellStart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гиперальгезии</w:t>
      </w:r>
      <w:proofErr w:type="spellEnd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связанной с использованием </w:t>
      </w:r>
      <w:proofErr w:type="spellStart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опиоидов</w:t>
      </w:r>
      <w:proofErr w:type="spellEnd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короткого действия </w:t>
      </w:r>
    </w:p>
    <w:p w:rsidR="004969C6" w:rsidRPr="007F18C7" w:rsidRDefault="004969C6" w:rsidP="004969C6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Кетамин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снижает интенсивность послеоперационной боли у наркозависимых пациентов </w:t>
      </w:r>
    </w:p>
    <w:p w:rsidR="00CD1B95" w:rsidRDefault="004969C6" w:rsidP="004969C6">
      <w:pPr>
        <w:numPr>
          <w:ilvl w:val="0"/>
          <w:numId w:val="13"/>
        </w:numPr>
        <w:shd w:val="clear" w:color="auto" w:fill="FFFFFF"/>
        <w:spacing w:after="30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Периоперационное</w:t>
      </w:r>
      <w:proofErr w:type="spellEnd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назначение </w:t>
      </w:r>
      <w:proofErr w:type="spellStart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кетамина</w:t>
      </w:r>
      <w:proofErr w:type="spellEnd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снижает частоту формирования хронического послеоперационного болевого синдрома </w:t>
      </w:r>
    </w:p>
    <w:p w:rsidR="004969C6" w:rsidRPr="00CD1B95" w:rsidRDefault="004969C6" w:rsidP="00CD1B95">
      <w:pPr>
        <w:shd w:val="clear" w:color="auto" w:fill="FFFFFF"/>
        <w:spacing w:after="300" w:line="24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В обзоре литературы, посвященном роли антагонистов NMDA-рецепторов в предотвращении </w:t>
      </w:r>
      <w:proofErr w:type="spellStart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гиперальгезии</w:t>
      </w:r>
      <w:proofErr w:type="spellEnd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включившем 24 исследования применения кетам</w:t>
      </w:r>
      <w:proofErr w:type="gramStart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и-</w:t>
      </w:r>
      <w:proofErr w:type="gramEnd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на, сделан однозначный вывод о снижении уровня боли и потребности в </w:t>
      </w:r>
      <w:proofErr w:type="spellStart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опио</w:t>
      </w:r>
      <w:r w:rsid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идах</w:t>
      </w:r>
      <w:proofErr w:type="spellEnd"/>
      <w:r w:rsid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 фоне его назначения</w:t>
      </w:r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Длительность эффекта значительно превышала период действия самого </w:t>
      </w:r>
      <w:proofErr w:type="spellStart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кетамина</w:t>
      </w:r>
      <w:proofErr w:type="spellEnd"/>
      <w:r w:rsidRPr="00CD1B9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4969C6" w:rsidRPr="00335941" w:rsidRDefault="004969C6" w:rsidP="00335941">
      <w:pPr>
        <w:pStyle w:val="2"/>
      </w:pPr>
      <w:bookmarkStart w:id="16" w:name="_Toc60859047"/>
      <w:proofErr w:type="spellStart"/>
      <w:r w:rsidRPr="00335941">
        <w:t>Габапентиноиды</w:t>
      </w:r>
      <w:bookmarkEnd w:id="16"/>
      <w:proofErr w:type="spellEnd"/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В последние несколько лет были выполнены исследования, показавшие положительное влияние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габапентиноидов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(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габапентина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прегабалина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) на острую послеоперационную боль, их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анксиолитическое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действие, а также снижение риска формирования хронического болевого синдрома. Следует сказать, что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габапентин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 качестве компонента схем ММА начал применяться раньше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прегабалина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соответственно, ему посвящено большее количество публикаций, шире доказательная база.</w:t>
      </w: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Обычно препар</w:t>
      </w:r>
      <w:r w:rsid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аты назначают перорально, одно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кратно, за 1–2 ч до операции. Предоперационная доза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габапентина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варьирует от 300 до 900 мг,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прегабалина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— от 75 до 300 мг. Ряд специалистов назначает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габапентиноиды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однократно, но большинство пролонгирует их использование. В послеоперационный период рекомендуемая суточная доза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габапентина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составляет 900– 1200 мг,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прегабалина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— от 150 до 300 мг. Длительность назначения обычно не превышает 8–10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сут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 xml:space="preserve">Данные доказательной медицины, подтверждающие эффективность применения </w:t>
      </w: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габапентиноидов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 в схемах ММА</w:t>
      </w:r>
    </w:p>
    <w:p w:rsidR="004969C6" w:rsidRPr="007F18C7" w:rsidRDefault="004969C6" w:rsidP="004969C6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Назначение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лигандов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α-2-дельта субъединиц (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габапентина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прегабалина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) в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периоперационный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период снижает интенсивность послеоперационной боли и потребность в опиоидных анальгетиках, уменьшает частоту тошноты и рвоты, кожного зуда и затруднений мочеиспускания, но повышает риск избыточной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седации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</w:p>
    <w:p w:rsidR="004969C6" w:rsidRPr="007F18C7" w:rsidRDefault="004969C6" w:rsidP="004969C6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Экспертная комиссия рекомендует врачам рассматривать вопрос об использовании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габапентина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или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прегабалина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 качестве компонента ММА </w:t>
      </w:r>
    </w:p>
    <w:p w:rsidR="00335941" w:rsidRDefault="004969C6" w:rsidP="004969C6">
      <w:pPr>
        <w:numPr>
          <w:ilvl w:val="0"/>
          <w:numId w:val="14"/>
        </w:numPr>
        <w:shd w:val="clear" w:color="auto" w:fill="FFFFFF"/>
        <w:spacing w:after="30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 xml:space="preserve">Основываясь на опыте лечения хронических болевых синдромов, целесообразно использовать </w:t>
      </w:r>
      <w:proofErr w:type="spellStart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лиганды</w:t>
      </w:r>
      <w:proofErr w:type="spellEnd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α-2-дельта субъединиц (</w:t>
      </w:r>
      <w:proofErr w:type="spellStart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габапентин</w:t>
      </w:r>
      <w:proofErr w:type="spellEnd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 </w:t>
      </w:r>
      <w:proofErr w:type="spellStart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прегабалин</w:t>
      </w:r>
      <w:proofErr w:type="spellEnd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) при наличии в структуре острой боли </w:t>
      </w:r>
      <w:proofErr w:type="spellStart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нейропатического</w:t>
      </w:r>
      <w:proofErr w:type="spellEnd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компонента </w:t>
      </w:r>
    </w:p>
    <w:p w:rsidR="004969C6" w:rsidRPr="00335941" w:rsidRDefault="004969C6" w:rsidP="00335941">
      <w:pPr>
        <w:shd w:val="clear" w:color="auto" w:fill="FFFFFF"/>
        <w:spacing w:after="300" w:line="24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Метаанализ</w:t>
      </w:r>
      <w:proofErr w:type="spellEnd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E. </w:t>
      </w:r>
      <w:proofErr w:type="spellStart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Tiippana</w:t>
      </w:r>
      <w:proofErr w:type="spellEnd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et</w:t>
      </w:r>
      <w:proofErr w:type="spellEnd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al</w:t>
      </w:r>
      <w:proofErr w:type="spellEnd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показал целесообразность однократного назначения </w:t>
      </w:r>
      <w:proofErr w:type="spellStart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габапентина</w:t>
      </w:r>
      <w:proofErr w:type="spellEnd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перед операцией для снижения уровня послеоперационной боли и дальнейшей потребности в анальгетиках. Исследователями было установлено, что назначение </w:t>
      </w:r>
      <w:proofErr w:type="spellStart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габапентина</w:t>
      </w:r>
      <w:proofErr w:type="spellEnd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 дозах от 300 до 1200 мг снижает потребность в морфине на 20–60 %.</w:t>
      </w: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Метаанализ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P.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Peng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et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al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(18 исследований) представляет собой анализ анальгетической эффективности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габапентина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 его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опиоидсберегающего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эффекта. В 12 из них использовалась суточная доза 1200 мг. В подавляющем большинстве случаев был подтвержден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опиоидсберегающий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эффект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габапентина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 первые сутки после операции (в среднем на 35 %), достоверное уменьшение уровня боли в покое (в те же первые сутки) и при активизации (через 2, 4 и 12 ч) после операции.</w:t>
      </w: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J.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Clivatti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et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al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осуществили анализ 26 РКИ (2002– 2007 гг.), 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которые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оценивали влияние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габапентина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 послеоперационный болевой синдром [60]. В 17 из них пациентам давалась однократная доза препарата (300–1200 мг) в промежутке от 30 мин до 2 ч перед операцией. В прочих исследованиях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габапентин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назначался за 24 ч до операции и использовался далее в течение 10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сут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суточная доза составляла 1200–1800 мг. Значимое снижение уровня боли отмечалось у 75 % пациентов, получивших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габапентин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однократно, и у 55,6 % — получавших его длительно. Потребность в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опиоидах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была ниже у 82,4 % пациентов при однократном приеме и у 77,8 % — при длительном приеме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габапентина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Из побочных эффектов чаще всего регистрировались 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избыточная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седация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 головокружение (4–5 %).</w:t>
      </w:r>
    </w:p>
    <w:p w:rsidR="004969C6" w:rsidRPr="007F18C7" w:rsidRDefault="004969C6" w:rsidP="00335941">
      <w:pPr>
        <w:pStyle w:val="2"/>
        <w:rPr>
          <w:rFonts w:eastAsia="Times New Roman"/>
          <w:lang w:eastAsia="ru-RU"/>
        </w:rPr>
      </w:pPr>
      <w:bookmarkStart w:id="17" w:name="_Toc60859048"/>
      <w:r w:rsidRPr="007F18C7">
        <w:rPr>
          <w:rFonts w:eastAsia="Times New Roman"/>
          <w:lang w:eastAsia="ru-RU"/>
        </w:rPr>
        <w:t xml:space="preserve">Внутривенная </w:t>
      </w:r>
      <w:proofErr w:type="spellStart"/>
      <w:r w:rsidRPr="007F18C7">
        <w:rPr>
          <w:rFonts w:eastAsia="Times New Roman"/>
          <w:lang w:eastAsia="ru-RU"/>
        </w:rPr>
        <w:t>инфузия</w:t>
      </w:r>
      <w:proofErr w:type="spellEnd"/>
      <w:r w:rsidRPr="007F18C7">
        <w:rPr>
          <w:rFonts w:eastAsia="Times New Roman"/>
          <w:lang w:eastAsia="ru-RU"/>
        </w:rPr>
        <w:t xml:space="preserve"> </w:t>
      </w:r>
      <w:proofErr w:type="spellStart"/>
      <w:r w:rsidRPr="007F18C7">
        <w:rPr>
          <w:rFonts w:eastAsia="Times New Roman"/>
          <w:lang w:eastAsia="ru-RU"/>
        </w:rPr>
        <w:t>лидокаина</w:t>
      </w:r>
      <w:bookmarkEnd w:id="17"/>
      <w:proofErr w:type="spellEnd"/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Внутривенная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инфузия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лидокаина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может использоваться в качестве компонента ММА при ряде хирургических вмешательств, больше всего доказательств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эффекти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ности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получено при операциях на органах брюшной полости, как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лапароскопических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так и открытых. Раствор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лидокаина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вводится перед операцией внутривенно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болюсно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медленно в дозе 1,5 мг/кг (не более 100 мг), затем во время операции продолжается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инфузия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со скоростью 1,5–2 мг/кг/ч, которую желательно пролонгировать на 24–48 ч послеоперационного периода. Максимальная суточная доза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лидокаина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при внутривенном введении составляет 2000 мг.</w:t>
      </w: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При внутривенном введении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лидокаин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метаболизируется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до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моноэтил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-глицин-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эксилидида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который взаимодействует как с периферическими, так и с централ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ь-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ными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потенциал-зависимыми открытыми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Na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-каналами, 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 xml:space="preserve">расположенными на внутренней поверхности мембран нейронов. Кроме того,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лидокаин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усиливает вы</w:t>
      </w:r>
      <w:r w:rsid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свобождения эндогенных опиатов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 подавляет постсинаптическую деполяризацию, опосредованную через NMDA-</w:t>
      </w:r>
      <w:r w:rsid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 </w:t>
      </w:r>
      <w:proofErr w:type="spellStart"/>
      <w:r w:rsid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нейрокининовые</w:t>
      </w:r>
      <w:proofErr w:type="spellEnd"/>
      <w:r w:rsid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рецепторы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 xml:space="preserve">Данные доказательной медицины, подтверждающие эффективность внутривенной </w:t>
      </w: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инфузии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лидокаина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 в схемах ММА</w:t>
      </w:r>
      <w:proofErr w:type="gramEnd"/>
    </w:p>
    <w:p w:rsidR="00335941" w:rsidRDefault="004969C6" w:rsidP="004969C6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Внутривенная </w:t>
      </w:r>
      <w:proofErr w:type="spellStart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инфузия</w:t>
      </w:r>
      <w:proofErr w:type="spellEnd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лидокаина</w:t>
      </w:r>
      <w:proofErr w:type="spellEnd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может использоваться в качестве компонента ММА у взрослых пациентов при открытых и </w:t>
      </w:r>
      <w:proofErr w:type="spellStart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лапароскопических</w:t>
      </w:r>
      <w:proofErr w:type="spellEnd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операциях на брюшной полости, при отсутствии противопоказаний </w:t>
      </w:r>
    </w:p>
    <w:p w:rsidR="00335941" w:rsidRDefault="004969C6" w:rsidP="004969C6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Периоперационная</w:t>
      </w:r>
      <w:proofErr w:type="spellEnd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внутривенная </w:t>
      </w:r>
      <w:proofErr w:type="spellStart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инфузия</w:t>
      </w:r>
      <w:proofErr w:type="spellEnd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лидокаина</w:t>
      </w:r>
      <w:proofErr w:type="spellEnd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снижает интенсивность боли и потребность в </w:t>
      </w:r>
      <w:proofErr w:type="spellStart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опиоидах</w:t>
      </w:r>
      <w:proofErr w:type="spellEnd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а также длительность пареза кишечника, частоту послеоперационной тошноты и рвоты и сроки пребывания в клинике пациентов, перенесших хирургические вмешательства на органах брюшной полости </w:t>
      </w:r>
    </w:p>
    <w:p w:rsidR="004969C6" w:rsidRPr="00335941" w:rsidRDefault="004969C6" w:rsidP="004969C6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Периоперационная</w:t>
      </w:r>
      <w:proofErr w:type="spellEnd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gramStart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внутривенная</w:t>
      </w:r>
      <w:proofErr w:type="gramEnd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инфузия</w:t>
      </w:r>
      <w:proofErr w:type="spellEnd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лидокаина</w:t>
      </w:r>
      <w:proofErr w:type="spellEnd"/>
      <w:r w:rsidRP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характеризуется превентивным анальгетическим эффектом, т. е. превышающим по длительности 5,5 периода полувыведения препарата, а именно более 8 ч, после целого ряда хирургических вмешательств </w:t>
      </w: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Не было выявлено позитивного влияния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инфузии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лидокаина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 интенсивность послеоперационной боли при операциях тотального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эндопротезирования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тазобедренного сустава</w:t>
      </w:r>
      <w:r w:rsid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кардиохирургических операциях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тонзиллэктомии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эндоскопически</w:t>
      </w:r>
      <w:r w:rsid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х </w:t>
      </w:r>
      <w:proofErr w:type="spellStart"/>
      <w:r w:rsid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нефрологических</w:t>
      </w:r>
      <w:proofErr w:type="spellEnd"/>
      <w:r w:rsid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операциях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а</w:t>
      </w:r>
      <w:r w:rsid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бдоминальной </w:t>
      </w:r>
      <w:proofErr w:type="spellStart"/>
      <w:r w:rsidR="0033594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гистерэктомии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4969C6" w:rsidRPr="007F18C7" w:rsidRDefault="004969C6" w:rsidP="00FA06A6">
      <w:pPr>
        <w:pStyle w:val="1"/>
        <w:rPr>
          <w:rFonts w:eastAsia="Times New Roman"/>
          <w:lang w:eastAsia="ru-RU"/>
        </w:rPr>
      </w:pPr>
      <w:bookmarkStart w:id="18" w:name="_Toc60859049"/>
      <w:r w:rsidRPr="007F18C7">
        <w:rPr>
          <w:rFonts w:eastAsia="Times New Roman"/>
          <w:lang w:eastAsia="ru-RU"/>
        </w:rPr>
        <w:t>Регионарная анальгезия</w:t>
      </w:r>
      <w:bookmarkEnd w:id="18"/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Основной задачей ММА является прерывание потока афферентных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ноцицептивных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импульсов от болевых рецепторов на периферии (в органах и тканях) к сегментарным структурам центральной нервной системы (задним рогам спинного мозга). Успешное решение этой задачи может быть достигнуто использованием методик регионарной анальгезии (РА).</w:t>
      </w:r>
    </w:p>
    <w:p w:rsidR="004969C6" w:rsidRPr="007F18C7" w:rsidRDefault="004969C6" w:rsidP="00FA06A6">
      <w:pPr>
        <w:pStyle w:val="2"/>
        <w:rPr>
          <w:rFonts w:eastAsia="Times New Roman"/>
          <w:lang w:eastAsia="ru-RU"/>
        </w:rPr>
      </w:pPr>
      <w:bookmarkStart w:id="19" w:name="_Toc60859050"/>
      <w:r w:rsidRPr="007F18C7">
        <w:rPr>
          <w:rFonts w:eastAsia="Times New Roman"/>
          <w:lang w:eastAsia="ru-RU"/>
        </w:rPr>
        <w:t>Инфильтрационная анальгезия мягких тканей</w:t>
      </w:r>
      <w:bookmarkEnd w:id="19"/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Инфильтрация мягких тканей местными анестетиками длительного действия до начала операции рассматривается в качестве способа снижения интенсивности послеоперационного болевого синдрома при некоторых, преимущественно эндоскопических хирургических вмешательствах, таких как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лапароскопическая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холецистэктомия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аппендэктомия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герниопластика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гемиколэктомия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 т. п.</w:t>
      </w: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При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лапароскопических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операциях осуществляется локальная инфильтрация тканей в местах установки эндоскопических портов. Рекомендуется 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 xml:space="preserve">использовать 0,5%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бупивакаин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0,5%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левобупивакаин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или 0,75%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ропивакаин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из расчета 7 мл на 10 мм троакар и 3–4 мл на 5 мм троака</w:t>
      </w:r>
      <w:r w:rsidR="00FA06A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Данные доказательной медицины, подтверждающие эффективность инфильтрации мягких тканей МА до начала операции</w:t>
      </w:r>
    </w:p>
    <w:p w:rsidR="004969C6" w:rsidRPr="007F18C7" w:rsidRDefault="004969C6" w:rsidP="004969C6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Рекомендуется проводить локальную инфильтрацию тканей в области разреза местными анестетиками при тех хирургических вмешательствах, в отношении которых доказана эффективность данной </w:t>
      </w:r>
    </w:p>
    <w:p w:rsidR="004969C6" w:rsidRPr="007F18C7" w:rsidRDefault="004969C6" w:rsidP="00FA06A6">
      <w:pPr>
        <w:pStyle w:val="2"/>
        <w:rPr>
          <w:rFonts w:eastAsia="Times New Roman"/>
          <w:lang w:eastAsia="ru-RU"/>
        </w:rPr>
      </w:pPr>
      <w:bookmarkStart w:id="20" w:name="_Toc60859051"/>
      <w:r w:rsidRPr="007F18C7">
        <w:rPr>
          <w:rFonts w:eastAsia="Times New Roman"/>
          <w:lang w:eastAsia="ru-RU"/>
        </w:rPr>
        <w:t>Продленные блокады периферических нервов и сплетений</w:t>
      </w:r>
      <w:bookmarkEnd w:id="20"/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Показания для проведения продленных блокад периферических нервов: длительные и травматические вмешательства на верхних и нижних конечностях и туловище, требующие обезболивания более 24 ч, а также обеспечение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fast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track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-технологий. Для обеспечения длительной (48–72 ч) послеоперационной анальгезии и проведения реабилитационных мероприятий целесообразно использовать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катетеризационные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методики блокады нервов. Выполнение катетеризаций нервов целесообразно проводить в условиях 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УЗ-навигации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в крайнем случае — с применением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электронейростимулятора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 Варианты блокад в зависимости от зоны хирургического вмешательства представлены в табл. 6.</w:t>
      </w: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4416"/>
      </w:tblGrid>
      <w:tr w:rsidR="004969C6" w:rsidRPr="007F18C7" w:rsidTr="00FA06A6">
        <w:tc>
          <w:tcPr>
            <w:tcW w:w="95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Таблица 6. </w:t>
            </w: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Выбор блокады в зависимости от зоны хирургического вмешательства</w:t>
            </w:r>
          </w:p>
        </w:tc>
      </w:tr>
      <w:tr w:rsidR="004969C6" w:rsidRPr="007F18C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Область операции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Методика</w:t>
            </w:r>
          </w:p>
        </w:tc>
      </w:tr>
      <w:tr w:rsidR="004969C6" w:rsidRPr="007F18C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Плечо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БПС (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межлестничныи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 доступ)</w:t>
            </w:r>
          </w:p>
        </w:tc>
      </w:tr>
      <w:tr w:rsidR="004969C6" w:rsidRPr="007F18C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Локтевои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 сустав, предплечье, кисть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БПС (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надключичныи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 доступ)</w:t>
            </w:r>
          </w:p>
        </w:tc>
      </w:tr>
      <w:tr w:rsidR="004969C6" w:rsidRPr="007F18C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Верхняя конечность (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дистальнее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верхнеи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 трети плеча)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БПС (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нижнеключичныи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 доступ)</w:t>
            </w:r>
          </w:p>
        </w:tc>
      </w:tr>
      <w:tr w:rsidR="004969C6" w:rsidRPr="007F18C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Предплечье, кисть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БПС (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подмышечныи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 доступ)</w:t>
            </w:r>
          </w:p>
        </w:tc>
      </w:tr>
      <w:tr w:rsidR="004969C6" w:rsidRPr="007F18C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Грудная клетка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Торакальная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паравертебральная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 блокада</w:t>
            </w:r>
          </w:p>
        </w:tc>
      </w:tr>
      <w:tr w:rsidR="004969C6" w:rsidRPr="007F18C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Срединная лапаротомия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Блокада влагалища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прямои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̆ мышцы живота (двусторонняя); блокада поперечного пространства живота — </w:t>
            </w:r>
            <w:proofErr w:type="gram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ТАР-</w:t>
            </w: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lastRenderedPageBreak/>
              <w:t>блок</w:t>
            </w:r>
            <w:proofErr w:type="gram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двустороннии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̆)</w:t>
            </w:r>
          </w:p>
        </w:tc>
      </w:tr>
      <w:tr w:rsidR="004969C6" w:rsidRPr="007F18C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lastRenderedPageBreak/>
              <w:t xml:space="preserve">Открытая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аппендэктомия</w:t>
            </w:r>
            <w:proofErr w:type="spellEnd"/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proofErr w:type="gram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ТАР-блок</w:t>
            </w:r>
            <w:proofErr w:type="gramEnd"/>
          </w:p>
        </w:tc>
      </w:tr>
      <w:tr w:rsidR="004969C6" w:rsidRPr="007F18C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Открытая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холецистэктомия</w:t>
            </w:r>
            <w:proofErr w:type="spellEnd"/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proofErr w:type="gram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ТАР-блок</w:t>
            </w:r>
            <w:proofErr w:type="gramEnd"/>
          </w:p>
        </w:tc>
      </w:tr>
      <w:tr w:rsidR="004969C6" w:rsidRPr="007F18C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Гистерэктомия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/кесарево сечение (доступ по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Пфанне</w:t>
            </w:r>
            <w:proofErr w:type="gram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н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-</w:t>
            </w:r>
            <w:proofErr w:type="gram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 штилю)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Подвздошно-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паховыи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 и подвздошно-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подчревныи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 (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двустороннии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̆); </w:t>
            </w:r>
            <w:proofErr w:type="gram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ТАР-блок</w:t>
            </w:r>
            <w:proofErr w:type="gram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двустороннии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̆)</w:t>
            </w:r>
          </w:p>
        </w:tc>
      </w:tr>
      <w:tr w:rsidR="004969C6" w:rsidRPr="007F18C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Паховая грыжа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Подвздошно-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паховыи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 и подвздошно-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подчревныи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̆; </w:t>
            </w:r>
            <w:proofErr w:type="gram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ТАР-блок</w:t>
            </w:r>
            <w:proofErr w:type="gramEnd"/>
          </w:p>
        </w:tc>
      </w:tr>
      <w:tr w:rsidR="004969C6" w:rsidRPr="007F18C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Пупочная грыжа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Блокада влагалища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прямои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 мышцы живота (двусторонняя)</w:t>
            </w:r>
          </w:p>
        </w:tc>
      </w:tr>
      <w:tr w:rsidR="004969C6" w:rsidRPr="007F18C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Эндопротезирование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 тазобедренного и коленного суставов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Блокада поясничного сплетения, блокада бедренного нерва (протезирование коленного сустава)</w:t>
            </w:r>
          </w:p>
        </w:tc>
      </w:tr>
      <w:tr w:rsidR="004969C6" w:rsidRPr="007F18C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Нижняя конечность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Блокада седалищного нерва</w:t>
            </w:r>
          </w:p>
        </w:tc>
      </w:tr>
      <w:tr w:rsidR="004969C6" w:rsidRPr="007F18C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Бедро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Блокада поясничного сплетения или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илеофасциальная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 блокада</w:t>
            </w:r>
          </w:p>
        </w:tc>
      </w:tr>
      <w:tr w:rsidR="004969C6" w:rsidRPr="007F18C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Колено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Блокада поясничного сплетения, блокада бедренного нерва</w:t>
            </w:r>
          </w:p>
        </w:tc>
      </w:tr>
      <w:tr w:rsidR="004969C6" w:rsidRPr="007F18C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Нижняя треть голени, голеностопного сустава, стопы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Блокада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ветвеи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̆ седалищного нерва на уровне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подколеннои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 ямки</w:t>
            </w:r>
          </w:p>
        </w:tc>
      </w:tr>
      <w:tr w:rsidR="004969C6" w:rsidRPr="007F18C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Голеностопныи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 сустав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7F18C7" w:rsidRDefault="004969C6" w:rsidP="004969C6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Катетеризация седалищного нерва до его бифуркации в </w:t>
            </w:r>
            <w:proofErr w:type="spellStart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нижнеи</w:t>
            </w:r>
            <w:proofErr w:type="spellEnd"/>
            <w:r w:rsidRPr="007F18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̆ трети бедра</w:t>
            </w:r>
          </w:p>
        </w:tc>
      </w:tr>
    </w:tbl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БПС — блокада плечевого сплетения.</w:t>
      </w: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При блокадах изолированных нервов (бедренный, седалищный и др.) и сплетений (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плечевое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поясничное) используют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инфузию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0,2% раствора местного анестетика (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ропивакаин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левобупивакаин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) с помощью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эластомерных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помп или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перфузора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со скоростью 4–6 мл/ч.</w:t>
      </w: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При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межфасциальных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блокадах (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илеофасциальная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ТАР-блок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 др.) предпочтительно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интермиттирующее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введение местного анестетика (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ропивакаин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левобупивакаин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) в дозе 2,0 мг/кг.</w:t>
      </w:r>
    </w:p>
    <w:p w:rsidR="004969C6" w:rsidRPr="007F18C7" w:rsidRDefault="004969C6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Данные доказательной медицины, подтверждающие эффективность применения продленных блокад периферических нервов</w:t>
      </w:r>
    </w:p>
    <w:p w:rsidR="004969C6" w:rsidRPr="007F18C7" w:rsidRDefault="004969C6" w:rsidP="004969C6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Рекомендуется использовать продленные периферические блокады местными анестетик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а-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ми в тех ситуациях, когда потребность в обезболивании превышает длительность эффекта их однократного введения </w:t>
      </w:r>
    </w:p>
    <w:p w:rsidR="004969C6" w:rsidRPr="007F18C7" w:rsidRDefault="004969C6" w:rsidP="00FA06A6">
      <w:pPr>
        <w:pStyle w:val="2"/>
        <w:rPr>
          <w:rFonts w:eastAsia="Times New Roman"/>
          <w:lang w:eastAsia="ru-RU"/>
        </w:rPr>
      </w:pPr>
      <w:bookmarkStart w:id="21" w:name="_Toc60859052"/>
      <w:r w:rsidRPr="007F18C7">
        <w:rPr>
          <w:rFonts w:eastAsia="Times New Roman"/>
          <w:lang w:eastAsia="ru-RU"/>
        </w:rPr>
        <w:t xml:space="preserve">Послеоперационная </w:t>
      </w:r>
      <w:proofErr w:type="spellStart"/>
      <w:r w:rsidRPr="007F18C7">
        <w:rPr>
          <w:rFonts w:eastAsia="Times New Roman"/>
          <w:lang w:eastAsia="ru-RU"/>
        </w:rPr>
        <w:t>эпидуральная</w:t>
      </w:r>
      <w:proofErr w:type="spellEnd"/>
      <w:r w:rsidRPr="007F18C7">
        <w:rPr>
          <w:rFonts w:eastAsia="Times New Roman"/>
          <w:lang w:eastAsia="ru-RU"/>
        </w:rPr>
        <w:t xml:space="preserve"> анальгезия</w:t>
      </w:r>
      <w:bookmarkEnd w:id="21"/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Эпидуральная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анальгезия (ЭА) рекомендуется при обширных открытых оперативных вмешательствах на органах грудной клети, брюшной полости, малого таза, магистральных сосудах, а также при эндоскопических операциях у пациентов с повышенным риском послеоперационных </w:t>
      </w:r>
      <w:r w:rsidR="00FA06A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респираторных осложнений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Уровень пункции и катетеризации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эпидурального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пространства определяется областью оперативного вмешательства. В качестве препаратов для ЭА используют растворы местных анестетиков и опиоидный анальгетик морфин. Начало действия 2–5 мг морфина, введенного в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эпидуральное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пространство, развивается через 30–60 мин, длительность эффекта — от 6 до 24 ч.</w:t>
      </w:r>
    </w:p>
    <w:p w:rsidR="004969C6" w:rsidRPr="007F18C7" w:rsidRDefault="004969C6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Интраоперационная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нейроаксиальная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анальгезия уменьшает послеоперационную потребнос</w:t>
      </w:r>
      <w:r w:rsidR="00FA06A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ть в опиоидных анальгетиках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FA06A6" w:rsidRDefault="004969C6" w:rsidP="00FA06A6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A06A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Рекомендуется использовать </w:t>
      </w:r>
      <w:proofErr w:type="spellStart"/>
      <w:r w:rsidRPr="00FA06A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нейроаксиальные</w:t>
      </w:r>
      <w:proofErr w:type="spellEnd"/>
      <w:r w:rsidRPr="00FA06A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методы анальгезии при обширных абдоминальных и торакальных оперативных вмешательствах, особенно у пациентов высокого риска в плане развития </w:t>
      </w:r>
      <w:proofErr w:type="gramStart"/>
      <w:r w:rsidRPr="00FA06A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сердечно-сосудистых</w:t>
      </w:r>
      <w:proofErr w:type="gramEnd"/>
      <w:r w:rsidRPr="00FA06A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легочных осложнений и кишечной непроходимости </w:t>
      </w:r>
    </w:p>
    <w:p w:rsidR="00FA06A6" w:rsidRDefault="00FA06A6">
      <w:pP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 w:type="page"/>
      </w:r>
    </w:p>
    <w:p w:rsidR="004969C6" w:rsidRPr="007F18C7" w:rsidRDefault="004969C6" w:rsidP="00FA06A6">
      <w:pPr>
        <w:pStyle w:val="1"/>
        <w:rPr>
          <w:rFonts w:eastAsia="Times New Roman"/>
          <w:lang w:eastAsia="ru-RU"/>
        </w:rPr>
      </w:pPr>
      <w:bookmarkStart w:id="22" w:name="_Toc60859053"/>
      <w:r w:rsidRPr="007F18C7">
        <w:rPr>
          <w:rFonts w:eastAsia="Times New Roman"/>
          <w:lang w:eastAsia="ru-RU"/>
        </w:rPr>
        <w:lastRenderedPageBreak/>
        <w:t>Литература</w:t>
      </w:r>
      <w:bookmarkEnd w:id="22"/>
    </w:p>
    <w:p w:rsidR="004969C6" w:rsidRPr="007F18C7" w:rsidRDefault="004969C6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Apfelbaum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 xml:space="preserve"> J.L.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Chen C.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Mehta S.S.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</w:t>
      </w: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Gan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T.J.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 xml:space="preserve"> Postoperative pain experience: Results from a national survey suggest postoperative pain continues to be undermanaged.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Anesth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Analg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 2003; 97: 534–540. DOI: 10.1213/01.ane.0000068822.10113.9e</w:t>
      </w:r>
    </w:p>
    <w:p w:rsidR="004969C6" w:rsidRPr="007F18C7" w:rsidRDefault="004969C6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Gimbel J.S.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</w:t>
      </w: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Brugger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A.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, </w:t>
      </w: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ZhaoW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.,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</w:t>
      </w: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Verburg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K.M.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</w:t>
      </w: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Geis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G.S.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 xml:space="preserve"> Efficacy and tolerability of celecoxib versus hydrocodone/acetaminophen in the treatment of pain after ambulatory orthopedic surgery in adults.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Clin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Ther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 2001; 23: 228–241. DOI: 10.1016/s0149-2918(01)80005-9</w:t>
      </w:r>
    </w:p>
    <w:p w:rsidR="004969C6" w:rsidRPr="007F18C7" w:rsidRDefault="004969C6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Brennan F.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</w:t>
      </w: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Carr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D.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 xml:space="preserve"> Cousins M. Pain management: a fundamental human right.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Anesth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Analg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 2007; 105(1): 205–221. DOI: 10.1213/01.ane.0000268145.52345.55</w:t>
      </w:r>
    </w:p>
    <w:p w:rsidR="004969C6" w:rsidRPr="007F18C7" w:rsidRDefault="004969C6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 xml:space="preserve">Institute of Medicine. 2011. Relieving Pain in America: A Blueprint for Transforming Prevention, Care, Education, and Research.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Washington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DC: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The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National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Academies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Press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 DOI: 10.17226/13172</w:t>
      </w:r>
    </w:p>
    <w:p w:rsidR="004969C6" w:rsidRPr="007F18C7" w:rsidRDefault="004969C6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Benhamou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 xml:space="preserve"> D.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</w:t>
      </w: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Berti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M.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</w:t>
      </w: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Brodner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G.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 xml:space="preserve"> Postoperative analgesic therapy observational survey (PATHOS): a practice pattern study in 7 Central.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Southern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European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countries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Pain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 2008; 136: 134–141. DOI: 10.1016/j.pain.2007.06.028</w:t>
      </w:r>
    </w:p>
    <w:p w:rsidR="004969C6" w:rsidRPr="007F18C7" w:rsidRDefault="004969C6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Gregory J.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McGowan L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. An examination of the prevalence of acute pain for 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hospitalised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 xml:space="preserve"> adult patients: a systematic review. 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J 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Clin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Nurs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 2016; 25 (5–6): 583–598. DOI: 10.1111/jocn.13094</w:t>
      </w:r>
    </w:p>
    <w:p w:rsidR="004969C6" w:rsidRPr="007F18C7" w:rsidRDefault="004969C6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</w:pP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Rawal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 xml:space="preserve"> N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 xml:space="preserve">. Current issues in postoperative pain management. Eur. J.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Anaesthesiol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. 2016; 33(3): 160–171. DOI: 10.1097/EJA.0000000000000366</w:t>
      </w:r>
    </w:p>
    <w:p w:rsidR="004969C6" w:rsidRPr="007F18C7" w:rsidRDefault="004969C6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Murray A.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Wilhelm F.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 xml:space="preserve"> Retief acute postoperative pain in 1231 patients at a developing country referral hospital: incidence and risk factors.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South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Afr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J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Anaesth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Analg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 2016; 22: 19–24. DOI: 10.1080/22201181.2015.1115608</w:t>
      </w:r>
    </w:p>
    <w:p w:rsidR="004969C6" w:rsidRPr="007F18C7" w:rsidRDefault="004969C6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Dolin S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.,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Cashman J.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Bland J.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 xml:space="preserve"> Effectiveness of acute postoperative pain management: I. Evidence from published data.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Br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J.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Anaesth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 2002; 89: 409–423. DOI: 10.1093/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bja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/aef207</w:t>
      </w:r>
    </w:p>
    <w:p w:rsidR="004969C6" w:rsidRPr="007F18C7" w:rsidRDefault="004969C6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Sommer M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., 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de </w:t>
      </w: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Rijke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J.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 xml:space="preserve"> van </w:t>
      </w: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Kleef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M.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et al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 xml:space="preserve">. The prevalence of postoperative pain in a sample of 1490 surgical inpatients.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Eur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J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Anaesthesiol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 2008; 25(4): 267–274. DOI: 10.1017/S0265021507003031</w:t>
      </w:r>
    </w:p>
    <w:p w:rsidR="004969C6" w:rsidRPr="007F18C7" w:rsidRDefault="004969C6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Wu C.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Raja S.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 xml:space="preserve"> Treatment of acute postoperative pain.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Lancet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 2011; 377(9784): 2215–2225. DOI: 10.1016/S0140–6736(11)60245–6</w:t>
      </w:r>
    </w:p>
    <w:p w:rsidR="004969C6" w:rsidRPr="007F18C7" w:rsidRDefault="004969C6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Gan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 xml:space="preserve"> T.J.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Habib A.S.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Miller T.E.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et al.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 xml:space="preserve"> Incidence, patient satisfaction, and perceptions of postsurgical pain: Results from a US national survey.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Curr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Med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Res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Opin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 2014; 30:149–160. DOI: 10.1185/03007995.2013.860019</w:t>
      </w:r>
    </w:p>
    <w:p w:rsidR="004969C6" w:rsidRPr="007F18C7" w:rsidRDefault="004969C6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Treede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 xml:space="preserve"> R.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</w:t>
      </w: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Rief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W.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</w:t>
      </w: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Barke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A.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 xml:space="preserve">, et al. A classification of chronic pain for ICD-11. 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PAIN, 2015; 156: 1003–1007. DOI: 10.1097/j.pain.0000000000000160</w:t>
      </w:r>
    </w:p>
    <w:p w:rsidR="004969C6" w:rsidRPr="007F18C7" w:rsidRDefault="004969C6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</w:pP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Овечкин А.М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Лечение послеоперационной боли — качественная клиническая практика: общие рекомендации и принципы успешного лечения боли. Перевод и общая редакция А.М. Овечкина. 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М.: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Astra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Zeneca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2006. — 55 стр. [</w:t>
      </w: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Ovechkin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 A.M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  <w:proofErr w:type="gram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Lechenie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posleoperacionnoj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boli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—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kachestvennaya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klinicheskaya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praktika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: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obshchie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rekomendacii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i 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principy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uspeshnogo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lecheniya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boli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Perevod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i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 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obshchaya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 xml:space="preserve">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redakciya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 xml:space="preserve"> A.M.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Ovechkina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 xml:space="preserve">. </w:t>
      </w:r>
      <w:proofErr w:type="gram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.: Astra Zeneca, 2006. — 55 pages (In Russ)]</w:t>
      </w:r>
      <w:proofErr w:type="gramEnd"/>
    </w:p>
    <w:p w:rsidR="004969C6" w:rsidRPr="007F18C7" w:rsidRDefault="004969C6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Bouhassira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 xml:space="preserve"> D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.,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Attal N.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</w:t>
      </w:r>
      <w:proofErr w:type="spellStart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Alchaar</w:t>
      </w:r>
      <w:proofErr w:type="spellEnd"/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H.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, </w:t>
      </w:r>
      <w:r w:rsidRPr="007F18C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et al.</w:t>
      </w:r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 xml:space="preserve"> Comparison of pain syndromes associated with nervous or somatic lesions and development of a new neuropathic pain diagnostic questionnaire (DN4). </w:t>
      </w:r>
      <w:proofErr w:type="spellStart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Pain</w:t>
      </w:r>
      <w:proofErr w:type="spellEnd"/>
      <w:r w:rsidRPr="007F18C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 2005; 114: 29–36. DOI: 10.1016/j.pain.2004.12.010</w:t>
      </w:r>
    </w:p>
    <w:p w:rsidR="00423399" w:rsidRPr="007F18C7" w:rsidRDefault="00423399" w:rsidP="00423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23399" w:rsidRPr="007F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659"/>
    <w:multiLevelType w:val="multilevel"/>
    <w:tmpl w:val="AF00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C05789"/>
    <w:multiLevelType w:val="multilevel"/>
    <w:tmpl w:val="E5DC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832854"/>
    <w:multiLevelType w:val="multilevel"/>
    <w:tmpl w:val="B39C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B316BC"/>
    <w:multiLevelType w:val="multilevel"/>
    <w:tmpl w:val="E0CE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D71EAA"/>
    <w:multiLevelType w:val="multilevel"/>
    <w:tmpl w:val="2944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763F8F"/>
    <w:multiLevelType w:val="multilevel"/>
    <w:tmpl w:val="1F44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81C69"/>
    <w:multiLevelType w:val="multilevel"/>
    <w:tmpl w:val="187A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CF1C02"/>
    <w:multiLevelType w:val="multilevel"/>
    <w:tmpl w:val="7D7A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7E0879"/>
    <w:multiLevelType w:val="multilevel"/>
    <w:tmpl w:val="51CE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676E56"/>
    <w:multiLevelType w:val="multilevel"/>
    <w:tmpl w:val="6E58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043450"/>
    <w:multiLevelType w:val="multilevel"/>
    <w:tmpl w:val="5E88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B04D25"/>
    <w:multiLevelType w:val="multilevel"/>
    <w:tmpl w:val="7F06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A27283"/>
    <w:multiLevelType w:val="multilevel"/>
    <w:tmpl w:val="BEE6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530DA4"/>
    <w:multiLevelType w:val="multilevel"/>
    <w:tmpl w:val="1012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B34C2A"/>
    <w:multiLevelType w:val="multilevel"/>
    <w:tmpl w:val="4C6A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4A2D5E"/>
    <w:multiLevelType w:val="multilevel"/>
    <w:tmpl w:val="3A8C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C43C99"/>
    <w:multiLevelType w:val="multilevel"/>
    <w:tmpl w:val="DECA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DD0D41"/>
    <w:multiLevelType w:val="multilevel"/>
    <w:tmpl w:val="57E8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1F6879"/>
    <w:multiLevelType w:val="multilevel"/>
    <w:tmpl w:val="5812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7A320E"/>
    <w:multiLevelType w:val="multilevel"/>
    <w:tmpl w:val="F206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7"/>
  </w:num>
  <w:num w:numId="5">
    <w:abstractNumId w:val="9"/>
  </w:num>
  <w:num w:numId="6">
    <w:abstractNumId w:val="11"/>
  </w:num>
  <w:num w:numId="7">
    <w:abstractNumId w:val="16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  <w:num w:numId="13">
    <w:abstractNumId w:val="19"/>
  </w:num>
  <w:num w:numId="14">
    <w:abstractNumId w:val="13"/>
  </w:num>
  <w:num w:numId="15">
    <w:abstractNumId w:val="10"/>
  </w:num>
  <w:num w:numId="16">
    <w:abstractNumId w:val="7"/>
  </w:num>
  <w:num w:numId="17">
    <w:abstractNumId w:val="18"/>
  </w:num>
  <w:num w:numId="18">
    <w:abstractNumId w:val="15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99"/>
    <w:rsid w:val="002B208D"/>
    <w:rsid w:val="00335941"/>
    <w:rsid w:val="00423399"/>
    <w:rsid w:val="004969C6"/>
    <w:rsid w:val="005A1F40"/>
    <w:rsid w:val="00692B77"/>
    <w:rsid w:val="007F18C7"/>
    <w:rsid w:val="00CD1B95"/>
    <w:rsid w:val="00E0335D"/>
    <w:rsid w:val="00FA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99"/>
  </w:style>
  <w:style w:type="paragraph" w:styleId="1">
    <w:name w:val="heading 1"/>
    <w:basedOn w:val="a"/>
    <w:next w:val="a"/>
    <w:link w:val="10"/>
    <w:uiPriority w:val="9"/>
    <w:qFormat/>
    <w:rsid w:val="007F1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69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969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69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69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9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9C6"/>
    <w:rPr>
      <w:b/>
      <w:bCs/>
    </w:rPr>
  </w:style>
  <w:style w:type="character" w:styleId="a5">
    <w:name w:val="Emphasis"/>
    <w:basedOn w:val="a0"/>
    <w:uiPriority w:val="20"/>
    <w:qFormat/>
    <w:rsid w:val="004969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8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1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18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OC Heading"/>
    <w:basedOn w:val="1"/>
    <w:next w:val="a"/>
    <w:uiPriority w:val="39"/>
    <w:semiHidden/>
    <w:unhideWhenUsed/>
    <w:qFormat/>
    <w:rsid w:val="00FA06A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A06A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A06A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A06A6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FA0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99"/>
  </w:style>
  <w:style w:type="paragraph" w:styleId="1">
    <w:name w:val="heading 1"/>
    <w:basedOn w:val="a"/>
    <w:next w:val="a"/>
    <w:link w:val="10"/>
    <w:uiPriority w:val="9"/>
    <w:qFormat/>
    <w:rsid w:val="007F1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69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969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69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69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9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9C6"/>
    <w:rPr>
      <w:b/>
      <w:bCs/>
    </w:rPr>
  </w:style>
  <w:style w:type="character" w:styleId="a5">
    <w:name w:val="Emphasis"/>
    <w:basedOn w:val="a0"/>
    <w:uiPriority w:val="20"/>
    <w:qFormat/>
    <w:rsid w:val="004969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8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1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18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OC Heading"/>
    <w:basedOn w:val="1"/>
    <w:next w:val="a"/>
    <w:uiPriority w:val="39"/>
    <w:semiHidden/>
    <w:unhideWhenUsed/>
    <w:qFormat/>
    <w:rsid w:val="00FA06A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A06A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A06A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A06A6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FA0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7351-E638-4590-AAD5-15161237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23</Pages>
  <Words>5945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2021-01-06T10:54:00Z</dcterms:created>
  <dcterms:modified xsi:type="dcterms:W3CDTF">2021-01-06T13:57:00Z</dcterms:modified>
</cp:coreProperties>
</file>