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0B" w:rsidRDefault="00D7790B">
      <w:pPr>
        <w:pStyle w:val="ConsPlusTitlePage"/>
      </w:pPr>
      <w:r>
        <w:t xml:space="preserve">Документ предоставлен </w:t>
      </w:r>
      <w:hyperlink r:id="rId4" w:history="1">
        <w:r>
          <w:rPr>
            <w:color w:val="0000FF"/>
          </w:rPr>
          <w:t>КонсультантПлюс</w:t>
        </w:r>
      </w:hyperlink>
      <w:r>
        <w:br/>
      </w:r>
    </w:p>
    <w:p w:rsidR="00D7790B" w:rsidRDefault="00D7790B">
      <w:pPr>
        <w:pStyle w:val="ConsPlusNormal"/>
        <w:jc w:val="both"/>
        <w:outlineLvl w:val="0"/>
      </w:pPr>
    </w:p>
    <w:p w:rsidR="00D7790B" w:rsidRDefault="00D7790B">
      <w:pPr>
        <w:pStyle w:val="ConsPlusNormal"/>
        <w:outlineLvl w:val="0"/>
      </w:pPr>
      <w:r>
        <w:t>Зарегистрировано в Минюсте России 8 августа 2016 г. N 43153</w:t>
      </w:r>
    </w:p>
    <w:p w:rsidR="00D7790B" w:rsidRDefault="00D7790B">
      <w:pPr>
        <w:pStyle w:val="ConsPlusNormal"/>
        <w:pBdr>
          <w:top w:val="single" w:sz="6" w:space="0" w:color="auto"/>
        </w:pBdr>
        <w:spacing w:before="100" w:after="100"/>
        <w:jc w:val="both"/>
        <w:rPr>
          <w:sz w:val="2"/>
          <w:szCs w:val="2"/>
        </w:rPr>
      </w:pPr>
    </w:p>
    <w:p w:rsidR="00D7790B" w:rsidRDefault="00D7790B">
      <w:pPr>
        <w:pStyle w:val="ConsPlusNormal"/>
        <w:jc w:val="both"/>
      </w:pPr>
    </w:p>
    <w:p w:rsidR="00D7790B" w:rsidRDefault="00D7790B">
      <w:pPr>
        <w:pStyle w:val="ConsPlusTitle"/>
        <w:jc w:val="center"/>
      </w:pPr>
      <w:r>
        <w:t>ФЕДЕРАЛЬНАЯ СЛУЖБА ПО НАДЗОРУ В СФЕРЕ ЗАЩИТЫ</w:t>
      </w:r>
    </w:p>
    <w:p w:rsidR="00D7790B" w:rsidRDefault="00D7790B">
      <w:pPr>
        <w:pStyle w:val="ConsPlusTitle"/>
        <w:jc w:val="center"/>
      </w:pPr>
      <w:r>
        <w:t>ПРАВ ПОТРЕБИТЕЛЕЙ И БЛАГОПОЛУЧИЯ ЧЕЛОВЕКА</w:t>
      </w:r>
    </w:p>
    <w:p w:rsidR="00D7790B" w:rsidRDefault="00D7790B">
      <w:pPr>
        <w:pStyle w:val="ConsPlusTitle"/>
        <w:jc w:val="center"/>
      </w:pPr>
    </w:p>
    <w:p w:rsidR="00D7790B" w:rsidRDefault="00D7790B">
      <w:pPr>
        <w:pStyle w:val="ConsPlusTitle"/>
        <w:jc w:val="center"/>
      </w:pPr>
      <w:r>
        <w:t>ГЛАВНЫЙ ГОСУДАРСТВЕННЫЙ САНИТАРНЫЙ ВРАЧ</w:t>
      </w:r>
    </w:p>
    <w:p w:rsidR="00D7790B" w:rsidRDefault="00D7790B">
      <w:pPr>
        <w:pStyle w:val="ConsPlusTitle"/>
        <w:jc w:val="center"/>
      </w:pPr>
      <w:r>
        <w:t>РОССИЙСКОЙ ФЕДЕРАЦИИ</w:t>
      </w:r>
    </w:p>
    <w:p w:rsidR="00D7790B" w:rsidRDefault="00D7790B">
      <w:pPr>
        <w:pStyle w:val="ConsPlusTitle"/>
        <w:jc w:val="center"/>
      </w:pPr>
    </w:p>
    <w:p w:rsidR="00D7790B" w:rsidRDefault="00D7790B">
      <w:pPr>
        <w:pStyle w:val="ConsPlusTitle"/>
        <w:jc w:val="center"/>
      </w:pPr>
      <w:r>
        <w:t>ПОСТАНОВЛЕНИЕ</w:t>
      </w:r>
    </w:p>
    <w:p w:rsidR="00D7790B" w:rsidRDefault="00D7790B">
      <w:pPr>
        <w:pStyle w:val="ConsPlusTitle"/>
        <w:jc w:val="center"/>
      </w:pPr>
      <w:r>
        <w:t>от 21 июня 2016 г. N 81</w:t>
      </w:r>
    </w:p>
    <w:p w:rsidR="00D7790B" w:rsidRDefault="00D7790B">
      <w:pPr>
        <w:pStyle w:val="ConsPlusTitle"/>
        <w:jc w:val="center"/>
      </w:pPr>
    </w:p>
    <w:p w:rsidR="00D7790B" w:rsidRDefault="00D7790B">
      <w:pPr>
        <w:pStyle w:val="ConsPlusTitle"/>
        <w:jc w:val="center"/>
      </w:pPr>
      <w:r>
        <w:t>ОБ УТВЕРЖДЕНИИ САНПИН 2.2.4.3359-16</w:t>
      </w:r>
    </w:p>
    <w:p w:rsidR="00D7790B" w:rsidRDefault="00D7790B">
      <w:pPr>
        <w:pStyle w:val="ConsPlusTitle"/>
        <w:jc w:val="center"/>
      </w:pPr>
      <w:r>
        <w:t>"САНИТАРНО-ЭПИДЕМИОЛОГИЧЕСКИЕ ТРЕБОВАНИЯ К ФИЗИЧЕСКИМ</w:t>
      </w:r>
    </w:p>
    <w:p w:rsidR="00D7790B" w:rsidRDefault="00D7790B">
      <w:pPr>
        <w:pStyle w:val="ConsPlusTitle"/>
        <w:jc w:val="center"/>
      </w:pPr>
      <w:r>
        <w:t>ФАКТОРАМ НА РАБОЧИХ МЕСТАХ"</w:t>
      </w:r>
    </w:p>
    <w:p w:rsidR="00D7790B" w:rsidRDefault="00D7790B">
      <w:pPr>
        <w:pStyle w:val="ConsPlusNormal"/>
        <w:jc w:val="both"/>
      </w:pPr>
    </w:p>
    <w:p w:rsidR="00D7790B" w:rsidRDefault="00D7790B">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I), ст. 3366, ст. 3377; 2015, N 1 (ч. I), ст. 11; N 27, ст. 3951; N 29 (ч. I), ст. 4339; N 29 (ч. I), ст. 4359; N 48 (ч. 1), ст. 6724)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7790B" w:rsidRDefault="00D7790B">
      <w:pPr>
        <w:pStyle w:val="ConsPlusNormal"/>
        <w:ind w:firstLine="540"/>
        <w:jc w:val="both"/>
      </w:pPr>
      <w:r>
        <w:t xml:space="preserve">1. Утвердить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(приложение).</w:t>
      </w:r>
    </w:p>
    <w:p w:rsidR="00D7790B" w:rsidRDefault="00D7790B">
      <w:pPr>
        <w:pStyle w:val="ConsPlusNormal"/>
        <w:ind w:firstLine="540"/>
        <w:jc w:val="both"/>
      </w:pPr>
      <w:r>
        <w:t>2. Признать утратившими силу с 1 января 2017 года:</w:t>
      </w:r>
    </w:p>
    <w:p w:rsidR="00D7790B" w:rsidRDefault="00D7790B">
      <w:pPr>
        <w:pStyle w:val="ConsPlusNormal"/>
        <w:ind w:firstLine="540"/>
        <w:jc w:val="both"/>
      </w:pPr>
      <w:r>
        <w:t xml:space="preserve">- </w:t>
      </w:r>
      <w:hyperlink r:id="rId6" w:history="1">
        <w:r>
          <w:rPr>
            <w:color w:val="0000FF"/>
          </w:rPr>
          <w:t>санитарно-эпидемиологические правила</w:t>
        </w:r>
      </w:hyperlink>
      <w:r>
        <w:t xml:space="preserve">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N 10 (зарегистрировано Министерством юстиции Российской Федерации 04.03.2003, регистрационный номер 4249);</w:t>
      </w:r>
    </w:p>
    <w:p w:rsidR="00D7790B" w:rsidRDefault="00D7790B">
      <w:pPr>
        <w:pStyle w:val="ConsPlusNormal"/>
        <w:ind w:firstLine="540"/>
        <w:jc w:val="both"/>
      </w:pPr>
      <w:r>
        <w:t xml:space="preserve">- </w:t>
      </w:r>
      <w:hyperlink r:id="rId7" w:history="1">
        <w:r>
          <w:rPr>
            <w:color w:val="0000FF"/>
          </w:rPr>
          <w:t>санитарно-эпидемиологические правила</w:t>
        </w:r>
      </w:hyperlink>
      <w:r>
        <w:t xml:space="preserve"> и нормативы СанПиН 2.1.8/2.2.4.2490-09 "Изменения N 1 к СанПиН 2.2.4.1191-03 "Электромагнитные поля в производственных условиях", утвержденные Главного государственного санитарного врача Российской Федерации от 02.03.2009 N 13 (зарегистрировано Министерством юстиции Российской Федерации 09.04.2009, регистрационный номер 13725);</w:t>
      </w:r>
    </w:p>
    <w:p w:rsidR="00D7790B" w:rsidRDefault="00D7790B">
      <w:pPr>
        <w:pStyle w:val="ConsPlusNormal"/>
        <w:ind w:firstLine="540"/>
        <w:jc w:val="both"/>
      </w:pPr>
      <w:r>
        <w:t xml:space="preserve">- </w:t>
      </w:r>
      <w:hyperlink r:id="rId8" w:history="1">
        <w:r>
          <w:rPr>
            <w:color w:val="0000FF"/>
          </w:rPr>
          <w:t>приложение 3</w:t>
        </w:r>
      </w:hyperlink>
      <w:r>
        <w:t xml:space="preserve">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регистрационный номер 4673).</w:t>
      </w:r>
    </w:p>
    <w:p w:rsidR="00D7790B" w:rsidRDefault="00D7790B">
      <w:pPr>
        <w:pStyle w:val="ConsPlusNormal"/>
        <w:ind w:firstLine="540"/>
        <w:jc w:val="both"/>
      </w:pPr>
      <w:r>
        <w:t xml:space="preserve">3. Ввести в действие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с 1 января 2017 года.</w:t>
      </w:r>
    </w:p>
    <w:p w:rsidR="00D7790B" w:rsidRDefault="00D7790B">
      <w:pPr>
        <w:pStyle w:val="ConsPlusNormal"/>
        <w:jc w:val="both"/>
      </w:pPr>
    </w:p>
    <w:p w:rsidR="00D7790B" w:rsidRDefault="00D7790B">
      <w:pPr>
        <w:pStyle w:val="ConsPlusNormal"/>
        <w:jc w:val="right"/>
      </w:pPr>
      <w:r>
        <w:t>А.Ю.ПОПОВА</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0"/>
      </w:pPr>
      <w:r>
        <w:t>Приложение</w:t>
      </w:r>
    </w:p>
    <w:p w:rsidR="00D7790B" w:rsidRDefault="00D7790B">
      <w:pPr>
        <w:pStyle w:val="ConsPlusNormal"/>
        <w:jc w:val="both"/>
      </w:pPr>
    </w:p>
    <w:p w:rsidR="00D7790B" w:rsidRDefault="00D7790B">
      <w:pPr>
        <w:pStyle w:val="ConsPlusNormal"/>
        <w:jc w:val="right"/>
      </w:pPr>
      <w:r>
        <w:t>Утверждены</w:t>
      </w:r>
    </w:p>
    <w:p w:rsidR="00D7790B" w:rsidRDefault="00D7790B">
      <w:pPr>
        <w:pStyle w:val="ConsPlusNormal"/>
        <w:jc w:val="right"/>
      </w:pPr>
      <w:r>
        <w:t>постановлением</w:t>
      </w:r>
    </w:p>
    <w:p w:rsidR="00D7790B" w:rsidRDefault="00D7790B">
      <w:pPr>
        <w:pStyle w:val="ConsPlusNormal"/>
        <w:jc w:val="right"/>
      </w:pPr>
      <w:r>
        <w:t>Главного государственного</w:t>
      </w:r>
    </w:p>
    <w:p w:rsidR="00D7790B" w:rsidRDefault="00D7790B">
      <w:pPr>
        <w:pStyle w:val="ConsPlusNormal"/>
        <w:jc w:val="right"/>
      </w:pPr>
      <w:r>
        <w:t>санитарного врача</w:t>
      </w:r>
    </w:p>
    <w:p w:rsidR="00D7790B" w:rsidRDefault="00D7790B">
      <w:pPr>
        <w:pStyle w:val="ConsPlusNormal"/>
        <w:jc w:val="right"/>
      </w:pPr>
      <w:r>
        <w:t>Российской Федерации</w:t>
      </w:r>
    </w:p>
    <w:p w:rsidR="00D7790B" w:rsidRDefault="00D7790B">
      <w:pPr>
        <w:pStyle w:val="ConsPlusNormal"/>
        <w:jc w:val="right"/>
      </w:pPr>
      <w:r>
        <w:t>от 21.06.2016 N 81</w:t>
      </w:r>
    </w:p>
    <w:p w:rsidR="00D7790B" w:rsidRDefault="00D7790B">
      <w:pPr>
        <w:pStyle w:val="ConsPlusNormal"/>
        <w:jc w:val="both"/>
      </w:pPr>
    </w:p>
    <w:p w:rsidR="00D7790B" w:rsidRDefault="00D7790B">
      <w:pPr>
        <w:pStyle w:val="ConsPlusTitle"/>
        <w:jc w:val="center"/>
      </w:pPr>
      <w:bookmarkStart w:id="0" w:name="P40"/>
      <w:bookmarkEnd w:id="0"/>
      <w:r>
        <w:t>САНИТАРНО-ЭПИДЕМИОЛОГИЧЕСКИЕ ТРЕБОВАНИЯ</w:t>
      </w:r>
    </w:p>
    <w:p w:rsidR="00D7790B" w:rsidRDefault="00D7790B">
      <w:pPr>
        <w:pStyle w:val="ConsPlusTitle"/>
        <w:jc w:val="center"/>
      </w:pPr>
      <w:r>
        <w:t>К ФИЗИЧЕСКИМ ФАКТОРАМ НА РАБОЧИХ МЕСТАХ</w:t>
      </w:r>
    </w:p>
    <w:p w:rsidR="00D7790B" w:rsidRDefault="00D7790B">
      <w:pPr>
        <w:pStyle w:val="ConsPlusTitle"/>
        <w:jc w:val="center"/>
      </w:pPr>
    </w:p>
    <w:p w:rsidR="00D7790B" w:rsidRDefault="00D7790B">
      <w:pPr>
        <w:pStyle w:val="ConsPlusTitle"/>
        <w:jc w:val="center"/>
      </w:pPr>
      <w:r>
        <w:t>Санитарно-эпидемиологические правила и нормативы</w:t>
      </w:r>
    </w:p>
    <w:p w:rsidR="00D7790B" w:rsidRDefault="00D7790B">
      <w:pPr>
        <w:pStyle w:val="ConsPlusTitle"/>
        <w:jc w:val="center"/>
      </w:pPr>
      <w:r>
        <w:t>СанПиН 2.2.4.3359-16</w:t>
      </w:r>
    </w:p>
    <w:p w:rsidR="00D7790B" w:rsidRDefault="00D7790B">
      <w:pPr>
        <w:pStyle w:val="ConsPlusNormal"/>
        <w:jc w:val="both"/>
      </w:pPr>
    </w:p>
    <w:p w:rsidR="00D7790B" w:rsidRDefault="00D7790B">
      <w:pPr>
        <w:pStyle w:val="ConsPlusNormal"/>
        <w:jc w:val="center"/>
        <w:outlineLvl w:val="1"/>
      </w:pPr>
      <w:r>
        <w:t>I. ОБЩИЕ ПОЛОЖЕНИЯ И ОБЛАСТЬ ПРИМЕНЕНИЯ</w:t>
      </w:r>
    </w:p>
    <w:p w:rsidR="00D7790B" w:rsidRDefault="00D7790B">
      <w:pPr>
        <w:pStyle w:val="ConsPlusNormal"/>
        <w:jc w:val="both"/>
      </w:pPr>
    </w:p>
    <w:p w:rsidR="00D7790B" w:rsidRDefault="00D7790B">
      <w:pPr>
        <w:pStyle w:val="ConsPlusNormal"/>
        <w:ind w:firstLine="540"/>
        <w:jc w:val="both"/>
      </w:pPr>
      <w:r>
        <w:t>1.1. 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D7790B" w:rsidRDefault="00D7790B">
      <w:pPr>
        <w:pStyle w:val="ConsPlusNormal"/>
        <w:ind w:firstLine="540"/>
        <w:jc w:val="both"/>
      </w:pPr>
      <w:r>
        <w:t>1.2. 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D7790B" w:rsidRDefault="00D7790B">
      <w:pPr>
        <w:pStyle w:val="ConsPlusNormal"/>
        <w:ind w:firstLine="540"/>
        <w:jc w:val="both"/>
      </w:pPr>
      <w:r>
        <w:t>1.3. Настоящие СанПиН не распространяются на условия труда водолазов, космонавтов, условия выполнения аварийно-спасательных работ или боевых задач.</w:t>
      </w:r>
    </w:p>
    <w:p w:rsidR="00D7790B" w:rsidRDefault="00D7790B">
      <w:pPr>
        <w:pStyle w:val="ConsPlusNormal"/>
        <w:ind w:firstLine="540"/>
        <w:jc w:val="both"/>
      </w:pPr>
      <w:r>
        <w:t>1.4. 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D7790B" w:rsidRDefault="00D7790B">
      <w:pPr>
        <w:pStyle w:val="ConsPlusNormal"/>
        <w:ind w:firstLine="540"/>
        <w:jc w:val="both"/>
      </w:pPr>
      <w:r>
        <w:t>1.5. Оценка фактических уровней производственных физических факторов должна проводиться с учетом неопределенности измерений &lt;1&gt;.</w:t>
      </w:r>
    </w:p>
    <w:p w:rsidR="00D7790B" w:rsidRDefault="00D7790B">
      <w:pPr>
        <w:pStyle w:val="ConsPlusNormal"/>
        <w:ind w:firstLine="540"/>
        <w:jc w:val="both"/>
      </w:pPr>
      <w:r>
        <w:t>--------------------------------</w:t>
      </w:r>
    </w:p>
    <w:p w:rsidR="00D7790B" w:rsidRDefault="00D7790B">
      <w:pPr>
        <w:pStyle w:val="ConsPlusNormal"/>
        <w:ind w:firstLine="540"/>
        <w:jc w:val="both"/>
      </w:pPr>
      <w:r>
        <w:t>&lt;1&gt;</w:t>
      </w:r>
      <w:hyperlink r:id="rId9" w:history="1">
        <w:r>
          <w:rPr>
            <w:color w:val="0000FF"/>
          </w:rPr>
          <w:t>ГОСТ Р 54500.1-2011/Руководство ИСО/МЭК 98-1:2009</w:t>
        </w:r>
      </w:hyperlink>
      <w:r>
        <w:t xml:space="preserve"> "Неопределенность измерения. Введение в руководство по неопределенности измерения" (М.: Стандартинформ, 2012), </w:t>
      </w:r>
      <w:hyperlink r:id="rId10" w:history="1">
        <w:r>
          <w:rPr>
            <w:color w:val="0000FF"/>
          </w:rPr>
          <w:t>ГОСТ Р ИСО 10576-1-2006</w:t>
        </w:r>
      </w:hyperlink>
      <w:r>
        <w:t xml:space="preserve"> "Руководство по оценке соответствия установленным требованиям" М.: Стандартинформ, 2006; ИУС, N 7, 2011).</w:t>
      </w:r>
    </w:p>
    <w:p w:rsidR="00D7790B" w:rsidRDefault="00D7790B">
      <w:pPr>
        <w:pStyle w:val="ConsPlusNormal"/>
        <w:jc w:val="both"/>
      </w:pPr>
    </w:p>
    <w:p w:rsidR="00D7790B" w:rsidRDefault="00D7790B">
      <w:pPr>
        <w:pStyle w:val="ConsPlusNormal"/>
        <w:ind w:firstLine="540"/>
        <w:jc w:val="both"/>
      </w:pPr>
      <w:r>
        <w:t>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на настоящие СанПиН.</w:t>
      </w:r>
    </w:p>
    <w:p w:rsidR="00D7790B" w:rsidRDefault="00D7790B">
      <w:pPr>
        <w:pStyle w:val="ConsPlusNormal"/>
        <w:ind w:firstLine="540"/>
        <w:jc w:val="both"/>
      </w:pPr>
      <w:r>
        <w:t>Требования 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D7790B" w:rsidRDefault="00D7790B">
      <w:pPr>
        <w:pStyle w:val="ConsPlusNormal"/>
        <w:ind w:firstLine="540"/>
        <w:jc w:val="both"/>
      </w:pPr>
      <w:r>
        <w:lastRenderedPageBreak/>
        <w:t>1.7 Иные санитарно-эпидемиологические требования к физическим факторам для отдельных отраслей (подотраслей)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p>
    <w:p w:rsidR="00D7790B" w:rsidRDefault="00D7790B">
      <w:pPr>
        <w:pStyle w:val="ConsPlusNormal"/>
        <w:ind w:firstLine="540"/>
        <w:jc w:val="both"/>
      </w:pPr>
      <w:r>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p>
    <w:p w:rsidR="00D7790B" w:rsidRDefault="00D7790B">
      <w:pPr>
        <w:pStyle w:val="ConsPlusNormal"/>
        <w:ind w:firstLine="540"/>
        <w:jc w:val="both"/>
      </w:pPr>
      <w:r>
        <w:t>1.9. 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D7790B" w:rsidRDefault="00D7790B">
      <w:pPr>
        <w:pStyle w:val="ConsPlusNormal"/>
        <w:jc w:val="both"/>
      </w:pPr>
    </w:p>
    <w:p w:rsidR="00D7790B" w:rsidRDefault="00D7790B">
      <w:pPr>
        <w:pStyle w:val="ConsPlusNormal"/>
        <w:jc w:val="center"/>
        <w:outlineLvl w:val="1"/>
      </w:pPr>
      <w:r>
        <w:t>II. МИКРОКЛИМАТ НА РАБОЧИХ МЕСТАХ</w:t>
      </w:r>
    </w:p>
    <w:p w:rsidR="00D7790B" w:rsidRDefault="00D7790B">
      <w:pPr>
        <w:pStyle w:val="ConsPlusNormal"/>
        <w:jc w:val="both"/>
      </w:pPr>
    </w:p>
    <w:p w:rsidR="00D7790B" w:rsidRDefault="00D7790B">
      <w:pPr>
        <w:pStyle w:val="ConsPlusNormal"/>
        <w:jc w:val="center"/>
        <w:outlineLvl w:val="2"/>
      </w:pPr>
      <w:r>
        <w:t>2.1. Общие положения</w:t>
      </w:r>
    </w:p>
    <w:p w:rsidR="00D7790B" w:rsidRDefault="00D7790B">
      <w:pPr>
        <w:pStyle w:val="ConsPlusNormal"/>
        <w:jc w:val="both"/>
      </w:pPr>
    </w:p>
    <w:p w:rsidR="00D7790B" w:rsidRDefault="00D7790B">
      <w:pPr>
        <w:pStyle w:val="ConsPlusNormal"/>
        <w:ind w:firstLine="540"/>
        <w:jc w:val="both"/>
      </w:pPr>
      <w:r>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D7790B" w:rsidRDefault="00D7790B">
      <w:pPr>
        <w:pStyle w:val="ConsPlusNormal"/>
        <w:ind w:firstLine="540"/>
        <w:jc w:val="both"/>
      </w:pPr>
      <w:r>
        <w:t>2.1.2. Гигиенические требования к показателям микроклимата установлены для рабочих мест в производственных помещениях.</w:t>
      </w:r>
    </w:p>
    <w:p w:rsidR="00D7790B" w:rsidRDefault="00D7790B">
      <w:pPr>
        <w:pStyle w:val="ConsPlusNormal"/>
        <w:ind w:firstLine="540"/>
        <w:jc w:val="both"/>
      </w:pPr>
      <w:r>
        <w:t>2.1.3.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 периодов года и включают требования к методам измерения и контроля.</w:t>
      </w:r>
    </w:p>
    <w:p w:rsidR="00D7790B" w:rsidRDefault="00D7790B">
      <w:pPr>
        <w:pStyle w:val="ConsPlusNormal"/>
        <w:ind w:firstLine="540"/>
        <w:jc w:val="both"/>
      </w:pPr>
      <w:r>
        <w:t xml:space="preserve">2.1.4. Классификация работ по категориям осуществляется на основе общих энерготрат организма в Ваттах (Вт). Характеристика отдельных категорий работ представлена в </w:t>
      </w:r>
      <w:hyperlink w:anchor="P1861" w:history="1">
        <w:r>
          <w:rPr>
            <w:color w:val="0000FF"/>
          </w:rPr>
          <w:t>приложении 1</w:t>
        </w:r>
      </w:hyperlink>
      <w:r>
        <w:t xml:space="preserve"> к настоящим СанПиН.</w:t>
      </w:r>
    </w:p>
    <w:p w:rsidR="00D7790B" w:rsidRDefault="00D7790B">
      <w:pPr>
        <w:pStyle w:val="ConsPlusNormal"/>
        <w:ind w:firstLine="540"/>
        <w:jc w:val="both"/>
      </w:pPr>
      <w:r>
        <w:t>2.1.5. Микроклимат производственных помещений нормируется для периодов года, характеризуемых среднесуточной температурой наружного воздуха, равной +10 °C и ниже (далее - холодный период года), а также выше +10 °C (далее - теплый период года).</w:t>
      </w:r>
    </w:p>
    <w:p w:rsidR="00D7790B" w:rsidRDefault="00D7790B">
      <w:pPr>
        <w:pStyle w:val="ConsPlusNormal"/>
        <w:ind w:firstLine="540"/>
        <w:jc w:val="both"/>
      </w:pPr>
      <w:r>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p>
    <w:p w:rsidR="00D7790B" w:rsidRDefault="00D7790B">
      <w:pPr>
        <w:pStyle w:val="ConsPlusNormal"/>
        <w:ind w:firstLine="540"/>
        <w:jc w:val="both"/>
      </w:pPr>
      <w:r>
        <w:t>2.1.7. Индекс тепловой нагрузки среды (далее - ТНС-индекс)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одночисловым показателем в °C.</w:t>
      </w:r>
    </w:p>
    <w:p w:rsidR="00D7790B" w:rsidRDefault="00D7790B">
      <w:pPr>
        <w:pStyle w:val="ConsPlusNormal"/>
        <w:ind w:firstLine="540"/>
        <w:jc w:val="both"/>
      </w:pPr>
      <w:r>
        <w:t xml:space="preserve">2.1.8. Оценка микроклимата на рабочих местах, расположенных на открытой территории в различных климатических поясах (регионах) Российской Федерации проводится в соответствии с </w:t>
      </w:r>
      <w:hyperlink w:anchor="P2161" w:history="1">
        <w:r>
          <w:rPr>
            <w:color w:val="0000FF"/>
          </w:rPr>
          <w:t>приложением 5</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2.2.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2.2.1. Показателями, характеризующими микроклимат в производственных помещениях, являются:</w:t>
      </w:r>
    </w:p>
    <w:p w:rsidR="00D7790B" w:rsidRDefault="00D7790B">
      <w:pPr>
        <w:pStyle w:val="ConsPlusNormal"/>
        <w:ind w:firstLine="540"/>
        <w:jc w:val="both"/>
      </w:pPr>
      <w:r>
        <w:t>а) температура воздуха;</w:t>
      </w:r>
    </w:p>
    <w:p w:rsidR="00D7790B" w:rsidRDefault="00D7790B">
      <w:pPr>
        <w:pStyle w:val="ConsPlusNormal"/>
        <w:ind w:firstLine="540"/>
        <w:jc w:val="both"/>
      </w:pPr>
      <w:r>
        <w:t>б) температура поверхностей &lt;2&gt;;</w:t>
      </w:r>
    </w:p>
    <w:p w:rsidR="00D7790B" w:rsidRDefault="00D7790B">
      <w:pPr>
        <w:pStyle w:val="ConsPlusNormal"/>
        <w:ind w:firstLine="540"/>
        <w:jc w:val="both"/>
      </w:pPr>
      <w:r>
        <w:t>--------------------------------</w:t>
      </w:r>
    </w:p>
    <w:p w:rsidR="00D7790B" w:rsidRDefault="00D7790B">
      <w:pPr>
        <w:pStyle w:val="ConsPlusNormal"/>
        <w:ind w:firstLine="540"/>
        <w:jc w:val="both"/>
      </w:pPr>
      <w:r>
        <w:t>&lt;2&gt;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p>
    <w:p w:rsidR="00D7790B" w:rsidRDefault="00D7790B">
      <w:pPr>
        <w:pStyle w:val="ConsPlusNormal"/>
        <w:jc w:val="both"/>
      </w:pPr>
    </w:p>
    <w:p w:rsidR="00D7790B" w:rsidRDefault="00D7790B">
      <w:pPr>
        <w:pStyle w:val="ConsPlusNormal"/>
        <w:ind w:firstLine="540"/>
        <w:jc w:val="both"/>
      </w:pPr>
      <w:r>
        <w:t>в) относительная влажность воздуха;</w:t>
      </w:r>
    </w:p>
    <w:p w:rsidR="00D7790B" w:rsidRDefault="00D7790B">
      <w:pPr>
        <w:pStyle w:val="ConsPlusNormal"/>
        <w:ind w:firstLine="540"/>
        <w:jc w:val="both"/>
      </w:pPr>
      <w:r>
        <w:t>г) скорость движения воздуха;</w:t>
      </w:r>
    </w:p>
    <w:p w:rsidR="00D7790B" w:rsidRDefault="00D7790B">
      <w:pPr>
        <w:pStyle w:val="ConsPlusNormal"/>
        <w:ind w:firstLine="540"/>
        <w:jc w:val="both"/>
      </w:pPr>
      <w:r>
        <w:t>д) интенсивность теплового облучения.</w:t>
      </w:r>
    </w:p>
    <w:p w:rsidR="00D7790B" w:rsidRDefault="00D7790B">
      <w:pPr>
        <w:pStyle w:val="ConsPlusNormal"/>
        <w:ind w:firstLine="540"/>
        <w:jc w:val="both"/>
      </w:pPr>
      <w:r>
        <w:t>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кло в холодный период года и 0,7 - 0,8 кло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p>
    <w:p w:rsidR="00D7790B" w:rsidRDefault="00D7790B">
      <w:pPr>
        <w:pStyle w:val="ConsPlusNormal"/>
        <w:ind w:firstLine="540"/>
        <w:jc w:val="both"/>
      </w:pPr>
      <w:r>
        <w:t>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кло в холодный период года и 0,7 - 0,8 кло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p>
    <w:p w:rsidR="00D7790B" w:rsidRDefault="00D7790B">
      <w:pPr>
        <w:pStyle w:val="ConsPlusNormal"/>
        <w:ind w:firstLine="540"/>
        <w:jc w:val="both"/>
      </w:pPr>
      <w:r>
        <w:t xml:space="preserve">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91" w:history="1">
        <w:r>
          <w:rPr>
            <w:color w:val="0000FF"/>
          </w:rPr>
          <w:t>таблице 2.1</w:t>
        </w:r>
      </w:hyperlink>
      <w:r>
        <w:t>.</w:t>
      </w:r>
    </w:p>
    <w:p w:rsidR="00D7790B" w:rsidRDefault="00D7790B">
      <w:pPr>
        <w:pStyle w:val="ConsPlusNormal"/>
        <w:ind w:firstLine="540"/>
        <w:jc w:val="both"/>
      </w:pPr>
      <w:r>
        <w:t>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таблице 2.1 для отдельных категорий работ.</w:t>
      </w:r>
    </w:p>
    <w:p w:rsidR="00D7790B" w:rsidRDefault="00D7790B">
      <w:pPr>
        <w:pStyle w:val="ConsPlusNormal"/>
        <w:jc w:val="both"/>
      </w:pPr>
    </w:p>
    <w:p w:rsidR="00D7790B" w:rsidRDefault="00D7790B">
      <w:pPr>
        <w:pStyle w:val="ConsPlusNormal"/>
        <w:jc w:val="both"/>
        <w:outlineLvl w:val="3"/>
      </w:pPr>
      <w:bookmarkStart w:id="1" w:name="P91"/>
      <w:bookmarkEnd w:id="1"/>
      <w:r>
        <w:t>Таблица 2.1. Оптимальные величины параметров микроклимата на рабочих местах производственных помещений</w:t>
      </w:r>
    </w:p>
    <w:p w:rsidR="00D7790B" w:rsidRDefault="00D7790B">
      <w:pPr>
        <w:sectPr w:rsidR="00D7790B" w:rsidSect="00BD5BA3">
          <w:pgSz w:w="11906" w:h="16838"/>
          <w:pgMar w:top="1134" w:right="850" w:bottom="1134" w:left="1701" w:header="708" w:footer="708" w:gutter="0"/>
          <w:cols w:space="708"/>
          <w:docGrid w:linePitch="36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6"/>
        <w:gridCol w:w="2264"/>
        <w:gridCol w:w="1444"/>
        <w:gridCol w:w="1588"/>
        <w:gridCol w:w="1888"/>
        <w:gridCol w:w="1132"/>
      </w:tblGrid>
      <w:tr w:rsidR="00D7790B">
        <w:tc>
          <w:tcPr>
            <w:tcW w:w="1396" w:type="dxa"/>
          </w:tcPr>
          <w:p w:rsidR="00D7790B" w:rsidRDefault="00D7790B">
            <w:pPr>
              <w:pStyle w:val="ConsPlusNormal"/>
              <w:jc w:val="center"/>
            </w:pPr>
            <w:r>
              <w:t>Период года</w:t>
            </w:r>
          </w:p>
        </w:tc>
        <w:tc>
          <w:tcPr>
            <w:tcW w:w="2264" w:type="dxa"/>
          </w:tcPr>
          <w:p w:rsidR="00D7790B" w:rsidRDefault="00D7790B">
            <w:pPr>
              <w:pStyle w:val="ConsPlusNormal"/>
              <w:jc w:val="center"/>
            </w:pPr>
            <w:r>
              <w:t>Категория работ по уровням энерготрат, Вт</w:t>
            </w:r>
          </w:p>
        </w:tc>
        <w:tc>
          <w:tcPr>
            <w:tcW w:w="1444" w:type="dxa"/>
          </w:tcPr>
          <w:p w:rsidR="00D7790B" w:rsidRDefault="00D7790B">
            <w:pPr>
              <w:pStyle w:val="ConsPlusNormal"/>
              <w:jc w:val="center"/>
            </w:pPr>
            <w:r>
              <w:t>Температура воздуха, °C</w:t>
            </w:r>
          </w:p>
        </w:tc>
        <w:tc>
          <w:tcPr>
            <w:tcW w:w="1588" w:type="dxa"/>
          </w:tcPr>
          <w:p w:rsidR="00D7790B" w:rsidRDefault="00D7790B">
            <w:pPr>
              <w:pStyle w:val="ConsPlusNormal"/>
              <w:jc w:val="center"/>
            </w:pPr>
            <w:r>
              <w:t>Температура поверхностей, °C</w:t>
            </w:r>
          </w:p>
        </w:tc>
        <w:tc>
          <w:tcPr>
            <w:tcW w:w="1888" w:type="dxa"/>
          </w:tcPr>
          <w:p w:rsidR="00D7790B" w:rsidRDefault="00D7790B">
            <w:pPr>
              <w:pStyle w:val="ConsPlusNormal"/>
              <w:jc w:val="center"/>
            </w:pPr>
            <w:r>
              <w:t>Относительная влажность воздуха, %</w:t>
            </w:r>
          </w:p>
        </w:tc>
        <w:tc>
          <w:tcPr>
            <w:tcW w:w="1132" w:type="dxa"/>
          </w:tcPr>
          <w:p w:rsidR="00D7790B" w:rsidRDefault="00D7790B">
            <w:pPr>
              <w:pStyle w:val="ConsPlusNormal"/>
              <w:jc w:val="center"/>
            </w:pPr>
            <w:r>
              <w:t>Скорость движения воздуха, м/с, не более</w:t>
            </w:r>
          </w:p>
        </w:tc>
      </w:tr>
      <w:tr w:rsidR="00D7790B">
        <w:tc>
          <w:tcPr>
            <w:tcW w:w="1396" w:type="dxa"/>
            <w:vMerge w:val="restart"/>
            <w:vAlign w:val="center"/>
          </w:tcPr>
          <w:p w:rsidR="00D7790B" w:rsidRDefault="00D7790B">
            <w:pPr>
              <w:pStyle w:val="ConsPlusNormal"/>
              <w:jc w:val="center"/>
            </w:pPr>
            <w:r>
              <w:t>Холодный</w:t>
            </w:r>
          </w:p>
        </w:tc>
        <w:tc>
          <w:tcPr>
            <w:tcW w:w="2264" w:type="dxa"/>
            <w:vAlign w:val="center"/>
          </w:tcPr>
          <w:p w:rsidR="00D7790B" w:rsidRDefault="00D7790B">
            <w:pPr>
              <w:pStyle w:val="ConsPlusNormal"/>
              <w:jc w:val="center"/>
            </w:pPr>
            <w:r>
              <w:t>Iа (до 139)</w:t>
            </w:r>
          </w:p>
        </w:tc>
        <w:tc>
          <w:tcPr>
            <w:tcW w:w="1444" w:type="dxa"/>
            <w:vAlign w:val="center"/>
          </w:tcPr>
          <w:p w:rsidR="00D7790B" w:rsidRDefault="00D7790B">
            <w:pPr>
              <w:pStyle w:val="ConsPlusNormal"/>
              <w:jc w:val="center"/>
            </w:pPr>
            <w:r>
              <w:t>22 - 24</w:t>
            </w:r>
          </w:p>
        </w:tc>
        <w:tc>
          <w:tcPr>
            <w:tcW w:w="1588" w:type="dxa"/>
            <w:vAlign w:val="center"/>
          </w:tcPr>
          <w:p w:rsidR="00D7790B" w:rsidRDefault="00D7790B">
            <w:pPr>
              <w:pStyle w:val="ConsPlusNormal"/>
              <w:jc w:val="center"/>
            </w:pPr>
            <w:r>
              <w:t>21 - 25</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Iб (140 - 174)</w:t>
            </w:r>
          </w:p>
        </w:tc>
        <w:tc>
          <w:tcPr>
            <w:tcW w:w="1444" w:type="dxa"/>
            <w:vAlign w:val="center"/>
          </w:tcPr>
          <w:p w:rsidR="00D7790B" w:rsidRDefault="00D7790B">
            <w:pPr>
              <w:pStyle w:val="ConsPlusNormal"/>
              <w:jc w:val="center"/>
            </w:pPr>
            <w:r>
              <w:t>21 - 23</w:t>
            </w:r>
          </w:p>
        </w:tc>
        <w:tc>
          <w:tcPr>
            <w:tcW w:w="1588" w:type="dxa"/>
            <w:vAlign w:val="center"/>
          </w:tcPr>
          <w:p w:rsidR="00D7790B" w:rsidRDefault="00D7790B">
            <w:pPr>
              <w:pStyle w:val="ConsPlusNormal"/>
              <w:jc w:val="center"/>
            </w:pPr>
            <w:r>
              <w:t>20 - 24</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IIа (175 - 232)</w:t>
            </w:r>
          </w:p>
        </w:tc>
        <w:tc>
          <w:tcPr>
            <w:tcW w:w="1444" w:type="dxa"/>
            <w:vAlign w:val="center"/>
          </w:tcPr>
          <w:p w:rsidR="00D7790B" w:rsidRDefault="00D7790B">
            <w:pPr>
              <w:pStyle w:val="ConsPlusNormal"/>
              <w:jc w:val="center"/>
            </w:pPr>
            <w:r>
              <w:t>19 - 21</w:t>
            </w:r>
          </w:p>
        </w:tc>
        <w:tc>
          <w:tcPr>
            <w:tcW w:w="1588" w:type="dxa"/>
            <w:vAlign w:val="center"/>
          </w:tcPr>
          <w:p w:rsidR="00D7790B" w:rsidRDefault="00D7790B">
            <w:pPr>
              <w:pStyle w:val="ConsPlusNormal"/>
              <w:jc w:val="center"/>
            </w:pPr>
            <w:r>
              <w:t>18 - 22</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IIб (233 - 290)</w:t>
            </w:r>
          </w:p>
        </w:tc>
        <w:tc>
          <w:tcPr>
            <w:tcW w:w="1444" w:type="dxa"/>
            <w:vAlign w:val="center"/>
          </w:tcPr>
          <w:p w:rsidR="00D7790B" w:rsidRDefault="00D7790B">
            <w:pPr>
              <w:pStyle w:val="ConsPlusNormal"/>
              <w:jc w:val="center"/>
            </w:pPr>
            <w:r>
              <w:t>17 - 19</w:t>
            </w:r>
          </w:p>
        </w:tc>
        <w:tc>
          <w:tcPr>
            <w:tcW w:w="1588" w:type="dxa"/>
            <w:vAlign w:val="center"/>
          </w:tcPr>
          <w:p w:rsidR="00D7790B" w:rsidRDefault="00D7790B">
            <w:pPr>
              <w:pStyle w:val="ConsPlusNormal"/>
              <w:jc w:val="center"/>
            </w:pPr>
            <w:r>
              <w:t>16 - 20</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III (более 290)</w:t>
            </w:r>
          </w:p>
        </w:tc>
        <w:tc>
          <w:tcPr>
            <w:tcW w:w="1444" w:type="dxa"/>
            <w:vAlign w:val="center"/>
          </w:tcPr>
          <w:p w:rsidR="00D7790B" w:rsidRDefault="00D7790B">
            <w:pPr>
              <w:pStyle w:val="ConsPlusNormal"/>
              <w:jc w:val="center"/>
            </w:pPr>
            <w:r>
              <w:t>16 - 18</w:t>
            </w:r>
          </w:p>
        </w:tc>
        <w:tc>
          <w:tcPr>
            <w:tcW w:w="1588" w:type="dxa"/>
            <w:vAlign w:val="center"/>
          </w:tcPr>
          <w:p w:rsidR="00D7790B" w:rsidRDefault="00D7790B">
            <w:pPr>
              <w:pStyle w:val="ConsPlusNormal"/>
              <w:jc w:val="center"/>
            </w:pPr>
            <w:r>
              <w:t>15 - 19</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0,3</w:t>
            </w:r>
          </w:p>
        </w:tc>
      </w:tr>
      <w:tr w:rsidR="00D7790B">
        <w:tc>
          <w:tcPr>
            <w:tcW w:w="1396" w:type="dxa"/>
            <w:vMerge w:val="restart"/>
            <w:vAlign w:val="center"/>
          </w:tcPr>
          <w:p w:rsidR="00D7790B" w:rsidRDefault="00D7790B">
            <w:pPr>
              <w:pStyle w:val="ConsPlusNormal"/>
              <w:jc w:val="center"/>
            </w:pPr>
            <w:r>
              <w:t>Теплый</w:t>
            </w:r>
          </w:p>
        </w:tc>
        <w:tc>
          <w:tcPr>
            <w:tcW w:w="2264" w:type="dxa"/>
            <w:vAlign w:val="center"/>
          </w:tcPr>
          <w:p w:rsidR="00D7790B" w:rsidRDefault="00D7790B">
            <w:pPr>
              <w:pStyle w:val="ConsPlusNormal"/>
              <w:jc w:val="center"/>
            </w:pPr>
            <w:r>
              <w:t>Iа (до 139)</w:t>
            </w:r>
          </w:p>
        </w:tc>
        <w:tc>
          <w:tcPr>
            <w:tcW w:w="1444" w:type="dxa"/>
            <w:vAlign w:val="center"/>
          </w:tcPr>
          <w:p w:rsidR="00D7790B" w:rsidRDefault="00D7790B">
            <w:pPr>
              <w:pStyle w:val="ConsPlusNormal"/>
              <w:jc w:val="center"/>
            </w:pPr>
            <w:r>
              <w:t>23 - 25</w:t>
            </w:r>
          </w:p>
        </w:tc>
        <w:tc>
          <w:tcPr>
            <w:tcW w:w="1588" w:type="dxa"/>
            <w:vAlign w:val="center"/>
          </w:tcPr>
          <w:p w:rsidR="00D7790B" w:rsidRDefault="00D7790B">
            <w:pPr>
              <w:pStyle w:val="ConsPlusNormal"/>
              <w:jc w:val="center"/>
            </w:pPr>
            <w:r>
              <w:t>22 - 26</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Iб (140 - 174)</w:t>
            </w:r>
          </w:p>
        </w:tc>
        <w:tc>
          <w:tcPr>
            <w:tcW w:w="1444" w:type="dxa"/>
            <w:vAlign w:val="center"/>
          </w:tcPr>
          <w:p w:rsidR="00D7790B" w:rsidRDefault="00D7790B">
            <w:pPr>
              <w:pStyle w:val="ConsPlusNormal"/>
              <w:jc w:val="center"/>
            </w:pPr>
            <w:r>
              <w:t>22 - 24</w:t>
            </w:r>
          </w:p>
        </w:tc>
        <w:tc>
          <w:tcPr>
            <w:tcW w:w="1588" w:type="dxa"/>
            <w:vAlign w:val="center"/>
          </w:tcPr>
          <w:p w:rsidR="00D7790B" w:rsidRDefault="00D7790B">
            <w:pPr>
              <w:pStyle w:val="ConsPlusNormal"/>
              <w:jc w:val="center"/>
            </w:pPr>
            <w:r>
              <w:t>21 - 25</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IIа (175 - 232)</w:t>
            </w:r>
          </w:p>
        </w:tc>
        <w:tc>
          <w:tcPr>
            <w:tcW w:w="1444" w:type="dxa"/>
            <w:vAlign w:val="center"/>
          </w:tcPr>
          <w:p w:rsidR="00D7790B" w:rsidRDefault="00D7790B">
            <w:pPr>
              <w:pStyle w:val="ConsPlusNormal"/>
              <w:jc w:val="center"/>
            </w:pPr>
            <w:r>
              <w:t>20 - 22</w:t>
            </w:r>
          </w:p>
        </w:tc>
        <w:tc>
          <w:tcPr>
            <w:tcW w:w="1588" w:type="dxa"/>
            <w:vAlign w:val="center"/>
          </w:tcPr>
          <w:p w:rsidR="00D7790B" w:rsidRDefault="00D7790B">
            <w:pPr>
              <w:pStyle w:val="ConsPlusNormal"/>
              <w:jc w:val="center"/>
            </w:pPr>
            <w:r>
              <w:t>19 - 23</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IIб (233 - 290)</w:t>
            </w:r>
          </w:p>
        </w:tc>
        <w:tc>
          <w:tcPr>
            <w:tcW w:w="1444" w:type="dxa"/>
            <w:vAlign w:val="center"/>
          </w:tcPr>
          <w:p w:rsidR="00D7790B" w:rsidRDefault="00D7790B">
            <w:pPr>
              <w:pStyle w:val="ConsPlusNormal"/>
              <w:jc w:val="center"/>
            </w:pPr>
            <w:r>
              <w:t>19 - 21</w:t>
            </w:r>
          </w:p>
        </w:tc>
        <w:tc>
          <w:tcPr>
            <w:tcW w:w="1588" w:type="dxa"/>
            <w:vAlign w:val="center"/>
          </w:tcPr>
          <w:p w:rsidR="00D7790B" w:rsidRDefault="00D7790B">
            <w:pPr>
              <w:pStyle w:val="ConsPlusNormal"/>
              <w:jc w:val="center"/>
            </w:pPr>
            <w:r>
              <w:t>18 - 22</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III (более 290)</w:t>
            </w:r>
          </w:p>
        </w:tc>
        <w:tc>
          <w:tcPr>
            <w:tcW w:w="1444" w:type="dxa"/>
            <w:vAlign w:val="center"/>
          </w:tcPr>
          <w:p w:rsidR="00D7790B" w:rsidRDefault="00D7790B">
            <w:pPr>
              <w:pStyle w:val="ConsPlusNormal"/>
              <w:jc w:val="center"/>
            </w:pPr>
            <w:r>
              <w:t>18 - 20</w:t>
            </w:r>
          </w:p>
        </w:tc>
        <w:tc>
          <w:tcPr>
            <w:tcW w:w="1588" w:type="dxa"/>
            <w:vAlign w:val="center"/>
          </w:tcPr>
          <w:p w:rsidR="00D7790B" w:rsidRDefault="00D7790B">
            <w:pPr>
              <w:pStyle w:val="ConsPlusNormal"/>
              <w:jc w:val="center"/>
            </w:pPr>
            <w:r>
              <w:t>17 - 21</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0,3</w:t>
            </w:r>
          </w:p>
        </w:tc>
      </w:tr>
    </w:tbl>
    <w:p w:rsidR="00D7790B" w:rsidRDefault="00D7790B">
      <w:pPr>
        <w:pStyle w:val="ConsPlusNormal"/>
        <w:jc w:val="both"/>
      </w:pPr>
    </w:p>
    <w:p w:rsidR="00D7790B" w:rsidRDefault="00D7790B">
      <w:pPr>
        <w:pStyle w:val="ConsPlusNormal"/>
        <w:ind w:firstLine="540"/>
        <w:jc w:val="both"/>
      </w:pPr>
      <w:r>
        <w:t xml:space="preserve">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161" w:history="1">
        <w:r>
          <w:rPr>
            <w:color w:val="0000FF"/>
          </w:rPr>
          <w:t>таблице 2.2</w:t>
        </w:r>
      </w:hyperlink>
      <w:r>
        <w:t>.</w:t>
      </w:r>
    </w:p>
    <w:p w:rsidR="00D7790B" w:rsidRDefault="00D7790B">
      <w:pPr>
        <w:pStyle w:val="ConsPlusNormal"/>
        <w:ind w:firstLine="540"/>
        <w:jc w:val="both"/>
      </w:pPr>
      <w:r>
        <w:t>2.2.7. При обеспечении допустимых величин микроклимата на рабочих местах:</w:t>
      </w:r>
    </w:p>
    <w:p w:rsidR="00D7790B" w:rsidRDefault="00D7790B">
      <w:pPr>
        <w:pStyle w:val="ConsPlusNormal"/>
        <w:ind w:firstLine="540"/>
        <w:jc w:val="both"/>
      </w:pPr>
      <w:r>
        <w:t xml:space="preserve">а) перепад температуры воздуха по высоте от уровня пола (0,1; 1,0; 1,5) м должен быть не более 3 </w:t>
      </w:r>
      <w:r w:rsidR="00BA6B15">
        <w:rPr>
          <w:noProof/>
          <w:position w:val="-4"/>
        </w:rPr>
        <w:drawing>
          <wp:inline distT="0" distB="0" distL="0" distR="0">
            <wp:extent cx="142875" cy="171450"/>
            <wp:effectExtent l="0" t="0" r="9525" b="0"/>
            <wp:docPr id="1" name="Рисунок 1" descr="base_1_203183_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3183_26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C;</w:t>
      </w:r>
    </w:p>
    <w:p w:rsidR="00D7790B" w:rsidRDefault="00D7790B">
      <w:pPr>
        <w:pStyle w:val="ConsPlusNormal"/>
        <w:ind w:firstLine="540"/>
        <w:jc w:val="both"/>
      </w:pPr>
      <w:r>
        <w:t>б) перепад температуры воздуха по горизонтали, а также ее изменения в течение смены не должны превышать:</w:t>
      </w:r>
    </w:p>
    <w:p w:rsidR="00D7790B" w:rsidRDefault="00D7790B">
      <w:pPr>
        <w:pStyle w:val="ConsPlusNormal"/>
        <w:ind w:firstLine="540"/>
        <w:jc w:val="both"/>
      </w:pPr>
      <w:r>
        <w:t xml:space="preserve">1) для категорий работ Iа и Iб - 4 </w:t>
      </w:r>
      <w:r w:rsidR="00BA6B15">
        <w:rPr>
          <w:noProof/>
          <w:position w:val="-4"/>
        </w:rPr>
        <w:drawing>
          <wp:inline distT="0" distB="0" distL="0" distR="0">
            <wp:extent cx="142875" cy="171450"/>
            <wp:effectExtent l="0" t="0" r="9525" b="0"/>
            <wp:docPr id="2" name="Рисунок 2" descr="base_1_203183_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3183_26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C;</w:t>
      </w:r>
    </w:p>
    <w:p w:rsidR="00D7790B" w:rsidRDefault="00D7790B">
      <w:pPr>
        <w:pStyle w:val="ConsPlusNormal"/>
        <w:ind w:firstLine="540"/>
        <w:jc w:val="both"/>
      </w:pPr>
      <w:r>
        <w:t xml:space="preserve">2) для категорий работ IIа и IIб - 5 </w:t>
      </w:r>
      <w:r w:rsidR="00BA6B15">
        <w:rPr>
          <w:noProof/>
          <w:position w:val="-4"/>
        </w:rPr>
        <w:drawing>
          <wp:inline distT="0" distB="0" distL="0" distR="0">
            <wp:extent cx="142875" cy="171450"/>
            <wp:effectExtent l="0" t="0" r="9525" b="0"/>
            <wp:docPr id="3" name="Рисунок 3" descr="base_1_203183_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3183_26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C;</w:t>
      </w:r>
    </w:p>
    <w:p w:rsidR="00D7790B" w:rsidRDefault="00D7790B">
      <w:pPr>
        <w:pStyle w:val="ConsPlusNormal"/>
        <w:ind w:firstLine="540"/>
        <w:jc w:val="both"/>
      </w:pPr>
      <w:r>
        <w:t xml:space="preserve">3) для категории работ III - 6 </w:t>
      </w:r>
      <w:r w:rsidR="00BA6B15">
        <w:rPr>
          <w:noProof/>
          <w:position w:val="-4"/>
        </w:rPr>
        <w:drawing>
          <wp:inline distT="0" distB="0" distL="0" distR="0">
            <wp:extent cx="142875" cy="171450"/>
            <wp:effectExtent l="0" t="0" r="9525" b="0"/>
            <wp:docPr id="4" name="Рисунок 4" descr="base_1_203183_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3183_26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С.</w:t>
      </w:r>
    </w:p>
    <w:p w:rsidR="00D7790B" w:rsidRDefault="00D7790B">
      <w:pPr>
        <w:pStyle w:val="ConsPlusNormal"/>
        <w:ind w:firstLine="540"/>
        <w:jc w:val="both"/>
      </w:pPr>
      <w:r>
        <w:t>При этом значения температуры воздуха не должны выходить за пределы величин, указанных в таблице 2.2, для отдельных категорий работ.</w:t>
      </w:r>
    </w:p>
    <w:p w:rsidR="00D7790B" w:rsidRDefault="00D7790B">
      <w:pPr>
        <w:pStyle w:val="ConsPlusNormal"/>
        <w:jc w:val="both"/>
      </w:pPr>
    </w:p>
    <w:p w:rsidR="00D7790B" w:rsidRDefault="00D7790B">
      <w:pPr>
        <w:pStyle w:val="ConsPlusNormal"/>
        <w:jc w:val="both"/>
        <w:outlineLvl w:val="3"/>
      </w:pPr>
      <w:bookmarkStart w:id="2" w:name="P161"/>
      <w:bookmarkEnd w:id="2"/>
      <w:r>
        <w:t>Таблица 2.2. Допустимые величины параметров микроклимата на рабочих местах производственных помещений</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560"/>
        <w:gridCol w:w="1240"/>
        <w:gridCol w:w="1240"/>
        <w:gridCol w:w="1728"/>
        <w:gridCol w:w="1468"/>
        <w:gridCol w:w="1504"/>
        <w:gridCol w:w="1504"/>
      </w:tblGrid>
      <w:tr w:rsidR="00D7790B">
        <w:tc>
          <w:tcPr>
            <w:tcW w:w="1260" w:type="dxa"/>
            <w:vMerge w:val="restart"/>
          </w:tcPr>
          <w:p w:rsidR="00D7790B" w:rsidRDefault="00D7790B">
            <w:pPr>
              <w:pStyle w:val="ConsPlusNormal"/>
              <w:jc w:val="center"/>
            </w:pPr>
            <w:r>
              <w:t>Период года</w:t>
            </w:r>
          </w:p>
        </w:tc>
        <w:tc>
          <w:tcPr>
            <w:tcW w:w="1560" w:type="dxa"/>
            <w:vMerge w:val="restart"/>
          </w:tcPr>
          <w:p w:rsidR="00D7790B" w:rsidRDefault="00D7790B">
            <w:pPr>
              <w:pStyle w:val="ConsPlusNormal"/>
              <w:jc w:val="center"/>
            </w:pPr>
            <w:r>
              <w:t>Категория работ по уровню энерготрат, Вт</w:t>
            </w:r>
          </w:p>
        </w:tc>
        <w:tc>
          <w:tcPr>
            <w:tcW w:w="2480" w:type="dxa"/>
            <w:gridSpan w:val="2"/>
          </w:tcPr>
          <w:p w:rsidR="00D7790B" w:rsidRDefault="00D7790B">
            <w:pPr>
              <w:pStyle w:val="ConsPlusNormal"/>
              <w:jc w:val="center"/>
            </w:pPr>
            <w:r>
              <w:t>Температура воздуха, °C</w:t>
            </w:r>
          </w:p>
        </w:tc>
        <w:tc>
          <w:tcPr>
            <w:tcW w:w="1728" w:type="dxa"/>
            <w:vMerge w:val="restart"/>
          </w:tcPr>
          <w:p w:rsidR="00D7790B" w:rsidRDefault="00D7790B">
            <w:pPr>
              <w:pStyle w:val="ConsPlusNormal"/>
              <w:jc w:val="center"/>
            </w:pPr>
            <w:r>
              <w:t>Температура поверхностей, °C</w:t>
            </w:r>
          </w:p>
        </w:tc>
        <w:tc>
          <w:tcPr>
            <w:tcW w:w="1468" w:type="dxa"/>
            <w:vMerge w:val="restart"/>
          </w:tcPr>
          <w:p w:rsidR="00D7790B" w:rsidRDefault="00D7790B">
            <w:pPr>
              <w:pStyle w:val="ConsPlusNormal"/>
              <w:jc w:val="center"/>
            </w:pPr>
            <w:r>
              <w:t>Относительная влажность воздуха, %</w:t>
            </w:r>
          </w:p>
        </w:tc>
        <w:tc>
          <w:tcPr>
            <w:tcW w:w="3008" w:type="dxa"/>
            <w:gridSpan w:val="2"/>
          </w:tcPr>
          <w:p w:rsidR="00D7790B" w:rsidRDefault="00D7790B">
            <w:pPr>
              <w:pStyle w:val="ConsPlusNormal"/>
              <w:jc w:val="center"/>
            </w:pPr>
            <w:r>
              <w:t>Скорость движения воздуха, м/с</w:t>
            </w:r>
          </w:p>
        </w:tc>
      </w:tr>
      <w:tr w:rsidR="00D7790B">
        <w:tc>
          <w:tcPr>
            <w:tcW w:w="1260" w:type="dxa"/>
            <w:vMerge/>
          </w:tcPr>
          <w:p w:rsidR="00D7790B" w:rsidRDefault="00D7790B"/>
        </w:tc>
        <w:tc>
          <w:tcPr>
            <w:tcW w:w="1560" w:type="dxa"/>
            <w:vMerge/>
          </w:tcPr>
          <w:p w:rsidR="00D7790B" w:rsidRDefault="00D7790B"/>
        </w:tc>
        <w:tc>
          <w:tcPr>
            <w:tcW w:w="1240" w:type="dxa"/>
          </w:tcPr>
          <w:p w:rsidR="00D7790B" w:rsidRDefault="00D7790B">
            <w:pPr>
              <w:pStyle w:val="ConsPlusNormal"/>
              <w:jc w:val="center"/>
            </w:pPr>
            <w:r>
              <w:t>диапазон ниже оптимальных величин</w:t>
            </w:r>
          </w:p>
        </w:tc>
        <w:tc>
          <w:tcPr>
            <w:tcW w:w="1240" w:type="dxa"/>
          </w:tcPr>
          <w:p w:rsidR="00D7790B" w:rsidRDefault="00D7790B">
            <w:pPr>
              <w:pStyle w:val="ConsPlusNormal"/>
              <w:jc w:val="center"/>
            </w:pPr>
            <w:r>
              <w:t>диапазон выше оптимальных величин</w:t>
            </w:r>
          </w:p>
        </w:tc>
        <w:tc>
          <w:tcPr>
            <w:tcW w:w="1728" w:type="dxa"/>
            <w:vMerge/>
          </w:tcPr>
          <w:p w:rsidR="00D7790B" w:rsidRDefault="00D7790B"/>
        </w:tc>
        <w:tc>
          <w:tcPr>
            <w:tcW w:w="1468" w:type="dxa"/>
            <w:vMerge/>
          </w:tcPr>
          <w:p w:rsidR="00D7790B" w:rsidRDefault="00D7790B"/>
        </w:tc>
        <w:tc>
          <w:tcPr>
            <w:tcW w:w="1504" w:type="dxa"/>
          </w:tcPr>
          <w:p w:rsidR="00D7790B" w:rsidRDefault="00D7790B">
            <w:pPr>
              <w:pStyle w:val="ConsPlusNormal"/>
              <w:jc w:val="center"/>
            </w:pPr>
            <w:r>
              <w:t>для диапазона температур воздуха ниже оптимальных величин, не более</w:t>
            </w:r>
          </w:p>
        </w:tc>
        <w:tc>
          <w:tcPr>
            <w:tcW w:w="1504" w:type="dxa"/>
          </w:tcPr>
          <w:p w:rsidR="00D7790B" w:rsidRDefault="00D7790B">
            <w:pPr>
              <w:pStyle w:val="ConsPlusNormal"/>
              <w:jc w:val="center"/>
            </w:pPr>
            <w:r>
              <w:t xml:space="preserve">для диапазона температур воздуха выше оптимальных величин, не более </w:t>
            </w:r>
            <w:hyperlink w:anchor="P246" w:history="1">
              <w:r>
                <w:rPr>
                  <w:color w:val="0000FF"/>
                </w:rPr>
                <w:t>&lt;**&gt;</w:t>
              </w:r>
            </w:hyperlink>
          </w:p>
        </w:tc>
      </w:tr>
      <w:tr w:rsidR="00D7790B">
        <w:tc>
          <w:tcPr>
            <w:tcW w:w="1260" w:type="dxa"/>
            <w:vMerge w:val="restart"/>
          </w:tcPr>
          <w:p w:rsidR="00D7790B" w:rsidRDefault="00D7790B">
            <w:pPr>
              <w:pStyle w:val="ConsPlusNormal"/>
              <w:jc w:val="center"/>
            </w:pPr>
            <w:r>
              <w:t>Холодный</w:t>
            </w:r>
          </w:p>
        </w:tc>
        <w:tc>
          <w:tcPr>
            <w:tcW w:w="1560" w:type="dxa"/>
          </w:tcPr>
          <w:p w:rsidR="00D7790B" w:rsidRDefault="00D7790B">
            <w:pPr>
              <w:pStyle w:val="ConsPlusNormal"/>
              <w:jc w:val="center"/>
            </w:pPr>
            <w:r>
              <w:t>Iа (до 139)</w:t>
            </w:r>
          </w:p>
        </w:tc>
        <w:tc>
          <w:tcPr>
            <w:tcW w:w="1240" w:type="dxa"/>
          </w:tcPr>
          <w:p w:rsidR="00D7790B" w:rsidRDefault="00D7790B">
            <w:pPr>
              <w:pStyle w:val="ConsPlusNormal"/>
              <w:jc w:val="center"/>
            </w:pPr>
            <w:r>
              <w:t>20,0 - 21,9</w:t>
            </w:r>
          </w:p>
        </w:tc>
        <w:tc>
          <w:tcPr>
            <w:tcW w:w="1240" w:type="dxa"/>
          </w:tcPr>
          <w:p w:rsidR="00D7790B" w:rsidRDefault="00D7790B">
            <w:pPr>
              <w:pStyle w:val="ConsPlusNormal"/>
              <w:jc w:val="center"/>
            </w:pPr>
            <w:r>
              <w:t>24,1 - 25,0</w:t>
            </w:r>
          </w:p>
        </w:tc>
        <w:tc>
          <w:tcPr>
            <w:tcW w:w="1728" w:type="dxa"/>
          </w:tcPr>
          <w:p w:rsidR="00D7790B" w:rsidRDefault="00D7790B">
            <w:pPr>
              <w:pStyle w:val="ConsPlusNormal"/>
              <w:jc w:val="center"/>
            </w:pPr>
            <w:r>
              <w:t>19,0 - 26,0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0,1</w:t>
            </w:r>
          </w:p>
        </w:tc>
      </w:tr>
      <w:tr w:rsidR="00D7790B">
        <w:tc>
          <w:tcPr>
            <w:tcW w:w="1260" w:type="dxa"/>
            <w:vMerge/>
          </w:tcPr>
          <w:p w:rsidR="00D7790B" w:rsidRDefault="00D7790B"/>
        </w:tc>
        <w:tc>
          <w:tcPr>
            <w:tcW w:w="1560" w:type="dxa"/>
          </w:tcPr>
          <w:p w:rsidR="00D7790B" w:rsidRDefault="00D7790B">
            <w:pPr>
              <w:pStyle w:val="ConsPlusNormal"/>
              <w:jc w:val="center"/>
            </w:pPr>
            <w:r>
              <w:t>Iб (140 - 174)</w:t>
            </w:r>
          </w:p>
        </w:tc>
        <w:tc>
          <w:tcPr>
            <w:tcW w:w="1240" w:type="dxa"/>
          </w:tcPr>
          <w:p w:rsidR="00D7790B" w:rsidRDefault="00D7790B">
            <w:pPr>
              <w:pStyle w:val="ConsPlusNormal"/>
              <w:jc w:val="center"/>
            </w:pPr>
            <w:r>
              <w:t>19,0 - 20,9</w:t>
            </w:r>
          </w:p>
        </w:tc>
        <w:tc>
          <w:tcPr>
            <w:tcW w:w="1240" w:type="dxa"/>
          </w:tcPr>
          <w:p w:rsidR="00D7790B" w:rsidRDefault="00D7790B">
            <w:pPr>
              <w:pStyle w:val="ConsPlusNormal"/>
              <w:jc w:val="center"/>
            </w:pPr>
            <w:r>
              <w:t>23,1 - 24,0</w:t>
            </w:r>
          </w:p>
        </w:tc>
        <w:tc>
          <w:tcPr>
            <w:tcW w:w="1728" w:type="dxa"/>
          </w:tcPr>
          <w:p w:rsidR="00D7790B" w:rsidRDefault="00D7790B">
            <w:pPr>
              <w:pStyle w:val="ConsPlusNormal"/>
              <w:jc w:val="center"/>
            </w:pPr>
            <w:r>
              <w:t>18,0 - 25,0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0,2</w:t>
            </w:r>
          </w:p>
        </w:tc>
      </w:tr>
      <w:tr w:rsidR="00D7790B">
        <w:tc>
          <w:tcPr>
            <w:tcW w:w="1260" w:type="dxa"/>
            <w:vMerge/>
          </w:tcPr>
          <w:p w:rsidR="00D7790B" w:rsidRDefault="00D7790B"/>
        </w:tc>
        <w:tc>
          <w:tcPr>
            <w:tcW w:w="1560" w:type="dxa"/>
          </w:tcPr>
          <w:p w:rsidR="00D7790B" w:rsidRDefault="00D7790B">
            <w:pPr>
              <w:pStyle w:val="ConsPlusNormal"/>
              <w:jc w:val="center"/>
            </w:pPr>
            <w:r>
              <w:t>IIа (175 - 232)</w:t>
            </w:r>
          </w:p>
        </w:tc>
        <w:tc>
          <w:tcPr>
            <w:tcW w:w="1240" w:type="dxa"/>
          </w:tcPr>
          <w:p w:rsidR="00D7790B" w:rsidRDefault="00D7790B">
            <w:pPr>
              <w:pStyle w:val="ConsPlusNormal"/>
              <w:jc w:val="center"/>
            </w:pPr>
            <w:r>
              <w:t>17,0 - 18,9</w:t>
            </w:r>
          </w:p>
        </w:tc>
        <w:tc>
          <w:tcPr>
            <w:tcW w:w="1240" w:type="dxa"/>
          </w:tcPr>
          <w:p w:rsidR="00D7790B" w:rsidRDefault="00D7790B">
            <w:pPr>
              <w:pStyle w:val="ConsPlusNormal"/>
              <w:jc w:val="center"/>
            </w:pPr>
            <w:r>
              <w:t>21,1 - 23,0</w:t>
            </w:r>
          </w:p>
        </w:tc>
        <w:tc>
          <w:tcPr>
            <w:tcW w:w="1728" w:type="dxa"/>
          </w:tcPr>
          <w:p w:rsidR="00D7790B" w:rsidRDefault="00D7790B">
            <w:pPr>
              <w:pStyle w:val="ConsPlusNormal"/>
              <w:jc w:val="center"/>
            </w:pPr>
            <w:r>
              <w:t>16,0 - 24,0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0,3</w:t>
            </w:r>
          </w:p>
        </w:tc>
      </w:tr>
      <w:tr w:rsidR="00D7790B">
        <w:tc>
          <w:tcPr>
            <w:tcW w:w="1260" w:type="dxa"/>
            <w:vMerge/>
          </w:tcPr>
          <w:p w:rsidR="00D7790B" w:rsidRDefault="00D7790B"/>
        </w:tc>
        <w:tc>
          <w:tcPr>
            <w:tcW w:w="1560" w:type="dxa"/>
          </w:tcPr>
          <w:p w:rsidR="00D7790B" w:rsidRDefault="00D7790B">
            <w:pPr>
              <w:pStyle w:val="ConsPlusNormal"/>
              <w:jc w:val="center"/>
            </w:pPr>
            <w:r>
              <w:t>IIб (233 - 290)</w:t>
            </w:r>
          </w:p>
        </w:tc>
        <w:tc>
          <w:tcPr>
            <w:tcW w:w="1240" w:type="dxa"/>
          </w:tcPr>
          <w:p w:rsidR="00D7790B" w:rsidRDefault="00D7790B">
            <w:pPr>
              <w:pStyle w:val="ConsPlusNormal"/>
              <w:jc w:val="center"/>
            </w:pPr>
            <w:r>
              <w:t>15,0 - 16,9</w:t>
            </w:r>
          </w:p>
        </w:tc>
        <w:tc>
          <w:tcPr>
            <w:tcW w:w="1240" w:type="dxa"/>
          </w:tcPr>
          <w:p w:rsidR="00D7790B" w:rsidRDefault="00D7790B">
            <w:pPr>
              <w:pStyle w:val="ConsPlusNormal"/>
              <w:jc w:val="center"/>
            </w:pPr>
            <w:r>
              <w:t>19,1 - 22,0</w:t>
            </w:r>
          </w:p>
        </w:tc>
        <w:tc>
          <w:tcPr>
            <w:tcW w:w="1728" w:type="dxa"/>
          </w:tcPr>
          <w:p w:rsidR="00D7790B" w:rsidRDefault="00D7790B">
            <w:pPr>
              <w:pStyle w:val="ConsPlusNormal"/>
              <w:jc w:val="center"/>
            </w:pPr>
            <w:r>
              <w:t>14,0 - 23,0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0,4</w:t>
            </w:r>
          </w:p>
        </w:tc>
      </w:tr>
      <w:tr w:rsidR="00D7790B">
        <w:tc>
          <w:tcPr>
            <w:tcW w:w="1260" w:type="dxa"/>
            <w:vMerge/>
          </w:tcPr>
          <w:p w:rsidR="00D7790B" w:rsidRDefault="00D7790B"/>
        </w:tc>
        <w:tc>
          <w:tcPr>
            <w:tcW w:w="1560" w:type="dxa"/>
          </w:tcPr>
          <w:p w:rsidR="00D7790B" w:rsidRDefault="00D7790B">
            <w:pPr>
              <w:pStyle w:val="ConsPlusNormal"/>
              <w:jc w:val="center"/>
            </w:pPr>
            <w:r>
              <w:t>III (более 290)</w:t>
            </w:r>
          </w:p>
        </w:tc>
        <w:tc>
          <w:tcPr>
            <w:tcW w:w="1240" w:type="dxa"/>
          </w:tcPr>
          <w:p w:rsidR="00D7790B" w:rsidRDefault="00D7790B">
            <w:pPr>
              <w:pStyle w:val="ConsPlusNormal"/>
              <w:jc w:val="center"/>
            </w:pPr>
            <w:r>
              <w:t>13,0 - 15,9</w:t>
            </w:r>
          </w:p>
        </w:tc>
        <w:tc>
          <w:tcPr>
            <w:tcW w:w="1240" w:type="dxa"/>
          </w:tcPr>
          <w:p w:rsidR="00D7790B" w:rsidRDefault="00D7790B">
            <w:pPr>
              <w:pStyle w:val="ConsPlusNormal"/>
              <w:jc w:val="center"/>
            </w:pPr>
            <w:r>
              <w:t>18,1 - 21,0</w:t>
            </w:r>
          </w:p>
        </w:tc>
        <w:tc>
          <w:tcPr>
            <w:tcW w:w="1728" w:type="dxa"/>
          </w:tcPr>
          <w:p w:rsidR="00D7790B" w:rsidRDefault="00D7790B">
            <w:pPr>
              <w:pStyle w:val="ConsPlusNormal"/>
              <w:jc w:val="center"/>
            </w:pPr>
            <w:r>
              <w:t>12,0 - 22,0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0,4</w:t>
            </w:r>
          </w:p>
        </w:tc>
      </w:tr>
      <w:tr w:rsidR="00D7790B">
        <w:tc>
          <w:tcPr>
            <w:tcW w:w="1260" w:type="dxa"/>
            <w:vMerge w:val="restart"/>
          </w:tcPr>
          <w:p w:rsidR="00D7790B" w:rsidRDefault="00D7790B">
            <w:pPr>
              <w:pStyle w:val="ConsPlusNormal"/>
              <w:jc w:val="center"/>
            </w:pPr>
            <w:r>
              <w:t>Теплый</w:t>
            </w:r>
          </w:p>
        </w:tc>
        <w:tc>
          <w:tcPr>
            <w:tcW w:w="1560" w:type="dxa"/>
          </w:tcPr>
          <w:p w:rsidR="00D7790B" w:rsidRDefault="00D7790B">
            <w:pPr>
              <w:pStyle w:val="ConsPlusNormal"/>
              <w:jc w:val="center"/>
            </w:pPr>
            <w:r>
              <w:t>Iа (до 139)</w:t>
            </w:r>
          </w:p>
        </w:tc>
        <w:tc>
          <w:tcPr>
            <w:tcW w:w="1240" w:type="dxa"/>
          </w:tcPr>
          <w:p w:rsidR="00D7790B" w:rsidRDefault="00D7790B">
            <w:pPr>
              <w:pStyle w:val="ConsPlusNormal"/>
              <w:jc w:val="center"/>
            </w:pPr>
            <w:r>
              <w:t>21,0 - 22,9</w:t>
            </w:r>
          </w:p>
        </w:tc>
        <w:tc>
          <w:tcPr>
            <w:tcW w:w="1240" w:type="dxa"/>
          </w:tcPr>
          <w:p w:rsidR="00D7790B" w:rsidRDefault="00D7790B">
            <w:pPr>
              <w:pStyle w:val="ConsPlusNormal"/>
              <w:jc w:val="center"/>
            </w:pPr>
            <w:r>
              <w:t>25,1 - 28,0</w:t>
            </w:r>
          </w:p>
        </w:tc>
        <w:tc>
          <w:tcPr>
            <w:tcW w:w="1728" w:type="dxa"/>
          </w:tcPr>
          <w:p w:rsidR="00D7790B" w:rsidRDefault="00D7790B">
            <w:pPr>
              <w:pStyle w:val="ConsPlusNormal"/>
              <w:jc w:val="center"/>
            </w:pPr>
            <w:r>
              <w:t>20,0 - 29,0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0,2</w:t>
            </w:r>
          </w:p>
        </w:tc>
      </w:tr>
      <w:tr w:rsidR="00D7790B">
        <w:tc>
          <w:tcPr>
            <w:tcW w:w="1260" w:type="dxa"/>
            <w:vMerge/>
          </w:tcPr>
          <w:p w:rsidR="00D7790B" w:rsidRDefault="00D7790B"/>
        </w:tc>
        <w:tc>
          <w:tcPr>
            <w:tcW w:w="1560" w:type="dxa"/>
          </w:tcPr>
          <w:p w:rsidR="00D7790B" w:rsidRDefault="00D7790B">
            <w:pPr>
              <w:pStyle w:val="ConsPlusNormal"/>
              <w:jc w:val="center"/>
            </w:pPr>
            <w:r>
              <w:t>Iб (140 - 174)</w:t>
            </w:r>
          </w:p>
        </w:tc>
        <w:tc>
          <w:tcPr>
            <w:tcW w:w="1240" w:type="dxa"/>
          </w:tcPr>
          <w:p w:rsidR="00D7790B" w:rsidRDefault="00D7790B">
            <w:pPr>
              <w:pStyle w:val="ConsPlusNormal"/>
              <w:jc w:val="center"/>
            </w:pPr>
            <w:r>
              <w:t>20,0 - 21,9</w:t>
            </w:r>
          </w:p>
        </w:tc>
        <w:tc>
          <w:tcPr>
            <w:tcW w:w="1240" w:type="dxa"/>
          </w:tcPr>
          <w:p w:rsidR="00D7790B" w:rsidRDefault="00D7790B">
            <w:pPr>
              <w:pStyle w:val="ConsPlusNormal"/>
              <w:jc w:val="center"/>
            </w:pPr>
            <w:r>
              <w:t>24,1 - 28,0</w:t>
            </w:r>
          </w:p>
        </w:tc>
        <w:tc>
          <w:tcPr>
            <w:tcW w:w="1728" w:type="dxa"/>
          </w:tcPr>
          <w:p w:rsidR="00D7790B" w:rsidRDefault="00D7790B">
            <w:pPr>
              <w:pStyle w:val="ConsPlusNormal"/>
              <w:jc w:val="center"/>
            </w:pPr>
            <w:r>
              <w:t>19,0 - 29,0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0,3</w:t>
            </w:r>
          </w:p>
        </w:tc>
      </w:tr>
      <w:tr w:rsidR="00D7790B">
        <w:tc>
          <w:tcPr>
            <w:tcW w:w="1260" w:type="dxa"/>
            <w:vMerge/>
          </w:tcPr>
          <w:p w:rsidR="00D7790B" w:rsidRDefault="00D7790B"/>
        </w:tc>
        <w:tc>
          <w:tcPr>
            <w:tcW w:w="1560" w:type="dxa"/>
          </w:tcPr>
          <w:p w:rsidR="00D7790B" w:rsidRDefault="00D7790B">
            <w:pPr>
              <w:pStyle w:val="ConsPlusNormal"/>
              <w:jc w:val="center"/>
            </w:pPr>
            <w:r>
              <w:t>IIа (175 - 232)</w:t>
            </w:r>
          </w:p>
        </w:tc>
        <w:tc>
          <w:tcPr>
            <w:tcW w:w="1240" w:type="dxa"/>
          </w:tcPr>
          <w:p w:rsidR="00D7790B" w:rsidRDefault="00D7790B">
            <w:pPr>
              <w:pStyle w:val="ConsPlusNormal"/>
              <w:jc w:val="center"/>
            </w:pPr>
            <w:r>
              <w:t>18,0 - 19,9</w:t>
            </w:r>
          </w:p>
        </w:tc>
        <w:tc>
          <w:tcPr>
            <w:tcW w:w="1240" w:type="dxa"/>
          </w:tcPr>
          <w:p w:rsidR="00D7790B" w:rsidRDefault="00D7790B">
            <w:pPr>
              <w:pStyle w:val="ConsPlusNormal"/>
              <w:jc w:val="center"/>
            </w:pPr>
            <w:r>
              <w:t>22,1 - 27,0</w:t>
            </w:r>
          </w:p>
        </w:tc>
        <w:tc>
          <w:tcPr>
            <w:tcW w:w="1728" w:type="dxa"/>
          </w:tcPr>
          <w:p w:rsidR="00D7790B" w:rsidRDefault="00D7790B">
            <w:pPr>
              <w:pStyle w:val="ConsPlusNormal"/>
              <w:jc w:val="center"/>
            </w:pPr>
            <w:r>
              <w:t>17,0 - 28,0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0,4</w:t>
            </w:r>
          </w:p>
        </w:tc>
      </w:tr>
      <w:tr w:rsidR="00D7790B">
        <w:tc>
          <w:tcPr>
            <w:tcW w:w="1260" w:type="dxa"/>
            <w:vMerge/>
          </w:tcPr>
          <w:p w:rsidR="00D7790B" w:rsidRDefault="00D7790B"/>
        </w:tc>
        <w:tc>
          <w:tcPr>
            <w:tcW w:w="1560" w:type="dxa"/>
          </w:tcPr>
          <w:p w:rsidR="00D7790B" w:rsidRDefault="00D7790B">
            <w:pPr>
              <w:pStyle w:val="ConsPlusNormal"/>
              <w:jc w:val="center"/>
            </w:pPr>
            <w:r>
              <w:t>IIб (233 - 290)</w:t>
            </w:r>
          </w:p>
        </w:tc>
        <w:tc>
          <w:tcPr>
            <w:tcW w:w="1240" w:type="dxa"/>
          </w:tcPr>
          <w:p w:rsidR="00D7790B" w:rsidRDefault="00D7790B">
            <w:pPr>
              <w:pStyle w:val="ConsPlusNormal"/>
              <w:jc w:val="center"/>
            </w:pPr>
            <w:r>
              <w:t>16,0 - 18,9</w:t>
            </w:r>
          </w:p>
        </w:tc>
        <w:tc>
          <w:tcPr>
            <w:tcW w:w="1240" w:type="dxa"/>
          </w:tcPr>
          <w:p w:rsidR="00D7790B" w:rsidRDefault="00D7790B">
            <w:pPr>
              <w:pStyle w:val="ConsPlusNormal"/>
              <w:jc w:val="center"/>
            </w:pPr>
            <w:r>
              <w:t>21,1 - 27,0</w:t>
            </w:r>
          </w:p>
        </w:tc>
        <w:tc>
          <w:tcPr>
            <w:tcW w:w="1728" w:type="dxa"/>
          </w:tcPr>
          <w:p w:rsidR="00D7790B" w:rsidRDefault="00D7790B">
            <w:pPr>
              <w:pStyle w:val="ConsPlusNormal"/>
              <w:jc w:val="center"/>
            </w:pPr>
            <w:r>
              <w:t>15,0 - 28,0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0,5</w:t>
            </w:r>
          </w:p>
        </w:tc>
      </w:tr>
      <w:tr w:rsidR="00D7790B">
        <w:tc>
          <w:tcPr>
            <w:tcW w:w="1260" w:type="dxa"/>
            <w:vMerge/>
          </w:tcPr>
          <w:p w:rsidR="00D7790B" w:rsidRDefault="00D7790B"/>
        </w:tc>
        <w:tc>
          <w:tcPr>
            <w:tcW w:w="1560" w:type="dxa"/>
          </w:tcPr>
          <w:p w:rsidR="00D7790B" w:rsidRDefault="00D7790B">
            <w:pPr>
              <w:pStyle w:val="ConsPlusNormal"/>
              <w:jc w:val="center"/>
            </w:pPr>
            <w:r>
              <w:t>III (более 290)</w:t>
            </w:r>
          </w:p>
        </w:tc>
        <w:tc>
          <w:tcPr>
            <w:tcW w:w="1240" w:type="dxa"/>
          </w:tcPr>
          <w:p w:rsidR="00D7790B" w:rsidRDefault="00D7790B">
            <w:pPr>
              <w:pStyle w:val="ConsPlusNormal"/>
              <w:jc w:val="center"/>
            </w:pPr>
            <w:r>
              <w:t>15,0 - 17,9</w:t>
            </w:r>
          </w:p>
        </w:tc>
        <w:tc>
          <w:tcPr>
            <w:tcW w:w="1240" w:type="dxa"/>
          </w:tcPr>
          <w:p w:rsidR="00D7790B" w:rsidRDefault="00D7790B">
            <w:pPr>
              <w:pStyle w:val="ConsPlusNormal"/>
              <w:jc w:val="center"/>
            </w:pPr>
            <w:r>
              <w:t>20,1 - 26,0</w:t>
            </w:r>
          </w:p>
        </w:tc>
        <w:tc>
          <w:tcPr>
            <w:tcW w:w="1728" w:type="dxa"/>
          </w:tcPr>
          <w:p w:rsidR="00D7790B" w:rsidRDefault="00D7790B">
            <w:pPr>
              <w:pStyle w:val="ConsPlusNormal"/>
              <w:jc w:val="center"/>
            </w:pPr>
            <w:r>
              <w:t>14,0 - 27,0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0,5</w:t>
            </w:r>
          </w:p>
        </w:tc>
      </w:tr>
      <w:tr w:rsidR="00D7790B">
        <w:tc>
          <w:tcPr>
            <w:tcW w:w="11504" w:type="dxa"/>
            <w:gridSpan w:val="8"/>
          </w:tcPr>
          <w:p w:rsidR="00D7790B" w:rsidRDefault="00D7790B">
            <w:pPr>
              <w:pStyle w:val="ConsPlusNormal"/>
              <w:jc w:val="both"/>
            </w:pPr>
            <w:bookmarkStart w:id="3" w:name="P245"/>
            <w:bookmarkEnd w:id="3"/>
            <w:r>
              <w:t xml:space="preserve">Примечания. &lt;*&gt; При температуре воздуха 25 °C и выше максимальные величины относительной влажности воздуха должны приниматься в соответствии с требованиями </w:t>
            </w:r>
            <w:hyperlink w:anchor="P248" w:history="1">
              <w:r>
                <w:rPr>
                  <w:color w:val="0000FF"/>
                </w:rPr>
                <w:t>п. 2.2.8</w:t>
              </w:r>
            </w:hyperlink>
            <w:r>
              <w:t>.</w:t>
            </w:r>
          </w:p>
          <w:p w:rsidR="00D7790B" w:rsidRDefault="00D7790B">
            <w:pPr>
              <w:pStyle w:val="ConsPlusNormal"/>
              <w:jc w:val="both"/>
            </w:pPr>
            <w:bookmarkStart w:id="4" w:name="P246"/>
            <w:bookmarkEnd w:id="4"/>
            <w:r>
              <w:t xml:space="preserve">&lt;**&gt; При температурах воздуха 26 - 28 °C скорость движения воздуха в теплый период года должна приниматься в соответствии с требованиями </w:t>
            </w:r>
            <w:hyperlink w:anchor="P253" w:history="1">
              <w:r>
                <w:rPr>
                  <w:color w:val="0000FF"/>
                </w:rPr>
                <w:t>п. 2.2.9</w:t>
              </w:r>
            </w:hyperlink>
            <w:r>
              <w:t>.</w:t>
            </w:r>
          </w:p>
        </w:tc>
      </w:tr>
    </w:tbl>
    <w:p w:rsidR="00D7790B" w:rsidRDefault="00D7790B">
      <w:pPr>
        <w:pStyle w:val="ConsPlusNormal"/>
        <w:jc w:val="both"/>
      </w:pPr>
    </w:p>
    <w:p w:rsidR="00D7790B" w:rsidRDefault="00D7790B">
      <w:pPr>
        <w:pStyle w:val="ConsPlusNormal"/>
        <w:ind w:firstLine="540"/>
        <w:jc w:val="both"/>
      </w:pPr>
      <w:bookmarkStart w:id="5" w:name="P248"/>
      <w:bookmarkEnd w:id="5"/>
      <w:r>
        <w:t>2.2.8.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D7790B" w:rsidRDefault="00D7790B">
      <w:pPr>
        <w:pStyle w:val="ConsPlusNormal"/>
        <w:ind w:firstLine="540"/>
        <w:jc w:val="both"/>
      </w:pPr>
      <w:r>
        <w:t>а) 70% - при температуре воздуха 25 °C;</w:t>
      </w:r>
    </w:p>
    <w:p w:rsidR="00D7790B" w:rsidRDefault="00D7790B">
      <w:pPr>
        <w:pStyle w:val="ConsPlusNormal"/>
        <w:ind w:firstLine="540"/>
        <w:jc w:val="both"/>
      </w:pPr>
      <w:r>
        <w:t>б) 65% - при температуре воздуха 26 °C;</w:t>
      </w:r>
    </w:p>
    <w:p w:rsidR="00D7790B" w:rsidRDefault="00D7790B">
      <w:pPr>
        <w:pStyle w:val="ConsPlusNormal"/>
        <w:ind w:firstLine="540"/>
        <w:jc w:val="both"/>
      </w:pPr>
      <w:r>
        <w:t>в) 60% - при температуре воздуха 27 °C;</w:t>
      </w:r>
    </w:p>
    <w:p w:rsidR="00D7790B" w:rsidRDefault="00D7790B">
      <w:pPr>
        <w:pStyle w:val="ConsPlusNormal"/>
        <w:ind w:firstLine="540"/>
        <w:jc w:val="both"/>
      </w:pPr>
      <w:r>
        <w:t>г) 55% - при температуре воздуха 28 °C.</w:t>
      </w:r>
    </w:p>
    <w:p w:rsidR="00D7790B" w:rsidRDefault="00D7790B">
      <w:pPr>
        <w:pStyle w:val="ConsPlusNormal"/>
        <w:ind w:firstLine="540"/>
        <w:jc w:val="both"/>
      </w:pPr>
      <w:bookmarkStart w:id="6" w:name="P253"/>
      <w:bookmarkEnd w:id="6"/>
      <w:r>
        <w:t xml:space="preserve">2.2.9. При температуре воздуха 26 - 28 °C скорость движения воздуха, указанная в </w:t>
      </w:r>
      <w:hyperlink w:anchor="P161" w:history="1">
        <w:r>
          <w:rPr>
            <w:color w:val="0000FF"/>
          </w:rPr>
          <w:t>таблице 2.2</w:t>
        </w:r>
      </w:hyperlink>
      <w:r>
        <w:t xml:space="preserve"> для теплого периода года, должна соответствовать диапазонам:</w:t>
      </w:r>
    </w:p>
    <w:p w:rsidR="00D7790B" w:rsidRDefault="00D7790B">
      <w:pPr>
        <w:pStyle w:val="ConsPlusNormal"/>
        <w:ind w:firstLine="540"/>
        <w:jc w:val="both"/>
      </w:pPr>
      <w:r>
        <w:t>а) 0,1 - 0,2 м/с - для категории работ Iа;</w:t>
      </w:r>
    </w:p>
    <w:p w:rsidR="00D7790B" w:rsidRDefault="00D7790B">
      <w:pPr>
        <w:pStyle w:val="ConsPlusNormal"/>
        <w:ind w:firstLine="540"/>
        <w:jc w:val="both"/>
      </w:pPr>
      <w:r>
        <w:t>б) 0,1 - 0,3 м/с - для категории работ Iб;</w:t>
      </w:r>
    </w:p>
    <w:p w:rsidR="00D7790B" w:rsidRDefault="00D7790B">
      <w:pPr>
        <w:pStyle w:val="ConsPlusNormal"/>
        <w:ind w:firstLine="540"/>
        <w:jc w:val="both"/>
      </w:pPr>
      <w:r>
        <w:t>в) 0,2 - 0,4 м/с - для категории работ IIа;</w:t>
      </w:r>
    </w:p>
    <w:p w:rsidR="00D7790B" w:rsidRDefault="00D7790B">
      <w:pPr>
        <w:pStyle w:val="ConsPlusNormal"/>
        <w:ind w:firstLine="540"/>
        <w:jc w:val="both"/>
      </w:pPr>
      <w:r>
        <w:t>г) 0,2 - 0,5 м/с - для категорий работ IIб и III.</w:t>
      </w:r>
    </w:p>
    <w:p w:rsidR="00D7790B" w:rsidRDefault="00D7790B">
      <w:pPr>
        <w:pStyle w:val="ConsPlusNormal"/>
        <w:ind w:firstLine="540"/>
        <w:jc w:val="both"/>
      </w:pPr>
      <w:r>
        <w:t>2.2.10. При использовании спецодежды для защиты от вредных факторов среды, материалы которой ухудшают тепломассообмен организма с окружающей средой (низкая воздухо- и паропроницаемость &lt; 50 дм</w:t>
      </w:r>
      <w:r>
        <w:rPr>
          <w:vertAlign w:val="superscript"/>
        </w:rPr>
        <w:t>3</w:t>
      </w:r>
      <w:r>
        <w:t>/м</w:t>
      </w:r>
      <w:r>
        <w:rPr>
          <w:vertAlign w:val="superscript"/>
        </w:rPr>
        <w:t>2</w:t>
      </w:r>
      <w:r>
        <w:t xml:space="preserve"> и &lt; 40 мг/м</w:t>
      </w:r>
      <w:r>
        <w:rPr>
          <w:vertAlign w:val="superscript"/>
        </w:rPr>
        <w:t>2</w:t>
      </w:r>
      <w:r>
        <w:t xml:space="preserve"> · 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 °C.</w:t>
      </w:r>
    </w:p>
    <w:p w:rsidR="00D7790B" w:rsidRDefault="00D7790B">
      <w:pPr>
        <w:pStyle w:val="ConsPlusNormal"/>
        <w:ind w:firstLine="540"/>
        <w:jc w:val="both"/>
      </w:pPr>
      <w:r>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 °C, приведены в таблице 2.3.</w:t>
      </w:r>
    </w:p>
    <w:p w:rsidR="00D7790B" w:rsidRDefault="00D7790B">
      <w:pPr>
        <w:pStyle w:val="ConsPlusNormal"/>
        <w:jc w:val="both"/>
      </w:pPr>
    </w:p>
    <w:p w:rsidR="00D7790B" w:rsidRDefault="00D7790B">
      <w:pPr>
        <w:pStyle w:val="ConsPlusNormal"/>
        <w:jc w:val="both"/>
        <w:outlineLvl w:val="3"/>
      </w:pPr>
      <w:r>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 °C</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3"/>
        <w:gridCol w:w="4567"/>
      </w:tblGrid>
      <w:tr w:rsidR="00D7790B">
        <w:tc>
          <w:tcPr>
            <w:tcW w:w="5093" w:type="dxa"/>
          </w:tcPr>
          <w:p w:rsidR="00D7790B" w:rsidRDefault="00D7790B">
            <w:pPr>
              <w:pStyle w:val="ConsPlusNormal"/>
              <w:jc w:val="center"/>
            </w:pPr>
            <w:r>
              <w:t>Облучаемая поверхность тела, %</w:t>
            </w:r>
          </w:p>
        </w:tc>
        <w:tc>
          <w:tcPr>
            <w:tcW w:w="4567" w:type="dxa"/>
          </w:tcPr>
          <w:p w:rsidR="00D7790B" w:rsidRDefault="00D7790B">
            <w:pPr>
              <w:pStyle w:val="ConsPlusNormal"/>
              <w:jc w:val="center"/>
            </w:pPr>
            <w:r>
              <w:t>Интенсивность теплового облучения, Вт/м</w:t>
            </w:r>
            <w:r>
              <w:rPr>
                <w:vertAlign w:val="superscript"/>
              </w:rPr>
              <w:t>2</w:t>
            </w:r>
            <w:r>
              <w:t>, не более</w:t>
            </w:r>
          </w:p>
        </w:tc>
      </w:tr>
      <w:tr w:rsidR="00D7790B">
        <w:tc>
          <w:tcPr>
            <w:tcW w:w="5093" w:type="dxa"/>
          </w:tcPr>
          <w:p w:rsidR="00D7790B" w:rsidRDefault="00D7790B">
            <w:pPr>
              <w:pStyle w:val="ConsPlusNormal"/>
            </w:pPr>
            <w:r>
              <w:t>50 и более</w:t>
            </w:r>
          </w:p>
        </w:tc>
        <w:tc>
          <w:tcPr>
            <w:tcW w:w="4567" w:type="dxa"/>
          </w:tcPr>
          <w:p w:rsidR="00D7790B" w:rsidRDefault="00D7790B">
            <w:pPr>
              <w:pStyle w:val="ConsPlusNormal"/>
              <w:jc w:val="center"/>
            </w:pPr>
            <w:r>
              <w:t>35</w:t>
            </w:r>
          </w:p>
        </w:tc>
      </w:tr>
      <w:tr w:rsidR="00D7790B">
        <w:tc>
          <w:tcPr>
            <w:tcW w:w="5093" w:type="dxa"/>
          </w:tcPr>
          <w:p w:rsidR="00D7790B" w:rsidRDefault="00D7790B">
            <w:pPr>
              <w:pStyle w:val="ConsPlusNormal"/>
            </w:pPr>
            <w:r>
              <w:t>25 - 50</w:t>
            </w:r>
          </w:p>
        </w:tc>
        <w:tc>
          <w:tcPr>
            <w:tcW w:w="4567" w:type="dxa"/>
          </w:tcPr>
          <w:p w:rsidR="00D7790B" w:rsidRDefault="00D7790B">
            <w:pPr>
              <w:pStyle w:val="ConsPlusNormal"/>
              <w:jc w:val="center"/>
            </w:pPr>
            <w:r>
              <w:t>70</w:t>
            </w:r>
          </w:p>
        </w:tc>
      </w:tr>
      <w:tr w:rsidR="00D7790B">
        <w:tc>
          <w:tcPr>
            <w:tcW w:w="5093" w:type="dxa"/>
          </w:tcPr>
          <w:p w:rsidR="00D7790B" w:rsidRDefault="00D7790B">
            <w:pPr>
              <w:pStyle w:val="ConsPlusNormal"/>
            </w:pPr>
            <w:r>
              <w:t>не более 25</w:t>
            </w:r>
          </w:p>
        </w:tc>
        <w:tc>
          <w:tcPr>
            <w:tcW w:w="4567" w:type="dxa"/>
          </w:tcPr>
          <w:p w:rsidR="00D7790B" w:rsidRDefault="00D7790B">
            <w:pPr>
              <w:pStyle w:val="ConsPlusNormal"/>
              <w:jc w:val="center"/>
            </w:pPr>
            <w:r>
              <w:t>100</w:t>
            </w:r>
          </w:p>
        </w:tc>
      </w:tr>
    </w:tbl>
    <w:p w:rsidR="00D7790B" w:rsidRDefault="00D7790B">
      <w:pPr>
        <w:pStyle w:val="ConsPlusNormal"/>
        <w:jc w:val="both"/>
      </w:pPr>
    </w:p>
    <w:p w:rsidR="00D7790B" w:rsidRDefault="00D7790B">
      <w:pPr>
        <w:pStyle w:val="ConsPlusNormal"/>
        <w:ind w:firstLine="540"/>
        <w:jc w:val="both"/>
      </w:pPr>
      <w:r>
        <w:t>2.2.12. Допустимые величины интенсивности теплового облучения поверхности тела работающих от источников излучения, нагретых до температуры более 600 °C (раскаленный или расплавленный металл, стекло, пламя и другие), не должны превышать 140 Вт/м</w:t>
      </w:r>
      <w:r>
        <w:rPr>
          <w:vertAlign w:val="superscript"/>
        </w:rPr>
        <w:t>2</w:t>
      </w:r>
      <w:r>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p>
    <w:p w:rsidR="00D7790B" w:rsidRDefault="00D7790B">
      <w:pPr>
        <w:pStyle w:val="ConsPlusNormal"/>
        <w:ind w:firstLine="540"/>
        <w:jc w:val="both"/>
      </w:pPr>
      <w:r>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D7790B" w:rsidRDefault="00D7790B">
      <w:pPr>
        <w:pStyle w:val="ConsPlusNormal"/>
        <w:ind w:firstLine="540"/>
        <w:jc w:val="both"/>
      </w:pPr>
      <w:r>
        <w:t>а) 25 °C - при категории работ Iа;</w:t>
      </w:r>
    </w:p>
    <w:p w:rsidR="00D7790B" w:rsidRDefault="00D7790B">
      <w:pPr>
        <w:pStyle w:val="ConsPlusNormal"/>
        <w:ind w:firstLine="540"/>
        <w:jc w:val="both"/>
      </w:pPr>
      <w:r>
        <w:t>б) 24 °C - при категории работ Iб;</w:t>
      </w:r>
    </w:p>
    <w:p w:rsidR="00D7790B" w:rsidRDefault="00D7790B">
      <w:pPr>
        <w:pStyle w:val="ConsPlusNormal"/>
        <w:ind w:firstLine="540"/>
        <w:jc w:val="both"/>
      </w:pPr>
      <w:r>
        <w:t>в) 22 °C - при категории работ IIа;</w:t>
      </w:r>
    </w:p>
    <w:p w:rsidR="00D7790B" w:rsidRDefault="00D7790B">
      <w:pPr>
        <w:pStyle w:val="ConsPlusNormal"/>
        <w:ind w:firstLine="540"/>
        <w:jc w:val="both"/>
      </w:pPr>
      <w:r>
        <w:t>г) 21 °C - при категории работ IIб;</w:t>
      </w:r>
    </w:p>
    <w:p w:rsidR="00D7790B" w:rsidRDefault="00D7790B">
      <w:pPr>
        <w:pStyle w:val="ConsPlusNormal"/>
        <w:ind w:firstLine="540"/>
        <w:jc w:val="both"/>
      </w:pPr>
      <w:r>
        <w:t>д) 20 °C - при категории работ III.</w:t>
      </w:r>
    </w:p>
    <w:p w:rsidR="00D7790B" w:rsidRDefault="00D7790B">
      <w:pPr>
        <w:pStyle w:val="ConsPlusNormal"/>
        <w:ind w:firstLine="540"/>
        <w:jc w:val="both"/>
      </w:pPr>
      <w:r>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p>
    <w:p w:rsidR="00D7790B" w:rsidRDefault="00D7790B">
      <w:pPr>
        <w:pStyle w:val="ConsPlusNormal"/>
        <w:ind w:firstLine="540"/>
        <w:jc w:val="both"/>
      </w:pPr>
      <w:r>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p>
    <w:p w:rsidR="00D7790B" w:rsidRDefault="00D7790B">
      <w:pPr>
        <w:pStyle w:val="ConsPlusNormal"/>
        <w:ind w:firstLine="540"/>
        <w:jc w:val="both"/>
      </w:pPr>
      <w:r>
        <w:t xml:space="preserve">2.2.15. Для оценки сочетанного воздействия параметров микроклимата в целях осуществления мероприятий по защите работающих от возможного перегревания используется ТНС-индекс, нормативные величины которого приведены в </w:t>
      </w:r>
      <w:hyperlink w:anchor="P284" w:history="1">
        <w:r>
          <w:rPr>
            <w:color w:val="0000FF"/>
          </w:rPr>
          <w:t>таблице 2.4</w:t>
        </w:r>
      </w:hyperlink>
      <w:r>
        <w:t>.</w:t>
      </w:r>
    </w:p>
    <w:p w:rsidR="00D7790B" w:rsidRDefault="00D7790B">
      <w:pPr>
        <w:pStyle w:val="ConsPlusNormal"/>
        <w:ind w:firstLine="540"/>
        <w:jc w:val="both"/>
      </w:pPr>
      <w:r>
        <w:t xml:space="preserve">Алгоритм определения ТНС-индекса приведен в </w:t>
      </w:r>
      <w:hyperlink w:anchor="P1893" w:history="1">
        <w:r>
          <w:rPr>
            <w:color w:val="0000FF"/>
          </w:rPr>
          <w:t>приложении 2</w:t>
        </w:r>
      </w:hyperlink>
      <w:r>
        <w:t xml:space="preserve"> к настоящим СанПиН.</w:t>
      </w:r>
    </w:p>
    <w:p w:rsidR="00D7790B" w:rsidRDefault="00D7790B">
      <w:pPr>
        <w:pStyle w:val="ConsPlusNormal"/>
        <w:jc w:val="both"/>
      </w:pPr>
    </w:p>
    <w:p w:rsidR="00D7790B" w:rsidRDefault="00D7790B">
      <w:pPr>
        <w:pStyle w:val="ConsPlusNormal"/>
        <w:jc w:val="both"/>
        <w:outlineLvl w:val="3"/>
      </w:pPr>
      <w:bookmarkStart w:id="7" w:name="P284"/>
      <w:bookmarkEnd w:id="7"/>
      <w:r>
        <w:t>Таблица 2.4. Допустимые величины ТНС-индекса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45"/>
      </w:tblGrid>
      <w:tr w:rsidR="00D7790B">
        <w:tc>
          <w:tcPr>
            <w:tcW w:w="4740" w:type="dxa"/>
          </w:tcPr>
          <w:p w:rsidR="00D7790B" w:rsidRDefault="00D7790B">
            <w:pPr>
              <w:pStyle w:val="ConsPlusNormal"/>
              <w:jc w:val="center"/>
            </w:pPr>
            <w:r>
              <w:t>Категория работ по уровню энерготрат</w:t>
            </w:r>
          </w:p>
        </w:tc>
        <w:tc>
          <w:tcPr>
            <w:tcW w:w="4845" w:type="dxa"/>
          </w:tcPr>
          <w:p w:rsidR="00D7790B" w:rsidRDefault="00D7790B">
            <w:pPr>
              <w:pStyle w:val="ConsPlusNormal"/>
              <w:jc w:val="center"/>
            </w:pPr>
            <w:r>
              <w:t>Величины ТНС-индекса, °C</w:t>
            </w:r>
          </w:p>
        </w:tc>
      </w:tr>
      <w:tr w:rsidR="00D7790B">
        <w:tc>
          <w:tcPr>
            <w:tcW w:w="4740" w:type="dxa"/>
          </w:tcPr>
          <w:p w:rsidR="00D7790B" w:rsidRDefault="00D7790B">
            <w:pPr>
              <w:pStyle w:val="ConsPlusNormal"/>
            </w:pPr>
            <w:r>
              <w:t>Iа (до 139)</w:t>
            </w:r>
          </w:p>
        </w:tc>
        <w:tc>
          <w:tcPr>
            <w:tcW w:w="4845" w:type="dxa"/>
          </w:tcPr>
          <w:p w:rsidR="00D7790B" w:rsidRDefault="00D7790B">
            <w:pPr>
              <w:pStyle w:val="ConsPlusNormal"/>
              <w:jc w:val="center"/>
            </w:pPr>
            <w:r>
              <w:t>22,2 - 26,4</w:t>
            </w:r>
          </w:p>
        </w:tc>
      </w:tr>
      <w:tr w:rsidR="00D7790B">
        <w:tc>
          <w:tcPr>
            <w:tcW w:w="4740" w:type="dxa"/>
          </w:tcPr>
          <w:p w:rsidR="00D7790B" w:rsidRDefault="00D7790B">
            <w:pPr>
              <w:pStyle w:val="ConsPlusNormal"/>
            </w:pPr>
            <w:r>
              <w:t>Iб (140 - 174)</w:t>
            </w:r>
          </w:p>
        </w:tc>
        <w:tc>
          <w:tcPr>
            <w:tcW w:w="4845" w:type="dxa"/>
          </w:tcPr>
          <w:p w:rsidR="00D7790B" w:rsidRDefault="00D7790B">
            <w:pPr>
              <w:pStyle w:val="ConsPlusNormal"/>
              <w:jc w:val="center"/>
            </w:pPr>
            <w:r>
              <w:t>21,5 - 25,8</w:t>
            </w:r>
          </w:p>
        </w:tc>
      </w:tr>
      <w:tr w:rsidR="00D7790B">
        <w:tc>
          <w:tcPr>
            <w:tcW w:w="4740" w:type="dxa"/>
          </w:tcPr>
          <w:p w:rsidR="00D7790B" w:rsidRDefault="00D7790B">
            <w:pPr>
              <w:pStyle w:val="ConsPlusNormal"/>
            </w:pPr>
            <w:r>
              <w:t>IIа (175 - 232)</w:t>
            </w:r>
          </w:p>
        </w:tc>
        <w:tc>
          <w:tcPr>
            <w:tcW w:w="4845" w:type="dxa"/>
          </w:tcPr>
          <w:p w:rsidR="00D7790B" w:rsidRDefault="00D7790B">
            <w:pPr>
              <w:pStyle w:val="ConsPlusNormal"/>
              <w:jc w:val="center"/>
            </w:pPr>
            <w:r>
              <w:t>20,5 - 25,1</w:t>
            </w:r>
          </w:p>
        </w:tc>
      </w:tr>
      <w:tr w:rsidR="00D7790B">
        <w:tc>
          <w:tcPr>
            <w:tcW w:w="4740" w:type="dxa"/>
          </w:tcPr>
          <w:p w:rsidR="00D7790B" w:rsidRDefault="00D7790B">
            <w:pPr>
              <w:pStyle w:val="ConsPlusNormal"/>
            </w:pPr>
            <w:r>
              <w:t>IIб (233 - 290)</w:t>
            </w:r>
          </w:p>
        </w:tc>
        <w:tc>
          <w:tcPr>
            <w:tcW w:w="4845" w:type="dxa"/>
          </w:tcPr>
          <w:p w:rsidR="00D7790B" w:rsidRDefault="00D7790B">
            <w:pPr>
              <w:pStyle w:val="ConsPlusNormal"/>
              <w:jc w:val="center"/>
            </w:pPr>
            <w:r>
              <w:t>19,5 - 23,9</w:t>
            </w:r>
          </w:p>
        </w:tc>
      </w:tr>
      <w:tr w:rsidR="00D7790B">
        <w:tc>
          <w:tcPr>
            <w:tcW w:w="4740" w:type="dxa"/>
          </w:tcPr>
          <w:p w:rsidR="00D7790B" w:rsidRDefault="00D7790B">
            <w:pPr>
              <w:pStyle w:val="ConsPlusNormal"/>
            </w:pPr>
            <w:r>
              <w:t>III (более 290)</w:t>
            </w:r>
          </w:p>
        </w:tc>
        <w:tc>
          <w:tcPr>
            <w:tcW w:w="4845" w:type="dxa"/>
          </w:tcPr>
          <w:p w:rsidR="00D7790B" w:rsidRDefault="00D7790B">
            <w:pPr>
              <w:pStyle w:val="ConsPlusNormal"/>
              <w:jc w:val="center"/>
            </w:pPr>
            <w:r>
              <w:t>18,0 - 21,8</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 xml:space="preserve">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w:t>
      </w:r>
      <w:hyperlink w:anchor="P1910" w:history="1">
        <w:r>
          <w:rPr>
            <w:color w:val="0000FF"/>
          </w:rPr>
          <w:t>приложении 3</w:t>
        </w:r>
      </w:hyperlink>
      <w:r>
        <w:t xml:space="preserve"> к настоящим СанПиН.</w:t>
      </w:r>
    </w:p>
    <w:p w:rsidR="00D7790B" w:rsidRDefault="00D7790B">
      <w:pPr>
        <w:pStyle w:val="ConsPlusNormal"/>
        <w:ind w:firstLine="540"/>
        <w:jc w:val="both"/>
      </w:pPr>
      <w:r>
        <w:t xml:space="preserve">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w:t>
      </w:r>
      <w:hyperlink w:anchor="P2102" w:history="1">
        <w:r>
          <w:rPr>
            <w:color w:val="0000FF"/>
          </w:rPr>
          <w:t>приложении 4</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2.3.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p>
    <w:p w:rsidR="00D7790B" w:rsidRDefault="00D7790B">
      <w:pPr>
        <w:pStyle w:val="ConsPlusNormal"/>
        <w:ind w:firstLine="540"/>
        <w:jc w:val="both"/>
      </w:pPr>
      <w:r>
        <w:t>В холодный период года измерение показателей микроклимата следует выполнять при температуре наружного воздуха не выше минус 5 °C. В теплый период года измерение показателей микроклимата следует выполнять при температуре наружного воздуха не ниже 15 °C.</w:t>
      </w:r>
    </w:p>
    <w:p w:rsidR="00D7790B" w:rsidRDefault="00D7790B">
      <w:pPr>
        <w:pStyle w:val="ConsPlusNormal"/>
        <w:ind w:firstLine="540"/>
        <w:jc w:val="both"/>
      </w:pPr>
      <w:r>
        <w:t>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СанПиН.</w:t>
      </w:r>
    </w:p>
    <w:p w:rsidR="00D7790B" w:rsidRDefault="00D7790B">
      <w:pPr>
        <w:pStyle w:val="ConsPlusNormal"/>
        <w:ind w:firstLine="540"/>
        <w:jc w:val="both"/>
      </w:pPr>
      <w:r>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p>
    <w:p w:rsidR="00D7790B" w:rsidRDefault="00D7790B">
      <w:pPr>
        <w:pStyle w:val="ConsPlusNormal"/>
        <w:ind w:firstLine="540"/>
        <w:jc w:val="both"/>
      </w:pPr>
      <w:r>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p>
    <w:p w:rsidR="00D7790B" w:rsidRDefault="00D7790B">
      <w:pPr>
        <w:pStyle w:val="ConsPlusNormal"/>
        <w:ind w:firstLine="540"/>
        <w:jc w:val="both"/>
      </w:pPr>
      <w:r>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D7790B" w:rsidRDefault="00D7790B">
      <w:pPr>
        <w:pStyle w:val="ConsPlusNormal"/>
        <w:ind w:firstLine="540"/>
        <w:jc w:val="both"/>
      </w:pPr>
      <w:r>
        <w:t>2.3.4. В помещениях,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p>
    <w:p w:rsidR="00D7790B" w:rsidRDefault="00D7790B">
      <w:pPr>
        <w:pStyle w:val="ConsPlusNormal"/>
        <w:jc w:val="both"/>
      </w:pPr>
    </w:p>
    <w:p w:rsidR="00D7790B" w:rsidRDefault="00D7790B">
      <w:pPr>
        <w:pStyle w:val="ConsPlusNormal"/>
        <w:jc w:val="both"/>
        <w:outlineLvl w:val="3"/>
      </w:pPr>
      <w:r>
        <w:t>Таблица 2.5. Минимальное количество участков измерения температуры, относительной влажности и скорости движения воздуха</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D7790B">
        <w:tc>
          <w:tcPr>
            <w:tcW w:w="3180" w:type="dxa"/>
          </w:tcPr>
          <w:p w:rsidR="00D7790B" w:rsidRDefault="00D7790B">
            <w:pPr>
              <w:pStyle w:val="ConsPlusNormal"/>
              <w:jc w:val="center"/>
            </w:pPr>
            <w:r>
              <w:t>Площадь помещения, м</w:t>
            </w:r>
            <w:r>
              <w:rPr>
                <w:vertAlign w:val="superscript"/>
              </w:rPr>
              <w:t>2</w:t>
            </w:r>
          </w:p>
        </w:tc>
        <w:tc>
          <w:tcPr>
            <w:tcW w:w="6480" w:type="dxa"/>
          </w:tcPr>
          <w:p w:rsidR="00D7790B" w:rsidRDefault="00D7790B">
            <w:pPr>
              <w:pStyle w:val="ConsPlusNormal"/>
              <w:jc w:val="center"/>
            </w:pPr>
            <w:r>
              <w:t>Количество участков измерения</w:t>
            </w:r>
          </w:p>
        </w:tc>
      </w:tr>
      <w:tr w:rsidR="00D7790B">
        <w:tc>
          <w:tcPr>
            <w:tcW w:w="3180" w:type="dxa"/>
          </w:tcPr>
          <w:p w:rsidR="00D7790B" w:rsidRDefault="00D7790B">
            <w:pPr>
              <w:pStyle w:val="ConsPlusNormal"/>
            </w:pPr>
            <w:r>
              <w:t>До 100</w:t>
            </w:r>
          </w:p>
        </w:tc>
        <w:tc>
          <w:tcPr>
            <w:tcW w:w="6480" w:type="dxa"/>
          </w:tcPr>
          <w:p w:rsidR="00D7790B" w:rsidRDefault="00D7790B">
            <w:pPr>
              <w:pStyle w:val="ConsPlusNormal"/>
              <w:jc w:val="center"/>
            </w:pPr>
            <w:r>
              <w:t>4</w:t>
            </w:r>
          </w:p>
        </w:tc>
      </w:tr>
      <w:tr w:rsidR="00D7790B">
        <w:tc>
          <w:tcPr>
            <w:tcW w:w="3180" w:type="dxa"/>
          </w:tcPr>
          <w:p w:rsidR="00D7790B" w:rsidRDefault="00D7790B">
            <w:pPr>
              <w:pStyle w:val="ConsPlusNormal"/>
            </w:pPr>
            <w:r>
              <w:t>От 100 до 400</w:t>
            </w:r>
          </w:p>
        </w:tc>
        <w:tc>
          <w:tcPr>
            <w:tcW w:w="6480" w:type="dxa"/>
          </w:tcPr>
          <w:p w:rsidR="00D7790B" w:rsidRDefault="00D7790B">
            <w:pPr>
              <w:pStyle w:val="ConsPlusNormal"/>
              <w:jc w:val="center"/>
            </w:pPr>
            <w:r>
              <w:t>8</w:t>
            </w:r>
          </w:p>
        </w:tc>
      </w:tr>
      <w:tr w:rsidR="00D7790B">
        <w:tc>
          <w:tcPr>
            <w:tcW w:w="3180" w:type="dxa"/>
          </w:tcPr>
          <w:p w:rsidR="00D7790B" w:rsidRDefault="00D7790B">
            <w:pPr>
              <w:pStyle w:val="ConsPlusNormal"/>
            </w:pPr>
            <w:r>
              <w:t>Свыше 400</w:t>
            </w:r>
          </w:p>
        </w:tc>
        <w:tc>
          <w:tcPr>
            <w:tcW w:w="6480" w:type="dxa"/>
          </w:tcPr>
          <w:p w:rsidR="00D7790B" w:rsidRDefault="00D7790B">
            <w:pPr>
              <w:pStyle w:val="ConsPlusNormal"/>
              <w:jc w:val="center"/>
            </w:pPr>
            <w:r>
              <w:t>Количество участков определяется расстоянием между ними, которое не должно превышать 10 м</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bookmarkStart w:id="8" w:name="P324"/>
      <w:bookmarkEnd w:id="8"/>
      <w:r>
        <w:t xml:space="preserve">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w:t>
      </w:r>
      <w:hyperlink w:anchor="P91" w:history="1">
        <w:r>
          <w:rPr>
            <w:color w:val="0000FF"/>
          </w:rPr>
          <w:t>таблицах 2.1</w:t>
        </w:r>
      </w:hyperlink>
      <w:r>
        <w:t xml:space="preserve"> и </w:t>
      </w:r>
      <w:hyperlink w:anchor="P161" w:history="1">
        <w:r>
          <w:rPr>
            <w:color w:val="0000FF"/>
          </w:rPr>
          <w:t>2.2</w:t>
        </w:r>
      </w:hyperlink>
      <w:r>
        <w:t xml:space="preserve"> настоящих СанПиН.</w:t>
      </w:r>
      <w:bookmarkStart w:id="9" w:name="_GoBack"/>
      <w:bookmarkEnd w:id="9"/>
    </w:p>
    <w:p w:rsidR="00D7790B" w:rsidRDefault="00D7790B">
      <w:pPr>
        <w:pStyle w:val="ConsPlusNormal"/>
        <w:ind w:firstLine="540"/>
        <w:jc w:val="both"/>
      </w:pPr>
      <w:r>
        <w:t xml:space="preserve">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 </w:t>
      </w:r>
      <w:r w:rsidR="00BA6B15">
        <w:rPr>
          <w:noProof/>
          <w:position w:val="-4"/>
        </w:rPr>
        <w:drawing>
          <wp:inline distT="0" distB="0" distL="0" distR="0">
            <wp:extent cx="142875" cy="171450"/>
            <wp:effectExtent l="0" t="0" r="9525" b="0"/>
            <wp:docPr id="5" name="Рисунок 5" descr="base_1_203183_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3183_26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0,05; 1,0 </w:t>
      </w:r>
      <w:r w:rsidR="00BA6B15">
        <w:rPr>
          <w:noProof/>
          <w:position w:val="-4"/>
        </w:rPr>
        <w:drawing>
          <wp:inline distT="0" distB="0" distL="0" distR="0">
            <wp:extent cx="142875" cy="171450"/>
            <wp:effectExtent l="0" t="0" r="9525" b="0"/>
            <wp:docPr id="6" name="Рисунок 6" descr="base_1_203183_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3183_26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0,05 и 1,5 </w:t>
      </w:r>
      <w:r w:rsidR="00BA6B15">
        <w:rPr>
          <w:noProof/>
          <w:position w:val="-4"/>
        </w:rPr>
        <w:drawing>
          <wp:inline distT="0" distB="0" distL="0" distR="0">
            <wp:extent cx="142875" cy="171450"/>
            <wp:effectExtent l="0" t="0" r="9525" b="0"/>
            <wp:docPr id="7" name="Рисунок 7" descr="base_1_203183_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03183_26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0,05 (м) от пола или рабочей площадки. Величина интенсивности теплового облучения оценивается по его максимальному значению.</w:t>
      </w:r>
    </w:p>
    <w:p w:rsidR="00D7790B" w:rsidRDefault="00D7790B">
      <w:pPr>
        <w:pStyle w:val="ConsPlusNormal"/>
        <w:ind w:firstLine="540"/>
        <w:jc w:val="both"/>
      </w:pPr>
      <w:r>
        <w:t xml:space="preserve">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w:t>
      </w:r>
      <w:hyperlink w:anchor="P324" w:history="1">
        <w:r>
          <w:rPr>
            <w:color w:val="0000FF"/>
          </w:rPr>
          <w:t>пункте 2.3.5</w:t>
        </w:r>
      </w:hyperlink>
      <w:r>
        <w:t>.</w:t>
      </w:r>
    </w:p>
    <w:p w:rsidR="00D7790B" w:rsidRDefault="00D7790B">
      <w:pPr>
        <w:pStyle w:val="ConsPlusNormal"/>
        <w:ind w:firstLine="540"/>
        <w:jc w:val="both"/>
      </w:pPr>
      <w:r>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p>
    <w:p w:rsidR="00D7790B" w:rsidRDefault="00D7790B">
      <w:pPr>
        <w:pStyle w:val="ConsPlusNormal"/>
        <w:jc w:val="both"/>
      </w:pPr>
    </w:p>
    <w:p w:rsidR="00D7790B" w:rsidRDefault="00D7790B">
      <w:pPr>
        <w:pStyle w:val="ConsPlusNormal"/>
        <w:jc w:val="center"/>
        <w:outlineLvl w:val="1"/>
      </w:pPr>
      <w:r>
        <w:t>III. ШУМ НА РАБОЧИХ МЕСТАХ</w:t>
      </w:r>
    </w:p>
    <w:p w:rsidR="00D7790B" w:rsidRDefault="00D7790B">
      <w:pPr>
        <w:pStyle w:val="ConsPlusNormal"/>
        <w:jc w:val="both"/>
      </w:pPr>
    </w:p>
    <w:p w:rsidR="00D7790B" w:rsidRDefault="00D7790B">
      <w:pPr>
        <w:pStyle w:val="ConsPlusNormal"/>
        <w:jc w:val="center"/>
        <w:outlineLvl w:val="2"/>
      </w:pPr>
      <w:r>
        <w:t>3.1. Общие положения</w:t>
      </w:r>
    </w:p>
    <w:p w:rsidR="00D7790B" w:rsidRDefault="00D7790B">
      <w:pPr>
        <w:pStyle w:val="ConsPlusNormal"/>
        <w:jc w:val="both"/>
      </w:pPr>
    </w:p>
    <w:p w:rsidR="00D7790B" w:rsidRDefault="00D7790B">
      <w:pPr>
        <w:pStyle w:val="ConsPlusNormal"/>
        <w:ind w:firstLine="540"/>
        <w:jc w:val="both"/>
      </w:pPr>
      <w:r>
        <w:t>3.1.1. По характеру спектра шума выделяют:</w:t>
      </w:r>
    </w:p>
    <w:p w:rsidR="00D7790B" w:rsidRDefault="00D7790B">
      <w:pPr>
        <w:pStyle w:val="ConsPlusNormal"/>
        <w:ind w:firstLine="540"/>
        <w:jc w:val="both"/>
      </w:pPr>
      <w:r>
        <w:t>а) тональный шум, в спектре которого имеются выраженные тоны. Тональный характер шума для практических целей устанавливается измерением уровней звукового давления в 1/3-октавных полосах частот в диапазоне частот 25 - 10 000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 чем на 12 дБ;</w:t>
      </w:r>
    </w:p>
    <w:p w:rsidR="00D7790B" w:rsidRDefault="00D7790B">
      <w:pPr>
        <w:pStyle w:val="ConsPlusNormal"/>
        <w:ind w:firstLine="540"/>
        <w:jc w:val="both"/>
      </w:pPr>
      <w:r>
        <w:t>б) широкополосный шум, не содержащий выраженных тонов.</w:t>
      </w:r>
    </w:p>
    <w:p w:rsidR="00D7790B" w:rsidRDefault="00D7790B">
      <w:pPr>
        <w:pStyle w:val="ConsPlusNormal"/>
        <w:ind w:firstLine="540"/>
        <w:jc w:val="both"/>
      </w:pPr>
      <w:r>
        <w:t>3.1.2. По временным характеристикам шума выделяют:</w:t>
      </w:r>
    </w:p>
    <w:p w:rsidR="00D7790B" w:rsidRDefault="00D7790B">
      <w:pPr>
        <w:pStyle w:val="ConsPlusNormal"/>
        <w:ind w:firstLine="540"/>
        <w:jc w:val="both"/>
      </w:pPr>
      <w:r>
        <w:t>а) постоянный шум, уровень звука которого за 8-часовой рабочий день или за время измерения изменяется не более, чем на 5 дБА при режиме усреднения шумомера S (медленно);</w:t>
      </w:r>
    </w:p>
    <w:p w:rsidR="00D7790B" w:rsidRDefault="00D7790B">
      <w:pPr>
        <w:pStyle w:val="ConsPlusNormal"/>
        <w:ind w:firstLine="540"/>
        <w:jc w:val="both"/>
      </w:pPr>
      <w:r>
        <w:t>б) непостоянный шум, уровень звука которого за 8-часовой рабочий день, рабочую смену или за время измерения изменяется более чем на 5 дБА при измерениях с постоянной времени усреднения шумомера S (медленно);</w:t>
      </w:r>
    </w:p>
    <w:p w:rsidR="00D7790B" w:rsidRDefault="00D7790B">
      <w:pPr>
        <w:pStyle w:val="ConsPlusNormal"/>
        <w:ind w:firstLine="540"/>
        <w:jc w:val="both"/>
      </w:pPr>
      <w:r>
        <w:t>в) импульсный шум, состоящий из одного или нескольких звуковых событий, каждый длительностью менее 1 с, при этом уровни звука L</w:t>
      </w:r>
      <w:r>
        <w:rPr>
          <w:vertAlign w:val="subscript"/>
        </w:rPr>
        <w:t>p,AImax</w:t>
      </w:r>
      <w:r>
        <w:t xml:space="preserve"> и L</w:t>
      </w:r>
      <w:r>
        <w:rPr>
          <w:vertAlign w:val="subscript"/>
        </w:rPr>
        <w:t>p,ASmax</w:t>
      </w:r>
      <w:r>
        <w:t>, измеренные соответственно с временными коррекциями I (импульс) и S (медленно), отличаются не менее чем на 7 дБ.</w:t>
      </w:r>
    </w:p>
    <w:p w:rsidR="00D7790B" w:rsidRDefault="00D7790B">
      <w:pPr>
        <w:pStyle w:val="ConsPlusNormal"/>
        <w:ind w:firstLine="540"/>
        <w:jc w:val="both"/>
      </w:pPr>
      <w:r>
        <w:t>3.1.3. В гигиеническом нормировании шума на рабочих местах используются следующие термины и определения:</w:t>
      </w:r>
    </w:p>
    <w:p w:rsidR="00D7790B" w:rsidRDefault="00D7790B">
      <w:pPr>
        <w:pStyle w:val="ConsPlusNormal"/>
        <w:ind w:firstLine="540"/>
        <w:jc w:val="both"/>
      </w:pPr>
      <w:r>
        <w:t>а) уровень звукового давления, L</w:t>
      </w:r>
      <w:r>
        <w:rPr>
          <w:vertAlign w:val="subscript"/>
        </w:rPr>
        <w:t>p</w:t>
      </w:r>
      <w:r>
        <w:t>, дБ - это десять десятичных логарифмов отношения квадрата звукового давления к квадрату опорного звукового давления, равного 20 мкПа;</w:t>
      </w:r>
    </w:p>
    <w:p w:rsidR="00D7790B" w:rsidRDefault="00D7790B">
      <w:pPr>
        <w:pStyle w:val="ConsPlusNormal"/>
        <w:ind w:firstLine="540"/>
        <w:jc w:val="both"/>
      </w:pPr>
      <w:r>
        <w:t>б) эквивалентный уровень звукового давления, L</w:t>
      </w:r>
      <w:r>
        <w:rPr>
          <w:vertAlign w:val="subscript"/>
        </w:rPr>
        <w:t>p,eqT</w:t>
      </w:r>
      <w:r>
        <w:t>, дБ - это десять десятичных логарифмов отношения квадрата звукового давления к квадрату опорного звукового давления на заданном интервале времени;</w:t>
      </w:r>
    </w:p>
    <w:p w:rsidR="00D7790B" w:rsidRDefault="00D7790B">
      <w:pPr>
        <w:pStyle w:val="ConsPlusNormal"/>
        <w:ind w:firstLine="540"/>
        <w:jc w:val="both"/>
      </w:pPr>
      <w:r>
        <w:t>в) уровень звука с частотной коррекцией A (уровень звука A), дБА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A, к квадрату опорного звукового давления. Для определения характера шума уровни звука A измеряют с временными коррекциями S (медленно, ф = 1 с) и I (импульс, ф = 40 мс);</w:t>
      </w:r>
    </w:p>
    <w:p w:rsidR="00D7790B" w:rsidRDefault="00D7790B">
      <w:pPr>
        <w:pStyle w:val="ConsPlusNormal"/>
        <w:ind w:firstLine="540"/>
        <w:jc w:val="both"/>
      </w:pPr>
      <w:r>
        <w:t>г) эквивалентный уровень звука с частотной коррекцией A (эквивалентный уровень звука A), L</w:t>
      </w:r>
      <w:r>
        <w:rPr>
          <w:vertAlign w:val="subscript"/>
        </w:rPr>
        <w:t>p,Aeq,T</w:t>
      </w:r>
      <w:r>
        <w:t>, дБА - десять десятичных логарифмов отношения квадрата среднеквадратичного уровня звука A к квадрату опорного звукового давления на заданном интервале времени, который рассчитывается по формуле:</w:t>
      </w:r>
    </w:p>
    <w:p w:rsidR="00D7790B" w:rsidRDefault="00D7790B">
      <w:pPr>
        <w:pStyle w:val="ConsPlusNormal"/>
        <w:jc w:val="both"/>
      </w:pPr>
    </w:p>
    <w:p w:rsidR="00D7790B" w:rsidRDefault="00BA6B15">
      <w:pPr>
        <w:pStyle w:val="ConsPlusNormal"/>
        <w:jc w:val="center"/>
      </w:pPr>
      <w:r>
        <w:rPr>
          <w:noProof/>
          <w:position w:val="-72"/>
        </w:rPr>
        <w:drawing>
          <wp:inline distT="0" distB="0" distL="0" distR="0">
            <wp:extent cx="2028825" cy="1085850"/>
            <wp:effectExtent l="0" t="0" r="9525" b="0"/>
            <wp:docPr id="8" name="Рисунок 8" descr="base_1_203183_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03183_2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085850"/>
                    </a:xfrm>
                    <a:prstGeom prst="rect">
                      <a:avLst/>
                    </a:prstGeom>
                    <a:noFill/>
                    <a:ln>
                      <a:noFill/>
                    </a:ln>
                  </pic:spPr>
                </pic:pic>
              </a:graphicData>
            </a:graphic>
          </wp:inline>
        </w:drawing>
      </w:r>
      <w:r w:rsidR="00D7790B">
        <w:t xml:space="preserve"> (3.1)</w:t>
      </w:r>
    </w:p>
    <w:p w:rsidR="00D7790B" w:rsidRDefault="00D7790B">
      <w:pPr>
        <w:pStyle w:val="ConsPlusNormal"/>
        <w:jc w:val="both"/>
      </w:pPr>
    </w:p>
    <w:p w:rsidR="00D7790B" w:rsidRDefault="00D7790B">
      <w:pPr>
        <w:pStyle w:val="ConsPlusNormal"/>
        <w:ind w:firstLine="540"/>
        <w:jc w:val="both"/>
      </w:pPr>
      <w:r>
        <w:t>д) эквивалентный уровень звука A за рабочую смену - L</w:t>
      </w:r>
      <w:r>
        <w:rPr>
          <w:vertAlign w:val="subscript"/>
        </w:rPr>
        <w:t>p,Aeq,8h</w:t>
      </w:r>
      <w:r>
        <w:t>, дБА, эквивалентный уровень звука A, измеренный или рассчитанный за 8 ч рабочей смены, с учетом поправок на импульсный и тональный шум, который рассчитывается по формуле:</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2571750" cy="523875"/>
            <wp:effectExtent l="0" t="0" r="0" b="9525"/>
            <wp:docPr id="9" name="Рисунок 9" descr="base_1_203183_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03183_2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523875"/>
                    </a:xfrm>
                    <a:prstGeom prst="rect">
                      <a:avLst/>
                    </a:prstGeom>
                    <a:noFill/>
                    <a:ln>
                      <a:noFill/>
                    </a:ln>
                  </pic:spPr>
                </pic:pic>
              </a:graphicData>
            </a:graphic>
          </wp:inline>
        </w:drawing>
      </w:r>
      <w:r w:rsidR="00D7790B">
        <w:t>, где (3.2)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 &lt;3&gt;;</w:t>
      </w:r>
    </w:p>
    <w:p w:rsidR="00D7790B" w:rsidRDefault="00D7790B">
      <w:pPr>
        <w:pStyle w:val="ConsPlusNormal"/>
        <w:ind w:firstLine="540"/>
        <w:jc w:val="both"/>
      </w:pPr>
      <w:r>
        <w:t>--------------------------------</w:t>
      </w:r>
    </w:p>
    <w:p w:rsidR="00D7790B" w:rsidRDefault="00D7790B">
      <w:pPr>
        <w:pStyle w:val="ConsPlusNormal"/>
        <w:ind w:firstLine="540"/>
        <w:jc w:val="both"/>
      </w:pPr>
      <w:r>
        <w:t>&lt;3&gt;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шума, ч;</w:t>
      </w:r>
    </w:p>
    <w:p w:rsidR="00D7790B" w:rsidRDefault="00D7790B">
      <w:pPr>
        <w:pStyle w:val="ConsPlusNormal"/>
        <w:ind w:firstLine="540"/>
        <w:jc w:val="both"/>
      </w:pPr>
      <w:r>
        <w:t>L</w:t>
      </w:r>
      <w:r>
        <w:rPr>
          <w:vertAlign w:val="subscript"/>
        </w:rPr>
        <w:t>p,Aeq,Ti</w:t>
      </w:r>
      <w:r>
        <w:t xml:space="preserve"> - эквивалентный уровень звука или звукового давления, измеренный на i-м интервале воздействия шума, дБА;</w:t>
      </w:r>
    </w:p>
    <w:p w:rsidR="00D7790B" w:rsidRDefault="00D7790B">
      <w:pPr>
        <w:pStyle w:val="ConsPlusNormal"/>
        <w:ind w:firstLine="540"/>
        <w:jc w:val="both"/>
      </w:pPr>
      <w:r>
        <w:t>K</w:t>
      </w:r>
      <w:r>
        <w:rPr>
          <w:vertAlign w:val="subscript"/>
        </w:rPr>
        <w:t>i</w:t>
      </w:r>
      <w:r>
        <w:t xml:space="preserve"> - поправка на характер шума, равная 5 дБ в случае тонального и (или) импульсного шума (применяется при L</w:t>
      </w:r>
      <w:r>
        <w:rPr>
          <w:vertAlign w:val="subscript"/>
        </w:rPr>
        <w:t>p,Aeq,Ti</w:t>
      </w:r>
      <w:r>
        <w:t>&gt; 75 дБА, во всех других случаях принимается K = 0 дБ);</w:t>
      </w:r>
    </w:p>
    <w:p w:rsidR="00D7790B" w:rsidRDefault="00D7790B">
      <w:pPr>
        <w:pStyle w:val="ConsPlusNormal"/>
        <w:ind w:firstLine="540"/>
        <w:jc w:val="both"/>
      </w:pPr>
      <w:r>
        <w:t>е) максимальный уровень звука A, L</w:t>
      </w:r>
      <w:r>
        <w:rPr>
          <w:vertAlign w:val="subscript"/>
        </w:rPr>
        <w:t>p,Amax</w:t>
      </w:r>
      <w:r>
        <w:t>, дБА - это наибольшая величина уровня звука, измеренная на заданном интервале времени со стандартной временной коррекцией;</w:t>
      </w:r>
    </w:p>
    <w:p w:rsidR="00D7790B" w:rsidRDefault="00D7790B">
      <w:pPr>
        <w:pStyle w:val="ConsPlusNormal"/>
        <w:ind w:firstLine="540"/>
        <w:jc w:val="both"/>
      </w:pPr>
      <w:r>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 &lt;4&gt;. В шумомерах применяют стандартные временные коррекции S (медленно, ф = 1 с), F (быстро, ф = 125 мс), I (импульс, ф = 40 мс). Их также называют постоянными времени усреднения;</w:t>
      </w:r>
    </w:p>
    <w:p w:rsidR="00D7790B" w:rsidRDefault="00D7790B">
      <w:pPr>
        <w:pStyle w:val="ConsPlusNormal"/>
        <w:ind w:firstLine="540"/>
        <w:jc w:val="both"/>
      </w:pPr>
      <w:r>
        <w:t>--------------------------------</w:t>
      </w:r>
    </w:p>
    <w:p w:rsidR="00D7790B" w:rsidRDefault="00D7790B">
      <w:pPr>
        <w:pStyle w:val="ConsPlusNormal"/>
        <w:ind w:firstLine="540"/>
        <w:jc w:val="both"/>
      </w:pPr>
      <w:bookmarkStart w:id="10" w:name="P362"/>
      <w:bookmarkEnd w:id="10"/>
      <w:r>
        <w:t>&lt;4&gt;</w:t>
      </w:r>
      <w:hyperlink r:id="rId15" w:history="1">
        <w:r>
          <w:rPr>
            <w:color w:val="0000FF"/>
          </w:rPr>
          <w:t>ГОСТ 17187-2010</w:t>
        </w:r>
      </w:hyperlink>
      <w:r>
        <w:t xml:space="preserve"> (МЭК 61672-1:2002) "Шумомеры. Часть 1. Технические требования" (М.: Стандартинформ, 2012).</w:t>
      </w:r>
    </w:p>
    <w:p w:rsidR="00D7790B" w:rsidRDefault="00D7790B">
      <w:pPr>
        <w:pStyle w:val="ConsPlusNormal"/>
        <w:jc w:val="both"/>
      </w:pPr>
    </w:p>
    <w:p w:rsidR="00D7790B" w:rsidRDefault="00D7790B">
      <w:pPr>
        <w:pStyle w:val="ConsPlusNormal"/>
        <w:ind w:firstLine="540"/>
        <w:jc w:val="both"/>
      </w:pPr>
      <w:r>
        <w:t>з) пиковый корректированный по C уровень звука (уровень звука C), L</w:t>
      </w:r>
      <w:r>
        <w:rPr>
          <w:vertAlign w:val="subscript"/>
        </w:rPr>
        <w:t>p,Cpeak</w:t>
      </w:r>
      <w:r>
        <w:t>, дБС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p>
    <w:p w:rsidR="00D7790B" w:rsidRDefault="00D7790B">
      <w:pPr>
        <w:pStyle w:val="ConsPlusNormal"/>
        <w:jc w:val="both"/>
      </w:pPr>
    </w:p>
    <w:p w:rsidR="00D7790B" w:rsidRDefault="00D7790B">
      <w:pPr>
        <w:pStyle w:val="ConsPlusNormal"/>
        <w:jc w:val="center"/>
        <w:outlineLvl w:val="2"/>
      </w:pPr>
      <w:r>
        <w:t>3.2.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3.2.1. Нормируемыми показателями шума на рабочих местах являются &lt;5&gt;:</w:t>
      </w:r>
    </w:p>
    <w:p w:rsidR="00D7790B" w:rsidRDefault="00D7790B">
      <w:pPr>
        <w:pStyle w:val="ConsPlusNormal"/>
        <w:ind w:firstLine="540"/>
        <w:jc w:val="both"/>
      </w:pPr>
      <w:r>
        <w:t>--------------------------------</w:t>
      </w:r>
    </w:p>
    <w:p w:rsidR="00D7790B" w:rsidRDefault="00D7790B">
      <w:pPr>
        <w:pStyle w:val="ConsPlusNormal"/>
        <w:ind w:firstLine="540"/>
        <w:jc w:val="both"/>
      </w:pPr>
      <w:r>
        <w:t>&lt;5&gt; Уровни звукового давления в октавных полосах со среднегеометрическими частотами 31,5; 63; 125; 250; 500; 1 000; 2 000; 4 000; 8 000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D7790B" w:rsidRDefault="00D7790B">
      <w:pPr>
        <w:pStyle w:val="ConsPlusNormal"/>
        <w:jc w:val="both"/>
      </w:pPr>
    </w:p>
    <w:p w:rsidR="00D7790B" w:rsidRDefault="00D7790B">
      <w:pPr>
        <w:pStyle w:val="ConsPlusNormal"/>
        <w:ind w:firstLine="540"/>
        <w:jc w:val="both"/>
      </w:pPr>
      <w:r>
        <w:t>а) эквивалентный уровень звука A за рабочую смену,</w:t>
      </w:r>
    </w:p>
    <w:p w:rsidR="00D7790B" w:rsidRDefault="00D7790B">
      <w:pPr>
        <w:pStyle w:val="ConsPlusNormal"/>
        <w:ind w:firstLine="540"/>
        <w:jc w:val="both"/>
      </w:pPr>
      <w:r>
        <w:t>б) максимальные уровни звука A, измеренные с временными коррекциями S и I,</w:t>
      </w:r>
    </w:p>
    <w:p w:rsidR="00D7790B" w:rsidRDefault="00D7790B">
      <w:pPr>
        <w:pStyle w:val="ConsPlusNormal"/>
        <w:ind w:firstLine="540"/>
        <w:jc w:val="both"/>
      </w:pPr>
      <w:r>
        <w:t>в) пиковый уровень звука C.</w:t>
      </w:r>
    </w:p>
    <w:p w:rsidR="00D7790B" w:rsidRDefault="00D7790B">
      <w:pPr>
        <w:pStyle w:val="ConsPlusNormal"/>
        <w:ind w:firstLine="540"/>
        <w:jc w:val="both"/>
      </w:pPr>
      <w:r>
        <w:t>Превышение любого нормируемого параметра считается превышением ПДУ.</w:t>
      </w:r>
    </w:p>
    <w:p w:rsidR="00D7790B" w:rsidRDefault="00D7790B">
      <w:pPr>
        <w:pStyle w:val="ConsPlusNormal"/>
        <w:ind w:firstLine="540"/>
        <w:jc w:val="both"/>
      </w:pPr>
      <w:r>
        <w:t xml:space="preserve">3.2.2. Нормативным эквивалентным уровнем звука на рабочих местах (за исключением рабочих мест, указанных в </w:t>
      </w:r>
      <w:hyperlink w:anchor="P380" w:history="1">
        <w:r>
          <w:rPr>
            <w:color w:val="0000FF"/>
          </w:rPr>
          <w:t>п. 3.2.6</w:t>
        </w:r>
      </w:hyperlink>
      <w:r>
        <w:t>), является 80 дБА.</w:t>
      </w:r>
    </w:p>
    <w:p w:rsidR="00D7790B" w:rsidRDefault="00D7790B">
      <w:pPr>
        <w:pStyle w:val="ConsPlusNormal"/>
        <w:ind w:firstLine="540"/>
        <w:jc w:val="both"/>
      </w:pPr>
      <w:r>
        <w:t xml:space="preserve">3.2.3. Эквивалентные уровни звука на рабочих местах с учетом напряженности и тяжести трудового процесса представлены в </w:t>
      </w:r>
      <w:hyperlink w:anchor="P2266" w:history="1">
        <w:r>
          <w:rPr>
            <w:color w:val="0000FF"/>
          </w:rPr>
          <w:t>приложении 6</w:t>
        </w:r>
      </w:hyperlink>
      <w:r>
        <w:t xml:space="preserve"> к настоящим СанПиН.</w:t>
      </w:r>
    </w:p>
    <w:p w:rsidR="00D7790B" w:rsidRDefault="00D7790B">
      <w:pPr>
        <w:pStyle w:val="ConsPlusNormal"/>
        <w:ind w:firstLine="540"/>
        <w:jc w:val="both"/>
      </w:pPr>
      <w:r>
        <w:t>3.2.4. При сокращенном рабочем дне (менее 40 ч в неделю) предельно допустимые уровни применяются без изменения.</w:t>
      </w:r>
    </w:p>
    <w:p w:rsidR="00D7790B" w:rsidRDefault="00D7790B">
      <w:pPr>
        <w:pStyle w:val="ConsPlusNormal"/>
        <w:ind w:firstLine="540"/>
        <w:jc w:val="both"/>
      </w:pPr>
      <w:r>
        <w:t>3.2.5. Максимальные уровни звука A, измеренные с временными коррекциями S и I, не должны превышать 110 дБА и 125 дБА соответственно. Пиковый уровень звука C не должен превышать 137 дБС.</w:t>
      </w:r>
    </w:p>
    <w:p w:rsidR="00D7790B" w:rsidRDefault="00D7790B">
      <w:pPr>
        <w:pStyle w:val="ConsPlusNormal"/>
        <w:ind w:firstLine="540"/>
        <w:jc w:val="both"/>
      </w:pPr>
      <w:bookmarkStart w:id="11" w:name="P380"/>
      <w:bookmarkEnd w:id="11"/>
      <w:r>
        <w:t>3.2.6. Для отдельных отраслей (подотраслей) экономики допускается эквивалентный уровень шума на рабочих местах от 80 до 85 дБ А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p>
    <w:p w:rsidR="00D7790B" w:rsidRDefault="00D7790B">
      <w:pPr>
        <w:pStyle w:val="ConsPlusNormal"/>
        <w:ind w:firstLine="540"/>
        <w:jc w:val="both"/>
      </w:pPr>
      <w:r>
        <w:t>В случае превышения уровня шума на рабочем месте выше 80 дБА, работодатель должен провести оценку риска здоровью работающих и подтвердить приемлемый риск здоровью работающих.</w:t>
      </w:r>
    </w:p>
    <w:p w:rsidR="00D7790B" w:rsidRDefault="00D7790B">
      <w:pPr>
        <w:pStyle w:val="ConsPlusNormal"/>
        <w:ind w:firstLine="540"/>
        <w:jc w:val="both"/>
      </w:pPr>
      <w:r>
        <w:t>Работы в условиях воздействия эквивалентного уровня шума выше 85 дБА не допускаются.</w:t>
      </w:r>
    </w:p>
    <w:p w:rsidR="00D7790B" w:rsidRDefault="00D7790B">
      <w:pPr>
        <w:pStyle w:val="ConsPlusNormal"/>
        <w:ind w:firstLine="540"/>
        <w:jc w:val="both"/>
      </w:pPr>
      <w:r>
        <w:t>При воздействии шума в границах 80 - 85 дБА работодателю необходимо минимизировать возможные негативные последствия путем выполнения следующих мероприятий:</w:t>
      </w:r>
    </w:p>
    <w:p w:rsidR="00D7790B" w:rsidRDefault="00D7790B">
      <w:pPr>
        <w:pStyle w:val="ConsPlusNormal"/>
        <w:ind w:firstLine="540"/>
        <w:jc w:val="both"/>
      </w:pPr>
      <w:r>
        <w:t>а) подбор рабочего оборудования, обладающего меньшими шумовыми характеристиками;</w:t>
      </w:r>
    </w:p>
    <w:p w:rsidR="00D7790B" w:rsidRDefault="00D7790B">
      <w:pPr>
        <w:pStyle w:val="ConsPlusNormal"/>
        <w:ind w:firstLine="540"/>
        <w:jc w:val="both"/>
      </w:pPr>
      <w:r>
        <w:t>б) информирование и обучение работающего таким режимам работы с оборудованием, которое обеспечивает минимальные уровни генерируемого шума;</w:t>
      </w:r>
    </w:p>
    <w:p w:rsidR="00D7790B" w:rsidRDefault="00D7790B">
      <w:pPr>
        <w:pStyle w:val="ConsPlusNormal"/>
        <w:ind w:firstLine="540"/>
        <w:jc w:val="both"/>
      </w:pPr>
      <w:r>
        <w:t>в) использование всех необходимых технических средств (защитные экраны, кожухи, звукопоглощающие покрытия, изоляция, амортизация);</w:t>
      </w:r>
    </w:p>
    <w:p w:rsidR="00D7790B" w:rsidRDefault="00D7790B">
      <w:pPr>
        <w:pStyle w:val="ConsPlusNormal"/>
        <w:ind w:firstLine="540"/>
        <w:jc w:val="both"/>
      </w:pPr>
      <w:r>
        <w:t>г) ограничение продолжительности и интенсивности воздействия до уровней приемлемого риска;</w:t>
      </w:r>
    </w:p>
    <w:p w:rsidR="00D7790B" w:rsidRDefault="00D7790B">
      <w:pPr>
        <w:pStyle w:val="ConsPlusNormal"/>
        <w:ind w:firstLine="540"/>
        <w:jc w:val="both"/>
      </w:pPr>
      <w:r>
        <w:t>д) проведение производственного контроля виброакустических факторов;</w:t>
      </w:r>
    </w:p>
    <w:p w:rsidR="00D7790B" w:rsidRDefault="00D7790B">
      <w:pPr>
        <w:pStyle w:val="ConsPlusNormal"/>
        <w:ind w:firstLine="540"/>
        <w:jc w:val="both"/>
      </w:pPr>
      <w:r>
        <w:t>е) ограничение доступа в рабочие зоны с уровнем шума более 80 дБА работающих, не связанных с основным технологическим процессом;</w:t>
      </w:r>
    </w:p>
    <w:p w:rsidR="00D7790B" w:rsidRDefault="00D7790B">
      <w:pPr>
        <w:pStyle w:val="ConsPlusNormal"/>
        <w:ind w:firstLine="540"/>
        <w:jc w:val="both"/>
      </w:pPr>
      <w:r>
        <w:t>ж) обязательное предоставление работающим средств индивидуальной защиты органа слуха;</w:t>
      </w:r>
    </w:p>
    <w:p w:rsidR="00D7790B" w:rsidRDefault="00D7790B">
      <w:pPr>
        <w:pStyle w:val="ConsPlusNormal"/>
        <w:ind w:firstLine="540"/>
        <w:jc w:val="both"/>
      </w:pPr>
      <w:r>
        <w:t>з) ежегодное проведение медицинских осмотров для лиц, подвергающихся шуму выше 80 дБ.</w:t>
      </w:r>
    </w:p>
    <w:p w:rsidR="00D7790B" w:rsidRDefault="00D7790B">
      <w:pPr>
        <w:pStyle w:val="ConsPlusNormal"/>
        <w:jc w:val="both"/>
      </w:pPr>
    </w:p>
    <w:p w:rsidR="00D7790B" w:rsidRDefault="00D7790B">
      <w:pPr>
        <w:pStyle w:val="ConsPlusNormal"/>
        <w:jc w:val="center"/>
        <w:outlineLvl w:val="2"/>
      </w:pPr>
      <w:r>
        <w:t>3.3.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3.3.1. Измерения уровней шума проводятся в соответствии с законодательством Российской Федерации.</w:t>
      </w:r>
    </w:p>
    <w:p w:rsidR="00D7790B" w:rsidRDefault="00D7790B">
      <w:pPr>
        <w:pStyle w:val="ConsPlusNormal"/>
        <w:ind w:firstLine="540"/>
        <w:jc w:val="both"/>
      </w:pPr>
      <w:r>
        <w:t>3.3.2. Измерения уровней звука должны выполняться интегрирующими или интегрирующими-усредняющими шумомерами 1-го или 2-го класса точности. Для измерений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 &lt;6&gt;. Средства измерения должны быть внесены в Государственный реестр средств измерений.</w:t>
      </w:r>
    </w:p>
    <w:p w:rsidR="00D7790B" w:rsidRDefault="00D7790B">
      <w:pPr>
        <w:pStyle w:val="ConsPlusNormal"/>
        <w:ind w:firstLine="540"/>
        <w:jc w:val="both"/>
      </w:pPr>
      <w:r>
        <w:t>--------------------------------</w:t>
      </w:r>
    </w:p>
    <w:p w:rsidR="00D7790B" w:rsidRDefault="00D7790B">
      <w:pPr>
        <w:pStyle w:val="ConsPlusNormal"/>
        <w:ind w:firstLine="540"/>
        <w:jc w:val="both"/>
      </w:pPr>
      <w:bookmarkStart w:id="12" w:name="P399"/>
      <w:bookmarkEnd w:id="12"/>
      <w:r>
        <w:t>&lt;6&gt; ГОСТ Р 8.714-2010 (МЭК 61260:1995) "Фильтры полосовые октавные и на доли октавы. Технические требования и методы испытаний" (М.: Стандартинформ, 2012).</w:t>
      </w:r>
    </w:p>
    <w:p w:rsidR="00D7790B" w:rsidRDefault="00D7790B">
      <w:pPr>
        <w:pStyle w:val="ConsPlusNormal"/>
        <w:jc w:val="both"/>
      </w:pPr>
    </w:p>
    <w:p w:rsidR="00D7790B" w:rsidRDefault="00D7790B">
      <w:pPr>
        <w:pStyle w:val="ConsPlusNormal"/>
        <w:jc w:val="center"/>
        <w:outlineLvl w:val="1"/>
      </w:pPr>
      <w:r>
        <w:t>IV. ВИБРАЦИЯ НА РАБОЧИХ МЕСТАХ</w:t>
      </w:r>
    </w:p>
    <w:p w:rsidR="00D7790B" w:rsidRDefault="00D7790B">
      <w:pPr>
        <w:pStyle w:val="ConsPlusNormal"/>
        <w:jc w:val="both"/>
      </w:pPr>
    </w:p>
    <w:p w:rsidR="00D7790B" w:rsidRDefault="00D7790B">
      <w:pPr>
        <w:pStyle w:val="ConsPlusNormal"/>
        <w:jc w:val="center"/>
        <w:outlineLvl w:val="2"/>
      </w:pPr>
      <w:r>
        <w:t>4.1. Общие положения</w:t>
      </w:r>
    </w:p>
    <w:p w:rsidR="00D7790B" w:rsidRDefault="00D7790B">
      <w:pPr>
        <w:pStyle w:val="ConsPlusNormal"/>
        <w:jc w:val="both"/>
      </w:pPr>
    </w:p>
    <w:p w:rsidR="00D7790B" w:rsidRDefault="00D7790B">
      <w:pPr>
        <w:pStyle w:val="ConsPlusNormal"/>
        <w:ind w:firstLine="540"/>
        <w:jc w:val="both"/>
      </w:pPr>
      <w:r>
        <w:t>4.1.1. По способу передачи на человека выделяют:</w:t>
      </w:r>
    </w:p>
    <w:p w:rsidR="00D7790B" w:rsidRDefault="00D7790B">
      <w:pPr>
        <w:pStyle w:val="ConsPlusNormal"/>
        <w:ind w:firstLine="540"/>
        <w:jc w:val="both"/>
      </w:pPr>
      <w:r>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p>
    <w:p w:rsidR="00D7790B" w:rsidRDefault="00D7790B">
      <w:pPr>
        <w:pStyle w:val="ConsPlusNormal"/>
        <w:ind w:firstLine="540"/>
        <w:jc w:val="both"/>
      </w:pPr>
      <w:r>
        <w:t>2) локальную вибрацию, передающуюся через руки, ступни ног сидящего человека и на предплечья, контактирующие с вибрирующими рабочими поверхностями.</w:t>
      </w:r>
    </w:p>
    <w:p w:rsidR="00D7790B" w:rsidRDefault="00D7790B">
      <w:pPr>
        <w:pStyle w:val="ConsPlusNormal"/>
        <w:ind w:firstLine="540"/>
        <w:jc w:val="both"/>
      </w:pPr>
      <w:r>
        <w:t>4.1.2. По источнику возникновения вибраций различают:</w:t>
      </w:r>
    </w:p>
    <w:p w:rsidR="00D7790B" w:rsidRDefault="00D7790B">
      <w:pPr>
        <w:pStyle w:val="ConsPlusNormal"/>
        <w:ind w:firstLine="540"/>
        <w:jc w:val="both"/>
      </w:pPr>
      <w:r>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p>
    <w:p w:rsidR="00D7790B" w:rsidRDefault="00D7790B">
      <w:pPr>
        <w:pStyle w:val="ConsPlusNormal"/>
        <w:ind w:firstLine="540"/>
        <w:jc w:val="both"/>
      </w:pPr>
      <w:r>
        <w:t>2) локальную вибрацию, передающуюся человеку от ручного немеханизированного инструмента (например, рихтовочных молотков), приспособлений и обрабатываемых деталей;</w:t>
      </w:r>
    </w:p>
    <w:p w:rsidR="00D7790B" w:rsidRDefault="00D7790B">
      <w:pPr>
        <w:pStyle w:val="ConsPlusNormal"/>
        <w:ind w:firstLine="540"/>
        <w:jc w:val="both"/>
      </w:pPr>
      <w:r>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средств при движении по местности, агрофонам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p>
    <w:p w:rsidR="00D7790B" w:rsidRDefault="00D7790B">
      <w:pPr>
        <w:pStyle w:val="ConsPlusNormal"/>
        <w:ind w:firstLine="540"/>
        <w:jc w:val="both"/>
      </w:pPr>
      <w:r>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p>
    <w:p w:rsidR="00D7790B" w:rsidRDefault="00D7790B">
      <w:pPr>
        <w:pStyle w:val="ConsPlusNormal"/>
        <w:ind w:firstLine="540"/>
        <w:jc w:val="both"/>
      </w:pPr>
      <w:r>
        <w:t>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К источникам технологической вибрации относят: станки металло- и деревообрабатывающие, кузнечно-прессовое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
    <w:p w:rsidR="00D7790B" w:rsidRDefault="00D7790B">
      <w:pPr>
        <w:pStyle w:val="ConsPlusNormal"/>
        <w:ind w:firstLine="540"/>
        <w:jc w:val="both"/>
      </w:pPr>
      <w:r>
        <w:t>Общую вибрацию категории 3 по месту действия подразделяют на следующие типы:</w:t>
      </w:r>
    </w:p>
    <w:p w:rsidR="00D7790B" w:rsidRDefault="00D7790B">
      <w:pPr>
        <w:pStyle w:val="ConsPlusNormal"/>
        <w:ind w:firstLine="540"/>
        <w:jc w:val="both"/>
      </w:pPr>
      <w:r>
        <w:t>1) на постоянных рабочих местах производственных помещений предприятий;</w:t>
      </w:r>
    </w:p>
    <w:p w:rsidR="00D7790B" w:rsidRDefault="00D7790B">
      <w:pPr>
        <w:pStyle w:val="ConsPlusNormal"/>
        <w:ind w:firstLine="540"/>
        <w:jc w:val="both"/>
      </w:pPr>
      <w:r>
        <w:t>2) на рабочих местах на складах, в столовых, бытовых, дежурных и других производственных помещений, где нет машин, генерирующих вибрацию;</w:t>
      </w:r>
    </w:p>
    <w:p w:rsidR="00D7790B" w:rsidRDefault="00D7790B">
      <w:pPr>
        <w:pStyle w:val="ConsPlusNormal"/>
        <w:ind w:firstLine="540"/>
        <w:jc w:val="both"/>
      </w:pPr>
      <w:r>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p>
    <w:p w:rsidR="00D7790B" w:rsidRDefault="00D7790B">
      <w:pPr>
        <w:pStyle w:val="ConsPlusNormal"/>
        <w:ind w:firstLine="540"/>
        <w:jc w:val="both"/>
      </w:pPr>
      <w:r>
        <w:t>4.1.3. В гигиеническом нормировании вибрации на рабочих местах используются следующие термины и определения:</w:t>
      </w:r>
    </w:p>
    <w:p w:rsidR="00D7790B" w:rsidRDefault="00D7790B">
      <w:pPr>
        <w:pStyle w:val="ConsPlusNormal"/>
        <w:ind w:firstLine="540"/>
        <w:jc w:val="both"/>
      </w:pPr>
      <w:r>
        <w:t>а) корректированное виброускорение, a</w:t>
      </w:r>
      <w:r>
        <w:rPr>
          <w:vertAlign w:val="subscript"/>
        </w:rPr>
        <w:t>w</w:t>
      </w:r>
      <w:r>
        <w:t>, м · с</w:t>
      </w:r>
      <w:r>
        <w:rPr>
          <w:vertAlign w:val="superscript"/>
        </w:rPr>
        <w:t>-2</w:t>
      </w:r>
      <w:r>
        <w:t xml:space="preserve"> - значение виброускорения, измеренное с применением стандартизованной частотной коррекции;</w:t>
      </w:r>
    </w:p>
    <w:p w:rsidR="00D7790B" w:rsidRDefault="00D7790B">
      <w:pPr>
        <w:pStyle w:val="ConsPlusNormal"/>
        <w:ind w:firstLine="540"/>
        <w:jc w:val="both"/>
      </w:pPr>
      <w:r>
        <w:t>б) корректированный уровень виброускорения, L</w:t>
      </w:r>
      <w:r>
        <w:rPr>
          <w:vertAlign w:val="subscript"/>
        </w:rPr>
        <w:t>aw</w:t>
      </w:r>
      <w:r>
        <w:t>, дБ - десять десятичных логарифмов отношения квадрата корректированного ускорения к квадрату опорного значения виброускорения, равному 10</w:t>
      </w:r>
      <w:r>
        <w:rPr>
          <w:vertAlign w:val="superscript"/>
        </w:rPr>
        <w:t>-6</w:t>
      </w:r>
      <w:r>
        <w:t xml:space="preserve"> м · с</w:t>
      </w:r>
      <w:r>
        <w:rPr>
          <w:vertAlign w:val="superscript"/>
        </w:rPr>
        <w:t>-2</w:t>
      </w:r>
      <w:r>
        <w:t>;</w:t>
      </w:r>
    </w:p>
    <w:p w:rsidR="00D7790B" w:rsidRDefault="00D7790B">
      <w:pPr>
        <w:pStyle w:val="ConsPlusNormal"/>
        <w:ind w:firstLine="540"/>
        <w:jc w:val="both"/>
      </w:pPr>
      <w:r>
        <w:t>в) эквивалентное виброускорение - среднеквадратичное значение ускорения на заданном интервале времени.</w:t>
      </w:r>
    </w:p>
    <w:p w:rsidR="00D7790B" w:rsidRDefault="00D7790B">
      <w:pPr>
        <w:pStyle w:val="ConsPlusNormal"/>
        <w:ind w:firstLine="540"/>
        <w:jc w:val="both"/>
      </w:pPr>
      <w:r>
        <w:t>Эквивалентное корректированное виброускорение за рабочую смену, A(8), м · с</w:t>
      </w:r>
      <w:r>
        <w:rPr>
          <w:vertAlign w:val="superscript"/>
        </w:rPr>
        <w:t>-2</w:t>
      </w:r>
      <w:r>
        <w:t xml:space="preserve"> определяется по формуле:</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1504950" cy="609600"/>
            <wp:effectExtent l="0" t="0" r="0" b="0"/>
            <wp:docPr id="10" name="Рисунок 10" descr="base_1_203183_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03183_2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r w:rsidR="00D7790B">
        <w:t>, где (4.1)</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w:t>
      </w:r>
      <w:hyperlink w:anchor="P362" w:history="1">
        <w:r>
          <w:rPr>
            <w:color w:val="0000FF"/>
          </w:rPr>
          <w:t>&lt;4&gt;</w:t>
        </w:r>
      </w:hyperlink>
      <w:r>
        <w:t>;</w:t>
      </w: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вибрации, ч;</w:t>
      </w:r>
    </w:p>
    <w:p w:rsidR="00D7790B" w:rsidRDefault="00D7790B">
      <w:pPr>
        <w:pStyle w:val="ConsPlusNormal"/>
        <w:ind w:firstLine="540"/>
        <w:jc w:val="both"/>
      </w:pPr>
      <w:r>
        <w:t>a</w:t>
      </w:r>
      <w:r>
        <w:rPr>
          <w:vertAlign w:val="subscript"/>
        </w:rPr>
        <w:t>w,Ti</w:t>
      </w:r>
      <w:r>
        <w:t xml:space="preserve"> - эквивалентное (среднеквадратичное) значение корректированного виброускорения, измеренное на i-м интервале воздействия вибрации, м · с</w:t>
      </w:r>
      <w:r>
        <w:rPr>
          <w:vertAlign w:val="superscript"/>
        </w:rPr>
        <w:t>-2</w:t>
      </w:r>
      <w:r>
        <w:t>;</w:t>
      </w:r>
    </w:p>
    <w:p w:rsidR="00D7790B" w:rsidRDefault="00D7790B">
      <w:pPr>
        <w:pStyle w:val="ConsPlusNormal"/>
        <w:ind w:firstLine="540"/>
        <w:jc w:val="both"/>
      </w:pPr>
      <w:r>
        <w:t>г) эквивалентный уровень виброускорения, L</w:t>
      </w:r>
      <w:r>
        <w:rPr>
          <w:vertAlign w:val="subscript"/>
        </w:rPr>
        <w:t>aw,eqT</w:t>
      </w:r>
      <w:r>
        <w:t xml:space="preserve"> - десять десятичных логарифмов отношения квадрата эквивалентного ускорения к квадрату опорного значения виброускорения.</w:t>
      </w:r>
    </w:p>
    <w:p w:rsidR="00D7790B" w:rsidRDefault="00D7790B">
      <w:pPr>
        <w:pStyle w:val="ConsPlusNormal"/>
        <w:ind w:firstLine="540"/>
        <w:jc w:val="both"/>
      </w:pPr>
      <w:r>
        <w:t>Эквивалентный корректированный уровень виброускорения за рабочую смену, L</w:t>
      </w:r>
      <w:r>
        <w:rPr>
          <w:vertAlign w:val="subscript"/>
        </w:rPr>
        <w:t>A(8)</w:t>
      </w:r>
      <w:r>
        <w:t>, дБ определяется по формуле:</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2295525" cy="523875"/>
            <wp:effectExtent l="0" t="0" r="9525" b="9525"/>
            <wp:docPr id="11" name="Рисунок 11" descr="base_1_203183_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03183_2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r w:rsidR="00D7790B">
        <w:t>, где (4.2)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&lt;7&gt;;</w:t>
      </w:r>
    </w:p>
    <w:p w:rsidR="00D7790B" w:rsidRDefault="00D7790B">
      <w:pPr>
        <w:pStyle w:val="ConsPlusNormal"/>
        <w:ind w:firstLine="540"/>
        <w:jc w:val="both"/>
      </w:pPr>
      <w:r>
        <w:t>--------------------------------</w:t>
      </w:r>
    </w:p>
    <w:p w:rsidR="00D7790B" w:rsidRDefault="00D7790B">
      <w:pPr>
        <w:pStyle w:val="ConsPlusNormal"/>
        <w:ind w:firstLine="540"/>
        <w:jc w:val="both"/>
      </w:pPr>
      <w:r>
        <w:t>&lt;7&gt;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вибрации, ч;</w:t>
      </w:r>
    </w:p>
    <w:p w:rsidR="00D7790B" w:rsidRDefault="00D7790B">
      <w:pPr>
        <w:pStyle w:val="ConsPlusNormal"/>
        <w:ind w:firstLine="540"/>
        <w:jc w:val="both"/>
      </w:pPr>
      <w:r>
        <w:t>L</w:t>
      </w:r>
      <w:r>
        <w:rPr>
          <w:vertAlign w:val="subscript"/>
        </w:rPr>
        <w:t>a,w,Ti</w:t>
      </w:r>
      <w:r>
        <w:t xml:space="preserve"> - эквивалентный корректированный уровень виброускорения, измеренный на i-м интервале воздействия вибрации, дБ;</w:t>
      </w:r>
    </w:p>
    <w:p w:rsidR="00D7790B" w:rsidRDefault="00D7790B">
      <w:pPr>
        <w:pStyle w:val="ConsPlusNormal"/>
        <w:ind w:firstLine="540"/>
        <w:jc w:val="both"/>
      </w:pPr>
      <w:r>
        <w:t>д) текущее корректированное виброускорение, a</w:t>
      </w:r>
      <w:r>
        <w:rPr>
          <w:vertAlign w:val="subscript"/>
        </w:rPr>
        <w:t>w</w:t>
      </w:r>
      <w:r>
        <w:t>(t) - среднеквадратичное значение корректированного виброускорения в данный момент времени, усредненное со стандартизованной постоянной времени усреднения &lt;8&gt;.</w:t>
      </w:r>
    </w:p>
    <w:p w:rsidR="00D7790B" w:rsidRDefault="00D7790B">
      <w:pPr>
        <w:pStyle w:val="ConsPlusNormal"/>
        <w:ind w:firstLine="540"/>
        <w:jc w:val="both"/>
      </w:pPr>
      <w:r>
        <w:t>--------------------------------</w:t>
      </w:r>
    </w:p>
    <w:p w:rsidR="00D7790B" w:rsidRDefault="00D7790B">
      <w:pPr>
        <w:pStyle w:val="ConsPlusNormal"/>
        <w:ind w:firstLine="540"/>
        <w:jc w:val="both"/>
      </w:pPr>
      <w:bookmarkStart w:id="13" w:name="P442"/>
      <w:bookmarkEnd w:id="13"/>
      <w:r>
        <w:t>&lt;8&gt; Для измерений в гигиенических целях приняты следующие стандартизованные постоянные времени усреднения:</w:t>
      </w:r>
    </w:p>
    <w:p w:rsidR="00D7790B" w:rsidRDefault="00D7790B">
      <w:pPr>
        <w:pStyle w:val="ConsPlusNormal"/>
        <w:ind w:firstLine="540"/>
        <w:jc w:val="both"/>
      </w:pPr>
      <w:r>
        <w:t>а) 1 с - для локальной вибрации;</w:t>
      </w:r>
    </w:p>
    <w:p w:rsidR="00D7790B" w:rsidRDefault="00D7790B">
      <w:pPr>
        <w:pStyle w:val="ConsPlusNormal"/>
        <w:ind w:firstLine="540"/>
        <w:jc w:val="both"/>
      </w:pPr>
      <w:r>
        <w:t>б) 10 с - для общей вибрации.</w:t>
      </w:r>
    </w:p>
    <w:p w:rsidR="00D7790B" w:rsidRDefault="00D7790B">
      <w:pPr>
        <w:pStyle w:val="ConsPlusNormal"/>
        <w:jc w:val="both"/>
      </w:pPr>
    </w:p>
    <w:p w:rsidR="00D7790B" w:rsidRDefault="00D7790B">
      <w:pPr>
        <w:pStyle w:val="ConsPlusNormal"/>
        <w:jc w:val="center"/>
        <w:outlineLvl w:val="2"/>
      </w:pPr>
      <w:r>
        <w:t>4.2.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4.2.1. Нормируемым показателем вибрации на рабочем месте является эквивалентное корректированное виброускорение за рабочую смену, A(8) &lt;9&gt;, м · с</w:t>
      </w:r>
      <w:r>
        <w:rPr>
          <w:vertAlign w:val="superscript"/>
        </w:rPr>
        <w:t>-2</w:t>
      </w:r>
      <w:r>
        <w:t xml:space="preserve"> (эквивалентный корректированный уровень виброускорения за рабочую смену, L</w:t>
      </w:r>
      <w:r>
        <w:rPr>
          <w:vertAlign w:val="subscript"/>
        </w:rPr>
        <w:t>A(8)</w:t>
      </w:r>
      <w:r>
        <w:t>, дБ) &lt;10&gt;.</w:t>
      </w:r>
    </w:p>
    <w:p w:rsidR="00D7790B" w:rsidRDefault="00D7790B">
      <w:pPr>
        <w:pStyle w:val="ConsPlusNormal"/>
        <w:ind w:firstLine="540"/>
        <w:jc w:val="both"/>
      </w:pPr>
      <w:r>
        <w:t>--------------------------------</w:t>
      </w:r>
    </w:p>
    <w:p w:rsidR="00D7790B" w:rsidRDefault="00D7790B">
      <w:pPr>
        <w:pStyle w:val="ConsPlusNormal"/>
        <w:ind w:firstLine="540"/>
        <w:jc w:val="both"/>
      </w:pPr>
      <w:r>
        <w:t>&lt;9&gt;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ind w:firstLine="540"/>
        <w:jc w:val="both"/>
      </w:pPr>
      <w:r>
        <w:t>&lt;10&gt; Для производственных условий спектральные характеристики вибрации (уровни виброускорения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D7790B" w:rsidRDefault="00D7790B">
      <w:pPr>
        <w:pStyle w:val="ConsPlusNormal"/>
        <w:jc w:val="both"/>
      </w:pPr>
    </w:p>
    <w:p w:rsidR="00D7790B" w:rsidRDefault="00D7790B">
      <w:pPr>
        <w:pStyle w:val="ConsPlusNormal"/>
        <w:ind w:firstLine="540"/>
        <w:jc w:val="both"/>
      </w:pPr>
      <w:r>
        <w:t>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w:t>
      </w:r>
    </w:p>
    <w:p w:rsidR="00D7790B" w:rsidRDefault="00D7790B">
      <w:pPr>
        <w:pStyle w:val="ConsPlusNormal"/>
        <w:ind w:firstLine="540"/>
        <w:jc w:val="both"/>
      </w:pPr>
      <w:r>
        <w:t xml:space="preserve">4.2.3. Предельно допустимые величины эквивалентного корректированного виброускорения за рабочую смену производственной вибрации приведены в </w:t>
      </w:r>
      <w:hyperlink w:anchor="P461" w:history="1">
        <w:r>
          <w:rPr>
            <w:color w:val="0000FF"/>
          </w:rPr>
          <w:t>таблице 4.1</w:t>
        </w:r>
      </w:hyperlink>
      <w:r>
        <w:t>.</w:t>
      </w:r>
    </w:p>
    <w:p w:rsidR="00D7790B" w:rsidRDefault="00D7790B">
      <w:pPr>
        <w:pStyle w:val="ConsPlusNormal"/>
        <w:ind w:firstLine="540"/>
        <w:jc w:val="both"/>
      </w:pPr>
      <w:r>
        <w:t>При сокращенном рабочем дне (менее 40 ч в неделю) ПДУ применяется без изменения.</w:t>
      </w:r>
    </w:p>
    <w:p w:rsidR="00D7790B" w:rsidRDefault="00D7790B">
      <w:pPr>
        <w:pStyle w:val="ConsPlusNormal"/>
        <w:ind w:firstLine="540"/>
        <w:jc w:val="both"/>
      </w:pPr>
      <w:r>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p>
    <w:p w:rsidR="00D7790B" w:rsidRDefault="00D7790B">
      <w:pPr>
        <w:pStyle w:val="ConsPlusNormal"/>
        <w:ind w:firstLine="540"/>
        <w:jc w:val="both"/>
      </w:pPr>
      <w:r>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p>
    <w:p w:rsidR="00D7790B" w:rsidRDefault="00D7790B">
      <w:pPr>
        <w:pStyle w:val="ConsPlusNormal"/>
        <w:ind w:firstLine="540"/>
        <w:jc w:val="both"/>
      </w:pPr>
      <w:r>
        <w:t>4.2.4. Предельно допустимые значения и уровни вибрации категории 5 для рабочих мест в общественных зданиях приравнивают к величинам категории 3в.</w:t>
      </w:r>
    </w:p>
    <w:p w:rsidR="00D7790B" w:rsidRDefault="00D7790B">
      <w:pPr>
        <w:pStyle w:val="ConsPlusNormal"/>
        <w:ind w:firstLine="540"/>
        <w:jc w:val="both"/>
      </w:pPr>
      <w:r>
        <w:t xml:space="preserve">4.2.5. Вибрация нормируется для направлений осей базицентрической системы координат. Направления осей базицентрической системы координат приведены на рисунках в </w:t>
      </w:r>
      <w:hyperlink w:anchor="P2301" w:history="1">
        <w:r>
          <w:rPr>
            <w:color w:val="0000FF"/>
          </w:rPr>
          <w:t>приложении 7</w:t>
        </w:r>
      </w:hyperlink>
      <w:r>
        <w:t>.</w:t>
      </w:r>
    </w:p>
    <w:p w:rsidR="00D7790B" w:rsidRDefault="00D7790B">
      <w:pPr>
        <w:pStyle w:val="ConsPlusNormal"/>
        <w:jc w:val="both"/>
      </w:pPr>
    </w:p>
    <w:p w:rsidR="00D7790B" w:rsidRDefault="00D7790B">
      <w:pPr>
        <w:pStyle w:val="ConsPlusNormal"/>
        <w:jc w:val="both"/>
        <w:outlineLvl w:val="3"/>
      </w:pPr>
      <w:bookmarkStart w:id="14" w:name="P461"/>
      <w:bookmarkEnd w:id="14"/>
      <w:r>
        <w:t>Таблица 4.1. Предельно допустимые значения и уровни производственной вибрации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299"/>
        <w:gridCol w:w="1941"/>
        <w:gridCol w:w="1360"/>
        <w:gridCol w:w="1594"/>
        <w:gridCol w:w="1809"/>
      </w:tblGrid>
      <w:tr w:rsidR="00D7790B">
        <w:tc>
          <w:tcPr>
            <w:tcW w:w="1620" w:type="dxa"/>
            <w:vMerge w:val="restart"/>
          </w:tcPr>
          <w:p w:rsidR="00D7790B" w:rsidRDefault="00D7790B">
            <w:pPr>
              <w:pStyle w:val="ConsPlusNormal"/>
              <w:jc w:val="center"/>
            </w:pPr>
            <w:r>
              <w:t>Вид вибрации</w:t>
            </w:r>
          </w:p>
        </w:tc>
        <w:tc>
          <w:tcPr>
            <w:tcW w:w="1299" w:type="dxa"/>
            <w:vMerge w:val="restart"/>
          </w:tcPr>
          <w:p w:rsidR="00D7790B" w:rsidRDefault="00D7790B">
            <w:pPr>
              <w:pStyle w:val="ConsPlusNormal"/>
              <w:jc w:val="center"/>
            </w:pPr>
            <w:r>
              <w:t>Категория вибрации</w:t>
            </w:r>
          </w:p>
        </w:tc>
        <w:tc>
          <w:tcPr>
            <w:tcW w:w="1941" w:type="dxa"/>
            <w:vMerge w:val="restart"/>
          </w:tcPr>
          <w:p w:rsidR="00D7790B" w:rsidRDefault="00D7790B">
            <w:pPr>
              <w:pStyle w:val="ConsPlusNormal"/>
              <w:jc w:val="center"/>
            </w:pPr>
            <w:r>
              <w:t>Направление действия</w:t>
            </w:r>
          </w:p>
        </w:tc>
        <w:tc>
          <w:tcPr>
            <w:tcW w:w="1360" w:type="dxa"/>
            <w:vMerge w:val="restart"/>
          </w:tcPr>
          <w:p w:rsidR="00D7790B" w:rsidRDefault="00D7790B">
            <w:pPr>
              <w:pStyle w:val="ConsPlusNormal"/>
              <w:jc w:val="center"/>
            </w:pPr>
            <w:r>
              <w:t>Коррекция</w:t>
            </w:r>
          </w:p>
        </w:tc>
        <w:tc>
          <w:tcPr>
            <w:tcW w:w="3403" w:type="dxa"/>
            <w:gridSpan w:val="2"/>
          </w:tcPr>
          <w:p w:rsidR="00D7790B" w:rsidRDefault="00D7790B">
            <w:pPr>
              <w:pStyle w:val="ConsPlusNormal"/>
              <w:jc w:val="center"/>
            </w:pPr>
            <w:r>
              <w:t>Нормативные эквивалентные корректированные значения и уровни виброускорения</w:t>
            </w:r>
          </w:p>
        </w:tc>
      </w:tr>
      <w:tr w:rsidR="00D7790B">
        <w:tc>
          <w:tcPr>
            <w:tcW w:w="1620" w:type="dxa"/>
            <w:vMerge/>
          </w:tcPr>
          <w:p w:rsidR="00D7790B" w:rsidRDefault="00D7790B"/>
        </w:tc>
        <w:tc>
          <w:tcPr>
            <w:tcW w:w="1299" w:type="dxa"/>
            <w:vMerge/>
          </w:tcPr>
          <w:p w:rsidR="00D7790B" w:rsidRDefault="00D7790B"/>
        </w:tc>
        <w:tc>
          <w:tcPr>
            <w:tcW w:w="1941" w:type="dxa"/>
            <w:vMerge/>
          </w:tcPr>
          <w:p w:rsidR="00D7790B" w:rsidRDefault="00D7790B"/>
        </w:tc>
        <w:tc>
          <w:tcPr>
            <w:tcW w:w="1360" w:type="dxa"/>
            <w:vMerge/>
          </w:tcPr>
          <w:p w:rsidR="00D7790B" w:rsidRDefault="00D7790B"/>
        </w:tc>
        <w:tc>
          <w:tcPr>
            <w:tcW w:w="1594" w:type="dxa"/>
          </w:tcPr>
          <w:p w:rsidR="00D7790B" w:rsidRDefault="00D7790B">
            <w:pPr>
              <w:pStyle w:val="ConsPlusNormal"/>
              <w:jc w:val="center"/>
            </w:pPr>
            <w:r>
              <w:t>м/с</w:t>
            </w:r>
            <w:r>
              <w:rPr>
                <w:vertAlign w:val="superscript"/>
              </w:rPr>
              <w:t>2</w:t>
            </w:r>
          </w:p>
        </w:tc>
        <w:tc>
          <w:tcPr>
            <w:tcW w:w="1809" w:type="dxa"/>
          </w:tcPr>
          <w:p w:rsidR="00D7790B" w:rsidRDefault="00D7790B">
            <w:pPr>
              <w:pStyle w:val="ConsPlusNormal"/>
              <w:jc w:val="center"/>
            </w:pPr>
            <w:r>
              <w:t>дБ</w:t>
            </w:r>
          </w:p>
        </w:tc>
      </w:tr>
      <w:tr w:rsidR="00D7790B">
        <w:tc>
          <w:tcPr>
            <w:tcW w:w="1620" w:type="dxa"/>
            <w:vAlign w:val="center"/>
          </w:tcPr>
          <w:p w:rsidR="00D7790B" w:rsidRDefault="00D7790B">
            <w:pPr>
              <w:pStyle w:val="ConsPlusNormal"/>
              <w:jc w:val="center"/>
            </w:pPr>
            <w:r>
              <w:t>Локальная</w:t>
            </w:r>
          </w:p>
        </w:tc>
        <w:tc>
          <w:tcPr>
            <w:tcW w:w="1299" w:type="dxa"/>
            <w:vAlign w:val="center"/>
          </w:tcPr>
          <w:p w:rsidR="00D7790B" w:rsidRDefault="00D7790B">
            <w:pPr>
              <w:pStyle w:val="ConsPlusNormal"/>
            </w:pPr>
          </w:p>
        </w:tc>
        <w:tc>
          <w:tcPr>
            <w:tcW w:w="1941" w:type="dxa"/>
            <w:vAlign w:val="center"/>
          </w:tcPr>
          <w:p w:rsidR="00D7790B" w:rsidRDefault="00D7790B">
            <w:pPr>
              <w:pStyle w:val="ConsPlusNormal"/>
              <w:jc w:val="center"/>
            </w:pPr>
            <w:r>
              <w:t>Xл, Yл, Zл</w:t>
            </w:r>
          </w:p>
        </w:tc>
        <w:tc>
          <w:tcPr>
            <w:tcW w:w="1360" w:type="dxa"/>
            <w:vAlign w:val="center"/>
          </w:tcPr>
          <w:p w:rsidR="00D7790B" w:rsidRDefault="00D7790B">
            <w:pPr>
              <w:pStyle w:val="ConsPlusNormal"/>
              <w:jc w:val="center"/>
            </w:pPr>
            <w:r>
              <w:t>Wh</w:t>
            </w:r>
          </w:p>
        </w:tc>
        <w:tc>
          <w:tcPr>
            <w:tcW w:w="1594" w:type="dxa"/>
            <w:vAlign w:val="center"/>
          </w:tcPr>
          <w:p w:rsidR="00D7790B" w:rsidRDefault="00D7790B">
            <w:pPr>
              <w:pStyle w:val="ConsPlusNormal"/>
              <w:jc w:val="center"/>
            </w:pPr>
            <w:r>
              <w:t>2,0</w:t>
            </w:r>
          </w:p>
        </w:tc>
        <w:tc>
          <w:tcPr>
            <w:tcW w:w="1809" w:type="dxa"/>
            <w:vAlign w:val="center"/>
          </w:tcPr>
          <w:p w:rsidR="00D7790B" w:rsidRDefault="00D7790B">
            <w:pPr>
              <w:pStyle w:val="ConsPlusNormal"/>
              <w:jc w:val="center"/>
            </w:pPr>
            <w:r>
              <w:t>126</w:t>
            </w:r>
          </w:p>
        </w:tc>
      </w:tr>
      <w:tr w:rsidR="00D7790B">
        <w:tc>
          <w:tcPr>
            <w:tcW w:w="1620" w:type="dxa"/>
            <w:vMerge w:val="restart"/>
            <w:vAlign w:val="center"/>
          </w:tcPr>
          <w:p w:rsidR="00D7790B" w:rsidRDefault="00D7790B">
            <w:pPr>
              <w:pStyle w:val="ConsPlusNormal"/>
              <w:jc w:val="center"/>
            </w:pPr>
            <w:r>
              <w:t>Общая</w:t>
            </w:r>
          </w:p>
        </w:tc>
        <w:tc>
          <w:tcPr>
            <w:tcW w:w="1299" w:type="dxa"/>
            <w:vMerge w:val="restart"/>
            <w:vAlign w:val="center"/>
          </w:tcPr>
          <w:p w:rsidR="00D7790B" w:rsidRDefault="00D7790B">
            <w:pPr>
              <w:pStyle w:val="ConsPlusNormal"/>
              <w:jc w:val="center"/>
            </w:pPr>
            <w:r>
              <w:t>1</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0,56</w:t>
            </w:r>
          </w:p>
        </w:tc>
        <w:tc>
          <w:tcPr>
            <w:tcW w:w="1809" w:type="dxa"/>
            <w:vAlign w:val="center"/>
          </w:tcPr>
          <w:p w:rsidR="00D7790B" w:rsidRDefault="00D7790B">
            <w:pPr>
              <w:pStyle w:val="ConsPlusNormal"/>
              <w:jc w:val="center"/>
            </w:pPr>
            <w:r>
              <w:t>115</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0,40</w:t>
            </w:r>
          </w:p>
        </w:tc>
        <w:tc>
          <w:tcPr>
            <w:tcW w:w="1809" w:type="dxa"/>
            <w:vAlign w:val="center"/>
          </w:tcPr>
          <w:p w:rsidR="00D7790B" w:rsidRDefault="00D7790B">
            <w:pPr>
              <w:pStyle w:val="ConsPlusNormal"/>
              <w:jc w:val="center"/>
            </w:pPr>
            <w:r>
              <w:t>112</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2</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0,28</w:t>
            </w:r>
          </w:p>
        </w:tc>
        <w:tc>
          <w:tcPr>
            <w:tcW w:w="1809" w:type="dxa"/>
            <w:vAlign w:val="center"/>
          </w:tcPr>
          <w:p w:rsidR="00D7790B" w:rsidRDefault="00D7790B">
            <w:pPr>
              <w:pStyle w:val="ConsPlusNormal"/>
              <w:jc w:val="center"/>
            </w:pPr>
            <w:r>
              <w:t>109</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0,2</w:t>
            </w:r>
          </w:p>
        </w:tc>
        <w:tc>
          <w:tcPr>
            <w:tcW w:w="1809" w:type="dxa"/>
            <w:vAlign w:val="center"/>
          </w:tcPr>
          <w:p w:rsidR="00D7790B" w:rsidRDefault="00D7790B">
            <w:pPr>
              <w:pStyle w:val="ConsPlusNormal"/>
              <w:jc w:val="center"/>
            </w:pPr>
            <w:r>
              <w:t>106</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3а</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0,1</w:t>
            </w:r>
          </w:p>
        </w:tc>
        <w:tc>
          <w:tcPr>
            <w:tcW w:w="1809" w:type="dxa"/>
            <w:vAlign w:val="center"/>
          </w:tcPr>
          <w:p w:rsidR="00D7790B" w:rsidRDefault="00D7790B">
            <w:pPr>
              <w:pStyle w:val="ConsPlusNormal"/>
              <w:jc w:val="center"/>
            </w:pPr>
            <w:r>
              <w:t>100</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0,071</w:t>
            </w:r>
          </w:p>
        </w:tc>
        <w:tc>
          <w:tcPr>
            <w:tcW w:w="1809" w:type="dxa"/>
            <w:vAlign w:val="center"/>
          </w:tcPr>
          <w:p w:rsidR="00D7790B" w:rsidRDefault="00D7790B">
            <w:pPr>
              <w:pStyle w:val="ConsPlusNormal"/>
              <w:jc w:val="center"/>
            </w:pPr>
            <w:r>
              <w:t>97</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3б</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0,04</w:t>
            </w:r>
          </w:p>
        </w:tc>
        <w:tc>
          <w:tcPr>
            <w:tcW w:w="1809" w:type="dxa"/>
            <w:vAlign w:val="center"/>
          </w:tcPr>
          <w:p w:rsidR="00D7790B" w:rsidRDefault="00D7790B">
            <w:pPr>
              <w:pStyle w:val="ConsPlusNormal"/>
              <w:jc w:val="center"/>
            </w:pPr>
            <w:r>
              <w:t>92</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0,028</w:t>
            </w:r>
          </w:p>
        </w:tc>
        <w:tc>
          <w:tcPr>
            <w:tcW w:w="1809" w:type="dxa"/>
            <w:vAlign w:val="center"/>
          </w:tcPr>
          <w:p w:rsidR="00D7790B" w:rsidRDefault="00D7790B">
            <w:pPr>
              <w:pStyle w:val="ConsPlusNormal"/>
              <w:jc w:val="center"/>
            </w:pPr>
            <w:r>
              <w:t>89</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3в</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0,014</w:t>
            </w:r>
          </w:p>
        </w:tc>
        <w:tc>
          <w:tcPr>
            <w:tcW w:w="1809" w:type="dxa"/>
            <w:vAlign w:val="center"/>
          </w:tcPr>
          <w:p w:rsidR="00D7790B" w:rsidRDefault="00D7790B">
            <w:pPr>
              <w:pStyle w:val="ConsPlusNormal"/>
              <w:jc w:val="center"/>
            </w:pPr>
            <w:r>
              <w:t>83</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0,0099</w:t>
            </w:r>
          </w:p>
        </w:tc>
        <w:tc>
          <w:tcPr>
            <w:tcW w:w="1809" w:type="dxa"/>
            <w:vAlign w:val="center"/>
          </w:tcPr>
          <w:p w:rsidR="00D7790B" w:rsidRDefault="00D7790B">
            <w:pPr>
              <w:pStyle w:val="ConsPlusNormal"/>
              <w:jc w:val="center"/>
            </w:pPr>
            <w:r>
              <w:t>80</w:t>
            </w:r>
          </w:p>
        </w:tc>
      </w:tr>
      <w:tr w:rsidR="00D7790B">
        <w:tc>
          <w:tcPr>
            <w:tcW w:w="9623" w:type="dxa"/>
            <w:gridSpan w:val="6"/>
          </w:tcPr>
          <w:p w:rsidR="00D7790B" w:rsidRDefault="00D7790B">
            <w:pPr>
              <w:pStyle w:val="ConsPlusNormal"/>
            </w:pPr>
            <w:r>
              <w:t>Примечание.</w:t>
            </w:r>
          </w:p>
          <w:p w:rsidR="00D7790B" w:rsidRDefault="00D7790B">
            <w:pPr>
              <w:pStyle w:val="ConsPlusNormal"/>
            </w:pPr>
            <w:r>
              <w:t xml:space="preserve">Wh - фильтр частотной коррекции по </w:t>
            </w:r>
            <w:hyperlink r:id="rId18" w:history="1">
              <w:r>
                <w:rPr>
                  <w:color w:val="0000FF"/>
                </w:rPr>
                <w:t>ГОСТ 31192.1-2004</w:t>
              </w:r>
            </w:hyperlink>
            <w:r>
              <w:t>.</w:t>
            </w:r>
          </w:p>
          <w:p w:rsidR="00D7790B" w:rsidRDefault="00D7790B">
            <w:pPr>
              <w:pStyle w:val="ConsPlusNormal"/>
            </w:pPr>
            <w:r>
              <w:t xml:space="preserve">Wd, Wk - фильтры частотной коррекции по </w:t>
            </w:r>
            <w:hyperlink r:id="rId19" w:history="1">
              <w:r>
                <w:rPr>
                  <w:color w:val="0000FF"/>
                </w:rPr>
                <w:t>ГОСТ 31191.1-2004</w:t>
              </w:r>
            </w:hyperlink>
            <w:r>
              <w:t>.</w:t>
            </w:r>
          </w:p>
          <w:p w:rsidR="00D7790B" w:rsidRDefault="00D7790B">
            <w:pPr>
              <w:pStyle w:val="ConsPlusNormal"/>
            </w:pPr>
            <w:r>
              <w:t xml:space="preserve">Wm - фильтр частотной коррекции по </w:t>
            </w:r>
            <w:hyperlink r:id="rId20" w:history="1">
              <w:r>
                <w:rPr>
                  <w:color w:val="0000FF"/>
                </w:rPr>
                <w:t>ГОСТ 31191.2-2004</w:t>
              </w:r>
            </w:hyperlink>
            <w:r>
              <w:t>.</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center"/>
        <w:outlineLvl w:val="2"/>
      </w:pPr>
      <w:r>
        <w:t>4.3.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4.3.1. Измерения уровней вибрации проводятся в соответствии с утвержденными и аттестованными в установленном порядке методиками.</w:t>
      </w:r>
    </w:p>
    <w:p w:rsidR="00D7790B" w:rsidRDefault="00D7790B">
      <w:pPr>
        <w:pStyle w:val="ConsPlusNormal"/>
        <w:ind w:firstLine="540"/>
        <w:jc w:val="both"/>
      </w:pPr>
      <w:r>
        <w:t>4.3.2. Измерения вибрации должны выполняться виброметрами, удовлетворяющими требованиям межгосударственного стандарта &lt;11&gt;, и оснащенными октавными и третьоктавными фильтрами класса 1 по национальному стандарту Российской Федерации &lt;12&gt;.</w:t>
      </w:r>
    </w:p>
    <w:p w:rsidR="00D7790B" w:rsidRDefault="00D7790B">
      <w:pPr>
        <w:pStyle w:val="ConsPlusNormal"/>
        <w:ind w:firstLine="540"/>
        <w:jc w:val="both"/>
      </w:pPr>
      <w:r>
        <w:t>--------------------------------</w:t>
      </w:r>
    </w:p>
    <w:p w:rsidR="00D7790B" w:rsidRDefault="00D7790B">
      <w:pPr>
        <w:pStyle w:val="ConsPlusNormal"/>
        <w:ind w:firstLine="540"/>
        <w:jc w:val="both"/>
      </w:pPr>
      <w:r>
        <w:t>&lt;11&gt;</w:t>
      </w:r>
      <w:hyperlink r:id="rId21" w:history="1">
        <w:r>
          <w:rPr>
            <w:color w:val="0000FF"/>
          </w:rPr>
          <w:t>ГОСТ ИСО 8041-2006</w:t>
        </w:r>
      </w:hyperlink>
      <w:r>
        <w:t xml:space="preserve"> "Вибрация. Воздействие вибрации на человека. Средства измерений" (М.: Стандартинформ, 2008; ИУС, N 7, 2009; ИУС, N 2, 2016).</w:t>
      </w:r>
    </w:p>
    <w:p w:rsidR="00D7790B" w:rsidRDefault="00D7790B">
      <w:pPr>
        <w:pStyle w:val="ConsPlusNormal"/>
        <w:ind w:firstLine="540"/>
        <w:jc w:val="both"/>
      </w:pPr>
      <w:r>
        <w:t>&lt;12&gt; ГОСТ Р 8.714-2010 (МЭК 61260:1995) "Фильтры полосовые октавные и на доли октавы. Технические требования и методы испытаний" (М.: Стандартинформ, 2012).</w:t>
      </w:r>
    </w:p>
    <w:p w:rsidR="00D7790B" w:rsidRDefault="00D7790B">
      <w:pPr>
        <w:pStyle w:val="ConsPlusNormal"/>
        <w:jc w:val="both"/>
      </w:pPr>
    </w:p>
    <w:p w:rsidR="00D7790B" w:rsidRDefault="00D7790B">
      <w:pPr>
        <w:pStyle w:val="ConsPlusNormal"/>
        <w:jc w:val="center"/>
        <w:outlineLvl w:val="1"/>
      </w:pPr>
      <w:r>
        <w:t>V. ИНФРАЗВУК НА РАБОЧИХ МЕСТАХ</w:t>
      </w:r>
    </w:p>
    <w:p w:rsidR="00D7790B" w:rsidRDefault="00D7790B">
      <w:pPr>
        <w:pStyle w:val="ConsPlusNormal"/>
        <w:jc w:val="both"/>
      </w:pPr>
    </w:p>
    <w:p w:rsidR="00D7790B" w:rsidRDefault="00D7790B">
      <w:pPr>
        <w:pStyle w:val="ConsPlusNormal"/>
        <w:jc w:val="center"/>
        <w:outlineLvl w:val="2"/>
      </w:pPr>
      <w:r>
        <w:t>5.1. Общие положения</w:t>
      </w:r>
    </w:p>
    <w:p w:rsidR="00D7790B" w:rsidRDefault="00D7790B">
      <w:pPr>
        <w:pStyle w:val="ConsPlusNormal"/>
        <w:jc w:val="both"/>
      </w:pPr>
    </w:p>
    <w:p w:rsidR="00D7790B" w:rsidRDefault="00D7790B">
      <w:pPr>
        <w:pStyle w:val="ConsPlusNormal"/>
        <w:ind w:firstLine="540"/>
        <w:jc w:val="both"/>
      </w:pPr>
      <w:r>
        <w:t>5.1.1. В гигиеническом нормировании инфразвука на рабочих местах используются следующие термины и определения:</w:t>
      </w:r>
    </w:p>
    <w:p w:rsidR="00D7790B" w:rsidRDefault="00D7790B">
      <w:pPr>
        <w:pStyle w:val="ConsPlusNormal"/>
        <w:ind w:firstLine="540"/>
        <w:jc w:val="both"/>
      </w:pPr>
      <w:r>
        <w:t>а) инфразвук - акустические колебания с частотами ниже 22 Гц;</w:t>
      </w:r>
    </w:p>
    <w:p w:rsidR="00D7790B" w:rsidRDefault="00D7790B">
      <w:pPr>
        <w:pStyle w:val="ConsPlusNormal"/>
        <w:ind w:firstLine="540"/>
        <w:jc w:val="both"/>
      </w:pPr>
      <w:r>
        <w:t>б) общий уровень звукового давления инфразвука (общий уровень инфразвука): уровень звукового давления в диапазоне частот 1,4 - 22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p>
    <w:p w:rsidR="00D7790B" w:rsidRDefault="00D7790B">
      <w:pPr>
        <w:pStyle w:val="ConsPlusNormal"/>
        <w:ind w:firstLine="540"/>
        <w:jc w:val="both"/>
      </w:pPr>
      <w:r>
        <w:t>в) эквивалентный уровень звукового давления, L</w:t>
      </w:r>
      <w:r>
        <w:rPr>
          <w:vertAlign w:val="subscript"/>
        </w:rPr>
        <w:t>p,eq,T</w:t>
      </w:r>
      <w:r>
        <w:t>, дБ - десять десятичных логарифмов отношения квадрата звукового давления к квадрату опорного звукового давления на заданном интервале времени.</w:t>
      </w:r>
    </w:p>
    <w:p w:rsidR="00D7790B" w:rsidRDefault="00D7790B">
      <w:pPr>
        <w:pStyle w:val="ConsPlusNormal"/>
        <w:ind w:firstLine="540"/>
        <w:jc w:val="both"/>
      </w:pPr>
      <w:r>
        <w:t>Эквивалентные уровни звукового давления за рабочую смену в октавных полосах частот определяются формулой:</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2552700" cy="523875"/>
            <wp:effectExtent l="0" t="0" r="0" b="9525"/>
            <wp:docPr id="12" name="Рисунок 12" descr="base_1_203183_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03183_27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a:ln>
                      <a:noFill/>
                    </a:ln>
                  </pic:spPr>
                </pic:pic>
              </a:graphicData>
            </a:graphic>
          </wp:inline>
        </w:drawing>
      </w:r>
      <w:r w:rsidR="00D7790B">
        <w:t>, где (5.1)</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 &lt;13&gt;.</w:t>
      </w:r>
    </w:p>
    <w:p w:rsidR="00D7790B" w:rsidRDefault="00D7790B">
      <w:pPr>
        <w:pStyle w:val="ConsPlusNormal"/>
        <w:ind w:firstLine="540"/>
        <w:jc w:val="both"/>
      </w:pPr>
      <w:r>
        <w:t>--------------------------------</w:t>
      </w:r>
    </w:p>
    <w:p w:rsidR="00D7790B" w:rsidRDefault="00D7790B">
      <w:pPr>
        <w:pStyle w:val="ConsPlusNormal"/>
        <w:ind w:firstLine="540"/>
        <w:jc w:val="both"/>
      </w:pPr>
      <w:r>
        <w:t>&lt;13&gt;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инфразвука, ч;</w:t>
      </w:r>
    </w:p>
    <w:p w:rsidR="00D7790B" w:rsidRDefault="00D7790B">
      <w:pPr>
        <w:pStyle w:val="ConsPlusNormal"/>
        <w:ind w:firstLine="540"/>
        <w:jc w:val="both"/>
      </w:pPr>
      <w:r>
        <w:t>L</w:t>
      </w:r>
      <w:r>
        <w:rPr>
          <w:vertAlign w:val="subscript"/>
        </w:rPr>
        <w:t>p,1/1,eq,Ti</w:t>
      </w:r>
      <w:r>
        <w:t xml:space="preserve"> - эквивалентный уровень звукового давления, измеренный на i-м интервале, дБ.</w:t>
      </w:r>
    </w:p>
    <w:p w:rsidR="00D7790B" w:rsidRDefault="00D7790B">
      <w:pPr>
        <w:pStyle w:val="ConsPlusNormal"/>
        <w:ind w:firstLine="540"/>
        <w:jc w:val="both"/>
      </w:pPr>
      <w:r>
        <w:t>Эквивалентный общий уровень инфразвука за рабочую смену определяется по формуле:</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2609850" cy="523875"/>
            <wp:effectExtent l="0" t="0" r="0" b="9525"/>
            <wp:docPr id="13" name="Рисунок 13" descr="base_1_203183_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03183_27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9850" cy="523875"/>
                    </a:xfrm>
                    <a:prstGeom prst="rect">
                      <a:avLst/>
                    </a:prstGeom>
                    <a:noFill/>
                    <a:ln>
                      <a:noFill/>
                    </a:ln>
                  </pic:spPr>
                </pic:pic>
              </a:graphicData>
            </a:graphic>
          </wp:inline>
        </w:drawing>
      </w:r>
      <w:r w:rsidR="00D7790B">
        <w:t>, где (5.2)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w:t>
      </w:r>
      <w:hyperlink w:anchor="P442" w:history="1">
        <w:r>
          <w:rPr>
            <w:color w:val="0000FF"/>
          </w:rPr>
          <w:t>&lt;8&gt;</w:t>
        </w:r>
      </w:hyperlink>
      <w:r>
        <w:t>;</w:t>
      </w: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инфразвука, ч;</w:t>
      </w:r>
    </w:p>
    <w:p w:rsidR="00D7790B" w:rsidRDefault="00D7790B">
      <w:pPr>
        <w:pStyle w:val="ConsPlusNormal"/>
        <w:ind w:firstLine="540"/>
        <w:jc w:val="both"/>
      </w:pPr>
      <w:r>
        <w:t>L</w:t>
      </w:r>
      <w:r>
        <w:rPr>
          <w:vertAlign w:val="subscript"/>
        </w:rPr>
        <w:t>p,ZI,eq,8h</w:t>
      </w:r>
      <w:r>
        <w:t xml:space="preserve"> - сменный эквивалентный общий уровень инфразвука;</w:t>
      </w:r>
    </w:p>
    <w:p w:rsidR="00D7790B" w:rsidRDefault="00D7790B">
      <w:pPr>
        <w:pStyle w:val="ConsPlusNormal"/>
        <w:ind w:firstLine="540"/>
        <w:jc w:val="both"/>
      </w:pPr>
      <w:r>
        <w:t>L</w:t>
      </w:r>
      <w:r>
        <w:rPr>
          <w:vertAlign w:val="subscript"/>
        </w:rPr>
        <w:t>p,ZI,eq,Ti</w:t>
      </w:r>
      <w:r>
        <w:t xml:space="preserve"> - эквивалентный общий уровень инфразвука, измеренный на i-м интервале его воздействия;</w:t>
      </w:r>
    </w:p>
    <w:p w:rsidR="00D7790B" w:rsidRDefault="00D7790B">
      <w:pPr>
        <w:pStyle w:val="ConsPlusNormal"/>
        <w:ind w:firstLine="540"/>
        <w:jc w:val="both"/>
      </w:pPr>
      <w:r>
        <w:t>г) максимальный уровень звукового давления L</w:t>
      </w:r>
      <w:r>
        <w:rPr>
          <w:vertAlign w:val="subscript"/>
        </w:rPr>
        <w:t>p,max</w:t>
      </w:r>
      <w:r>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p>
    <w:p w:rsidR="00D7790B" w:rsidRDefault="00D7790B">
      <w:pPr>
        <w:pStyle w:val="ConsPlusNormal"/>
        <w:jc w:val="both"/>
      </w:pPr>
    </w:p>
    <w:p w:rsidR="00D7790B" w:rsidRDefault="00D7790B">
      <w:pPr>
        <w:pStyle w:val="ConsPlusNormal"/>
        <w:jc w:val="center"/>
        <w:outlineLvl w:val="2"/>
      </w:pPr>
      <w:r>
        <w:t>5.2.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5.2.1. Нормируемыми параметрами инфразвука являются:</w:t>
      </w:r>
    </w:p>
    <w:p w:rsidR="00D7790B" w:rsidRDefault="00D7790B">
      <w:pPr>
        <w:pStyle w:val="ConsPlusNormal"/>
        <w:ind w:firstLine="540"/>
        <w:jc w:val="both"/>
      </w:pPr>
      <w:r>
        <w:t>а) эквивалентные уровни звукового давления за рабочую смену в октавных полосах частот 2, 4, 8, 16 Гц - L</w:t>
      </w:r>
      <w:r>
        <w:rPr>
          <w:vertAlign w:val="subscript"/>
        </w:rPr>
        <w:t>p,1/1,eq,8h</w:t>
      </w:r>
      <w:r>
        <w:t>, дБ;</w:t>
      </w:r>
    </w:p>
    <w:p w:rsidR="00D7790B" w:rsidRDefault="00D7790B">
      <w:pPr>
        <w:pStyle w:val="ConsPlusNormal"/>
        <w:ind w:firstLine="540"/>
        <w:jc w:val="both"/>
      </w:pPr>
      <w:r>
        <w:t>б) эквивалентный общий уровень инфразвука за рабочую смену - L</w:t>
      </w:r>
      <w:r>
        <w:rPr>
          <w:vertAlign w:val="subscript"/>
        </w:rPr>
        <w:t>p,ZI,eq,8h</w:t>
      </w:r>
      <w:r>
        <w:t>, дБ;</w:t>
      </w:r>
    </w:p>
    <w:p w:rsidR="00D7790B" w:rsidRDefault="00D7790B">
      <w:pPr>
        <w:pStyle w:val="ConsPlusNormal"/>
        <w:ind w:firstLine="540"/>
        <w:jc w:val="both"/>
      </w:pPr>
      <w:r>
        <w:t>в) максимальный общий уровень инфразвука, измеренный с временной коррекцией S (медленно).</w:t>
      </w:r>
    </w:p>
    <w:p w:rsidR="00D7790B" w:rsidRDefault="00D7790B">
      <w:pPr>
        <w:pStyle w:val="ConsPlusNormal"/>
        <w:ind w:firstLine="540"/>
        <w:jc w:val="both"/>
      </w:pPr>
      <w:r>
        <w:t>5.2.2. Предельно допустимые уровни инфразвука на рабочих местах, дифференцированные для различных видов работ, приведены в таблице 5.1.</w:t>
      </w:r>
    </w:p>
    <w:p w:rsidR="00D7790B" w:rsidRDefault="00D7790B">
      <w:pPr>
        <w:pStyle w:val="ConsPlusNormal"/>
        <w:jc w:val="both"/>
      </w:pPr>
    </w:p>
    <w:p w:rsidR="00D7790B" w:rsidRDefault="00D7790B">
      <w:pPr>
        <w:pStyle w:val="ConsPlusNormal"/>
        <w:jc w:val="both"/>
        <w:outlineLvl w:val="3"/>
      </w:pPr>
      <w:r>
        <w:t>Таблица 5.1. Предельно допустимые уровни инфразвука на рабочих местах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077"/>
        <w:gridCol w:w="760"/>
        <w:gridCol w:w="760"/>
        <w:gridCol w:w="859"/>
        <w:gridCol w:w="1430"/>
      </w:tblGrid>
      <w:tr w:rsidR="00D7790B">
        <w:tc>
          <w:tcPr>
            <w:tcW w:w="4500" w:type="dxa"/>
            <w:vMerge w:val="restart"/>
          </w:tcPr>
          <w:p w:rsidR="00D7790B" w:rsidRDefault="00D7790B">
            <w:pPr>
              <w:pStyle w:val="ConsPlusNormal"/>
              <w:jc w:val="center"/>
            </w:pPr>
            <w:r>
              <w:t>Рабочие места, территория жилой застройки, помещения жилых и общественных зданий</w:t>
            </w:r>
          </w:p>
        </w:tc>
        <w:tc>
          <w:tcPr>
            <w:tcW w:w="3456" w:type="dxa"/>
            <w:gridSpan w:val="4"/>
          </w:tcPr>
          <w:p w:rsidR="00D7790B" w:rsidRDefault="00D7790B">
            <w:pPr>
              <w:pStyle w:val="ConsPlusNormal"/>
              <w:jc w:val="center"/>
            </w:pPr>
            <w:r>
              <w:t>Эквивалентные уровни звукового давления, дБ, в октавных полосах со среднегеометрическими частотами, Гц</w:t>
            </w:r>
          </w:p>
        </w:tc>
        <w:tc>
          <w:tcPr>
            <w:tcW w:w="1430" w:type="dxa"/>
            <w:vMerge w:val="restart"/>
          </w:tcPr>
          <w:p w:rsidR="00D7790B" w:rsidRDefault="00D7790B">
            <w:pPr>
              <w:pStyle w:val="ConsPlusNormal"/>
              <w:jc w:val="center"/>
            </w:pPr>
            <w:r>
              <w:t>Эквивалентный общий уровень звукового давления, дБ</w:t>
            </w:r>
          </w:p>
        </w:tc>
      </w:tr>
      <w:tr w:rsidR="00D7790B">
        <w:tc>
          <w:tcPr>
            <w:tcW w:w="4500" w:type="dxa"/>
            <w:vMerge/>
          </w:tcPr>
          <w:p w:rsidR="00D7790B" w:rsidRDefault="00D7790B"/>
        </w:tc>
        <w:tc>
          <w:tcPr>
            <w:tcW w:w="1077" w:type="dxa"/>
          </w:tcPr>
          <w:p w:rsidR="00D7790B" w:rsidRDefault="00D7790B">
            <w:pPr>
              <w:pStyle w:val="ConsPlusNormal"/>
              <w:jc w:val="center"/>
            </w:pPr>
            <w:r>
              <w:t>2</w:t>
            </w:r>
          </w:p>
        </w:tc>
        <w:tc>
          <w:tcPr>
            <w:tcW w:w="760" w:type="dxa"/>
          </w:tcPr>
          <w:p w:rsidR="00D7790B" w:rsidRDefault="00D7790B">
            <w:pPr>
              <w:pStyle w:val="ConsPlusNormal"/>
              <w:jc w:val="center"/>
            </w:pPr>
            <w:r>
              <w:t>4</w:t>
            </w:r>
          </w:p>
        </w:tc>
        <w:tc>
          <w:tcPr>
            <w:tcW w:w="760" w:type="dxa"/>
          </w:tcPr>
          <w:p w:rsidR="00D7790B" w:rsidRDefault="00D7790B">
            <w:pPr>
              <w:pStyle w:val="ConsPlusNormal"/>
              <w:jc w:val="center"/>
            </w:pPr>
            <w:r>
              <w:t>8</w:t>
            </w:r>
          </w:p>
        </w:tc>
        <w:tc>
          <w:tcPr>
            <w:tcW w:w="859" w:type="dxa"/>
          </w:tcPr>
          <w:p w:rsidR="00D7790B" w:rsidRDefault="00D7790B">
            <w:pPr>
              <w:pStyle w:val="ConsPlusNormal"/>
              <w:jc w:val="center"/>
            </w:pPr>
            <w:r>
              <w:t>16</w:t>
            </w:r>
          </w:p>
        </w:tc>
        <w:tc>
          <w:tcPr>
            <w:tcW w:w="1430" w:type="dxa"/>
            <w:vMerge/>
          </w:tcPr>
          <w:p w:rsidR="00D7790B" w:rsidRDefault="00D7790B"/>
        </w:tc>
      </w:tr>
      <w:tr w:rsidR="00D7790B">
        <w:tc>
          <w:tcPr>
            <w:tcW w:w="4500" w:type="dxa"/>
          </w:tcPr>
          <w:p w:rsidR="00D7790B" w:rsidRDefault="00D7790B">
            <w:pPr>
              <w:pStyle w:val="ConsPlusNormal"/>
            </w:pPr>
            <w:r>
              <w:t>Работы с различной степенью тяжести и напряженности трудового процесса на рабочих местах:</w:t>
            </w:r>
          </w:p>
        </w:tc>
        <w:tc>
          <w:tcPr>
            <w:tcW w:w="1077" w:type="dxa"/>
            <w:vAlign w:val="center"/>
          </w:tcPr>
          <w:p w:rsidR="00D7790B" w:rsidRDefault="00D7790B">
            <w:pPr>
              <w:pStyle w:val="ConsPlusNormal"/>
            </w:pPr>
          </w:p>
        </w:tc>
        <w:tc>
          <w:tcPr>
            <w:tcW w:w="760" w:type="dxa"/>
            <w:vAlign w:val="center"/>
          </w:tcPr>
          <w:p w:rsidR="00D7790B" w:rsidRDefault="00D7790B">
            <w:pPr>
              <w:pStyle w:val="ConsPlusNormal"/>
            </w:pPr>
          </w:p>
        </w:tc>
        <w:tc>
          <w:tcPr>
            <w:tcW w:w="760" w:type="dxa"/>
            <w:vAlign w:val="center"/>
          </w:tcPr>
          <w:p w:rsidR="00D7790B" w:rsidRDefault="00D7790B">
            <w:pPr>
              <w:pStyle w:val="ConsPlusNormal"/>
            </w:pPr>
          </w:p>
        </w:tc>
        <w:tc>
          <w:tcPr>
            <w:tcW w:w="859" w:type="dxa"/>
            <w:vAlign w:val="center"/>
          </w:tcPr>
          <w:p w:rsidR="00D7790B" w:rsidRDefault="00D7790B">
            <w:pPr>
              <w:pStyle w:val="ConsPlusNormal"/>
            </w:pPr>
          </w:p>
        </w:tc>
        <w:tc>
          <w:tcPr>
            <w:tcW w:w="1430" w:type="dxa"/>
            <w:vAlign w:val="center"/>
          </w:tcPr>
          <w:p w:rsidR="00D7790B" w:rsidRDefault="00D7790B">
            <w:pPr>
              <w:pStyle w:val="ConsPlusNormal"/>
            </w:pPr>
          </w:p>
        </w:tc>
      </w:tr>
      <w:tr w:rsidR="00D7790B">
        <w:tc>
          <w:tcPr>
            <w:tcW w:w="4500" w:type="dxa"/>
          </w:tcPr>
          <w:p w:rsidR="00D7790B" w:rsidRDefault="00D7790B">
            <w:pPr>
              <w:pStyle w:val="ConsPlusNormal"/>
            </w:pPr>
            <w:r>
              <w:t>- в средствах транспорта</w:t>
            </w:r>
          </w:p>
        </w:tc>
        <w:tc>
          <w:tcPr>
            <w:tcW w:w="1077" w:type="dxa"/>
            <w:vAlign w:val="center"/>
          </w:tcPr>
          <w:p w:rsidR="00D7790B" w:rsidRDefault="00D7790B">
            <w:pPr>
              <w:pStyle w:val="ConsPlusNormal"/>
              <w:jc w:val="center"/>
            </w:pPr>
            <w:r>
              <w:t>110</w:t>
            </w:r>
          </w:p>
        </w:tc>
        <w:tc>
          <w:tcPr>
            <w:tcW w:w="760" w:type="dxa"/>
            <w:vAlign w:val="center"/>
          </w:tcPr>
          <w:p w:rsidR="00D7790B" w:rsidRDefault="00D7790B">
            <w:pPr>
              <w:pStyle w:val="ConsPlusNormal"/>
              <w:jc w:val="center"/>
            </w:pPr>
            <w:r>
              <w:t>105</w:t>
            </w:r>
          </w:p>
        </w:tc>
        <w:tc>
          <w:tcPr>
            <w:tcW w:w="760" w:type="dxa"/>
            <w:vAlign w:val="center"/>
          </w:tcPr>
          <w:p w:rsidR="00D7790B" w:rsidRDefault="00D7790B">
            <w:pPr>
              <w:pStyle w:val="ConsPlusNormal"/>
              <w:jc w:val="center"/>
            </w:pPr>
            <w:r>
              <w:t>100</w:t>
            </w:r>
          </w:p>
        </w:tc>
        <w:tc>
          <w:tcPr>
            <w:tcW w:w="859" w:type="dxa"/>
            <w:vAlign w:val="center"/>
          </w:tcPr>
          <w:p w:rsidR="00D7790B" w:rsidRDefault="00D7790B">
            <w:pPr>
              <w:pStyle w:val="ConsPlusNormal"/>
              <w:jc w:val="center"/>
            </w:pPr>
            <w:r>
              <w:t>95</w:t>
            </w:r>
          </w:p>
        </w:tc>
        <w:tc>
          <w:tcPr>
            <w:tcW w:w="1430" w:type="dxa"/>
            <w:vAlign w:val="center"/>
          </w:tcPr>
          <w:p w:rsidR="00D7790B" w:rsidRDefault="00D7790B">
            <w:pPr>
              <w:pStyle w:val="ConsPlusNormal"/>
              <w:jc w:val="center"/>
            </w:pPr>
            <w:r>
              <w:t>110</w:t>
            </w:r>
          </w:p>
        </w:tc>
      </w:tr>
      <w:tr w:rsidR="00D7790B">
        <w:tc>
          <w:tcPr>
            <w:tcW w:w="4500" w:type="dxa"/>
          </w:tcPr>
          <w:p w:rsidR="00D7790B" w:rsidRDefault="00D7790B">
            <w:pPr>
              <w:pStyle w:val="ConsPlusNormal"/>
            </w:pPr>
            <w:r>
              <w:t>- работы различной степени тяжести</w:t>
            </w:r>
          </w:p>
        </w:tc>
        <w:tc>
          <w:tcPr>
            <w:tcW w:w="1077" w:type="dxa"/>
            <w:vAlign w:val="center"/>
          </w:tcPr>
          <w:p w:rsidR="00D7790B" w:rsidRDefault="00D7790B">
            <w:pPr>
              <w:pStyle w:val="ConsPlusNormal"/>
              <w:jc w:val="center"/>
            </w:pPr>
            <w:r>
              <w:t>100</w:t>
            </w:r>
          </w:p>
        </w:tc>
        <w:tc>
          <w:tcPr>
            <w:tcW w:w="760" w:type="dxa"/>
            <w:vAlign w:val="center"/>
          </w:tcPr>
          <w:p w:rsidR="00D7790B" w:rsidRDefault="00D7790B">
            <w:pPr>
              <w:pStyle w:val="ConsPlusNormal"/>
              <w:jc w:val="center"/>
            </w:pPr>
            <w:r>
              <w:t>95</w:t>
            </w:r>
          </w:p>
        </w:tc>
        <w:tc>
          <w:tcPr>
            <w:tcW w:w="760" w:type="dxa"/>
            <w:vAlign w:val="center"/>
          </w:tcPr>
          <w:p w:rsidR="00D7790B" w:rsidRDefault="00D7790B">
            <w:pPr>
              <w:pStyle w:val="ConsPlusNormal"/>
              <w:jc w:val="center"/>
            </w:pPr>
            <w:r>
              <w:t>90</w:t>
            </w:r>
          </w:p>
        </w:tc>
        <w:tc>
          <w:tcPr>
            <w:tcW w:w="859" w:type="dxa"/>
            <w:vAlign w:val="center"/>
          </w:tcPr>
          <w:p w:rsidR="00D7790B" w:rsidRDefault="00D7790B">
            <w:pPr>
              <w:pStyle w:val="ConsPlusNormal"/>
              <w:jc w:val="center"/>
            </w:pPr>
            <w:r>
              <w:t>85</w:t>
            </w:r>
          </w:p>
        </w:tc>
        <w:tc>
          <w:tcPr>
            <w:tcW w:w="1430" w:type="dxa"/>
            <w:vAlign w:val="center"/>
          </w:tcPr>
          <w:p w:rsidR="00D7790B" w:rsidRDefault="00D7790B">
            <w:pPr>
              <w:pStyle w:val="ConsPlusNormal"/>
              <w:jc w:val="center"/>
            </w:pPr>
            <w:r>
              <w:t>100</w:t>
            </w:r>
          </w:p>
        </w:tc>
      </w:tr>
      <w:tr w:rsidR="00D7790B">
        <w:tc>
          <w:tcPr>
            <w:tcW w:w="4500" w:type="dxa"/>
          </w:tcPr>
          <w:p w:rsidR="00D7790B" w:rsidRDefault="00D7790B">
            <w:pPr>
              <w:pStyle w:val="ConsPlusNormal"/>
            </w:pPr>
            <w:r>
              <w:t>- работы различной степени интеллектуально-эмоциональной напряженности</w:t>
            </w:r>
          </w:p>
        </w:tc>
        <w:tc>
          <w:tcPr>
            <w:tcW w:w="1077" w:type="dxa"/>
            <w:vAlign w:val="center"/>
          </w:tcPr>
          <w:p w:rsidR="00D7790B" w:rsidRDefault="00D7790B">
            <w:pPr>
              <w:pStyle w:val="ConsPlusNormal"/>
              <w:jc w:val="center"/>
            </w:pPr>
            <w:r>
              <w:t>95</w:t>
            </w:r>
          </w:p>
        </w:tc>
        <w:tc>
          <w:tcPr>
            <w:tcW w:w="760" w:type="dxa"/>
            <w:vAlign w:val="center"/>
          </w:tcPr>
          <w:p w:rsidR="00D7790B" w:rsidRDefault="00D7790B">
            <w:pPr>
              <w:pStyle w:val="ConsPlusNormal"/>
              <w:jc w:val="center"/>
            </w:pPr>
            <w:r>
              <w:t>90</w:t>
            </w:r>
          </w:p>
        </w:tc>
        <w:tc>
          <w:tcPr>
            <w:tcW w:w="760" w:type="dxa"/>
            <w:vAlign w:val="center"/>
          </w:tcPr>
          <w:p w:rsidR="00D7790B" w:rsidRDefault="00D7790B">
            <w:pPr>
              <w:pStyle w:val="ConsPlusNormal"/>
              <w:jc w:val="center"/>
            </w:pPr>
            <w:r>
              <w:t>85</w:t>
            </w:r>
          </w:p>
        </w:tc>
        <w:tc>
          <w:tcPr>
            <w:tcW w:w="859" w:type="dxa"/>
            <w:vAlign w:val="center"/>
          </w:tcPr>
          <w:p w:rsidR="00D7790B" w:rsidRDefault="00D7790B">
            <w:pPr>
              <w:pStyle w:val="ConsPlusNormal"/>
              <w:jc w:val="center"/>
            </w:pPr>
            <w:r>
              <w:t>80</w:t>
            </w:r>
          </w:p>
        </w:tc>
        <w:tc>
          <w:tcPr>
            <w:tcW w:w="1430" w:type="dxa"/>
            <w:vAlign w:val="center"/>
          </w:tcPr>
          <w:p w:rsidR="00D7790B" w:rsidRDefault="00D7790B">
            <w:pPr>
              <w:pStyle w:val="ConsPlusNormal"/>
              <w:jc w:val="center"/>
            </w:pPr>
            <w:r>
              <w:t>95</w:t>
            </w:r>
          </w:p>
        </w:tc>
      </w:tr>
      <w:tr w:rsidR="00D7790B">
        <w:tc>
          <w:tcPr>
            <w:tcW w:w="9386" w:type="dxa"/>
            <w:gridSpan w:val="6"/>
          </w:tcPr>
          <w:p w:rsidR="00D7790B" w:rsidRDefault="00D7790B">
            <w:pPr>
              <w:pStyle w:val="ConsPlusNormal"/>
            </w:pPr>
            <w:r>
              <w:t>Примечания.</w:t>
            </w:r>
          </w:p>
          <w:p w:rsidR="00D7790B" w:rsidRDefault="00D7790B">
            <w:pPr>
              <w:pStyle w:val="ConsPlusNormal"/>
            </w:pPr>
            <w:r>
              <w:t>1. Максимальный текущий общий уровень инфразвука не должен превышать 120 дБ.</w:t>
            </w:r>
          </w:p>
          <w:p w:rsidR="00D7790B" w:rsidRDefault="00D7790B">
            <w:pPr>
              <w:pStyle w:val="ConsPlusNormal"/>
            </w:pPr>
            <w:r>
              <w:t>2. При сокращенном рабочем дне (менее 40 ч в неделю) ПДУ применяется без изменения.</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center"/>
        <w:outlineLvl w:val="2"/>
      </w:pPr>
      <w:r>
        <w:t>5.3.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 xml:space="preserve">5.3.1. Для оценки инфразвука следует использовать шумомеры интегрирующие-усредняющие 1 класса по межгосударственному стандарту </w:t>
      </w:r>
      <w:hyperlink w:anchor="P362" w:history="1">
        <w:r>
          <w:rPr>
            <w:color w:val="0000FF"/>
          </w:rPr>
          <w:t>&lt;4&gt;</w:t>
        </w:r>
      </w:hyperlink>
      <w:r>
        <w:t xml:space="preserve">, оснащенные октавными фильтрами 2 Гц - 16 Гц класса 1 по национальному стандарту Российской Федерации </w:t>
      </w:r>
      <w:hyperlink w:anchor="P399" w:history="1">
        <w:r>
          <w:rPr>
            <w:color w:val="0000FF"/>
          </w:rPr>
          <w:t>&lt;6&gt;</w:t>
        </w:r>
      </w:hyperlink>
      <w:r>
        <w:t xml:space="preserve">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шумомеры, оснащенные полосовым фильтром с граничными частотами от 1,4 до 22 Гц.</w:t>
      </w:r>
    </w:p>
    <w:p w:rsidR="00D7790B" w:rsidRDefault="00D7790B">
      <w:pPr>
        <w:pStyle w:val="ConsPlusNormal"/>
        <w:ind w:firstLine="540"/>
        <w:jc w:val="both"/>
      </w:pPr>
      <w:r>
        <w:t>5.3.2. Время измерения должно быть не менее 100 с для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p>
    <w:p w:rsidR="00D7790B" w:rsidRDefault="00D7790B">
      <w:pPr>
        <w:pStyle w:val="ConsPlusNormal"/>
        <w:ind w:firstLine="540"/>
        <w:jc w:val="both"/>
      </w:pPr>
      <w:r>
        <w:t>5.3.3. Максимальный общий уровень инфразвука определяется как энергетическая сумма уровней звукового давления в октавных полосах частот 2 - 16 Гц или прямым измерением максимального уровня звукового давления в диапазоне частот 1,4 - 22 Гц.</w:t>
      </w:r>
    </w:p>
    <w:p w:rsidR="00D7790B" w:rsidRDefault="00D7790B">
      <w:pPr>
        <w:pStyle w:val="ConsPlusNormal"/>
        <w:ind w:firstLine="540"/>
        <w:jc w:val="both"/>
      </w:pPr>
      <w:r>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p>
    <w:p w:rsidR="00D7790B" w:rsidRDefault="00D7790B">
      <w:pPr>
        <w:pStyle w:val="ConsPlusNormal"/>
        <w:jc w:val="both"/>
      </w:pPr>
    </w:p>
    <w:p w:rsidR="00D7790B" w:rsidRDefault="00D7790B">
      <w:pPr>
        <w:pStyle w:val="ConsPlusNormal"/>
        <w:jc w:val="center"/>
        <w:outlineLvl w:val="2"/>
      </w:pPr>
      <w:r>
        <w:t>5.4. Санитарно-эпидемиологические требования к защите</w:t>
      </w:r>
    </w:p>
    <w:p w:rsidR="00D7790B" w:rsidRDefault="00D7790B">
      <w:pPr>
        <w:pStyle w:val="ConsPlusNormal"/>
        <w:jc w:val="center"/>
      </w:pPr>
      <w:r>
        <w:t>от инфразвука</w:t>
      </w:r>
    </w:p>
    <w:p w:rsidR="00D7790B" w:rsidRDefault="00D7790B">
      <w:pPr>
        <w:pStyle w:val="ConsPlusNormal"/>
        <w:jc w:val="both"/>
      </w:pPr>
    </w:p>
    <w:p w:rsidR="00D7790B" w:rsidRDefault="00D7790B">
      <w:pPr>
        <w:pStyle w:val="ConsPlusNormal"/>
        <w:ind w:firstLine="540"/>
        <w:jc w:val="both"/>
      </w:pPr>
      <w:r>
        <w:t>5.4.1. 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p>
    <w:p w:rsidR="00D7790B" w:rsidRDefault="00D7790B">
      <w:pPr>
        <w:pStyle w:val="ConsPlusNormal"/>
        <w:ind w:firstLine="540"/>
        <w:jc w:val="both"/>
      </w:pPr>
      <w:r>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p>
    <w:p w:rsidR="00D7790B" w:rsidRDefault="00D7790B">
      <w:pPr>
        <w:pStyle w:val="ConsPlusNormal"/>
        <w:ind w:firstLine="540"/>
        <w:jc w:val="both"/>
      </w:pPr>
      <w:r>
        <w:t>а)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D7790B" w:rsidRDefault="00D7790B">
      <w:pPr>
        <w:pStyle w:val="ConsPlusNormal"/>
        <w:ind w:firstLine="540"/>
        <w:jc w:val="both"/>
      </w:pPr>
      <w:r>
        <w:t>б) изоляцию источников инфразвука в отдельных помещениях;</w:t>
      </w:r>
    </w:p>
    <w:p w:rsidR="00D7790B" w:rsidRDefault="00D7790B">
      <w:pPr>
        <w:pStyle w:val="ConsPlusNormal"/>
        <w:ind w:firstLine="540"/>
        <w:jc w:val="both"/>
      </w:pPr>
      <w:r>
        <w:t>в) использование кабин наблюдения с дистанционным управлением технологическим процессом;</w:t>
      </w:r>
    </w:p>
    <w:p w:rsidR="00D7790B" w:rsidRDefault="00D7790B">
      <w:pPr>
        <w:pStyle w:val="ConsPlusNormal"/>
        <w:ind w:firstLine="540"/>
        <w:jc w:val="both"/>
      </w:pPr>
      <w:r>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D7790B" w:rsidRDefault="00D7790B">
      <w:pPr>
        <w:pStyle w:val="ConsPlusNormal"/>
        <w:ind w:firstLine="540"/>
        <w:jc w:val="both"/>
      </w:pPr>
      <w:r>
        <w:t>д) укрытие оборудования кожухами, имеющими повышенную звукоизоляцию в области инфразвуковых частот.</w:t>
      </w:r>
    </w:p>
    <w:p w:rsidR="00D7790B" w:rsidRDefault="00D7790B">
      <w:pPr>
        <w:pStyle w:val="ConsPlusNormal"/>
        <w:ind w:firstLine="540"/>
        <w:jc w:val="both"/>
      </w:pPr>
      <w:r>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p>
    <w:p w:rsidR="00D7790B" w:rsidRDefault="00D7790B">
      <w:pPr>
        <w:pStyle w:val="ConsPlusNormal"/>
        <w:jc w:val="both"/>
      </w:pPr>
    </w:p>
    <w:p w:rsidR="00D7790B" w:rsidRDefault="00D7790B">
      <w:pPr>
        <w:pStyle w:val="ConsPlusNormal"/>
        <w:jc w:val="center"/>
        <w:outlineLvl w:val="1"/>
      </w:pPr>
      <w:r>
        <w:t>VI. ВОЗДУШНЫЙ И КОНТАКТНЫЙ УЛЬТРАЗВУК НА РАБОЧИХ МЕСТАХ</w:t>
      </w:r>
    </w:p>
    <w:p w:rsidR="00D7790B" w:rsidRDefault="00D7790B">
      <w:pPr>
        <w:pStyle w:val="ConsPlusNormal"/>
        <w:jc w:val="both"/>
      </w:pPr>
    </w:p>
    <w:p w:rsidR="00D7790B" w:rsidRDefault="00D7790B">
      <w:pPr>
        <w:pStyle w:val="ConsPlusNormal"/>
        <w:jc w:val="center"/>
        <w:outlineLvl w:val="2"/>
      </w:pPr>
      <w:r>
        <w:t>6.1. Общие положения</w:t>
      </w:r>
    </w:p>
    <w:p w:rsidR="00D7790B" w:rsidRDefault="00D7790B">
      <w:pPr>
        <w:pStyle w:val="ConsPlusNormal"/>
        <w:jc w:val="both"/>
      </w:pPr>
    </w:p>
    <w:p w:rsidR="00D7790B" w:rsidRDefault="00D7790B">
      <w:pPr>
        <w:pStyle w:val="ConsPlusNormal"/>
        <w:ind w:firstLine="540"/>
        <w:jc w:val="both"/>
      </w:pPr>
      <w:r>
        <w:t>6.1.1. Классификация ультразвуковых колебаний по способу действия на человека:</w:t>
      </w:r>
    </w:p>
    <w:p w:rsidR="00D7790B" w:rsidRDefault="00D7790B">
      <w:pPr>
        <w:pStyle w:val="ConsPlusNormal"/>
        <w:ind w:firstLine="540"/>
        <w:jc w:val="both"/>
      </w:pPr>
      <w:r>
        <w:t>а) воздушный - ультразвук, который действует на человека через воздушную среду;</w:t>
      </w:r>
    </w:p>
    <w:p w:rsidR="00D7790B" w:rsidRDefault="00D7790B">
      <w:pPr>
        <w:pStyle w:val="ConsPlusNormal"/>
        <w:ind w:firstLine="540"/>
        <w:jc w:val="both"/>
      </w:pPr>
      <w:r>
        <w:t>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p>
    <w:p w:rsidR="00D7790B" w:rsidRDefault="00D7790B">
      <w:pPr>
        <w:pStyle w:val="ConsPlusNormal"/>
        <w:ind w:firstLine="540"/>
        <w:jc w:val="both"/>
      </w:pPr>
      <w:r>
        <w:t>6.1.2. В гигиеническом нормировании ультразвука на рабочих местах используются следующие термины и определения:</w:t>
      </w:r>
    </w:p>
    <w:p w:rsidR="00D7790B" w:rsidRDefault="00D7790B">
      <w:pPr>
        <w:pStyle w:val="ConsPlusNormal"/>
        <w:ind w:firstLine="540"/>
        <w:jc w:val="both"/>
      </w:pPr>
      <w:r>
        <w:t>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Соблюдение ПДУ ультразвука не исключает нарушение здоровья у сверхчувствительных людей;</w:t>
      </w:r>
    </w:p>
    <w:p w:rsidR="00D7790B" w:rsidRDefault="00D7790B">
      <w:pPr>
        <w:pStyle w:val="ConsPlusNormal"/>
        <w:ind w:firstLine="540"/>
        <w:jc w:val="both"/>
      </w:pPr>
      <w:r>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D7790B" w:rsidRDefault="00D7790B">
      <w:pPr>
        <w:pStyle w:val="ConsPlusNormal"/>
        <w:ind w:firstLine="540"/>
        <w:jc w:val="both"/>
      </w:pPr>
      <w:r>
        <w:t>в) контактная среда - среда (твердая, жидкая, газообразная), в которой распространяются ультразвуковые колебания при контактном способе передачи;</w:t>
      </w:r>
    </w:p>
    <w:p w:rsidR="00D7790B" w:rsidRDefault="00D7790B">
      <w:pPr>
        <w:pStyle w:val="ConsPlusNormal"/>
        <w:ind w:firstLine="540"/>
        <w:jc w:val="both"/>
      </w:pPr>
      <w:r>
        <w:t>г) усредненная во времени пиковая пространственная интенсивность - L</w:t>
      </w:r>
      <w:r>
        <w:rPr>
          <w:vertAlign w:val="subscript"/>
        </w:rPr>
        <w:t>spta</w:t>
      </w:r>
      <w:r>
        <w:t xml:space="preserve"> контактного УЗ, распространяющегося от источника в водоподобной гелиевой среде - рассчитанная по измерениям акустического давления p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I</w:t>
      </w:r>
      <w:r>
        <w:rPr>
          <w:vertAlign w:val="subscript"/>
        </w:rPr>
        <w:t>spta</w:t>
      </w:r>
      <w:r>
        <w:t xml:space="preserve"> от p в виде</w:t>
      </w:r>
    </w:p>
    <w:p w:rsidR="00D7790B" w:rsidRDefault="00D7790B">
      <w:pPr>
        <w:pStyle w:val="ConsPlusNormal"/>
        <w:jc w:val="both"/>
      </w:pPr>
    </w:p>
    <w:p w:rsidR="00D7790B" w:rsidRDefault="00D7790B">
      <w:pPr>
        <w:pStyle w:val="ConsPlusNormal"/>
        <w:jc w:val="center"/>
      </w:pPr>
      <w:r>
        <w:t>I</w:t>
      </w:r>
      <w:r>
        <w:rPr>
          <w:vertAlign w:val="subscript"/>
        </w:rPr>
        <w:t>spta</w:t>
      </w:r>
      <w:r>
        <w:t xml:space="preserve"> = p</w:t>
      </w:r>
      <w:r>
        <w:rPr>
          <w:vertAlign w:val="superscript"/>
        </w:rPr>
        <w:t>2</w:t>
      </w:r>
      <w:r>
        <w:t xml:space="preserve"> / dc, где (6.1)</w:t>
      </w:r>
    </w:p>
    <w:p w:rsidR="00D7790B" w:rsidRDefault="00D7790B">
      <w:pPr>
        <w:pStyle w:val="ConsPlusNormal"/>
        <w:jc w:val="both"/>
      </w:pPr>
    </w:p>
    <w:p w:rsidR="00D7790B" w:rsidRDefault="00D7790B">
      <w:pPr>
        <w:pStyle w:val="ConsPlusNormal"/>
        <w:ind w:firstLine="540"/>
        <w:jc w:val="both"/>
      </w:pPr>
      <w:r>
        <w:t>p - измеренное акустическое давление, Па,</w:t>
      </w:r>
    </w:p>
    <w:p w:rsidR="00D7790B" w:rsidRDefault="00D7790B">
      <w:pPr>
        <w:pStyle w:val="ConsPlusNormal"/>
        <w:ind w:firstLine="540"/>
        <w:jc w:val="both"/>
      </w:pPr>
      <w:r>
        <w:t>d - плотность воды, кг/м</w:t>
      </w:r>
      <w:r>
        <w:rPr>
          <w:vertAlign w:val="superscript"/>
        </w:rPr>
        <w:t>3</w:t>
      </w:r>
      <w:r>
        <w:t>;</w:t>
      </w:r>
    </w:p>
    <w:p w:rsidR="00D7790B" w:rsidRDefault="00D7790B">
      <w:pPr>
        <w:pStyle w:val="ConsPlusNormal"/>
        <w:ind w:firstLine="540"/>
        <w:jc w:val="both"/>
      </w:pPr>
      <w:r>
        <w:t>c - скорость звука в ней, м/с.</w:t>
      </w:r>
    </w:p>
    <w:p w:rsidR="00D7790B" w:rsidRDefault="00D7790B">
      <w:pPr>
        <w:pStyle w:val="ConsPlusNormal"/>
        <w:jc w:val="both"/>
      </w:pPr>
    </w:p>
    <w:p w:rsidR="00D7790B" w:rsidRDefault="00D7790B">
      <w:pPr>
        <w:pStyle w:val="ConsPlusNormal"/>
        <w:jc w:val="center"/>
        <w:outlineLvl w:val="2"/>
      </w:pPr>
      <w:r>
        <w:t>6.2.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6.2.1. Нормируемыми параметрами воздушного ультразвука являются эквивалентные уровни звукового давления в децибелах в третьоктавных полосах со среднегеометрическими частотами 12,5; 16; 20; 25; 31,5; 40; 50; 63; 80; 100 кГц, измеренные на заданном интервале времени при работе источника ультразвука.</w:t>
      </w:r>
    </w:p>
    <w:p w:rsidR="00D7790B" w:rsidRDefault="00D7790B">
      <w:pPr>
        <w:pStyle w:val="ConsPlusNormal"/>
        <w:ind w:firstLine="540"/>
        <w:jc w:val="both"/>
      </w:pPr>
      <w:r>
        <w:t>6.2.2. Нормируемыми параметрами контактного ультразвука являются максимальные значения усредненной во времени пик-пространственной интенсивности - I</w:t>
      </w:r>
      <w:r>
        <w:rPr>
          <w:vertAlign w:val="subscript"/>
        </w:rPr>
        <w:t>spta</w:t>
      </w:r>
      <w:r>
        <w:t xml:space="preserve"> контактного ультразвука, распространяющегося от источника в водоподобной гелиевой среде.</w:t>
      </w:r>
    </w:p>
    <w:p w:rsidR="00D7790B" w:rsidRDefault="00D7790B">
      <w:pPr>
        <w:pStyle w:val="ConsPlusNormal"/>
        <w:ind w:firstLine="540"/>
        <w:jc w:val="both"/>
      </w:pPr>
      <w:r>
        <w:t xml:space="preserve">6.2.3. Предельно допустимые уровни звукового давления воздушного УЗ на рабочих местах приведены в </w:t>
      </w:r>
      <w:hyperlink w:anchor="P655" w:history="1">
        <w:r>
          <w:rPr>
            <w:color w:val="0000FF"/>
          </w:rPr>
          <w:t>таблице 6.1</w:t>
        </w:r>
      </w:hyperlink>
      <w:r>
        <w:t>.</w:t>
      </w:r>
    </w:p>
    <w:p w:rsidR="00D7790B" w:rsidRDefault="00D7790B">
      <w:pPr>
        <w:pStyle w:val="ConsPlusNormal"/>
        <w:ind w:firstLine="540"/>
        <w:jc w:val="both"/>
      </w:pPr>
      <w:r>
        <w:t xml:space="preserve">6.2.4. Предельно допустимые уровни контактного ультразвука на рабочих местах приведены в </w:t>
      </w:r>
      <w:hyperlink w:anchor="P670" w:history="1">
        <w:r>
          <w:rPr>
            <w:color w:val="0000FF"/>
          </w:rPr>
          <w:t>таблице 6.2</w:t>
        </w:r>
      </w:hyperlink>
      <w:r>
        <w:t>.</w:t>
      </w:r>
    </w:p>
    <w:p w:rsidR="00D7790B" w:rsidRDefault="00D7790B">
      <w:pPr>
        <w:pStyle w:val="ConsPlusNormal"/>
        <w:jc w:val="both"/>
      </w:pPr>
    </w:p>
    <w:p w:rsidR="00D7790B" w:rsidRDefault="00D7790B">
      <w:pPr>
        <w:pStyle w:val="ConsPlusNormal"/>
        <w:jc w:val="both"/>
        <w:outlineLvl w:val="3"/>
      </w:pPr>
      <w:bookmarkStart w:id="15" w:name="P655"/>
      <w:bookmarkEnd w:id="15"/>
      <w:r>
        <w:t>Таблица 6.1. Предельно допустимые уровни звукового давления воздушного ультразвука на рабочих местах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3"/>
        <w:gridCol w:w="5157"/>
      </w:tblGrid>
      <w:tr w:rsidR="00D7790B">
        <w:tc>
          <w:tcPr>
            <w:tcW w:w="4143" w:type="dxa"/>
          </w:tcPr>
          <w:p w:rsidR="00D7790B" w:rsidRDefault="00D7790B">
            <w:pPr>
              <w:pStyle w:val="ConsPlusNormal"/>
              <w:jc w:val="center"/>
            </w:pPr>
            <w:r>
              <w:t>третьоктавные полосы частот, кГц</w:t>
            </w:r>
          </w:p>
        </w:tc>
        <w:tc>
          <w:tcPr>
            <w:tcW w:w="5157" w:type="dxa"/>
          </w:tcPr>
          <w:p w:rsidR="00D7790B" w:rsidRDefault="00D7790B">
            <w:pPr>
              <w:pStyle w:val="ConsPlusNormal"/>
              <w:jc w:val="center"/>
            </w:pPr>
            <w:r>
              <w:t>Уровни звукового давления, дБ</w:t>
            </w:r>
          </w:p>
        </w:tc>
      </w:tr>
      <w:tr w:rsidR="00D7790B">
        <w:tc>
          <w:tcPr>
            <w:tcW w:w="4143" w:type="dxa"/>
          </w:tcPr>
          <w:p w:rsidR="00D7790B" w:rsidRDefault="00D7790B">
            <w:pPr>
              <w:pStyle w:val="ConsPlusNormal"/>
              <w:jc w:val="center"/>
            </w:pPr>
            <w:r>
              <w:t>12,5</w:t>
            </w:r>
          </w:p>
        </w:tc>
        <w:tc>
          <w:tcPr>
            <w:tcW w:w="5157" w:type="dxa"/>
          </w:tcPr>
          <w:p w:rsidR="00D7790B" w:rsidRDefault="00D7790B">
            <w:pPr>
              <w:pStyle w:val="ConsPlusNormal"/>
              <w:jc w:val="center"/>
            </w:pPr>
            <w:r>
              <w:t>80</w:t>
            </w:r>
          </w:p>
        </w:tc>
      </w:tr>
      <w:tr w:rsidR="00D7790B">
        <w:tc>
          <w:tcPr>
            <w:tcW w:w="4143" w:type="dxa"/>
          </w:tcPr>
          <w:p w:rsidR="00D7790B" w:rsidRDefault="00D7790B">
            <w:pPr>
              <w:pStyle w:val="ConsPlusNormal"/>
              <w:jc w:val="center"/>
            </w:pPr>
            <w:r>
              <w:t>16,0</w:t>
            </w:r>
          </w:p>
        </w:tc>
        <w:tc>
          <w:tcPr>
            <w:tcW w:w="5157" w:type="dxa"/>
          </w:tcPr>
          <w:p w:rsidR="00D7790B" w:rsidRDefault="00D7790B">
            <w:pPr>
              <w:pStyle w:val="ConsPlusNormal"/>
              <w:jc w:val="center"/>
            </w:pPr>
            <w:r>
              <w:t>90</w:t>
            </w:r>
          </w:p>
        </w:tc>
      </w:tr>
      <w:tr w:rsidR="00D7790B">
        <w:tc>
          <w:tcPr>
            <w:tcW w:w="4143" w:type="dxa"/>
          </w:tcPr>
          <w:p w:rsidR="00D7790B" w:rsidRDefault="00D7790B">
            <w:pPr>
              <w:pStyle w:val="ConsPlusNormal"/>
              <w:jc w:val="center"/>
            </w:pPr>
            <w:r>
              <w:t>20,0</w:t>
            </w:r>
          </w:p>
        </w:tc>
        <w:tc>
          <w:tcPr>
            <w:tcW w:w="5157" w:type="dxa"/>
          </w:tcPr>
          <w:p w:rsidR="00D7790B" w:rsidRDefault="00D7790B">
            <w:pPr>
              <w:pStyle w:val="ConsPlusNormal"/>
              <w:jc w:val="center"/>
            </w:pPr>
            <w:r>
              <w:t>100</w:t>
            </w:r>
          </w:p>
        </w:tc>
      </w:tr>
      <w:tr w:rsidR="00D7790B">
        <w:tc>
          <w:tcPr>
            <w:tcW w:w="4143" w:type="dxa"/>
          </w:tcPr>
          <w:p w:rsidR="00D7790B" w:rsidRDefault="00D7790B">
            <w:pPr>
              <w:pStyle w:val="ConsPlusNormal"/>
              <w:jc w:val="center"/>
            </w:pPr>
            <w:r>
              <w:t>25,0</w:t>
            </w:r>
          </w:p>
        </w:tc>
        <w:tc>
          <w:tcPr>
            <w:tcW w:w="5157" w:type="dxa"/>
          </w:tcPr>
          <w:p w:rsidR="00D7790B" w:rsidRDefault="00D7790B">
            <w:pPr>
              <w:pStyle w:val="ConsPlusNormal"/>
              <w:jc w:val="center"/>
            </w:pPr>
            <w:r>
              <w:t>105</w:t>
            </w:r>
          </w:p>
        </w:tc>
      </w:tr>
      <w:tr w:rsidR="00D7790B">
        <w:tc>
          <w:tcPr>
            <w:tcW w:w="4143" w:type="dxa"/>
          </w:tcPr>
          <w:p w:rsidR="00D7790B" w:rsidRDefault="00D7790B">
            <w:pPr>
              <w:pStyle w:val="ConsPlusNormal"/>
              <w:jc w:val="center"/>
            </w:pPr>
            <w:r>
              <w:t>31,5 - 100,0</w:t>
            </w:r>
          </w:p>
        </w:tc>
        <w:tc>
          <w:tcPr>
            <w:tcW w:w="5157" w:type="dxa"/>
          </w:tcPr>
          <w:p w:rsidR="00D7790B" w:rsidRDefault="00D7790B">
            <w:pPr>
              <w:pStyle w:val="ConsPlusNormal"/>
              <w:jc w:val="center"/>
            </w:pPr>
            <w:r>
              <w:t>110</w:t>
            </w:r>
          </w:p>
        </w:tc>
      </w:tr>
    </w:tbl>
    <w:p w:rsidR="00D7790B" w:rsidRDefault="00D7790B">
      <w:pPr>
        <w:pStyle w:val="ConsPlusNormal"/>
        <w:jc w:val="both"/>
      </w:pPr>
    </w:p>
    <w:p w:rsidR="00D7790B" w:rsidRDefault="00D7790B">
      <w:pPr>
        <w:pStyle w:val="ConsPlusNormal"/>
        <w:jc w:val="both"/>
        <w:outlineLvl w:val="3"/>
      </w:pPr>
      <w:bookmarkStart w:id="16" w:name="P670"/>
      <w:bookmarkEnd w:id="16"/>
      <w:r>
        <w:t>Таблица 6.2. Предельно допустимые уровни контактного ультразвука на рабочих местах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2994"/>
        <w:gridCol w:w="3347"/>
      </w:tblGrid>
      <w:tr w:rsidR="00D7790B">
        <w:tc>
          <w:tcPr>
            <w:tcW w:w="2959" w:type="dxa"/>
          </w:tcPr>
          <w:p w:rsidR="00D7790B" w:rsidRDefault="00D7790B">
            <w:pPr>
              <w:pStyle w:val="ConsPlusNormal"/>
              <w:jc w:val="center"/>
            </w:pPr>
            <w:r>
              <w:t>Поддиапазоны частот, кГц</w:t>
            </w:r>
          </w:p>
        </w:tc>
        <w:tc>
          <w:tcPr>
            <w:tcW w:w="2994" w:type="dxa"/>
          </w:tcPr>
          <w:p w:rsidR="00D7790B" w:rsidRDefault="00D7790B">
            <w:pPr>
              <w:pStyle w:val="ConsPlusNormal"/>
              <w:jc w:val="center"/>
            </w:pPr>
            <w:r>
              <w:t>Усредненная во времени пиковая пространственная интенсивность,</w:t>
            </w:r>
          </w:p>
          <w:p w:rsidR="00D7790B" w:rsidRDefault="00D7790B">
            <w:pPr>
              <w:pStyle w:val="ConsPlusNormal"/>
              <w:jc w:val="center"/>
            </w:pPr>
            <w:r>
              <w:t>Вт/см</w:t>
            </w:r>
            <w:r>
              <w:rPr>
                <w:vertAlign w:val="superscript"/>
              </w:rPr>
              <w:t>2</w:t>
            </w:r>
          </w:p>
        </w:tc>
        <w:tc>
          <w:tcPr>
            <w:tcW w:w="3347" w:type="dxa"/>
          </w:tcPr>
          <w:p w:rsidR="00D7790B" w:rsidRDefault="00D7790B">
            <w:pPr>
              <w:pStyle w:val="ConsPlusNormal"/>
              <w:jc w:val="center"/>
            </w:pPr>
            <w:r>
              <w:t>Усредненная во времени пиковая пространственная интенсивность для совместного действия воздушного и контактного УЗ,</w:t>
            </w:r>
          </w:p>
          <w:p w:rsidR="00D7790B" w:rsidRDefault="00D7790B">
            <w:pPr>
              <w:pStyle w:val="ConsPlusNormal"/>
              <w:jc w:val="center"/>
            </w:pPr>
            <w:r>
              <w:t>Вт/см</w:t>
            </w:r>
            <w:r>
              <w:rPr>
                <w:vertAlign w:val="superscript"/>
              </w:rPr>
              <w:t>2</w:t>
            </w:r>
          </w:p>
        </w:tc>
      </w:tr>
      <w:tr w:rsidR="00D7790B">
        <w:tc>
          <w:tcPr>
            <w:tcW w:w="2959" w:type="dxa"/>
          </w:tcPr>
          <w:p w:rsidR="00D7790B" w:rsidRDefault="00D7790B">
            <w:pPr>
              <w:pStyle w:val="ConsPlusNormal"/>
              <w:jc w:val="center"/>
            </w:pPr>
            <w:r>
              <w:t>11,2 - 80</w:t>
            </w:r>
          </w:p>
        </w:tc>
        <w:tc>
          <w:tcPr>
            <w:tcW w:w="2994" w:type="dxa"/>
          </w:tcPr>
          <w:p w:rsidR="00D7790B" w:rsidRDefault="00D7790B">
            <w:pPr>
              <w:pStyle w:val="ConsPlusNormal"/>
              <w:jc w:val="center"/>
            </w:pPr>
            <w:r>
              <w:t>0,03</w:t>
            </w:r>
          </w:p>
        </w:tc>
        <w:tc>
          <w:tcPr>
            <w:tcW w:w="3347" w:type="dxa"/>
          </w:tcPr>
          <w:p w:rsidR="00D7790B" w:rsidRDefault="00D7790B">
            <w:pPr>
              <w:pStyle w:val="ConsPlusNormal"/>
              <w:jc w:val="center"/>
            </w:pPr>
            <w:r>
              <w:t>0,017</w:t>
            </w:r>
          </w:p>
        </w:tc>
      </w:tr>
      <w:tr w:rsidR="00D7790B">
        <w:tc>
          <w:tcPr>
            <w:tcW w:w="2959" w:type="dxa"/>
          </w:tcPr>
          <w:p w:rsidR="00D7790B" w:rsidRDefault="00D7790B">
            <w:pPr>
              <w:pStyle w:val="ConsPlusNormal"/>
              <w:jc w:val="center"/>
            </w:pPr>
            <w:r>
              <w:t>80 - 630</w:t>
            </w:r>
          </w:p>
        </w:tc>
        <w:tc>
          <w:tcPr>
            <w:tcW w:w="2994" w:type="dxa"/>
          </w:tcPr>
          <w:p w:rsidR="00D7790B" w:rsidRDefault="00D7790B">
            <w:pPr>
              <w:pStyle w:val="ConsPlusNormal"/>
              <w:jc w:val="center"/>
            </w:pPr>
            <w:r>
              <w:t>0,06</w:t>
            </w:r>
          </w:p>
        </w:tc>
        <w:tc>
          <w:tcPr>
            <w:tcW w:w="3347" w:type="dxa"/>
          </w:tcPr>
          <w:p w:rsidR="00D7790B" w:rsidRDefault="00D7790B">
            <w:pPr>
              <w:pStyle w:val="ConsPlusNormal"/>
            </w:pPr>
          </w:p>
        </w:tc>
      </w:tr>
      <w:tr w:rsidR="00D7790B">
        <w:tc>
          <w:tcPr>
            <w:tcW w:w="2959" w:type="dxa"/>
          </w:tcPr>
          <w:p w:rsidR="00D7790B" w:rsidRDefault="00D7790B">
            <w:pPr>
              <w:pStyle w:val="ConsPlusNormal"/>
              <w:jc w:val="center"/>
            </w:pPr>
            <w:r>
              <w:t>0,63 · 10</w:t>
            </w:r>
            <w:r>
              <w:rPr>
                <w:vertAlign w:val="superscript"/>
              </w:rPr>
              <w:t>3</w:t>
            </w:r>
            <w:r>
              <w:t xml:space="preserve"> - 5,0 · 10</w:t>
            </w:r>
            <w:r>
              <w:rPr>
                <w:vertAlign w:val="superscript"/>
              </w:rPr>
              <w:t>3</w:t>
            </w:r>
          </w:p>
        </w:tc>
        <w:tc>
          <w:tcPr>
            <w:tcW w:w="2994" w:type="dxa"/>
          </w:tcPr>
          <w:p w:rsidR="00D7790B" w:rsidRDefault="00D7790B">
            <w:pPr>
              <w:pStyle w:val="ConsPlusNormal"/>
              <w:jc w:val="center"/>
            </w:pPr>
            <w:r>
              <w:t>0,1</w:t>
            </w:r>
          </w:p>
        </w:tc>
        <w:tc>
          <w:tcPr>
            <w:tcW w:w="3347" w:type="dxa"/>
          </w:tcPr>
          <w:p w:rsidR="00D7790B" w:rsidRDefault="00D7790B">
            <w:pPr>
              <w:pStyle w:val="ConsPlusNormal"/>
            </w:pPr>
          </w:p>
        </w:tc>
      </w:tr>
    </w:tbl>
    <w:p w:rsidR="00D7790B" w:rsidRDefault="00D7790B">
      <w:pPr>
        <w:pStyle w:val="ConsPlusNormal"/>
        <w:jc w:val="both"/>
      </w:pPr>
    </w:p>
    <w:p w:rsidR="00D7790B" w:rsidRDefault="00D7790B">
      <w:pPr>
        <w:pStyle w:val="ConsPlusNormal"/>
        <w:jc w:val="center"/>
        <w:outlineLvl w:val="2"/>
      </w:pPr>
      <w:r>
        <w:t>6.3.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p>
    <w:p w:rsidR="00D7790B" w:rsidRDefault="00D7790B">
      <w:pPr>
        <w:pStyle w:val="ConsPlusNormal"/>
        <w:ind w:firstLine="540"/>
        <w:jc w:val="both"/>
      </w:pPr>
      <w:r>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p>
    <w:p w:rsidR="00D7790B" w:rsidRDefault="00D7790B">
      <w:pPr>
        <w:pStyle w:val="ConsPlusNormal"/>
        <w:ind w:firstLine="540"/>
        <w:jc w:val="both"/>
      </w:pPr>
      <w:r>
        <w:t>6.3.3. 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p>
    <w:p w:rsidR="00D7790B" w:rsidRDefault="00D7790B">
      <w:pPr>
        <w:pStyle w:val="ConsPlusNormal"/>
        <w:ind w:firstLine="540"/>
        <w:jc w:val="both"/>
      </w:pPr>
      <w:r>
        <w:t xml:space="preserve">6.3.4. Для измерений воздушного ультразвука следует использовать шумомеры-анализаторы спектра не ниже 1 класса по межгосударственному стандарту </w:t>
      </w:r>
      <w:hyperlink w:anchor="P362" w:history="1">
        <w:r>
          <w:rPr>
            <w:color w:val="0000FF"/>
          </w:rPr>
          <w:t>&lt;4&gt;</w:t>
        </w:r>
      </w:hyperlink>
      <w:r>
        <w:t xml:space="preserve"> с третьоктавными фильтрами не ниже 1 класса по национальному стандарту Российской Федерации </w:t>
      </w:r>
      <w:hyperlink w:anchor="P399" w:history="1">
        <w:r>
          <w:rPr>
            <w:color w:val="0000FF"/>
          </w:rPr>
          <w:t>&lt;6&gt;</w:t>
        </w:r>
      </w:hyperlink>
      <w:r>
        <w:t>, которые обеспечивают измерение уровней звукового давления на частоте ультразвукового источника.</w:t>
      </w:r>
    </w:p>
    <w:p w:rsidR="00D7790B" w:rsidRDefault="00D7790B">
      <w:pPr>
        <w:pStyle w:val="ConsPlusNormal"/>
        <w:ind w:firstLine="540"/>
        <w:jc w:val="both"/>
      </w:pPr>
      <w:r>
        <w:t>6.3.5. Определение максимальной интенсивности следует проводить согласно требованиям национального стандарта Российской Федерации &lt;14&gt; измерением акустического давления p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затем зависимость I</w:t>
      </w:r>
      <w:r>
        <w:rPr>
          <w:vertAlign w:val="subscript"/>
        </w:rPr>
        <w:t>spta</w:t>
      </w:r>
      <w:r>
        <w:t xml:space="preserve"> от p в виде I</w:t>
      </w:r>
      <w:r>
        <w:rPr>
          <w:vertAlign w:val="subscript"/>
        </w:rPr>
        <w:t>spta</w:t>
      </w:r>
      <w:r>
        <w:t xml:space="preserve"> = p</w:t>
      </w:r>
      <w:r>
        <w:rPr>
          <w:vertAlign w:val="superscript"/>
        </w:rPr>
        <w:t>2</w:t>
      </w:r>
      <w:r>
        <w:t xml:space="preserve"> / dc, где d - плотность воды и c - скорость звука в ней. В качестве вторичного прибора можно использовать подходящие по характеристикам вольтметры и осциллографы.</w:t>
      </w:r>
    </w:p>
    <w:p w:rsidR="00D7790B" w:rsidRDefault="00D7790B">
      <w:pPr>
        <w:pStyle w:val="ConsPlusNormal"/>
        <w:ind w:firstLine="540"/>
        <w:jc w:val="both"/>
      </w:pPr>
      <w:r>
        <w:t>--------------------------------</w:t>
      </w:r>
    </w:p>
    <w:p w:rsidR="00D7790B" w:rsidRDefault="00D7790B">
      <w:pPr>
        <w:pStyle w:val="ConsPlusNormal"/>
        <w:ind w:firstLine="540"/>
        <w:jc w:val="both"/>
      </w:pPr>
      <w:r>
        <w:t>&lt;14&gt; ГОСТ Р МЭК 61161-2009 ГСИ "Мощность ультразвука в жидкостях. Общие требования к методикам измерений в диапазоне частот от 0,5 до 25 МГц" (М.: Стандартинформ, 2010).</w:t>
      </w:r>
    </w:p>
    <w:p w:rsidR="00D7790B" w:rsidRDefault="00D7790B">
      <w:pPr>
        <w:pStyle w:val="ConsPlusNormal"/>
        <w:jc w:val="both"/>
      </w:pPr>
    </w:p>
    <w:p w:rsidR="00D7790B" w:rsidRDefault="00D7790B">
      <w:pPr>
        <w:pStyle w:val="ConsPlusNormal"/>
        <w:jc w:val="center"/>
        <w:outlineLvl w:val="2"/>
      </w:pPr>
      <w:r>
        <w:t>6.4. Требования по ограничению неблагоприятного влияния</w:t>
      </w:r>
    </w:p>
    <w:p w:rsidR="00D7790B" w:rsidRDefault="00D7790B">
      <w:pPr>
        <w:pStyle w:val="ConsPlusNormal"/>
        <w:jc w:val="center"/>
      </w:pPr>
      <w:r>
        <w:t>ультразвука на рабочих местах</w:t>
      </w:r>
    </w:p>
    <w:p w:rsidR="00D7790B" w:rsidRDefault="00D7790B">
      <w:pPr>
        <w:pStyle w:val="ConsPlusNormal"/>
        <w:jc w:val="both"/>
      </w:pPr>
    </w:p>
    <w:p w:rsidR="00D7790B" w:rsidRDefault="00D7790B">
      <w:pPr>
        <w:pStyle w:val="ConsPlusNormal"/>
        <w:ind w:firstLine="540"/>
        <w:jc w:val="both"/>
      </w:pPr>
      <w:r>
        <w:t>6.4.1. 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w:t>
      </w:r>
    </w:p>
    <w:p w:rsidR="00D7790B" w:rsidRDefault="00D7790B">
      <w:pPr>
        <w:pStyle w:val="ConsPlusNormal"/>
        <w:ind w:firstLine="540"/>
        <w:jc w:val="both"/>
      </w:pPr>
      <w:r>
        <w:t>6.4.2. В целях исключения контакта с источниками ультразвука необходимо применять:</w:t>
      </w:r>
    </w:p>
    <w:p w:rsidR="00D7790B" w:rsidRDefault="00D7790B">
      <w:pPr>
        <w:pStyle w:val="ConsPlusNormal"/>
        <w:ind w:firstLine="540"/>
        <w:jc w:val="both"/>
      </w:pPr>
      <w:r>
        <w:t>а) дистанционное управление источниками ультразвука;</w:t>
      </w:r>
    </w:p>
    <w:p w:rsidR="00D7790B" w:rsidRDefault="00D7790B">
      <w:pPr>
        <w:pStyle w:val="ConsPlusNormal"/>
        <w:ind w:firstLine="540"/>
        <w:jc w:val="both"/>
      </w:pPr>
      <w:r>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p>
    <w:p w:rsidR="00D7790B" w:rsidRDefault="00D7790B">
      <w:pPr>
        <w:pStyle w:val="ConsPlusNormal"/>
        <w:ind w:firstLine="540"/>
        <w:jc w:val="both"/>
      </w:pPr>
      <w:r>
        <w:t>в) приспособления для удержания источника ультразвука или предметов, которые могут служить в качестве твердой контактной среды.</w:t>
      </w:r>
    </w:p>
    <w:p w:rsidR="00D7790B" w:rsidRDefault="00D7790B">
      <w:pPr>
        <w:pStyle w:val="ConsPlusNormal"/>
        <w:ind w:firstLine="540"/>
        <w:jc w:val="both"/>
      </w:pPr>
      <w:r>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p>
    <w:p w:rsidR="00D7790B" w:rsidRDefault="00D7790B">
      <w:pPr>
        <w:pStyle w:val="ConsPlusNormal"/>
        <w:jc w:val="both"/>
      </w:pPr>
    </w:p>
    <w:p w:rsidR="00D7790B" w:rsidRDefault="00D7790B">
      <w:pPr>
        <w:pStyle w:val="ConsPlusNormal"/>
        <w:jc w:val="center"/>
        <w:outlineLvl w:val="1"/>
      </w:pPr>
      <w:r>
        <w:t>VII. ЭЛЕКТРИЧЕСКИЕ, МАГНИТНЫЕ, ЭЛЕКТРОМАГНИТНЫЕ ПОЛЯ</w:t>
      </w:r>
    </w:p>
    <w:p w:rsidR="00D7790B" w:rsidRDefault="00D7790B">
      <w:pPr>
        <w:pStyle w:val="ConsPlusNormal"/>
        <w:jc w:val="center"/>
      </w:pPr>
      <w:r>
        <w:t>НА РАБОЧИХ МЕСТАХ</w:t>
      </w:r>
    </w:p>
    <w:p w:rsidR="00D7790B" w:rsidRDefault="00D7790B">
      <w:pPr>
        <w:pStyle w:val="ConsPlusNormal"/>
        <w:jc w:val="both"/>
      </w:pPr>
    </w:p>
    <w:p w:rsidR="00D7790B" w:rsidRDefault="00D7790B">
      <w:pPr>
        <w:pStyle w:val="ConsPlusNormal"/>
        <w:jc w:val="center"/>
        <w:outlineLvl w:val="2"/>
      </w:pPr>
      <w:r>
        <w:t>7.1. Общие положения</w:t>
      </w:r>
    </w:p>
    <w:p w:rsidR="00D7790B" w:rsidRDefault="00D7790B">
      <w:pPr>
        <w:pStyle w:val="ConsPlusNormal"/>
        <w:jc w:val="both"/>
      </w:pPr>
    </w:p>
    <w:p w:rsidR="00D7790B" w:rsidRDefault="00D7790B">
      <w:pPr>
        <w:pStyle w:val="ConsPlusNormal"/>
        <w:ind w:firstLine="540"/>
        <w:jc w:val="both"/>
      </w:pPr>
      <w:r>
        <w:t xml:space="preserve">7.1.1. Данный раздел СанПиН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 кГц - 30 кГц, электромагнитных полей (ЭМП) в диапазоне </w:t>
      </w:r>
      <w:r w:rsidR="00BA6B15">
        <w:rPr>
          <w:noProof/>
          <w:position w:val="-4"/>
        </w:rPr>
        <w:drawing>
          <wp:inline distT="0" distB="0" distL="0" distR="0">
            <wp:extent cx="142875" cy="171450"/>
            <wp:effectExtent l="0" t="0" r="9525" b="0"/>
            <wp:docPr id="14" name="Рисунок 14" descr="base_1_203183_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03183_27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ГГц.</w:t>
      </w:r>
    </w:p>
    <w:p w:rsidR="00D7790B" w:rsidRDefault="00D7790B">
      <w:pPr>
        <w:pStyle w:val="ConsPlusNormal"/>
        <w:ind w:firstLine="540"/>
        <w:jc w:val="both"/>
      </w:pPr>
      <w:r>
        <w:t>7.1.2. 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p>
    <w:p w:rsidR="00D7790B" w:rsidRDefault="00D7790B">
      <w:pPr>
        <w:pStyle w:val="ConsPlusNormal"/>
        <w:jc w:val="both"/>
      </w:pPr>
    </w:p>
    <w:p w:rsidR="00D7790B" w:rsidRDefault="00D7790B">
      <w:pPr>
        <w:pStyle w:val="ConsPlusNormal"/>
        <w:jc w:val="center"/>
        <w:outlineLvl w:val="2"/>
      </w:pPr>
      <w:r>
        <w:t>7.2.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7.2.1. Электростатическое поле:</w:t>
      </w:r>
    </w:p>
    <w:p w:rsidR="00D7790B" w:rsidRDefault="00D7790B">
      <w:pPr>
        <w:pStyle w:val="ConsPlusNormal"/>
        <w:ind w:firstLine="540"/>
        <w:jc w:val="both"/>
      </w:pPr>
      <w:r>
        <w:t>а) оценка и нормирование ЭСП осуществляется по уровню электрического поля дифференцированно в зависимости от времени его воздействия на работающего за смену;</w:t>
      </w:r>
    </w:p>
    <w:p w:rsidR="00D7790B" w:rsidRDefault="00D7790B">
      <w:pPr>
        <w:pStyle w:val="ConsPlusNormal"/>
        <w:ind w:firstLine="540"/>
        <w:jc w:val="both"/>
      </w:pPr>
      <w:r>
        <w:t>б) уровень ЭСП оценивают в единицах напряженности электрического поля (E) в кВ/м;</w:t>
      </w:r>
    </w:p>
    <w:p w:rsidR="00D7790B" w:rsidRDefault="00D7790B">
      <w:pPr>
        <w:pStyle w:val="ConsPlusNormal"/>
        <w:ind w:firstLine="540"/>
        <w:jc w:val="both"/>
      </w:pPr>
      <w:r>
        <w:t>в) ПДУ напряженности электростатического поля (E</w:t>
      </w:r>
      <w:r>
        <w:rPr>
          <w:vertAlign w:val="subscript"/>
        </w:rPr>
        <w:t>ПДУ</w:t>
      </w:r>
      <w:r>
        <w:t xml:space="preserve">) при воздействии </w:t>
      </w:r>
      <w:r w:rsidR="00BA6B15">
        <w:rPr>
          <w:noProof/>
          <w:position w:val="-4"/>
        </w:rPr>
        <w:drawing>
          <wp:inline distT="0" distB="0" distL="0" distR="0">
            <wp:extent cx="142875" cy="171450"/>
            <wp:effectExtent l="0" t="0" r="9525" b="0"/>
            <wp:docPr id="15" name="Рисунок 15" descr="base_1_203183_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03183_27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1 ч за смену устанавливается равным 60 кВ/м;</w:t>
      </w:r>
    </w:p>
    <w:p w:rsidR="00D7790B" w:rsidRDefault="00D7790B">
      <w:pPr>
        <w:pStyle w:val="ConsPlusNormal"/>
        <w:ind w:firstLine="540"/>
        <w:jc w:val="both"/>
      </w:pPr>
      <w:r>
        <w:t>г) при воздействии ЭСП более 1 часа за смену E</w:t>
      </w:r>
      <w:r>
        <w:rPr>
          <w:vertAlign w:val="subscript"/>
        </w:rPr>
        <w:t>ПДУ</w:t>
      </w:r>
      <w:r>
        <w:t xml:space="preserve"> определяются по формуле:</w:t>
      </w:r>
    </w:p>
    <w:p w:rsidR="00D7790B" w:rsidRDefault="00D7790B">
      <w:pPr>
        <w:pStyle w:val="ConsPlusNormal"/>
        <w:jc w:val="both"/>
      </w:pPr>
    </w:p>
    <w:p w:rsidR="00D7790B" w:rsidRDefault="00BA6B15">
      <w:pPr>
        <w:pStyle w:val="ConsPlusNormal"/>
        <w:jc w:val="center"/>
      </w:pPr>
      <w:r>
        <w:rPr>
          <w:noProof/>
          <w:position w:val="-14"/>
        </w:rPr>
        <w:drawing>
          <wp:inline distT="0" distB="0" distL="0" distR="0">
            <wp:extent cx="1019175" cy="295275"/>
            <wp:effectExtent l="0" t="0" r="9525" b="9525"/>
            <wp:docPr id="16" name="Рисунок 16" descr="base_1_203183_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03183_27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00D7790B">
        <w:t>, где (7.1)</w:t>
      </w:r>
    </w:p>
    <w:p w:rsidR="00D7790B" w:rsidRDefault="00D7790B">
      <w:pPr>
        <w:pStyle w:val="ConsPlusNormal"/>
        <w:jc w:val="both"/>
      </w:pPr>
    </w:p>
    <w:p w:rsidR="00D7790B" w:rsidRDefault="00D7790B">
      <w:pPr>
        <w:pStyle w:val="ConsPlusNormal"/>
        <w:ind w:firstLine="540"/>
        <w:jc w:val="both"/>
      </w:pPr>
      <w:r>
        <w:t>T - время воздействия, ч;</w:t>
      </w:r>
    </w:p>
    <w:p w:rsidR="00D7790B" w:rsidRDefault="00D7790B">
      <w:pPr>
        <w:pStyle w:val="ConsPlusNormal"/>
        <w:ind w:firstLine="540"/>
        <w:jc w:val="both"/>
      </w:pPr>
      <w:r>
        <w:t>д) в диапазоне напряженностей 20 - 60 кВ/м допустимое время пребывания персонала в ЭСП без средств защиты (T</w:t>
      </w:r>
      <w:r>
        <w:rPr>
          <w:vertAlign w:val="subscript"/>
        </w:rPr>
        <w:t>ДОП</w:t>
      </w:r>
      <w:r>
        <w:t>) определяется по формуле:</w:t>
      </w:r>
    </w:p>
    <w:p w:rsidR="00D7790B" w:rsidRDefault="00D7790B">
      <w:pPr>
        <w:pStyle w:val="ConsPlusNormal"/>
        <w:jc w:val="both"/>
      </w:pPr>
    </w:p>
    <w:p w:rsidR="00D7790B" w:rsidRDefault="00D7790B">
      <w:pPr>
        <w:pStyle w:val="ConsPlusNormal"/>
        <w:jc w:val="center"/>
      </w:pPr>
      <w:r>
        <w:t>T</w:t>
      </w:r>
      <w:r>
        <w:rPr>
          <w:vertAlign w:val="subscript"/>
        </w:rPr>
        <w:t>ДОП</w:t>
      </w:r>
      <w:r>
        <w:t xml:space="preserve"> = (60 / E</w:t>
      </w:r>
      <w:r>
        <w:rPr>
          <w:vertAlign w:val="subscript"/>
        </w:rPr>
        <w:t>ФАКТ</w:t>
      </w:r>
      <w:r>
        <w:t>)</w:t>
      </w:r>
      <w:r>
        <w:rPr>
          <w:vertAlign w:val="superscript"/>
        </w:rPr>
        <w:t>2</w:t>
      </w:r>
      <w:r>
        <w:t>, где (7.2)</w:t>
      </w:r>
    </w:p>
    <w:p w:rsidR="00D7790B" w:rsidRDefault="00D7790B">
      <w:pPr>
        <w:pStyle w:val="ConsPlusNormal"/>
        <w:jc w:val="both"/>
      </w:pPr>
    </w:p>
    <w:p w:rsidR="00D7790B" w:rsidRDefault="00D7790B">
      <w:pPr>
        <w:pStyle w:val="ConsPlusNormal"/>
        <w:ind w:firstLine="540"/>
        <w:jc w:val="both"/>
      </w:pPr>
      <w:r>
        <w:t>E</w:t>
      </w:r>
      <w:r>
        <w:rPr>
          <w:vertAlign w:val="subscript"/>
        </w:rPr>
        <w:t>ФАКТ</w:t>
      </w:r>
      <w:r>
        <w:t xml:space="preserve"> - измеренное значение напряженности ЭСП, кВ/м;</w:t>
      </w:r>
    </w:p>
    <w:p w:rsidR="00D7790B" w:rsidRDefault="00D7790B">
      <w:pPr>
        <w:pStyle w:val="ConsPlusNormal"/>
        <w:ind w:firstLine="540"/>
        <w:jc w:val="both"/>
      </w:pPr>
      <w:r>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p>
    <w:p w:rsidR="00D7790B" w:rsidRDefault="00D7790B">
      <w:pPr>
        <w:pStyle w:val="ConsPlusNormal"/>
        <w:ind w:firstLine="540"/>
        <w:jc w:val="both"/>
      </w:pPr>
      <w:r>
        <w:t>7.2.2. Постоянное магнитное поле:</w:t>
      </w:r>
    </w:p>
    <w:p w:rsidR="00D7790B" w:rsidRDefault="00D7790B">
      <w:pPr>
        <w:pStyle w:val="ConsPlusNormal"/>
        <w:ind w:firstLine="540"/>
        <w:jc w:val="both"/>
      </w:pPr>
      <w:r>
        <w:t>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пребывания работающего в постоянном магнитном поле за смену;</w:t>
      </w:r>
    </w:p>
    <w:p w:rsidR="00D7790B" w:rsidRDefault="00D7790B">
      <w:pPr>
        <w:pStyle w:val="ConsPlusNormal"/>
        <w:ind w:firstLine="540"/>
        <w:jc w:val="both"/>
      </w:pPr>
      <w:r>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p>
    <w:p w:rsidR="00D7790B" w:rsidRDefault="00D7790B">
      <w:pPr>
        <w:pStyle w:val="ConsPlusNormal"/>
        <w:jc w:val="both"/>
      </w:pPr>
    </w:p>
    <w:p w:rsidR="00D7790B" w:rsidRDefault="00D7790B">
      <w:pPr>
        <w:pStyle w:val="ConsPlusNormal"/>
        <w:jc w:val="both"/>
        <w:outlineLvl w:val="3"/>
      </w:pPr>
      <w:r>
        <w:t>Таблица 7.1. ПДУ постоянного магнитного поля на рабочих местах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160"/>
        <w:gridCol w:w="1795"/>
        <w:gridCol w:w="1919"/>
        <w:gridCol w:w="1926"/>
      </w:tblGrid>
      <w:tr w:rsidR="00D7790B">
        <w:tc>
          <w:tcPr>
            <w:tcW w:w="1740" w:type="dxa"/>
            <w:vMerge w:val="restart"/>
          </w:tcPr>
          <w:p w:rsidR="00D7790B" w:rsidRDefault="00D7790B">
            <w:pPr>
              <w:pStyle w:val="ConsPlusNormal"/>
              <w:jc w:val="center"/>
            </w:pPr>
            <w:r>
              <w:t>Время воздействия за рабочий день, мин</w:t>
            </w:r>
          </w:p>
        </w:tc>
        <w:tc>
          <w:tcPr>
            <w:tcW w:w="7800" w:type="dxa"/>
            <w:gridSpan w:val="4"/>
          </w:tcPr>
          <w:p w:rsidR="00D7790B" w:rsidRDefault="00D7790B">
            <w:pPr>
              <w:pStyle w:val="ConsPlusNormal"/>
              <w:jc w:val="center"/>
            </w:pPr>
            <w:r>
              <w:t>Условия воздействия</w:t>
            </w:r>
          </w:p>
        </w:tc>
      </w:tr>
      <w:tr w:rsidR="00D7790B">
        <w:tc>
          <w:tcPr>
            <w:tcW w:w="1740" w:type="dxa"/>
            <w:vMerge/>
          </w:tcPr>
          <w:p w:rsidR="00D7790B" w:rsidRDefault="00D7790B"/>
        </w:tc>
        <w:tc>
          <w:tcPr>
            <w:tcW w:w="3955" w:type="dxa"/>
            <w:gridSpan w:val="2"/>
          </w:tcPr>
          <w:p w:rsidR="00D7790B" w:rsidRDefault="00D7790B">
            <w:pPr>
              <w:pStyle w:val="ConsPlusNormal"/>
              <w:jc w:val="center"/>
            </w:pPr>
            <w:r>
              <w:t>общее</w:t>
            </w:r>
          </w:p>
        </w:tc>
        <w:tc>
          <w:tcPr>
            <w:tcW w:w="3845" w:type="dxa"/>
            <w:gridSpan w:val="2"/>
          </w:tcPr>
          <w:p w:rsidR="00D7790B" w:rsidRDefault="00D7790B">
            <w:pPr>
              <w:pStyle w:val="ConsPlusNormal"/>
              <w:jc w:val="center"/>
            </w:pPr>
            <w:r>
              <w:t>локальное</w:t>
            </w:r>
          </w:p>
        </w:tc>
      </w:tr>
      <w:tr w:rsidR="00D7790B">
        <w:tc>
          <w:tcPr>
            <w:tcW w:w="1740" w:type="dxa"/>
            <w:vMerge/>
          </w:tcPr>
          <w:p w:rsidR="00D7790B" w:rsidRDefault="00D7790B"/>
        </w:tc>
        <w:tc>
          <w:tcPr>
            <w:tcW w:w="2160" w:type="dxa"/>
          </w:tcPr>
          <w:p w:rsidR="00D7790B" w:rsidRDefault="00D7790B">
            <w:pPr>
              <w:pStyle w:val="ConsPlusNormal"/>
              <w:jc w:val="center"/>
            </w:pPr>
            <w:r>
              <w:t>ПДУ напряженности, кА/м</w:t>
            </w:r>
          </w:p>
        </w:tc>
        <w:tc>
          <w:tcPr>
            <w:tcW w:w="1795" w:type="dxa"/>
          </w:tcPr>
          <w:p w:rsidR="00D7790B" w:rsidRDefault="00D7790B">
            <w:pPr>
              <w:pStyle w:val="ConsPlusNormal"/>
              <w:jc w:val="center"/>
            </w:pPr>
            <w:r>
              <w:t>ПДУ магнитной индукции, мТл</w:t>
            </w:r>
          </w:p>
        </w:tc>
        <w:tc>
          <w:tcPr>
            <w:tcW w:w="1919" w:type="dxa"/>
          </w:tcPr>
          <w:p w:rsidR="00D7790B" w:rsidRDefault="00D7790B">
            <w:pPr>
              <w:pStyle w:val="ConsPlusNormal"/>
              <w:jc w:val="center"/>
            </w:pPr>
            <w:r>
              <w:t>ПДУ напряженности, кА/м</w:t>
            </w:r>
          </w:p>
        </w:tc>
        <w:tc>
          <w:tcPr>
            <w:tcW w:w="1926" w:type="dxa"/>
          </w:tcPr>
          <w:p w:rsidR="00D7790B" w:rsidRDefault="00D7790B">
            <w:pPr>
              <w:pStyle w:val="ConsPlusNormal"/>
              <w:jc w:val="center"/>
            </w:pPr>
            <w:r>
              <w:t>ПДУ магнитной индукции, мТл</w:t>
            </w:r>
          </w:p>
        </w:tc>
      </w:tr>
      <w:tr w:rsidR="00D7790B">
        <w:tc>
          <w:tcPr>
            <w:tcW w:w="1740" w:type="dxa"/>
            <w:vAlign w:val="center"/>
          </w:tcPr>
          <w:p w:rsidR="00D7790B" w:rsidRDefault="00BA6B15">
            <w:pPr>
              <w:pStyle w:val="ConsPlusNormal"/>
              <w:jc w:val="center"/>
            </w:pPr>
            <w:r>
              <w:rPr>
                <w:noProof/>
                <w:position w:val="-4"/>
              </w:rPr>
              <w:drawing>
                <wp:inline distT="0" distB="0" distL="0" distR="0">
                  <wp:extent cx="142875" cy="171450"/>
                  <wp:effectExtent l="0" t="0" r="9525" b="0"/>
                  <wp:docPr id="17" name="Рисунок 17" descr="base_1_203183_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03183_27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10</w:t>
            </w:r>
          </w:p>
        </w:tc>
        <w:tc>
          <w:tcPr>
            <w:tcW w:w="2160" w:type="dxa"/>
            <w:vAlign w:val="center"/>
          </w:tcPr>
          <w:p w:rsidR="00D7790B" w:rsidRDefault="00D7790B">
            <w:pPr>
              <w:pStyle w:val="ConsPlusNormal"/>
              <w:jc w:val="center"/>
            </w:pPr>
            <w:r>
              <w:t>24</w:t>
            </w:r>
          </w:p>
        </w:tc>
        <w:tc>
          <w:tcPr>
            <w:tcW w:w="1795" w:type="dxa"/>
            <w:vAlign w:val="center"/>
          </w:tcPr>
          <w:p w:rsidR="00D7790B" w:rsidRDefault="00D7790B">
            <w:pPr>
              <w:pStyle w:val="ConsPlusNormal"/>
              <w:jc w:val="center"/>
            </w:pPr>
            <w:r>
              <w:t>30</w:t>
            </w:r>
          </w:p>
        </w:tc>
        <w:tc>
          <w:tcPr>
            <w:tcW w:w="1919" w:type="dxa"/>
            <w:vAlign w:val="center"/>
          </w:tcPr>
          <w:p w:rsidR="00D7790B" w:rsidRDefault="00D7790B">
            <w:pPr>
              <w:pStyle w:val="ConsPlusNormal"/>
              <w:jc w:val="center"/>
            </w:pPr>
            <w:r>
              <w:t>40</w:t>
            </w:r>
          </w:p>
        </w:tc>
        <w:tc>
          <w:tcPr>
            <w:tcW w:w="1926" w:type="dxa"/>
            <w:vAlign w:val="center"/>
          </w:tcPr>
          <w:p w:rsidR="00D7790B" w:rsidRDefault="00D7790B">
            <w:pPr>
              <w:pStyle w:val="ConsPlusNormal"/>
              <w:jc w:val="center"/>
            </w:pPr>
            <w:r>
              <w:t>50</w:t>
            </w:r>
          </w:p>
        </w:tc>
      </w:tr>
      <w:tr w:rsidR="00D7790B">
        <w:tc>
          <w:tcPr>
            <w:tcW w:w="1740" w:type="dxa"/>
            <w:vAlign w:val="center"/>
          </w:tcPr>
          <w:p w:rsidR="00D7790B" w:rsidRDefault="00D7790B">
            <w:pPr>
              <w:pStyle w:val="ConsPlusNormal"/>
              <w:jc w:val="center"/>
            </w:pPr>
            <w:r>
              <w:t>11 - 60</w:t>
            </w:r>
          </w:p>
        </w:tc>
        <w:tc>
          <w:tcPr>
            <w:tcW w:w="2160" w:type="dxa"/>
            <w:vAlign w:val="center"/>
          </w:tcPr>
          <w:p w:rsidR="00D7790B" w:rsidRDefault="00D7790B">
            <w:pPr>
              <w:pStyle w:val="ConsPlusNormal"/>
              <w:jc w:val="center"/>
            </w:pPr>
            <w:r>
              <w:t>16</w:t>
            </w:r>
          </w:p>
        </w:tc>
        <w:tc>
          <w:tcPr>
            <w:tcW w:w="1795" w:type="dxa"/>
            <w:vAlign w:val="center"/>
          </w:tcPr>
          <w:p w:rsidR="00D7790B" w:rsidRDefault="00D7790B">
            <w:pPr>
              <w:pStyle w:val="ConsPlusNormal"/>
              <w:jc w:val="center"/>
            </w:pPr>
            <w:r>
              <w:t>20</w:t>
            </w:r>
          </w:p>
        </w:tc>
        <w:tc>
          <w:tcPr>
            <w:tcW w:w="1919" w:type="dxa"/>
            <w:vAlign w:val="center"/>
          </w:tcPr>
          <w:p w:rsidR="00D7790B" w:rsidRDefault="00D7790B">
            <w:pPr>
              <w:pStyle w:val="ConsPlusNormal"/>
              <w:jc w:val="center"/>
            </w:pPr>
            <w:r>
              <w:t>24</w:t>
            </w:r>
          </w:p>
        </w:tc>
        <w:tc>
          <w:tcPr>
            <w:tcW w:w="1926" w:type="dxa"/>
            <w:vAlign w:val="center"/>
          </w:tcPr>
          <w:p w:rsidR="00D7790B" w:rsidRDefault="00D7790B">
            <w:pPr>
              <w:pStyle w:val="ConsPlusNormal"/>
              <w:jc w:val="center"/>
            </w:pPr>
            <w:r>
              <w:t>30</w:t>
            </w:r>
          </w:p>
        </w:tc>
      </w:tr>
      <w:tr w:rsidR="00D7790B">
        <w:tc>
          <w:tcPr>
            <w:tcW w:w="1740" w:type="dxa"/>
            <w:vAlign w:val="center"/>
          </w:tcPr>
          <w:p w:rsidR="00D7790B" w:rsidRDefault="00D7790B">
            <w:pPr>
              <w:pStyle w:val="ConsPlusNormal"/>
              <w:jc w:val="center"/>
            </w:pPr>
            <w:r>
              <w:t>61 - 480</w:t>
            </w:r>
          </w:p>
        </w:tc>
        <w:tc>
          <w:tcPr>
            <w:tcW w:w="2160" w:type="dxa"/>
            <w:vAlign w:val="center"/>
          </w:tcPr>
          <w:p w:rsidR="00D7790B" w:rsidRDefault="00D7790B">
            <w:pPr>
              <w:pStyle w:val="ConsPlusNormal"/>
              <w:jc w:val="center"/>
            </w:pPr>
            <w:r>
              <w:t>8</w:t>
            </w:r>
          </w:p>
        </w:tc>
        <w:tc>
          <w:tcPr>
            <w:tcW w:w="1795" w:type="dxa"/>
            <w:vAlign w:val="center"/>
          </w:tcPr>
          <w:p w:rsidR="00D7790B" w:rsidRDefault="00D7790B">
            <w:pPr>
              <w:pStyle w:val="ConsPlusNormal"/>
              <w:jc w:val="center"/>
            </w:pPr>
            <w:r>
              <w:t>10</w:t>
            </w:r>
          </w:p>
        </w:tc>
        <w:tc>
          <w:tcPr>
            <w:tcW w:w="1919" w:type="dxa"/>
            <w:vAlign w:val="center"/>
          </w:tcPr>
          <w:p w:rsidR="00D7790B" w:rsidRDefault="00D7790B">
            <w:pPr>
              <w:pStyle w:val="ConsPlusNormal"/>
              <w:jc w:val="center"/>
            </w:pPr>
            <w:r>
              <w:t>12</w:t>
            </w:r>
          </w:p>
        </w:tc>
        <w:tc>
          <w:tcPr>
            <w:tcW w:w="1926" w:type="dxa"/>
            <w:vAlign w:val="center"/>
          </w:tcPr>
          <w:p w:rsidR="00D7790B" w:rsidRDefault="00D7790B">
            <w:pPr>
              <w:pStyle w:val="ConsPlusNormal"/>
              <w:jc w:val="center"/>
            </w:pPr>
            <w:r>
              <w:t>15</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7.2.3. Электрические поля промышленной частоты (50 Гц):</w:t>
      </w:r>
    </w:p>
    <w:p w:rsidR="00D7790B" w:rsidRDefault="00D7790B">
      <w:pPr>
        <w:pStyle w:val="ConsPlusNormal"/>
        <w:ind w:firstLine="540"/>
        <w:jc w:val="both"/>
      </w:pPr>
      <w:r>
        <w:t>а) оценка и нормирование электрических полей (далее - ЭП) частотой 50 Гц осуществляется по напряженности электрического поля (E) в кВ/м в зависимости от времени его воздействия на работающего за смену;</w:t>
      </w:r>
    </w:p>
    <w:p w:rsidR="00D7790B" w:rsidRDefault="00D7790B">
      <w:pPr>
        <w:pStyle w:val="ConsPlusNormal"/>
        <w:ind w:firstLine="540"/>
        <w:jc w:val="both"/>
      </w:pPr>
      <w:r>
        <w:t>б) предельно допустимый уровень напряженности ЭП частотой 50 Гц на рабочем месте в течение всей смены устанавливается равным 5 кВ/м.</w:t>
      </w:r>
    </w:p>
    <w:p w:rsidR="00D7790B" w:rsidRDefault="00D7790B">
      <w:pPr>
        <w:pStyle w:val="ConsPlusNormal"/>
        <w:ind w:firstLine="540"/>
        <w:jc w:val="both"/>
      </w:pPr>
      <w:r>
        <w:t>При напряженностях в интервале больше 5 до 20 кВ/м включительно допустимое время пребывания в ЭП T (ч) рассчитывается по формуле:</w:t>
      </w:r>
    </w:p>
    <w:p w:rsidR="00D7790B" w:rsidRDefault="00D7790B">
      <w:pPr>
        <w:pStyle w:val="ConsPlusNormal"/>
        <w:jc w:val="both"/>
      </w:pPr>
    </w:p>
    <w:p w:rsidR="00D7790B" w:rsidRDefault="00D7790B">
      <w:pPr>
        <w:pStyle w:val="ConsPlusNormal"/>
        <w:jc w:val="center"/>
      </w:pPr>
      <w:r>
        <w:t>T = (50 / E) - 2, где (7.3)</w:t>
      </w:r>
    </w:p>
    <w:p w:rsidR="00D7790B" w:rsidRDefault="00D7790B">
      <w:pPr>
        <w:pStyle w:val="ConsPlusNormal"/>
        <w:jc w:val="both"/>
      </w:pPr>
    </w:p>
    <w:p w:rsidR="00D7790B" w:rsidRDefault="00D7790B">
      <w:pPr>
        <w:pStyle w:val="ConsPlusNormal"/>
        <w:ind w:firstLine="540"/>
        <w:jc w:val="both"/>
      </w:pPr>
      <w:r>
        <w:t>E - напряженность ЭП в контролируемой зоне, кВ/м;</w:t>
      </w:r>
    </w:p>
    <w:p w:rsidR="00D7790B" w:rsidRDefault="00D7790B">
      <w:pPr>
        <w:pStyle w:val="ConsPlusNormal"/>
        <w:ind w:firstLine="540"/>
        <w:jc w:val="both"/>
      </w:pPr>
      <w:r>
        <w:t>T - допустимое время пребывания в ЭП при соответствующем уровне напряженности, ч;</w:t>
      </w:r>
    </w:p>
    <w:p w:rsidR="00D7790B" w:rsidRDefault="00D7790B">
      <w:pPr>
        <w:pStyle w:val="ConsPlusNormal"/>
        <w:ind w:firstLine="540"/>
        <w:jc w:val="both"/>
      </w:pPr>
      <w:r>
        <w:t>в) при напряженности свыше 20 до 25 кВ/м допустимое время пребывания в ЭП составляет 10 мин;</w:t>
      </w:r>
    </w:p>
    <w:p w:rsidR="00D7790B" w:rsidRDefault="00D7790B">
      <w:pPr>
        <w:pStyle w:val="ConsPlusNormal"/>
        <w:ind w:firstLine="540"/>
        <w:jc w:val="both"/>
      </w:pPr>
      <w:r>
        <w:t>г) при напряженности ЭП, превышающей ПДУ, требуется применение средств защиты; при напряженности ЭП, превышающей 25 кВ/м, работа без СИЗ запрещается;</w:t>
      </w:r>
    </w:p>
    <w:p w:rsidR="00D7790B" w:rsidRDefault="00D7790B">
      <w:pPr>
        <w:pStyle w:val="ConsPlusNormal"/>
        <w:ind w:firstLine="540"/>
        <w:jc w:val="both"/>
      </w:pPr>
      <w:r>
        <w:t>д)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D7790B" w:rsidRDefault="00D7790B">
      <w:pPr>
        <w:pStyle w:val="ConsPlusNormal"/>
        <w:ind w:firstLine="540"/>
        <w:jc w:val="both"/>
      </w:pPr>
      <w:r>
        <w:t>Время пребывания персонала в течение рабочего дня в зонах с различной напряженностью ЭП (T</w:t>
      </w:r>
      <w:r>
        <w:rPr>
          <w:vertAlign w:val="subscript"/>
        </w:rPr>
        <w:t>ПР</w:t>
      </w:r>
      <w:r>
        <w:t>) вычисляют по формуле:</w:t>
      </w:r>
    </w:p>
    <w:p w:rsidR="00D7790B" w:rsidRDefault="00D7790B">
      <w:pPr>
        <w:pStyle w:val="ConsPlusNormal"/>
        <w:jc w:val="both"/>
      </w:pPr>
    </w:p>
    <w:p w:rsidR="00D7790B" w:rsidRDefault="00BA6B15">
      <w:pPr>
        <w:pStyle w:val="ConsPlusNormal"/>
        <w:jc w:val="center"/>
      </w:pPr>
      <w:r>
        <w:rPr>
          <w:noProof/>
          <w:position w:val="-30"/>
        </w:rPr>
        <w:drawing>
          <wp:inline distT="0" distB="0" distL="0" distR="0">
            <wp:extent cx="1524000" cy="504825"/>
            <wp:effectExtent l="0" t="0" r="0" b="9525"/>
            <wp:docPr id="18" name="Рисунок 18" descr="base_1_203183_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03183_27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r w:rsidR="00D7790B">
        <w:t>, где (7.4)</w:t>
      </w:r>
    </w:p>
    <w:p w:rsidR="00D7790B" w:rsidRDefault="00D7790B">
      <w:pPr>
        <w:pStyle w:val="ConsPlusNormal"/>
        <w:jc w:val="both"/>
      </w:pPr>
    </w:p>
    <w:p w:rsidR="00D7790B" w:rsidRDefault="00D7790B">
      <w:pPr>
        <w:pStyle w:val="ConsPlusNormal"/>
        <w:ind w:firstLine="540"/>
        <w:jc w:val="both"/>
      </w:pPr>
      <w:r>
        <w:t>T</w:t>
      </w:r>
      <w:r>
        <w:rPr>
          <w:vertAlign w:val="subscript"/>
        </w:rPr>
        <w:t>ПР</w:t>
      </w:r>
      <w:r>
        <w:t xml:space="preserve"> - приведенное время, эквивалентное по биологическому эффекту пребыванию в ЭП нижней границы нормируемой напряженности;</w:t>
      </w:r>
    </w:p>
    <w:p w:rsidR="00D7790B" w:rsidRDefault="00D7790B">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время пребывания в контролируемых зонах с напряженностью E</w:t>
      </w:r>
      <w:r>
        <w:rPr>
          <w:vertAlign w:val="subscript"/>
        </w:rPr>
        <w:t>1</w:t>
      </w:r>
      <w:r>
        <w:t>, E</w:t>
      </w:r>
      <w:r>
        <w:rPr>
          <w:vertAlign w:val="subscript"/>
        </w:rPr>
        <w:t>2</w:t>
      </w:r>
      <w:r>
        <w:t>...E</w:t>
      </w:r>
      <w:r>
        <w:rPr>
          <w:vertAlign w:val="subscript"/>
        </w:rPr>
        <w:t>n</w:t>
      </w:r>
      <w:r>
        <w:t>, ч;</w:t>
      </w:r>
    </w:p>
    <w:p w:rsidR="00D7790B" w:rsidRDefault="00D7790B">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допустимое время пребывания для соответствующих контролируемых зон.</w:t>
      </w:r>
    </w:p>
    <w:p w:rsidR="00D7790B" w:rsidRDefault="00D7790B">
      <w:pPr>
        <w:pStyle w:val="ConsPlusNormal"/>
        <w:ind w:firstLine="540"/>
        <w:jc w:val="both"/>
      </w:pPr>
      <w:r>
        <w:t>Приведенное время не должно превышать 8 ч;</w:t>
      </w:r>
    </w:p>
    <w:p w:rsidR="00D7790B" w:rsidRDefault="00D7790B">
      <w:pPr>
        <w:pStyle w:val="ConsPlusNormal"/>
        <w:ind w:firstLine="540"/>
        <w:jc w:val="both"/>
      </w:pPr>
      <w:r>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D7790B" w:rsidRDefault="00D7790B">
      <w:pPr>
        <w:pStyle w:val="ConsPlusNormal"/>
        <w:ind w:firstLine="540"/>
        <w:jc w:val="both"/>
      </w:pPr>
      <w:r>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D7790B" w:rsidRDefault="00D7790B">
      <w:pPr>
        <w:pStyle w:val="ConsPlusNormal"/>
        <w:ind w:firstLine="540"/>
        <w:jc w:val="both"/>
      </w:pPr>
      <w:r>
        <w:t>7.2.4. Магнитные поля промышленной частоты (50 Гц):</w:t>
      </w:r>
    </w:p>
    <w:p w:rsidR="00D7790B" w:rsidRDefault="00D7790B">
      <w:pPr>
        <w:pStyle w:val="ConsPlusNormal"/>
        <w:ind w:firstLine="540"/>
        <w:jc w:val="both"/>
      </w:pPr>
      <w:r>
        <w:t>а) оценка и нормирование синусоидального (периодического) магнитного поля (далее - МП) частотой 50 Гц осуществляется по напряженности (H) в А/м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p>
    <w:p w:rsidR="00D7790B" w:rsidRDefault="00D7790B">
      <w:pPr>
        <w:pStyle w:val="ConsPlusNormal"/>
        <w:jc w:val="both"/>
      </w:pPr>
    </w:p>
    <w:p w:rsidR="00D7790B" w:rsidRDefault="00D7790B">
      <w:pPr>
        <w:pStyle w:val="ConsPlusNormal"/>
        <w:jc w:val="both"/>
        <w:outlineLvl w:val="3"/>
      </w:pPr>
      <w:r>
        <w:t>Таблица 7.2. ПДУ синусоидального (периодического) магнитного поля частотой 50 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000"/>
        <w:gridCol w:w="3349"/>
      </w:tblGrid>
      <w:tr w:rsidR="00D7790B">
        <w:tc>
          <w:tcPr>
            <w:tcW w:w="2951" w:type="dxa"/>
            <w:vMerge w:val="restart"/>
          </w:tcPr>
          <w:p w:rsidR="00D7790B" w:rsidRDefault="00D7790B">
            <w:pPr>
              <w:pStyle w:val="ConsPlusNormal"/>
              <w:jc w:val="center"/>
            </w:pPr>
            <w:r>
              <w:t>Время пребывания, ч</w:t>
            </w:r>
          </w:p>
        </w:tc>
        <w:tc>
          <w:tcPr>
            <w:tcW w:w="6349" w:type="dxa"/>
            <w:gridSpan w:val="2"/>
          </w:tcPr>
          <w:p w:rsidR="00D7790B" w:rsidRDefault="00D7790B">
            <w:pPr>
              <w:pStyle w:val="ConsPlusNormal"/>
              <w:jc w:val="center"/>
            </w:pPr>
            <w:r>
              <w:t>Допустимые уровни МП, H [А/м] / B [мкТл] при воздействии</w:t>
            </w:r>
          </w:p>
        </w:tc>
      </w:tr>
      <w:tr w:rsidR="00D7790B">
        <w:tc>
          <w:tcPr>
            <w:tcW w:w="2951" w:type="dxa"/>
            <w:vMerge/>
          </w:tcPr>
          <w:p w:rsidR="00D7790B" w:rsidRDefault="00D7790B"/>
        </w:tc>
        <w:tc>
          <w:tcPr>
            <w:tcW w:w="3000" w:type="dxa"/>
          </w:tcPr>
          <w:p w:rsidR="00D7790B" w:rsidRDefault="00D7790B">
            <w:pPr>
              <w:pStyle w:val="ConsPlusNormal"/>
              <w:jc w:val="center"/>
            </w:pPr>
            <w:r>
              <w:t>общем</w:t>
            </w:r>
          </w:p>
        </w:tc>
        <w:tc>
          <w:tcPr>
            <w:tcW w:w="3349" w:type="dxa"/>
          </w:tcPr>
          <w:p w:rsidR="00D7790B" w:rsidRDefault="00D7790B">
            <w:pPr>
              <w:pStyle w:val="ConsPlusNormal"/>
              <w:jc w:val="center"/>
            </w:pPr>
            <w:r>
              <w:t>локальном</w:t>
            </w:r>
          </w:p>
        </w:tc>
      </w:tr>
      <w:tr w:rsidR="00D7790B">
        <w:tc>
          <w:tcPr>
            <w:tcW w:w="2951" w:type="dxa"/>
          </w:tcPr>
          <w:p w:rsidR="00D7790B" w:rsidRDefault="00BA6B15">
            <w:pPr>
              <w:pStyle w:val="ConsPlusNormal"/>
              <w:jc w:val="center"/>
            </w:pPr>
            <w:r>
              <w:rPr>
                <w:noProof/>
                <w:position w:val="-4"/>
              </w:rPr>
              <w:drawing>
                <wp:inline distT="0" distB="0" distL="0" distR="0">
                  <wp:extent cx="142875" cy="171450"/>
                  <wp:effectExtent l="0" t="0" r="9525" b="0"/>
                  <wp:docPr id="19" name="Рисунок 19" descr="base_1_203183_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03183_27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1</w:t>
            </w:r>
          </w:p>
        </w:tc>
        <w:tc>
          <w:tcPr>
            <w:tcW w:w="3000" w:type="dxa"/>
          </w:tcPr>
          <w:p w:rsidR="00D7790B" w:rsidRDefault="00D7790B">
            <w:pPr>
              <w:pStyle w:val="ConsPlusNormal"/>
              <w:jc w:val="center"/>
            </w:pPr>
            <w:r>
              <w:t>1 600 / 2 000</w:t>
            </w:r>
          </w:p>
        </w:tc>
        <w:tc>
          <w:tcPr>
            <w:tcW w:w="3349" w:type="dxa"/>
          </w:tcPr>
          <w:p w:rsidR="00D7790B" w:rsidRDefault="00D7790B">
            <w:pPr>
              <w:pStyle w:val="ConsPlusNormal"/>
              <w:jc w:val="center"/>
            </w:pPr>
            <w:r>
              <w:t>6 400 / 8 000</w:t>
            </w:r>
          </w:p>
        </w:tc>
      </w:tr>
      <w:tr w:rsidR="00D7790B">
        <w:tc>
          <w:tcPr>
            <w:tcW w:w="2951" w:type="dxa"/>
          </w:tcPr>
          <w:p w:rsidR="00D7790B" w:rsidRDefault="00D7790B">
            <w:pPr>
              <w:pStyle w:val="ConsPlusNormal"/>
              <w:jc w:val="center"/>
            </w:pPr>
            <w:r>
              <w:t>2</w:t>
            </w:r>
          </w:p>
        </w:tc>
        <w:tc>
          <w:tcPr>
            <w:tcW w:w="3000" w:type="dxa"/>
          </w:tcPr>
          <w:p w:rsidR="00D7790B" w:rsidRDefault="00D7790B">
            <w:pPr>
              <w:pStyle w:val="ConsPlusNormal"/>
              <w:jc w:val="center"/>
            </w:pPr>
            <w:r>
              <w:t>800 / 1 000</w:t>
            </w:r>
          </w:p>
        </w:tc>
        <w:tc>
          <w:tcPr>
            <w:tcW w:w="3349" w:type="dxa"/>
          </w:tcPr>
          <w:p w:rsidR="00D7790B" w:rsidRDefault="00D7790B">
            <w:pPr>
              <w:pStyle w:val="ConsPlusNormal"/>
              <w:jc w:val="center"/>
            </w:pPr>
            <w:r>
              <w:t>3 200 / 4 000</w:t>
            </w:r>
          </w:p>
        </w:tc>
      </w:tr>
      <w:tr w:rsidR="00D7790B">
        <w:tc>
          <w:tcPr>
            <w:tcW w:w="2951" w:type="dxa"/>
          </w:tcPr>
          <w:p w:rsidR="00D7790B" w:rsidRDefault="00D7790B">
            <w:pPr>
              <w:pStyle w:val="ConsPlusNormal"/>
              <w:jc w:val="center"/>
            </w:pPr>
            <w:r>
              <w:t>4</w:t>
            </w:r>
          </w:p>
        </w:tc>
        <w:tc>
          <w:tcPr>
            <w:tcW w:w="3000" w:type="dxa"/>
          </w:tcPr>
          <w:p w:rsidR="00D7790B" w:rsidRDefault="00D7790B">
            <w:pPr>
              <w:pStyle w:val="ConsPlusNormal"/>
              <w:jc w:val="center"/>
            </w:pPr>
            <w:r>
              <w:t>400 / 500</w:t>
            </w:r>
          </w:p>
        </w:tc>
        <w:tc>
          <w:tcPr>
            <w:tcW w:w="3349" w:type="dxa"/>
          </w:tcPr>
          <w:p w:rsidR="00D7790B" w:rsidRDefault="00D7790B">
            <w:pPr>
              <w:pStyle w:val="ConsPlusNormal"/>
              <w:jc w:val="center"/>
            </w:pPr>
            <w:r>
              <w:t>1 600 / 2 000</w:t>
            </w:r>
          </w:p>
        </w:tc>
      </w:tr>
      <w:tr w:rsidR="00D7790B">
        <w:tc>
          <w:tcPr>
            <w:tcW w:w="2951" w:type="dxa"/>
          </w:tcPr>
          <w:p w:rsidR="00D7790B" w:rsidRDefault="00D7790B">
            <w:pPr>
              <w:pStyle w:val="ConsPlusNormal"/>
              <w:jc w:val="center"/>
            </w:pPr>
            <w:r>
              <w:t>8</w:t>
            </w:r>
          </w:p>
        </w:tc>
        <w:tc>
          <w:tcPr>
            <w:tcW w:w="3000" w:type="dxa"/>
          </w:tcPr>
          <w:p w:rsidR="00D7790B" w:rsidRDefault="00D7790B">
            <w:pPr>
              <w:pStyle w:val="ConsPlusNormal"/>
              <w:jc w:val="center"/>
            </w:pPr>
            <w:r>
              <w:t>80 / 100</w:t>
            </w:r>
          </w:p>
        </w:tc>
        <w:tc>
          <w:tcPr>
            <w:tcW w:w="3349" w:type="dxa"/>
          </w:tcPr>
          <w:p w:rsidR="00D7790B" w:rsidRDefault="00D7790B">
            <w:pPr>
              <w:pStyle w:val="ConsPlusNormal"/>
              <w:jc w:val="center"/>
            </w:pPr>
            <w:r>
              <w:t>800 / 1 000</w:t>
            </w:r>
          </w:p>
        </w:tc>
      </w:tr>
    </w:tbl>
    <w:p w:rsidR="00D7790B" w:rsidRDefault="00D7790B">
      <w:pPr>
        <w:pStyle w:val="ConsPlusNormal"/>
        <w:jc w:val="both"/>
      </w:pPr>
    </w:p>
    <w:p w:rsidR="00D7790B" w:rsidRDefault="00D7790B">
      <w:pPr>
        <w:pStyle w:val="ConsPlusNormal"/>
        <w:ind w:firstLine="540"/>
        <w:jc w:val="both"/>
      </w:pPr>
      <w:r>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 7.1.</w:t>
      </w:r>
    </w:p>
    <w:p w:rsidR="00D7790B" w:rsidRDefault="00D7790B">
      <w:pPr>
        <w:pStyle w:val="ConsPlusNormal"/>
        <w:jc w:val="both"/>
      </w:pPr>
    </w:p>
    <w:p w:rsidR="00D7790B" w:rsidRDefault="00BA6B15">
      <w:pPr>
        <w:pStyle w:val="ConsPlusNormal"/>
        <w:jc w:val="center"/>
      </w:pPr>
      <w:r>
        <w:rPr>
          <w:noProof/>
        </w:rPr>
        <w:drawing>
          <wp:inline distT="0" distB="0" distL="0" distR="0">
            <wp:extent cx="5543550" cy="3543300"/>
            <wp:effectExtent l="0" t="0" r="0" b="0"/>
            <wp:docPr id="20" name="Рисунок 20" descr="base_1_203183_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03183_28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43550" cy="3543300"/>
                    </a:xfrm>
                    <a:prstGeom prst="rect">
                      <a:avLst/>
                    </a:prstGeom>
                    <a:noFill/>
                    <a:ln>
                      <a:noFill/>
                    </a:ln>
                  </pic:spPr>
                </pic:pic>
              </a:graphicData>
            </a:graphic>
          </wp:inline>
        </w:drawing>
      </w:r>
    </w:p>
    <w:p w:rsidR="00D7790B" w:rsidRDefault="00D7790B">
      <w:pPr>
        <w:pStyle w:val="ConsPlusNormal"/>
        <w:jc w:val="both"/>
      </w:pPr>
    </w:p>
    <w:p w:rsidR="00D7790B" w:rsidRDefault="00D7790B">
      <w:pPr>
        <w:pStyle w:val="ConsPlusNormal"/>
        <w:jc w:val="center"/>
      </w:pPr>
      <w:r>
        <w:t>Рис. 7.1. Кривая интерполяции ПДУ магнитных полей частотой</w:t>
      </w:r>
    </w:p>
    <w:p w:rsidR="00D7790B" w:rsidRDefault="00D7790B">
      <w:pPr>
        <w:pStyle w:val="ConsPlusNormal"/>
        <w:jc w:val="center"/>
      </w:pPr>
      <w:r>
        <w:t>50 Гц в зависимости от времени</w:t>
      </w:r>
    </w:p>
    <w:p w:rsidR="00D7790B" w:rsidRDefault="00D7790B">
      <w:pPr>
        <w:pStyle w:val="ConsPlusNormal"/>
        <w:jc w:val="both"/>
      </w:pPr>
    </w:p>
    <w:p w:rsidR="00D7790B" w:rsidRDefault="00D7790B">
      <w:pPr>
        <w:pStyle w:val="ConsPlusNormal"/>
        <w:ind w:firstLine="540"/>
        <w:jc w:val="both"/>
      </w:pPr>
      <w:r>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p>
    <w:p w:rsidR="00D7790B" w:rsidRDefault="00D7790B">
      <w:pPr>
        <w:pStyle w:val="ConsPlusNormal"/>
        <w:ind w:firstLine="540"/>
        <w:jc w:val="both"/>
      </w:pPr>
      <w:r>
        <w:t>Допустимое время пребывания может быть реализовано одноразово или дробно в течение рабочего дня;</w:t>
      </w:r>
    </w:p>
    <w:p w:rsidR="00D7790B" w:rsidRDefault="00D7790B">
      <w:pPr>
        <w:pStyle w:val="ConsPlusNormal"/>
        <w:ind w:firstLine="540"/>
        <w:jc w:val="both"/>
      </w:pPr>
      <w:r>
        <w:t>г) для условий воздействия импульсных магнитных полей 50 Гц предельно допустимые уровни амплитудного значения напряженности поля (H</w:t>
      </w:r>
      <w:r>
        <w:rPr>
          <w:vertAlign w:val="subscript"/>
        </w:rPr>
        <w:t>ПДУ</w:t>
      </w:r>
      <w:r>
        <w:t>) дифференцированы в зависимости от общей продолжительности воздействия за рабочую смену (T) и характеристики импульсных режимов генерации.</w:t>
      </w:r>
    </w:p>
    <w:p w:rsidR="00D7790B" w:rsidRDefault="00D7790B">
      <w:pPr>
        <w:pStyle w:val="ConsPlusNormal"/>
        <w:ind w:firstLine="540"/>
        <w:jc w:val="both"/>
      </w:pPr>
      <w:r>
        <w:t>ПДУ импульсных магнитных полей 50 Гц приведены в таблице 7.3.</w:t>
      </w:r>
    </w:p>
    <w:p w:rsidR="00D7790B" w:rsidRDefault="00D7790B">
      <w:pPr>
        <w:pStyle w:val="ConsPlusNormal"/>
        <w:jc w:val="both"/>
      </w:pPr>
    </w:p>
    <w:p w:rsidR="00D7790B" w:rsidRDefault="00D7790B">
      <w:pPr>
        <w:pStyle w:val="ConsPlusNormal"/>
        <w:jc w:val="both"/>
        <w:outlineLvl w:val="3"/>
      </w:pPr>
      <w:r>
        <w:t>Таблица 7.3. ПДУ воздействия импульсных МП частотой 50 Гц в зависимости от режима генерации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73"/>
        <w:gridCol w:w="2607"/>
        <w:gridCol w:w="2760"/>
        <w:gridCol w:w="2400"/>
      </w:tblGrid>
      <w:tr w:rsidR="00D7790B">
        <w:tc>
          <w:tcPr>
            <w:tcW w:w="1893" w:type="dxa"/>
            <w:gridSpan w:val="2"/>
            <w:vMerge w:val="restart"/>
          </w:tcPr>
          <w:p w:rsidR="00D7790B" w:rsidRDefault="00D7790B">
            <w:pPr>
              <w:pStyle w:val="ConsPlusNormal"/>
              <w:jc w:val="center"/>
            </w:pPr>
            <w:r>
              <w:t>T, ч</w:t>
            </w:r>
          </w:p>
        </w:tc>
        <w:tc>
          <w:tcPr>
            <w:tcW w:w="7767" w:type="dxa"/>
            <w:gridSpan w:val="3"/>
          </w:tcPr>
          <w:p w:rsidR="00D7790B" w:rsidRDefault="00D7790B">
            <w:pPr>
              <w:pStyle w:val="ConsPlusNormal"/>
              <w:jc w:val="center"/>
            </w:pPr>
            <w:r>
              <w:t>H</w:t>
            </w:r>
            <w:r>
              <w:rPr>
                <w:vertAlign w:val="subscript"/>
              </w:rPr>
              <w:t>пду</w:t>
            </w:r>
            <w:r>
              <w:t xml:space="preserve"> [А/м]</w:t>
            </w:r>
          </w:p>
        </w:tc>
      </w:tr>
      <w:tr w:rsidR="00D7790B">
        <w:tc>
          <w:tcPr>
            <w:tcW w:w="1893" w:type="dxa"/>
            <w:gridSpan w:val="2"/>
            <w:vMerge/>
          </w:tcPr>
          <w:p w:rsidR="00D7790B" w:rsidRDefault="00D7790B"/>
        </w:tc>
        <w:tc>
          <w:tcPr>
            <w:tcW w:w="2607" w:type="dxa"/>
          </w:tcPr>
          <w:p w:rsidR="00D7790B" w:rsidRDefault="00D7790B">
            <w:pPr>
              <w:pStyle w:val="ConsPlusNormal"/>
              <w:jc w:val="center"/>
            </w:pPr>
            <w:r>
              <w:t>Режим I</w:t>
            </w:r>
          </w:p>
          <w:p w:rsidR="00D7790B" w:rsidRDefault="00BA6B15">
            <w:pPr>
              <w:pStyle w:val="ConsPlusNormal"/>
              <w:jc w:val="center"/>
            </w:pPr>
            <w:r>
              <w:rPr>
                <w:noProof/>
                <w:position w:val="-12"/>
              </w:rPr>
              <w:drawing>
                <wp:inline distT="0" distB="0" distL="0" distR="0">
                  <wp:extent cx="819150" cy="247650"/>
                  <wp:effectExtent l="0" t="0" r="0" b="0"/>
                  <wp:docPr id="21" name="Рисунок 21" descr="base_1_203183_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03183_28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sidR="00D7790B">
              <w:t>; t</w:t>
            </w:r>
            <w:r w:rsidR="00D7790B">
              <w:rPr>
                <w:vertAlign w:val="subscript"/>
              </w:rPr>
              <w:t>П</w:t>
            </w:r>
            <w:r>
              <w:rPr>
                <w:noProof/>
              </w:rPr>
              <w:drawing>
                <wp:inline distT="0" distB="0" distL="0" distR="0">
                  <wp:extent cx="152400" cy="171450"/>
                  <wp:effectExtent l="0" t="0" r="0" b="0"/>
                  <wp:docPr id="22" name="Рисунок 22" descr="base_1_203183_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03183_28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7790B">
              <w:t xml:space="preserve"> 2 с</w:t>
            </w:r>
          </w:p>
        </w:tc>
        <w:tc>
          <w:tcPr>
            <w:tcW w:w="2760" w:type="dxa"/>
          </w:tcPr>
          <w:p w:rsidR="00D7790B" w:rsidRDefault="00D7790B">
            <w:pPr>
              <w:pStyle w:val="ConsPlusNormal"/>
              <w:jc w:val="center"/>
            </w:pPr>
            <w:r>
              <w:t>Режим II</w:t>
            </w:r>
          </w:p>
          <w:p w:rsidR="00D7790B" w:rsidRDefault="00BA6B15">
            <w:pPr>
              <w:pStyle w:val="ConsPlusNormal"/>
              <w:jc w:val="center"/>
            </w:pPr>
            <w:r>
              <w:rPr>
                <w:noProof/>
                <w:position w:val="-12"/>
              </w:rPr>
              <w:drawing>
                <wp:inline distT="0" distB="0" distL="0" distR="0">
                  <wp:extent cx="1019175" cy="247650"/>
                  <wp:effectExtent l="0" t="0" r="9525" b="0"/>
                  <wp:docPr id="23" name="Рисунок 23" descr="base_1_203183_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03183_28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r w:rsidR="00D7790B">
              <w:t>; t</w:t>
            </w:r>
            <w:r w:rsidR="00D7790B">
              <w:rPr>
                <w:vertAlign w:val="subscript"/>
              </w:rPr>
              <w:t>П</w:t>
            </w:r>
            <w:r w:rsidR="00D7790B">
              <w:t>&gt; 2 с</w:t>
            </w:r>
          </w:p>
        </w:tc>
        <w:tc>
          <w:tcPr>
            <w:tcW w:w="2400" w:type="dxa"/>
          </w:tcPr>
          <w:p w:rsidR="00D7790B" w:rsidRDefault="00D7790B">
            <w:pPr>
              <w:pStyle w:val="ConsPlusNormal"/>
              <w:jc w:val="center"/>
            </w:pPr>
            <w:r>
              <w:t>Режим III</w:t>
            </w:r>
          </w:p>
          <w:p w:rsidR="00D7790B" w:rsidRDefault="00BA6B15">
            <w:pPr>
              <w:pStyle w:val="ConsPlusNormal"/>
              <w:jc w:val="center"/>
            </w:pPr>
            <w:r>
              <w:rPr>
                <w:noProof/>
                <w:position w:val="-12"/>
              </w:rPr>
              <w:drawing>
                <wp:inline distT="0" distB="0" distL="0" distR="0">
                  <wp:extent cx="1162050" cy="247650"/>
                  <wp:effectExtent l="0" t="0" r="0" b="0"/>
                  <wp:docPr id="24" name="Рисунок 24" descr="base_1_203183_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03183_28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00D7790B">
              <w:t>; t</w:t>
            </w:r>
            <w:r w:rsidR="00D7790B">
              <w:rPr>
                <w:vertAlign w:val="subscript"/>
              </w:rPr>
              <w:t>П</w:t>
            </w:r>
            <w:r w:rsidR="00D7790B">
              <w:t>&gt; 2 с</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25" name="Рисунок 25" descr="base_1_203183_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03183_28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1,0</w:t>
            </w:r>
          </w:p>
        </w:tc>
        <w:tc>
          <w:tcPr>
            <w:tcW w:w="2607" w:type="dxa"/>
          </w:tcPr>
          <w:p w:rsidR="00D7790B" w:rsidRDefault="00D7790B">
            <w:pPr>
              <w:pStyle w:val="ConsPlusNormal"/>
              <w:jc w:val="center"/>
            </w:pPr>
            <w:r>
              <w:t>6 000</w:t>
            </w:r>
          </w:p>
        </w:tc>
        <w:tc>
          <w:tcPr>
            <w:tcW w:w="2760" w:type="dxa"/>
          </w:tcPr>
          <w:p w:rsidR="00D7790B" w:rsidRDefault="00D7790B">
            <w:pPr>
              <w:pStyle w:val="ConsPlusNormal"/>
              <w:jc w:val="center"/>
            </w:pPr>
            <w:r>
              <w:t>8 000</w:t>
            </w:r>
          </w:p>
        </w:tc>
        <w:tc>
          <w:tcPr>
            <w:tcW w:w="2400" w:type="dxa"/>
          </w:tcPr>
          <w:p w:rsidR="00D7790B" w:rsidRDefault="00D7790B">
            <w:pPr>
              <w:pStyle w:val="ConsPlusNormal"/>
              <w:jc w:val="center"/>
            </w:pPr>
            <w:r>
              <w:t>10 000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26" name="Рисунок 26" descr="base_1_203183_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03183_28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1,5</w:t>
            </w:r>
          </w:p>
        </w:tc>
        <w:tc>
          <w:tcPr>
            <w:tcW w:w="2607" w:type="dxa"/>
          </w:tcPr>
          <w:p w:rsidR="00D7790B" w:rsidRDefault="00D7790B">
            <w:pPr>
              <w:pStyle w:val="ConsPlusNormal"/>
              <w:jc w:val="center"/>
            </w:pPr>
            <w:r>
              <w:t>5 000</w:t>
            </w:r>
          </w:p>
        </w:tc>
        <w:tc>
          <w:tcPr>
            <w:tcW w:w="2760" w:type="dxa"/>
          </w:tcPr>
          <w:p w:rsidR="00D7790B" w:rsidRDefault="00D7790B">
            <w:pPr>
              <w:pStyle w:val="ConsPlusNormal"/>
              <w:jc w:val="center"/>
            </w:pPr>
            <w:r>
              <w:t>7 500</w:t>
            </w:r>
          </w:p>
        </w:tc>
        <w:tc>
          <w:tcPr>
            <w:tcW w:w="2400" w:type="dxa"/>
          </w:tcPr>
          <w:p w:rsidR="00D7790B" w:rsidRDefault="00D7790B">
            <w:pPr>
              <w:pStyle w:val="ConsPlusNormal"/>
              <w:jc w:val="center"/>
            </w:pPr>
            <w:r>
              <w:t>9 500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27" name="Рисунок 27" descr="base_1_203183_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03183_28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2,0</w:t>
            </w:r>
          </w:p>
        </w:tc>
        <w:tc>
          <w:tcPr>
            <w:tcW w:w="2607" w:type="dxa"/>
          </w:tcPr>
          <w:p w:rsidR="00D7790B" w:rsidRDefault="00D7790B">
            <w:pPr>
              <w:pStyle w:val="ConsPlusNormal"/>
              <w:jc w:val="center"/>
            </w:pPr>
            <w:r>
              <w:t>4 900</w:t>
            </w:r>
          </w:p>
        </w:tc>
        <w:tc>
          <w:tcPr>
            <w:tcW w:w="2760" w:type="dxa"/>
          </w:tcPr>
          <w:p w:rsidR="00D7790B" w:rsidRDefault="00D7790B">
            <w:pPr>
              <w:pStyle w:val="ConsPlusNormal"/>
              <w:jc w:val="center"/>
            </w:pPr>
            <w:r>
              <w:t>6 900</w:t>
            </w:r>
          </w:p>
        </w:tc>
        <w:tc>
          <w:tcPr>
            <w:tcW w:w="2400" w:type="dxa"/>
          </w:tcPr>
          <w:p w:rsidR="00D7790B" w:rsidRDefault="00D7790B">
            <w:pPr>
              <w:pStyle w:val="ConsPlusNormal"/>
              <w:jc w:val="center"/>
            </w:pPr>
            <w:r>
              <w:t>8 900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28" name="Рисунок 28" descr="base_1_203183_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03183_28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2,5</w:t>
            </w:r>
          </w:p>
        </w:tc>
        <w:tc>
          <w:tcPr>
            <w:tcW w:w="2607" w:type="dxa"/>
          </w:tcPr>
          <w:p w:rsidR="00D7790B" w:rsidRDefault="00D7790B">
            <w:pPr>
              <w:pStyle w:val="ConsPlusNormal"/>
              <w:jc w:val="center"/>
            </w:pPr>
            <w:r>
              <w:t>4 500</w:t>
            </w:r>
          </w:p>
        </w:tc>
        <w:tc>
          <w:tcPr>
            <w:tcW w:w="2760" w:type="dxa"/>
          </w:tcPr>
          <w:p w:rsidR="00D7790B" w:rsidRDefault="00D7790B">
            <w:pPr>
              <w:pStyle w:val="ConsPlusNormal"/>
              <w:jc w:val="center"/>
            </w:pPr>
            <w:r>
              <w:t>6 500</w:t>
            </w:r>
          </w:p>
        </w:tc>
        <w:tc>
          <w:tcPr>
            <w:tcW w:w="2400" w:type="dxa"/>
          </w:tcPr>
          <w:p w:rsidR="00D7790B" w:rsidRDefault="00D7790B">
            <w:pPr>
              <w:pStyle w:val="ConsPlusNormal"/>
              <w:jc w:val="center"/>
            </w:pPr>
            <w:r>
              <w:t>8 500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29" name="Рисунок 29" descr="base_1_203183_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03183_28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3,0</w:t>
            </w:r>
          </w:p>
        </w:tc>
        <w:tc>
          <w:tcPr>
            <w:tcW w:w="2607" w:type="dxa"/>
          </w:tcPr>
          <w:p w:rsidR="00D7790B" w:rsidRDefault="00D7790B">
            <w:pPr>
              <w:pStyle w:val="ConsPlusNormal"/>
              <w:jc w:val="center"/>
            </w:pPr>
            <w:r>
              <w:t>4 000</w:t>
            </w:r>
          </w:p>
        </w:tc>
        <w:tc>
          <w:tcPr>
            <w:tcW w:w="2760" w:type="dxa"/>
          </w:tcPr>
          <w:p w:rsidR="00D7790B" w:rsidRDefault="00D7790B">
            <w:pPr>
              <w:pStyle w:val="ConsPlusNormal"/>
              <w:jc w:val="center"/>
            </w:pPr>
            <w:r>
              <w:t>6 000</w:t>
            </w:r>
          </w:p>
        </w:tc>
        <w:tc>
          <w:tcPr>
            <w:tcW w:w="2400" w:type="dxa"/>
          </w:tcPr>
          <w:p w:rsidR="00D7790B" w:rsidRDefault="00D7790B">
            <w:pPr>
              <w:pStyle w:val="ConsPlusNormal"/>
              <w:jc w:val="center"/>
            </w:pPr>
            <w:r>
              <w:t>8 000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0" name="Рисунок 30" descr="base_1_203183_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03183_29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3,5</w:t>
            </w:r>
          </w:p>
        </w:tc>
        <w:tc>
          <w:tcPr>
            <w:tcW w:w="2607" w:type="dxa"/>
          </w:tcPr>
          <w:p w:rsidR="00D7790B" w:rsidRDefault="00D7790B">
            <w:pPr>
              <w:pStyle w:val="ConsPlusNormal"/>
              <w:jc w:val="center"/>
            </w:pPr>
            <w:r>
              <w:t>3 600</w:t>
            </w:r>
          </w:p>
        </w:tc>
        <w:tc>
          <w:tcPr>
            <w:tcW w:w="2760" w:type="dxa"/>
          </w:tcPr>
          <w:p w:rsidR="00D7790B" w:rsidRDefault="00D7790B">
            <w:pPr>
              <w:pStyle w:val="ConsPlusNormal"/>
              <w:jc w:val="center"/>
            </w:pPr>
            <w:r>
              <w:t>5 600</w:t>
            </w:r>
          </w:p>
        </w:tc>
        <w:tc>
          <w:tcPr>
            <w:tcW w:w="2400" w:type="dxa"/>
          </w:tcPr>
          <w:p w:rsidR="00D7790B" w:rsidRDefault="00D7790B">
            <w:pPr>
              <w:pStyle w:val="ConsPlusNormal"/>
              <w:jc w:val="center"/>
            </w:pPr>
            <w:r>
              <w:t>7 600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1" name="Рисунок 31" descr="base_1_203183_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03183_29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4,0</w:t>
            </w:r>
          </w:p>
        </w:tc>
        <w:tc>
          <w:tcPr>
            <w:tcW w:w="2607" w:type="dxa"/>
          </w:tcPr>
          <w:p w:rsidR="00D7790B" w:rsidRDefault="00D7790B">
            <w:pPr>
              <w:pStyle w:val="ConsPlusNormal"/>
              <w:jc w:val="center"/>
            </w:pPr>
            <w:r>
              <w:t>3 200</w:t>
            </w:r>
          </w:p>
        </w:tc>
        <w:tc>
          <w:tcPr>
            <w:tcW w:w="2760" w:type="dxa"/>
          </w:tcPr>
          <w:p w:rsidR="00D7790B" w:rsidRDefault="00D7790B">
            <w:pPr>
              <w:pStyle w:val="ConsPlusNormal"/>
              <w:jc w:val="center"/>
            </w:pPr>
            <w:r>
              <w:t>5 200</w:t>
            </w:r>
          </w:p>
        </w:tc>
        <w:tc>
          <w:tcPr>
            <w:tcW w:w="2400" w:type="dxa"/>
          </w:tcPr>
          <w:p w:rsidR="00D7790B" w:rsidRDefault="00D7790B">
            <w:pPr>
              <w:pStyle w:val="ConsPlusNormal"/>
              <w:jc w:val="center"/>
            </w:pPr>
            <w:r>
              <w:t>7 200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2" name="Рисунок 32" descr="base_1_203183_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03183_29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4,5</w:t>
            </w:r>
          </w:p>
        </w:tc>
        <w:tc>
          <w:tcPr>
            <w:tcW w:w="2607" w:type="dxa"/>
          </w:tcPr>
          <w:p w:rsidR="00D7790B" w:rsidRDefault="00D7790B">
            <w:pPr>
              <w:pStyle w:val="ConsPlusNormal"/>
              <w:jc w:val="center"/>
            </w:pPr>
            <w:r>
              <w:t>2 900</w:t>
            </w:r>
          </w:p>
        </w:tc>
        <w:tc>
          <w:tcPr>
            <w:tcW w:w="2760" w:type="dxa"/>
          </w:tcPr>
          <w:p w:rsidR="00D7790B" w:rsidRDefault="00D7790B">
            <w:pPr>
              <w:pStyle w:val="ConsPlusNormal"/>
              <w:jc w:val="center"/>
            </w:pPr>
            <w:r>
              <w:t>4 900</w:t>
            </w:r>
          </w:p>
        </w:tc>
        <w:tc>
          <w:tcPr>
            <w:tcW w:w="2400" w:type="dxa"/>
          </w:tcPr>
          <w:p w:rsidR="00D7790B" w:rsidRDefault="00D7790B">
            <w:pPr>
              <w:pStyle w:val="ConsPlusNormal"/>
              <w:jc w:val="center"/>
            </w:pPr>
            <w:r>
              <w:t>6 900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3" name="Рисунок 33" descr="base_1_203183_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03183_29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5,0</w:t>
            </w:r>
          </w:p>
        </w:tc>
        <w:tc>
          <w:tcPr>
            <w:tcW w:w="2607" w:type="dxa"/>
          </w:tcPr>
          <w:p w:rsidR="00D7790B" w:rsidRDefault="00D7790B">
            <w:pPr>
              <w:pStyle w:val="ConsPlusNormal"/>
              <w:jc w:val="center"/>
            </w:pPr>
            <w:r>
              <w:t>2 500</w:t>
            </w:r>
          </w:p>
        </w:tc>
        <w:tc>
          <w:tcPr>
            <w:tcW w:w="2760" w:type="dxa"/>
          </w:tcPr>
          <w:p w:rsidR="00D7790B" w:rsidRDefault="00D7790B">
            <w:pPr>
              <w:pStyle w:val="ConsPlusNormal"/>
              <w:jc w:val="center"/>
            </w:pPr>
            <w:r>
              <w:t>4 500</w:t>
            </w:r>
          </w:p>
        </w:tc>
        <w:tc>
          <w:tcPr>
            <w:tcW w:w="2400" w:type="dxa"/>
          </w:tcPr>
          <w:p w:rsidR="00D7790B" w:rsidRDefault="00D7790B">
            <w:pPr>
              <w:pStyle w:val="ConsPlusNormal"/>
              <w:jc w:val="center"/>
            </w:pPr>
            <w:r>
              <w:t>6 500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4" name="Рисунок 34" descr="base_1_203183_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03183_29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5,5</w:t>
            </w:r>
          </w:p>
        </w:tc>
        <w:tc>
          <w:tcPr>
            <w:tcW w:w="2607" w:type="dxa"/>
          </w:tcPr>
          <w:p w:rsidR="00D7790B" w:rsidRDefault="00D7790B">
            <w:pPr>
              <w:pStyle w:val="ConsPlusNormal"/>
              <w:jc w:val="center"/>
            </w:pPr>
            <w:r>
              <w:t>2 300</w:t>
            </w:r>
          </w:p>
        </w:tc>
        <w:tc>
          <w:tcPr>
            <w:tcW w:w="2760" w:type="dxa"/>
          </w:tcPr>
          <w:p w:rsidR="00D7790B" w:rsidRDefault="00D7790B">
            <w:pPr>
              <w:pStyle w:val="ConsPlusNormal"/>
              <w:jc w:val="center"/>
            </w:pPr>
            <w:r>
              <w:t>4 300</w:t>
            </w:r>
          </w:p>
        </w:tc>
        <w:tc>
          <w:tcPr>
            <w:tcW w:w="2400" w:type="dxa"/>
          </w:tcPr>
          <w:p w:rsidR="00D7790B" w:rsidRDefault="00D7790B">
            <w:pPr>
              <w:pStyle w:val="ConsPlusNormal"/>
              <w:jc w:val="center"/>
            </w:pPr>
            <w:r>
              <w:t>6 300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5" name="Рисунок 35" descr="base_1_203183_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03183_2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6,0</w:t>
            </w:r>
          </w:p>
        </w:tc>
        <w:tc>
          <w:tcPr>
            <w:tcW w:w="2607" w:type="dxa"/>
          </w:tcPr>
          <w:p w:rsidR="00D7790B" w:rsidRDefault="00D7790B">
            <w:pPr>
              <w:pStyle w:val="ConsPlusNormal"/>
              <w:jc w:val="center"/>
            </w:pPr>
            <w:r>
              <w:t>2 000</w:t>
            </w:r>
          </w:p>
        </w:tc>
        <w:tc>
          <w:tcPr>
            <w:tcW w:w="2760" w:type="dxa"/>
          </w:tcPr>
          <w:p w:rsidR="00D7790B" w:rsidRDefault="00D7790B">
            <w:pPr>
              <w:pStyle w:val="ConsPlusNormal"/>
              <w:jc w:val="center"/>
            </w:pPr>
            <w:r>
              <w:t>4 000</w:t>
            </w:r>
          </w:p>
        </w:tc>
        <w:tc>
          <w:tcPr>
            <w:tcW w:w="2400" w:type="dxa"/>
          </w:tcPr>
          <w:p w:rsidR="00D7790B" w:rsidRDefault="00D7790B">
            <w:pPr>
              <w:pStyle w:val="ConsPlusNormal"/>
              <w:jc w:val="center"/>
            </w:pPr>
            <w:r>
              <w:t>6 000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6" name="Рисунок 36" descr="base_1_203183_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03183_29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6,5</w:t>
            </w:r>
          </w:p>
        </w:tc>
        <w:tc>
          <w:tcPr>
            <w:tcW w:w="2607" w:type="dxa"/>
          </w:tcPr>
          <w:p w:rsidR="00D7790B" w:rsidRDefault="00D7790B">
            <w:pPr>
              <w:pStyle w:val="ConsPlusNormal"/>
              <w:jc w:val="center"/>
            </w:pPr>
            <w:r>
              <w:t>1 800</w:t>
            </w:r>
          </w:p>
        </w:tc>
        <w:tc>
          <w:tcPr>
            <w:tcW w:w="2760" w:type="dxa"/>
          </w:tcPr>
          <w:p w:rsidR="00D7790B" w:rsidRDefault="00D7790B">
            <w:pPr>
              <w:pStyle w:val="ConsPlusNormal"/>
              <w:jc w:val="center"/>
            </w:pPr>
            <w:r>
              <w:t>3 800</w:t>
            </w:r>
          </w:p>
        </w:tc>
        <w:tc>
          <w:tcPr>
            <w:tcW w:w="2400" w:type="dxa"/>
          </w:tcPr>
          <w:p w:rsidR="00D7790B" w:rsidRDefault="00D7790B">
            <w:pPr>
              <w:pStyle w:val="ConsPlusNormal"/>
              <w:jc w:val="center"/>
            </w:pPr>
            <w:r>
              <w:t>5 800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7" name="Рисунок 37" descr="base_1_203183_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03183_29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7,0</w:t>
            </w:r>
          </w:p>
        </w:tc>
        <w:tc>
          <w:tcPr>
            <w:tcW w:w="2607" w:type="dxa"/>
          </w:tcPr>
          <w:p w:rsidR="00D7790B" w:rsidRDefault="00D7790B">
            <w:pPr>
              <w:pStyle w:val="ConsPlusNormal"/>
              <w:jc w:val="center"/>
            </w:pPr>
            <w:r>
              <w:t>1 600</w:t>
            </w:r>
          </w:p>
        </w:tc>
        <w:tc>
          <w:tcPr>
            <w:tcW w:w="2760" w:type="dxa"/>
          </w:tcPr>
          <w:p w:rsidR="00D7790B" w:rsidRDefault="00D7790B">
            <w:pPr>
              <w:pStyle w:val="ConsPlusNormal"/>
              <w:jc w:val="center"/>
            </w:pPr>
            <w:r>
              <w:t>3 600</w:t>
            </w:r>
          </w:p>
        </w:tc>
        <w:tc>
          <w:tcPr>
            <w:tcW w:w="2400" w:type="dxa"/>
          </w:tcPr>
          <w:p w:rsidR="00D7790B" w:rsidRDefault="00D7790B">
            <w:pPr>
              <w:pStyle w:val="ConsPlusNormal"/>
              <w:jc w:val="center"/>
            </w:pPr>
            <w:r>
              <w:t>5 600</w:t>
            </w:r>
          </w:p>
        </w:tc>
      </w:tr>
      <w:tr w:rsidR="00D7790B">
        <w:tc>
          <w:tcPr>
            <w:tcW w:w="1893" w:type="dxa"/>
            <w:gridSpan w:val="2"/>
          </w:tcPr>
          <w:p w:rsidR="00D7790B" w:rsidRDefault="00BA6B15">
            <w:pPr>
              <w:pStyle w:val="ConsPlusNormal"/>
              <w:jc w:val="center"/>
            </w:pPr>
            <w:r>
              <w:rPr>
                <w:noProof/>
              </w:rPr>
              <w:drawing>
                <wp:inline distT="0" distB="0" distL="0" distR="0">
                  <wp:extent cx="142875" cy="171450"/>
                  <wp:effectExtent l="0" t="0" r="9525" b="0"/>
                  <wp:docPr id="38" name="Рисунок 38" descr="base_1_203183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03183_29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7,5</w:t>
            </w:r>
          </w:p>
        </w:tc>
        <w:tc>
          <w:tcPr>
            <w:tcW w:w="2607" w:type="dxa"/>
          </w:tcPr>
          <w:p w:rsidR="00D7790B" w:rsidRDefault="00D7790B">
            <w:pPr>
              <w:pStyle w:val="ConsPlusNormal"/>
              <w:jc w:val="center"/>
            </w:pPr>
            <w:r>
              <w:t>1 500</w:t>
            </w:r>
          </w:p>
        </w:tc>
        <w:tc>
          <w:tcPr>
            <w:tcW w:w="2760" w:type="dxa"/>
          </w:tcPr>
          <w:p w:rsidR="00D7790B" w:rsidRDefault="00D7790B">
            <w:pPr>
              <w:pStyle w:val="ConsPlusNormal"/>
              <w:jc w:val="center"/>
            </w:pPr>
            <w:r>
              <w:t>3 500</w:t>
            </w:r>
          </w:p>
        </w:tc>
        <w:tc>
          <w:tcPr>
            <w:tcW w:w="2400" w:type="dxa"/>
          </w:tcPr>
          <w:p w:rsidR="00D7790B" w:rsidRDefault="00D7790B">
            <w:pPr>
              <w:pStyle w:val="ConsPlusNormal"/>
              <w:jc w:val="center"/>
            </w:pPr>
            <w:r>
              <w:t>5 500</w:t>
            </w:r>
          </w:p>
        </w:tc>
      </w:tr>
      <w:tr w:rsidR="00D7790B">
        <w:tc>
          <w:tcPr>
            <w:tcW w:w="1893" w:type="dxa"/>
            <w:gridSpan w:val="2"/>
          </w:tcPr>
          <w:p w:rsidR="00D7790B" w:rsidRDefault="00BA6B15">
            <w:pPr>
              <w:pStyle w:val="ConsPlusNormal"/>
              <w:jc w:val="center"/>
            </w:pPr>
            <w:r>
              <w:rPr>
                <w:noProof/>
              </w:rPr>
              <w:drawing>
                <wp:inline distT="0" distB="0" distL="0" distR="0">
                  <wp:extent cx="152400" cy="171450"/>
                  <wp:effectExtent l="0" t="0" r="0" b="0"/>
                  <wp:docPr id="39" name="Рисунок 39" descr="base_1_203183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03183_29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7790B">
              <w:t xml:space="preserve"> 8,0</w:t>
            </w:r>
          </w:p>
        </w:tc>
        <w:tc>
          <w:tcPr>
            <w:tcW w:w="2607" w:type="dxa"/>
          </w:tcPr>
          <w:p w:rsidR="00D7790B" w:rsidRDefault="00D7790B">
            <w:pPr>
              <w:pStyle w:val="ConsPlusNormal"/>
              <w:jc w:val="center"/>
            </w:pPr>
            <w:r>
              <w:t>1 400</w:t>
            </w:r>
          </w:p>
        </w:tc>
        <w:tc>
          <w:tcPr>
            <w:tcW w:w="2760" w:type="dxa"/>
          </w:tcPr>
          <w:p w:rsidR="00D7790B" w:rsidRDefault="00D7790B">
            <w:pPr>
              <w:pStyle w:val="ConsPlusNormal"/>
              <w:jc w:val="center"/>
            </w:pPr>
            <w:r>
              <w:t>3 400</w:t>
            </w:r>
          </w:p>
        </w:tc>
        <w:tc>
          <w:tcPr>
            <w:tcW w:w="2400" w:type="dxa"/>
          </w:tcPr>
          <w:p w:rsidR="00D7790B" w:rsidRDefault="00D7790B">
            <w:pPr>
              <w:pStyle w:val="ConsPlusNormal"/>
              <w:jc w:val="center"/>
            </w:pPr>
            <w:r>
              <w:t>5 400</w:t>
            </w:r>
          </w:p>
        </w:tc>
      </w:tr>
      <w:tr w:rsidR="00D7790B">
        <w:tblPrEx>
          <w:tblBorders>
            <w:left w:val="nil"/>
            <w:right w:val="nil"/>
            <w:insideV w:val="nil"/>
          </w:tblBorders>
        </w:tblPrEx>
        <w:tc>
          <w:tcPr>
            <w:tcW w:w="1020" w:type="dxa"/>
            <w:tcBorders>
              <w:bottom w:val="nil"/>
            </w:tcBorders>
          </w:tcPr>
          <w:p w:rsidR="00D7790B" w:rsidRDefault="00D7790B">
            <w:pPr>
              <w:pStyle w:val="ConsPlusNormal"/>
              <w:jc w:val="right"/>
            </w:pPr>
            <w:r>
              <w:t>где:</w:t>
            </w:r>
          </w:p>
        </w:tc>
        <w:tc>
          <w:tcPr>
            <w:tcW w:w="8640" w:type="dxa"/>
            <w:gridSpan w:val="4"/>
            <w:tcBorders>
              <w:bottom w:val="nil"/>
            </w:tcBorders>
          </w:tcPr>
          <w:p w:rsidR="00D7790B" w:rsidRDefault="00BA6B15">
            <w:pPr>
              <w:pStyle w:val="ConsPlusNormal"/>
            </w:pPr>
            <w:r>
              <w:rPr>
                <w:noProof/>
                <w:position w:val="-12"/>
              </w:rPr>
              <w:drawing>
                <wp:inline distT="0" distB="0" distL="0" distR="0">
                  <wp:extent cx="209550" cy="247650"/>
                  <wp:effectExtent l="0" t="0" r="0" b="0"/>
                  <wp:docPr id="40" name="Рисунок 40" descr="base_1_203183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03183_30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D7790B">
              <w:t xml:space="preserve"> - длительность импульса, с;</w:t>
            </w:r>
          </w:p>
          <w:p w:rsidR="00D7790B" w:rsidRDefault="00D7790B">
            <w:pPr>
              <w:pStyle w:val="ConsPlusNormal"/>
            </w:pPr>
            <w:r>
              <w:t>t</w:t>
            </w:r>
            <w:r>
              <w:rPr>
                <w:vertAlign w:val="subscript"/>
              </w:rPr>
              <w:t>П</w:t>
            </w:r>
            <w:r>
              <w:t xml:space="preserve"> - длительность паузы между импульсами, с.</w:t>
            </w:r>
          </w:p>
        </w:tc>
      </w:tr>
    </w:tbl>
    <w:p w:rsidR="00D7790B" w:rsidRDefault="00D7790B">
      <w:pPr>
        <w:pStyle w:val="ConsPlusNormal"/>
        <w:jc w:val="both"/>
      </w:pPr>
    </w:p>
    <w:p w:rsidR="00D7790B" w:rsidRDefault="00D7790B">
      <w:pPr>
        <w:pStyle w:val="ConsPlusNormal"/>
        <w:ind w:firstLine="540"/>
        <w:jc w:val="both"/>
      </w:pPr>
      <w:r>
        <w:t>7.2.5. Электромагнитные поля диапазона частот 10 кГц - 30 кГц:</w:t>
      </w:r>
    </w:p>
    <w:p w:rsidR="00D7790B" w:rsidRDefault="00D7790B">
      <w:pPr>
        <w:pStyle w:val="ConsPlusNormal"/>
        <w:ind w:firstLine="540"/>
        <w:jc w:val="both"/>
      </w:pPr>
      <w:r>
        <w:t>а) оценка и нормирование ЭМП осуществляется раздельно по напряженности электрического (E), в В/м, и магнитного (H), в А/м, полей в зависимости от времени воздействия;</w:t>
      </w:r>
    </w:p>
    <w:p w:rsidR="00D7790B" w:rsidRDefault="00D7790B">
      <w:pPr>
        <w:pStyle w:val="ConsPlusNormal"/>
        <w:ind w:firstLine="540"/>
        <w:jc w:val="both"/>
      </w:pPr>
      <w:r>
        <w:t>б) ПДУ напряженности электрического и магнитного поля при воздействии в течение всей смены составляет 500 В/м и 50 А/м соответственно;</w:t>
      </w:r>
    </w:p>
    <w:p w:rsidR="00D7790B" w:rsidRDefault="00D7790B">
      <w:pPr>
        <w:pStyle w:val="ConsPlusNormal"/>
        <w:ind w:firstLine="540"/>
        <w:jc w:val="both"/>
      </w:pPr>
      <w:r>
        <w:t>в) ПДУ напряженности электрического и магнитного поля при продолжительности воздействия до 2 часов за смену составляет 1 000 В/м и 100 А/м соответственно.</w:t>
      </w:r>
    </w:p>
    <w:p w:rsidR="00D7790B" w:rsidRDefault="00D7790B">
      <w:pPr>
        <w:pStyle w:val="ConsPlusNormal"/>
        <w:ind w:firstLine="540"/>
        <w:jc w:val="both"/>
      </w:pPr>
      <w:r>
        <w:t xml:space="preserve">7.2.6. Электромагнитные поля диапазона частот </w:t>
      </w:r>
      <w:r w:rsidR="00BA6B15">
        <w:rPr>
          <w:noProof/>
          <w:position w:val="-4"/>
        </w:rPr>
        <w:drawing>
          <wp:inline distT="0" distB="0" distL="0" distR="0">
            <wp:extent cx="142875" cy="171450"/>
            <wp:effectExtent l="0" t="0" r="9525" b="0"/>
            <wp:docPr id="41" name="Рисунок 41" descr="base_1_203183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03183_30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ГГц:</w:t>
      </w:r>
    </w:p>
    <w:p w:rsidR="00D7790B" w:rsidRDefault="00D7790B">
      <w:pPr>
        <w:pStyle w:val="ConsPlusNormal"/>
        <w:ind w:firstLine="540"/>
        <w:jc w:val="both"/>
      </w:pPr>
      <w:r>
        <w:t xml:space="preserve">а) оценка и нормирование ЭМП диапазона частот </w:t>
      </w:r>
      <w:r w:rsidR="00BA6B15">
        <w:rPr>
          <w:noProof/>
          <w:position w:val="-4"/>
        </w:rPr>
        <w:drawing>
          <wp:inline distT="0" distB="0" distL="0" distR="0">
            <wp:extent cx="142875" cy="171450"/>
            <wp:effectExtent l="0" t="0" r="9525" b="0"/>
            <wp:docPr id="42" name="Рисунок 42" descr="base_1_203183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03183_30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ГГц осуществляется по величине энергетической экспозиции (ЭЭ);</w:t>
      </w:r>
    </w:p>
    <w:p w:rsidR="00D7790B" w:rsidRDefault="00D7790B">
      <w:pPr>
        <w:pStyle w:val="ConsPlusNormal"/>
        <w:ind w:firstLine="540"/>
        <w:jc w:val="both"/>
      </w:pPr>
      <w:r>
        <w:t xml:space="preserve">б) энергетическая экспозиция в диапазоне частот </w:t>
      </w:r>
      <w:r w:rsidR="00BA6B15">
        <w:rPr>
          <w:noProof/>
          <w:position w:val="-4"/>
        </w:rPr>
        <w:drawing>
          <wp:inline distT="0" distB="0" distL="0" distR="0">
            <wp:extent cx="142875" cy="171450"/>
            <wp:effectExtent l="0" t="0" r="9525" b="0"/>
            <wp:docPr id="43" name="Рисунок 43" descr="base_1_203183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03183_30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МГц рассчитывается по формулам:</w:t>
      </w:r>
    </w:p>
    <w:p w:rsidR="00D7790B" w:rsidRDefault="00D7790B">
      <w:pPr>
        <w:pStyle w:val="ConsPlusNormal"/>
        <w:jc w:val="both"/>
      </w:pPr>
    </w:p>
    <w:p w:rsidR="00D7790B" w:rsidRDefault="00D7790B">
      <w:pPr>
        <w:pStyle w:val="ConsPlusNormal"/>
        <w:jc w:val="center"/>
      </w:pPr>
      <w:r>
        <w:t>ЭЭ</w:t>
      </w:r>
      <w:r>
        <w:rPr>
          <w:vertAlign w:val="subscript"/>
        </w:rPr>
        <w:t>E</w:t>
      </w:r>
      <w:r>
        <w:t xml:space="preserve"> = E</w:t>
      </w:r>
      <w:r>
        <w:rPr>
          <w:vertAlign w:val="superscript"/>
        </w:rPr>
        <w:t>2</w:t>
      </w:r>
      <w:r>
        <w:t xml:space="preserve"> · T, (В/м)</w:t>
      </w:r>
      <w:r>
        <w:rPr>
          <w:vertAlign w:val="superscript"/>
        </w:rPr>
        <w:t>2</w:t>
      </w:r>
      <w:r>
        <w:t xml:space="preserve"> · ч, (7.5)</w:t>
      </w:r>
    </w:p>
    <w:p w:rsidR="00D7790B" w:rsidRDefault="00D7790B">
      <w:pPr>
        <w:pStyle w:val="ConsPlusNormal"/>
        <w:jc w:val="both"/>
      </w:pPr>
    </w:p>
    <w:p w:rsidR="00D7790B" w:rsidRDefault="00D7790B">
      <w:pPr>
        <w:pStyle w:val="ConsPlusNormal"/>
        <w:jc w:val="center"/>
      </w:pPr>
      <w:r>
        <w:t>и ЭЭ</w:t>
      </w:r>
      <w:r>
        <w:rPr>
          <w:vertAlign w:val="subscript"/>
        </w:rPr>
        <w:t>H</w:t>
      </w:r>
      <w:r>
        <w:t xml:space="preserve"> = H</w:t>
      </w:r>
      <w:r>
        <w:rPr>
          <w:vertAlign w:val="superscript"/>
        </w:rPr>
        <w:t>2</w:t>
      </w:r>
      <w:r>
        <w:t xml:space="preserve"> · T, (А/м)</w:t>
      </w:r>
      <w:r>
        <w:rPr>
          <w:vertAlign w:val="superscript"/>
        </w:rPr>
        <w:t>2</w:t>
      </w:r>
      <w:r>
        <w:t xml:space="preserve"> · ч, где (7.6)</w:t>
      </w:r>
    </w:p>
    <w:p w:rsidR="00D7790B" w:rsidRDefault="00D7790B">
      <w:pPr>
        <w:pStyle w:val="ConsPlusNormal"/>
        <w:jc w:val="both"/>
      </w:pPr>
    </w:p>
    <w:p w:rsidR="00D7790B" w:rsidRDefault="00D7790B">
      <w:pPr>
        <w:pStyle w:val="ConsPlusNormal"/>
        <w:ind w:firstLine="540"/>
        <w:jc w:val="both"/>
      </w:pPr>
      <w:r>
        <w:t>E - напряженность электрического поля, В/м;</w:t>
      </w:r>
    </w:p>
    <w:p w:rsidR="00D7790B" w:rsidRDefault="00D7790B">
      <w:pPr>
        <w:pStyle w:val="ConsPlusNormal"/>
        <w:ind w:firstLine="540"/>
        <w:jc w:val="both"/>
      </w:pPr>
      <w:r>
        <w:t>H - напряженность магнитного поля, А/м;</w:t>
      </w:r>
    </w:p>
    <w:p w:rsidR="00D7790B" w:rsidRDefault="00D7790B">
      <w:pPr>
        <w:pStyle w:val="ConsPlusNormal"/>
        <w:ind w:firstLine="540"/>
        <w:jc w:val="both"/>
      </w:pPr>
      <w:r>
        <w:t>T - время воздействия за смену, ч;</w:t>
      </w:r>
    </w:p>
    <w:p w:rsidR="00D7790B" w:rsidRDefault="00D7790B">
      <w:pPr>
        <w:pStyle w:val="ConsPlusNormal"/>
        <w:ind w:firstLine="540"/>
        <w:jc w:val="both"/>
      </w:pPr>
      <w:r>
        <w:t xml:space="preserve">в) энергетическая экспозиция в диапазоне частот </w:t>
      </w:r>
      <w:r w:rsidR="00BA6B15">
        <w:rPr>
          <w:noProof/>
          <w:position w:val="-4"/>
        </w:rPr>
        <w:drawing>
          <wp:inline distT="0" distB="0" distL="0" distR="0">
            <wp:extent cx="142875" cy="171450"/>
            <wp:effectExtent l="0" t="0" r="9525" b="0"/>
            <wp:docPr id="44" name="Рисунок 44" descr="base_1_203183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03183_30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300 МГц - 300 ГГц рассчитывается по формуле:</w:t>
      </w:r>
    </w:p>
    <w:p w:rsidR="00D7790B" w:rsidRDefault="00D7790B">
      <w:pPr>
        <w:pStyle w:val="ConsPlusNormal"/>
        <w:jc w:val="both"/>
      </w:pPr>
    </w:p>
    <w:p w:rsidR="00D7790B" w:rsidRDefault="00D7790B">
      <w:pPr>
        <w:pStyle w:val="ConsPlusNormal"/>
        <w:jc w:val="center"/>
      </w:pPr>
      <w:r>
        <w:t>ЭЭ</w:t>
      </w:r>
      <w:r>
        <w:rPr>
          <w:vertAlign w:val="subscript"/>
        </w:rPr>
        <w:t>ППЭ</w:t>
      </w:r>
      <w:r>
        <w:t xml:space="preserve"> = ППЭ · T, (мкВт/см</w:t>
      </w:r>
      <w:r>
        <w:rPr>
          <w:vertAlign w:val="superscript"/>
        </w:rPr>
        <w:t>2</w:t>
      </w:r>
      <w:r>
        <w:t>) · ч, где (7.7)</w:t>
      </w:r>
    </w:p>
    <w:p w:rsidR="00D7790B" w:rsidRDefault="00D7790B">
      <w:pPr>
        <w:pStyle w:val="ConsPlusNormal"/>
        <w:jc w:val="both"/>
      </w:pPr>
    </w:p>
    <w:p w:rsidR="00D7790B" w:rsidRDefault="00D7790B">
      <w:pPr>
        <w:pStyle w:val="ConsPlusNormal"/>
        <w:ind w:firstLine="540"/>
        <w:jc w:val="both"/>
      </w:pPr>
      <w:r>
        <w:t>ППЭ - плотность потока энергии (мкВт/см</w:t>
      </w:r>
      <w:r>
        <w:rPr>
          <w:vertAlign w:val="superscript"/>
        </w:rPr>
        <w:t>2</w:t>
      </w:r>
      <w:r>
        <w:t>);</w:t>
      </w:r>
    </w:p>
    <w:p w:rsidR="00D7790B" w:rsidRDefault="00D7790B">
      <w:pPr>
        <w:pStyle w:val="ConsPlusNormal"/>
        <w:ind w:firstLine="540"/>
        <w:jc w:val="both"/>
      </w:pPr>
      <w:r>
        <w:t>г) ПДУ энергетических экспозиций (ЭЭ</w:t>
      </w:r>
      <w:r>
        <w:rPr>
          <w:vertAlign w:val="subscript"/>
        </w:rPr>
        <w:t>ПДУ</w:t>
      </w:r>
      <w:r>
        <w:t>) на рабочих местах за смену представлены в таблице 7.4.</w:t>
      </w:r>
    </w:p>
    <w:p w:rsidR="00D7790B" w:rsidRDefault="00D7790B">
      <w:pPr>
        <w:pStyle w:val="ConsPlusNormal"/>
        <w:jc w:val="both"/>
      </w:pPr>
    </w:p>
    <w:p w:rsidR="00D7790B" w:rsidRDefault="00D7790B">
      <w:pPr>
        <w:pStyle w:val="ConsPlusNormal"/>
        <w:jc w:val="both"/>
        <w:outlineLvl w:val="3"/>
      </w:pPr>
      <w:r>
        <w:t xml:space="preserve">Таблица 7.4. ПДУ энергетических экспозиций ЭМП диапазона частот </w:t>
      </w:r>
      <w:r w:rsidR="00BA6B15">
        <w:rPr>
          <w:noProof/>
          <w:position w:val="-4"/>
        </w:rPr>
        <w:drawing>
          <wp:inline distT="0" distB="0" distL="0" distR="0">
            <wp:extent cx="142875" cy="171450"/>
            <wp:effectExtent l="0" t="0" r="9525" b="0"/>
            <wp:docPr id="45" name="Рисунок 45" descr="base_1_203183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03183_30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ГГц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320"/>
        <w:gridCol w:w="1440"/>
        <w:gridCol w:w="1560"/>
        <w:gridCol w:w="1414"/>
        <w:gridCol w:w="1586"/>
      </w:tblGrid>
      <w:tr w:rsidR="00D7790B">
        <w:tc>
          <w:tcPr>
            <w:tcW w:w="2340" w:type="dxa"/>
            <w:vMerge w:val="restart"/>
          </w:tcPr>
          <w:p w:rsidR="00D7790B" w:rsidRDefault="00D7790B">
            <w:pPr>
              <w:pStyle w:val="ConsPlusNormal"/>
              <w:jc w:val="center"/>
            </w:pPr>
            <w:r>
              <w:t>Параметр</w:t>
            </w:r>
          </w:p>
        </w:tc>
        <w:tc>
          <w:tcPr>
            <w:tcW w:w="7320" w:type="dxa"/>
            <w:gridSpan w:val="5"/>
          </w:tcPr>
          <w:p w:rsidR="00D7790B" w:rsidRDefault="00D7790B">
            <w:pPr>
              <w:pStyle w:val="ConsPlusNormal"/>
              <w:jc w:val="center"/>
            </w:pPr>
            <w:r>
              <w:t>ЭЭ</w:t>
            </w:r>
            <w:r>
              <w:rPr>
                <w:vertAlign w:val="subscript"/>
              </w:rPr>
              <w:t>пду</w:t>
            </w:r>
            <w:r>
              <w:t xml:space="preserve"> в диапазонах частот, МГц</w:t>
            </w:r>
          </w:p>
        </w:tc>
      </w:tr>
      <w:tr w:rsidR="00D7790B">
        <w:tc>
          <w:tcPr>
            <w:tcW w:w="2340" w:type="dxa"/>
            <w:vMerge/>
          </w:tcPr>
          <w:p w:rsidR="00D7790B" w:rsidRDefault="00D7790B"/>
        </w:tc>
        <w:tc>
          <w:tcPr>
            <w:tcW w:w="1320" w:type="dxa"/>
          </w:tcPr>
          <w:p w:rsidR="00D7790B" w:rsidRDefault="00BA6B15">
            <w:pPr>
              <w:pStyle w:val="ConsPlusNormal"/>
              <w:jc w:val="center"/>
            </w:pPr>
            <w:r>
              <w:rPr>
                <w:noProof/>
                <w:position w:val="-4"/>
              </w:rPr>
              <w:drawing>
                <wp:inline distT="0" distB="0" distL="0" distR="0">
                  <wp:extent cx="142875" cy="171450"/>
                  <wp:effectExtent l="0" t="0" r="9525" b="0"/>
                  <wp:docPr id="46" name="Рисунок 46" descr="base_1_203183_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03183_30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0,03 - 3,0</w:t>
            </w:r>
          </w:p>
        </w:tc>
        <w:tc>
          <w:tcPr>
            <w:tcW w:w="1440" w:type="dxa"/>
          </w:tcPr>
          <w:p w:rsidR="00D7790B" w:rsidRDefault="00BA6B15">
            <w:pPr>
              <w:pStyle w:val="ConsPlusNormal"/>
              <w:jc w:val="center"/>
            </w:pPr>
            <w:r>
              <w:rPr>
                <w:noProof/>
                <w:position w:val="-4"/>
              </w:rPr>
              <w:drawing>
                <wp:inline distT="0" distB="0" distL="0" distR="0">
                  <wp:extent cx="142875" cy="171450"/>
                  <wp:effectExtent l="0" t="0" r="9525" b="0"/>
                  <wp:docPr id="47" name="Рисунок 47" descr="base_1_203183_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03183_30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3,0 - 30,0</w:t>
            </w:r>
          </w:p>
        </w:tc>
        <w:tc>
          <w:tcPr>
            <w:tcW w:w="1560" w:type="dxa"/>
          </w:tcPr>
          <w:p w:rsidR="00D7790B" w:rsidRDefault="00BA6B15">
            <w:pPr>
              <w:pStyle w:val="ConsPlusNormal"/>
              <w:jc w:val="center"/>
            </w:pPr>
            <w:r>
              <w:rPr>
                <w:noProof/>
                <w:position w:val="-4"/>
              </w:rPr>
              <w:drawing>
                <wp:inline distT="0" distB="0" distL="0" distR="0">
                  <wp:extent cx="142875" cy="171450"/>
                  <wp:effectExtent l="0" t="0" r="9525" b="0"/>
                  <wp:docPr id="48" name="Рисунок 48" descr="base_1_203183_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03183_30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30,0 - 50,0</w:t>
            </w:r>
          </w:p>
        </w:tc>
        <w:tc>
          <w:tcPr>
            <w:tcW w:w="1414" w:type="dxa"/>
          </w:tcPr>
          <w:p w:rsidR="00D7790B" w:rsidRDefault="00BA6B15">
            <w:pPr>
              <w:pStyle w:val="ConsPlusNormal"/>
              <w:jc w:val="center"/>
            </w:pPr>
            <w:r>
              <w:rPr>
                <w:noProof/>
                <w:position w:val="-4"/>
              </w:rPr>
              <w:drawing>
                <wp:inline distT="0" distB="0" distL="0" distR="0">
                  <wp:extent cx="142875" cy="171450"/>
                  <wp:effectExtent l="0" t="0" r="9525" b="0"/>
                  <wp:docPr id="49" name="Рисунок 49" descr="base_1_203183_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03183_30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50,0 - 300,0</w:t>
            </w:r>
          </w:p>
        </w:tc>
        <w:tc>
          <w:tcPr>
            <w:tcW w:w="1586" w:type="dxa"/>
          </w:tcPr>
          <w:p w:rsidR="00D7790B" w:rsidRDefault="00BA6B15">
            <w:pPr>
              <w:pStyle w:val="ConsPlusNormal"/>
              <w:jc w:val="center"/>
            </w:pPr>
            <w:r>
              <w:rPr>
                <w:noProof/>
                <w:position w:val="-4"/>
              </w:rPr>
              <w:drawing>
                <wp:inline distT="0" distB="0" distL="0" distR="0">
                  <wp:extent cx="152400" cy="171450"/>
                  <wp:effectExtent l="0" t="0" r="0" b="0"/>
                  <wp:docPr id="50" name="Рисунок 50" descr="base_1_203183_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03183_31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7790B">
              <w:t xml:space="preserve"> 300,0 - 300000,0</w:t>
            </w:r>
          </w:p>
        </w:tc>
      </w:tr>
      <w:tr w:rsidR="00D7790B">
        <w:tc>
          <w:tcPr>
            <w:tcW w:w="2340" w:type="dxa"/>
          </w:tcPr>
          <w:p w:rsidR="00D7790B" w:rsidRDefault="00D7790B">
            <w:pPr>
              <w:pStyle w:val="ConsPlusNormal"/>
            </w:pPr>
            <w:r>
              <w:t>ЭЭ</w:t>
            </w:r>
            <w:r>
              <w:rPr>
                <w:vertAlign w:val="subscript"/>
              </w:rPr>
              <w:t>E</w:t>
            </w:r>
            <w:r>
              <w:t>, (В/м)</w:t>
            </w:r>
            <w:r>
              <w:rPr>
                <w:vertAlign w:val="superscript"/>
              </w:rPr>
              <w:t>2</w:t>
            </w:r>
            <w:r>
              <w:t xml:space="preserve"> · ч</w:t>
            </w:r>
          </w:p>
        </w:tc>
        <w:tc>
          <w:tcPr>
            <w:tcW w:w="1320" w:type="dxa"/>
          </w:tcPr>
          <w:p w:rsidR="00D7790B" w:rsidRDefault="00D7790B">
            <w:pPr>
              <w:pStyle w:val="ConsPlusNormal"/>
              <w:jc w:val="center"/>
            </w:pPr>
            <w:r>
              <w:t>20 000</w:t>
            </w:r>
          </w:p>
        </w:tc>
        <w:tc>
          <w:tcPr>
            <w:tcW w:w="1440" w:type="dxa"/>
          </w:tcPr>
          <w:p w:rsidR="00D7790B" w:rsidRDefault="00D7790B">
            <w:pPr>
              <w:pStyle w:val="ConsPlusNormal"/>
              <w:jc w:val="center"/>
            </w:pPr>
            <w:r>
              <w:t>7 000</w:t>
            </w:r>
          </w:p>
        </w:tc>
        <w:tc>
          <w:tcPr>
            <w:tcW w:w="1560" w:type="dxa"/>
          </w:tcPr>
          <w:p w:rsidR="00D7790B" w:rsidRDefault="00D7790B">
            <w:pPr>
              <w:pStyle w:val="ConsPlusNormal"/>
              <w:jc w:val="center"/>
            </w:pPr>
            <w:r>
              <w:t>800</w:t>
            </w:r>
          </w:p>
        </w:tc>
        <w:tc>
          <w:tcPr>
            <w:tcW w:w="1414" w:type="dxa"/>
          </w:tcPr>
          <w:p w:rsidR="00D7790B" w:rsidRDefault="00D7790B">
            <w:pPr>
              <w:pStyle w:val="ConsPlusNormal"/>
              <w:jc w:val="center"/>
            </w:pPr>
            <w:r>
              <w:t>800</w:t>
            </w:r>
          </w:p>
        </w:tc>
        <w:tc>
          <w:tcPr>
            <w:tcW w:w="1586" w:type="dxa"/>
          </w:tcPr>
          <w:p w:rsidR="00D7790B" w:rsidRDefault="00D7790B">
            <w:pPr>
              <w:pStyle w:val="ConsPlusNormal"/>
              <w:jc w:val="center"/>
            </w:pPr>
            <w:r>
              <w:t>-</w:t>
            </w:r>
          </w:p>
        </w:tc>
      </w:tr>
      <w:tr w:rsidR="00D7790B">
        <w:tc>
          <w:tcPr>
            <w:tcW w:w="2340" w:type="dxa"/>
          </w:tcPr>
          <w:p w:rsidR="00D7790B" w:rsidRDefault="00D7790B">
            <w:pPr>
              <w:pStyle w:val="ConsPlusNormal"/>
            </w:pPr>
            <w:r>
              <w:t>ЭЭ</w:t>
            </w:r>
            <w:r>
              <w:rPr>
                <w:vertAlign w:val="subscript"/>
              </w:rPr>
              <w:t>H</w:t>
            </w:r>
            <w:r>
              <w:t>, (А/м)</w:t>
            </w:r>
            <w:r>
              <w:rPr>
                <w:vertAlign w:val="superscript"/>
              </w:rPr>
              <w:t>2</w:t>
            </w:r>
            <w:r>
              <w:t xml:space="preserve"> · ч</w:t>
            </w:r>
          </w:p>
        </w:tc>
        <w:tc>
          <w:tcPr>
            <w:tcW w:w="1320" w:type="dxa"/>
          </w:tcPr>
          <w:p w:rsidR="00D7790B" w:rsidRDefault="00D7790B">
            <w:pPr>
              <w:pStyle w:val="ConsPlusNormal"/>
              <w:jc w:val="center"/>
            </w:pPr>
            <w:r>
              <w:t>200</w:t>
            </w:r>
          </w:p>
        </w:tc>
        <w:tc>
          <w:tcPr>
            <w:tcW w:w="1440" w:type="dxa"/>
          </w:tcPr>
          <w:p w:rsidR="00D7790B" w:rsidRDefault="00D7790B">
            <w:pPr>
              <w:pStyle w:val="ConsPlusNormal"/>
              <w:jc w:val="center"/>
            </w:pPr>
            <w:r>
              <w:t>-</w:t>
            </w:r>
          </w:p>
        </w:tc>
        <w:tc>
          <w:tcPr>
            <w:tcW w:w="1560" w:type="dxa"/>
          </w:tcPr>
          <w:p w:rsidR="00D7790B" w:rsidRDefault="00D7790B">
            <w:pPr>
              <w:pStyle w:val="ConsPlusNormal"/>
              <w:jc w:val="center"/>
            </w:pPr>
            <w:r>
              <w:t>0,72</w:t>
            </w:r>
          </w:p>
        </w:tc>
        <w:tc>
          <w:tcPr>
            <w:tcW w:w="1414" w:type="dxa"/>
          </w:tcPr>
          <w:p w:rsidR="00D7790B" w:rsidRDefault="00D7790B">
            <w:pPr>
              <w:pStyle w:val="ConsPlusNormal"/>
              <w:jc w:val="center"/>
            </w:pPr>
            <w:r>
              <w:t>-</w:t>
            </w:r>
          </w:p>
        </w:tc>
        <w:tc>
          <w:tcPr>
            <w:tcW w:w="1586" w:type="dxa"/>
          </w:tcPr>
          <w:p w:rsidR="00D7790B" w:rsidRDefault="00D7790B">
            <w:pPr>
              <w:pStyle w:val="ConsPlusNormal"/>
              <w:jc w:val="center"/>
            </w:pPr>
            <w:r>
              <w:t>-</w:t>
            </w:r>
          </w:p>
        </w:tc>
      </w:tr>
      <w:tr w:rsidR="00D7790B">
        <w:tc>
          <w:tcPr>
            <w:tcW w:w="2340" w:type="dxa"/>
          </w:tcPr>
          <w:p w:rsidR="00D7790B" w:rsidRDefault="00D7790B">
            <w:pPr>
              <w:pStyle w:val="ConsPlusNormal"/>
            </w:pPr>
            <w:r>
              <w:t>ЭЭ</w:t>
            </w:r>
            <w:r>
              <w:rPr>
                <w:vertAlign w:val="subscript"/>
              </w:rPr>
              <w:t>ППЭ</w:t>
            </w:r>
            <w:r>
              <w:t>, (мкВт/см</w:t>
            </w:r>
            <w:r>
              <w:rPr>
                <w:vertAlign w:val="superscript"/>
              </w:rPr>
              <w:t>2</w:t>
            </w:r>
            <w:r>
              <w:t>) · ч</w:t>
            </w:r>
          </w:p>
        </w:tc>
        <w:tc>
          <w:tcPr>
            <w:tcW w:w="1320" w:type="dxa"/>
          </w:tcPr>
          <w:p w:rsidR="00D7790B" w:rsidRDefault="00D7790B">
            <w:pPr>
              <w:pStyle w:val="ConsPlusNormal"/>
              <w:jc w:val="center"/>
            </w:pPr>
            <w:r>
              <w:t>-</w:t>
            </w:r>
          </w:p>
        </w:tc>
        <w:tc>
          <w:tcPr>
            <w:tcW w:w="1440" w:type="dxa"/>
          </w:tcPr>
          <w:p w:rsidR="00D7790B" w:rsidRDefault="00D7790B">
            <w:pPr>
              <w:pStyle w:val="ConsPlusNormal"/>
              <w:jc w:val="center"/>
            </w:pPr>
            <w:r>
              <w:t>-</w:t>
            </w:r>
          </w:p>
        </w:tc>
        <w:tc>
          <w:tcPr>
            <w:tcW w:w="1560" w:type="dxa"/>
          </w:tcPr>
          <w:p w:rsidR="00D7790B" w:rsidRDefault="00D7790B">
            <w:pPr>
              <w:pStyle w:val="ConsPlusNormal"/>
              <w:jc w:val="center"/>
            </w:pPr>
            <w:r>
              <w:t>-</w:t>
            </w:r>
          </w:p>
        </w:tc>
        <w:tc>
          <w:tcPr>
            <w:tcW w:w="1414" w:type="dxa"/>
          </w:tcPr>
          <w:p w:rsidR="00D7790B" w:rsidRDefault="00D7790B">
            <w:pPr>
              <w:pStyle w:val="ConsPlusNormal"/>
              <w:jc w:val="center"/>
            </w:pPr>
            <w:r>
              <w:t>-</w:t>
            </w:r>
          </w:p>
        </w:tc>
        <w:tc>
          <w:tcPr>
            <w:tcW w:w="1586" w:type="dxa"/>
          </w:tcPr>
          <w:p w:rsidR="00D7790B" w:rsidRDefault="00D7790B">
            <w:pPr>
              <w:pStyle w:val="ConsPlusNormal"/>
              <w:jc w:val="center"/>
            </w:pPr>
            <w:r>
              <w:t>200</w:t>
            </w:r>
          </w:p>
        </w:tc>
      </w:tr>
    </w:tbl>
    <w:p w:rsidR="00D7790B" w:rsidRDefault="00D7790B">
      <w:pPr>
        <w:pStyle w:val="ConsPlusNormal"/>
        <w:jc w:val="both"/>
      </w:pPr>
    </w:p>
    <w:p w:rsidR="00D7790B" w:rsidRDefault="00D7790B">
      <w:pPr>
        <w:pStyle w:val="ConsPlusNormal"/>
        <w:ind w:firstLine="540"/>
        <w:jc w:val="both"/>
      </w:pPr>
      <w:r>
        <w:t>д) для кратковременного воздействия (</w:t>
      </w:r>
      <w:r w:rsidR="00BA6B15">
        <w:rPr>
          <w:noProof/>
          <w:position w:val="-4"/>
        </w:rPr>
        <w:drawing>
          <wp:inline distT="0" distB="0" distL="0" distR="0">
            <wp:extent cx="152400" cy="171450"/>
            <wp:effectExtent l="0" t="0" r="0" b="0"/>
            <wp:docPr id="51" name="Рисунок 51" descr="base_1_203183_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03183_31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p>
    <w:p w:rsidR="00D7790B" w:rsidRDefault="00D7790B">
      <w:pPr>
        <w:pStyle w:val="ConsPlusNormal"/>
        <w:jc w:val="both"/>
      </w:pPr>
    </w:p>
    <w:p w:rsidR="00D7790B" w:rsidRDefault="00D7790B">
      <w:pPr>
        <w:pStyle w:val="ConsPlusNormal"/>
        <w:jc w:val="both"/>
        <w:outlineLvl w:val="3"/>
      </w:pPr>
      <w:r>
        <w:t xml:space="preserve">Таблица 7.5 Максимальные ПДУ напряженности и плотности потока энергии ЭМП диапазона частот </w:t>
      </w:r>
      <w:r w:rsidR="00BA6B15">
        <w:rPr>
          <w:noProof/>
          <w:position w:val="-4"/>
        </w:rPr>
        <w:drawing>
          <wp:inline distT="0" distB="0" distL="0" distR="0">
            <wp:extent cx="142875" cy="171450"/>
            <wp:effectExtent l="0" t="0" r="9525" b="0"/>
            <wp:docPr id="52" name="Рисунок 52" descr="base_1_203183_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03183_31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30 кГц - 300 ГГц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1474"/>
        <w:gridCol w:w="1466"/>
        <w:gridCol w:w="1465"/>
        <w:gridCol w:w="1457"/>
        <w:gridCol w:w="1416"/>
      </w:tblGrid>
      <w:tr w:rsidR="00D7790B">
        <w:tc>
          <w:tcPr>
            <w:tcW w:w="2460" w:type="dxa"/>
            <w:vMerge w:val="restart"/>
          </w:tcPr>
          <w:p w:rsidR="00D7790B" w:rsidRDefault="00D7790B">
            <w:pPr>
              <w:pStyle w:val="ConsPlusNormal"/>
              <w:jc w:val="center"/>
            </w:pPr>
            <w:r>
              <w:t>Параметр</w:t>
            </w:r>
          </w:p>
        </w:tc>
        <w:tc>
          <w:tcPr>
            <w:tcW w:w="7278" w:type="dxa"/>
            <w:gridSpan w:val="5"/>
          </w:tcPr>
          <w:p w:rsidR="00D7790B" w:rsidRDefault="00D7790B">
            <w:pPr>
              <w:pStyle w:val="ConsPlusNormal"/>
              <w:jc w:val="center"/>
            </w:pPr>
            <w:r>
              <w:t>Максимально допустимые уровни в диапазонах частот (МГц)</w:t>
            </w:r>
          </w:p>
        </w:tc>
      </w:tr>
      <w:tr w:rsidR="00D7790B">
        <w:tc>
          <w:tcPr>
            <w:tcW w:w="2460" w:type="dxa"/>
            <w:vMerge/>
          </w:tcPr>
          <w:p w:rsidR="00D7790B" w:rsidRDefault="00D7790B"/>
        </w:tc>
        <w:tc>
          <w:tcPr>
            <w:tcW w:w="1474" w:type="dxa"/>
          </w:tcPr>
          <w:p w:rsidR="00D7790B" w:rsidRDefault="00BA6B15">
            <w:pPr>
              <w:pStyle w:val="ConsPlusNormal"/>
              <w:jc w:val="center"/>
            </w:pPr>
            <w:r>
              <w:rPr>
                <w:noProof/>
                <w:position w:val="-4"/>
              </w:rPr>
              <w:drawing>
                <wp:inline distT="0" distB="0" distL="0" distR="0">
                  <wp:extent cx="142875" cy="171450"/>
                  <wp:effectExtent l="0" t="0" r="9525" b="0"/>
                  <wp:docPr id="53" name="Рисунок 53" descr="base_1_203183_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03183_31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0,03 - 3,0</w:t>
            </w:r>
          </w:p>
        </w:tc>
        <w:tc>
          <w:tcPr>
            <w:tcW w:w="1466" w:type="dxa"/>
          </w:tcPr>
          <w:p w:rsidR="00D7790B" w:rsidRDefault="00BA6B15">
            <w:pPr>
              <w:pStyle w:val="ConsPlusNormal"/>
              <w:jc w:val="center"/>
            </w:pPr>
            <w:r>
              <w:rPr>
                <w:noProof/>
                <w:position w:val="-4"/>
              </w:rPr>
              <w:drawing>
                <wp:inline distT="0" distB="0" distL="0" distR="0">
                  <wp:extent cx="142875" cy="171450"/>
                  <wp:effectExtent l="0" t="0" r="9525" b="0"/>
                  <wp:docPr id="54" name="Рисунок 54" descr="base_1_203183_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03183_31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3,0 - 30,0</w:t>
            </w:r>
          </w:p>
        </w:tc>
        <w:tc>
          <w:tcPr>
            <w:tcW w:w="1465" w:type="dxa"/>
          </w:tcPr>
          <w:p w:rsidR="00D7790B" w:rsidRDefault="00BA6B15">
            <w:pPr>
              <w:pStyle w:val="ConsPlusNormal"/>
              <w:jc w:val="center"/>
            </w:pPr>
            <w:r>
              <w:rPr>
                <w:noProof/>
                <w:position w:val="-4"/>
              </w:rPr>
              <w:drawing>
                <wp:inline distT="0" distB="0" distL="0" distR="0">
                  <wp:extent cx="142875" cy="171450"/>
                  <wp:effectExtent l="0" t="0" r="9525" b="0"/>
                  <wp:docPr id="55" name="Рисунок 55" descr="base_1_203183_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03183_31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30,0 - 50,0</w:t>
            </w:r>
          </w:p>
        </w:tc>
        <w:tc>
          <w:tcPr>
            <w:tcW w:w="1457" w:type="dxa"/>
          </w:tcPr>
          <w:p w:rsidR="00D7790B" w:rsidRDefault="00BA6B15">
            <w:pPr>
              <w:pStyle w:val="ConsPlusNormal"/>
              <w:jc w:val="center"/>
            </w:pPr>
            <w:r>
              <w:rPr>
                <w:noProof/>
                <w:position w:val="-4"/>
              </w:rPr>
              <w:drawing>
                <wp:inline distT="0" distB="0" distL="0" distR="0">
                  <wp:extent cx="142875" cy="171450"/>
                  <wp:effectExtent l="0" t="0" r="9525" b="0"/>
                  <wp:docPr id="56" name="Рисунок 56" descr="base_1_203183_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03183_31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D7790B">
              <w:t xml:space="preserve"> 50,0 - 300,0</w:t>
            </w:r>
          </w:p>
        </w:tc>
        <w:tc>
          <w:tcPr>
            <w:tcW w:w="1416" w:type="dxa"/>
          </w:tcPr>
          <w:p w:rsidR="00D7790B" w:rsidRDefault="00BA6B15">
            <w:pPr>
              <w:pStyle w:val="ConsPlusNormal"/>
              <w:jc w:val="center"/>
            </w:pPr>
            <w:r>
              <w:rPr>
                <w:noProof/>
                <w:position w:val="-4"/>
              </w:rPr>
              <w:drawing>
                <wp:inline distT="0" distB="0" distL="0" distR="0">
                  <wp:extent cx="152400" cy="171450"/>
                  <wp:effectExtent l="0" t="0" r="0" b="0"/>
                  <wp:docPr id="57" name="Рисунок 57" descr="base_1_203183_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03183_31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7790B">
              <w:t xml:space="preserve"> 300,0 - 300 000,0</w:t>
            </w:r>
          </w:p>
        </w:tc>
      </w:tr>
      <w:tr w:rsidR="00D7790B">
        <w:tc>
          <w:tcPr>
            <w:tcW w:w="2460" w:type="dxa"/>
          </w:tcPr>
          <w:p w:rsidR="00D7790B" w:rsidRDefault="00D7790B">
            <w:pPr>
              <w:pStyle w:val="ConsPlusNormal"/>
            </w:pPr>
            <w:r>
              <w:t>E, В/м</w:t>
            </w:r>
          </w:p>
        </w:tc>
        <w:tc>
          <w:tcPr>
            <w:tcW w:w="1474" w:type="dxa"/>
          </w:tcPr>
          <w:p w:rsidR="00D7790B" w:rsidRDefault="00D7790B">
            <w:pPr>
              <w:pStyle w:val="ConsPlusNormal"/>
              <w:jc w:val="center"/>
            </w:pPr>
            <w:r>
              <w:t>500</w:t>
            </w:r>
          </w:p>
        </w:tc>
        <w:tc>
          <w:tcPr>
            <w:tcW w:w="1466" w:type="dxa"/>
          </w:tcPr>
          <w:p w:rsidR="00D7790B" w:rsidRDefault="00D7790B">
            <w:pPr>
              <w:pStyle w:val="ConsPlusNormal"/>
              <w:jc w:val="center"/>
            </w:pPr>
            <w:r>
              <w:t>300</w:t>
            </w:r>
          </w:p>
        </w:tc>
        <w:tc>
          <w:tcPr>
            <w:tcW w:w="1465" w:type="dxa"/>
          </w:tcPr>
          <w:p w:rsidR="00D7790B" w:rsidRDefault="00D7790B">
            <w:pPr>
              <w:pStyle w:val="ConsPlusNormal"/>
              <w:jc w:val="center"/>
            </w:pPr>
            <w:r>
              <w:t>80</w:t>
            </w:r>
          </w:p>
        </w:tc>
        <w:tc>
          <w:tcPr>
            <w:tcW w:w="1457" w:type="dxa"/>
          </w:tcPr>
          <w:p w:rsidR="00D7790B" w:rsidRDefault="00D7790B">
            <w:pPr>
              <w:pStyle w:val="ConsPlusNormal"/>
              <w:jc w:val="center"/>
            </w:pPr>
            <w:r>
              <w:t>80</w:t>
            </w:r>
          </w:p>
        </w:tc>
        <w:tc>
          <w:tcPr>
            <w:tcW w:w="1416" w:type="dxa"/>
          </w:tcPr>
          <w:p w:rsidR="00D7790B" w:rsidRDefault="00D7790B">
            <w:pPr>
              <w:pStyle w:val="ConsPlusNormal"/>
              <w:jc w:val="center"/>
            </w:pPr>
            <w:r>
              <w:t>-</w:t>
            </w:r>
          </w:p>
        </w:tc>
      </w:tr>
      <w:tr w:rsidR="00D7790B">
        <w:tc>
          <w:tcPr>
            <w:tcW w:w="2460" w:type="dxa"/>
          </w:tcPr>
          <w:p w:rsidR="00D7790B" w:rsidRDefault="00D7790B">
            <w:pPr>
              <w:pStyle w:val="ConsPlusNormal"/>
            </w:pPr>
            <w:r>
              <w:t>H, А/м</w:t>
            </w:r>
          </w:p>
        </w:tc>
        <w:tc>
          <w:tcPr>
            <w:tcW w:w="1474" w:type="dxa"/>
          </w:tcPr>
          <w:p w:rsidR="00D7790B" w:rsidRDefault="00D7790B">
            <w:pPr>
              <w:pStyle w:val="ConsPlusNormal"/>
              <w:jc w:val="center"/>
            </w:pPr>
            <w:r>
              <w:t>50</w:t>
            </w:r>
          </w:p>
        </w:tc>
        <w:tc>
          <w:tcPr>
            <w:tcW w:w="1466" w:type="dxa"/>
          </w:tcPr>
          <w:p w:rsidR="00D7790B" w:rsidRDefault="00D7790B">
            <w:pPr>
              <w:pStyle w:val="ConsPlusNormal"/>
              <w:jc w:val="center"/>
            </w:pPr>
            <w:r>
              <w:t>-</w:t>
            </w:r>
          </w:p>
        </w:tc>
        <w:tc>
          <w:tcPr>
            <w:tcW w:w="1465" w:type="dxa"/>
          </w:tcPr>
          <w:p w:rsidR="00D7790B" w:rsidRDefault="00D7790B">
            <w:pPr>
              <w:pStyle w:val="ConsPlusNormal"/>
              <w:jc w:val="center"/>
            </w:pPr>
            <w:r>
              <w:t>3,0</w:t>
            </w:r>
          </w:p>
        </w:tc>
        <w:tc>
          <w:tcPr>
            <w:tcW w:w="1457" w:type="dxa"/>
          </w:tcPr>
          <w:p w:rsidR="00D7790B" w:rsidRDefault="00D7790B">
            <w:pPr>
              <w:pStyle w:val="ConsPlusNormal"/>
              <w:jc w:val="center"/>
            </w:pPr>
            <w:r>
              <w:t>-</w:t>
            </w:r>
          </w:p>
        </w:tc>
        <w:tc>
          <w:tcPr>
            <w:tcW w:w="1416" w:type="dxa"/>
          </w:tcPr>
          <w:p w:rsidR="00D7790B" w:rsidRDefault="00D7790B">
            <w:pPr>
              <w:pStyle w:val="ConsPlusNormal"/>
              <w:jc w:val="center"/>
            </w:pPr>
            <w:r>
              <w:t>-</w:t>
            </w:r>
          </w:p>
        </w:tc>
      </w:tr>
      <w:tr w:rsidR="00D7790B">
        <w:tc>
          <w:tcPr>
            <w:tcW w:w="2460" w:type="dxa"/>
          </w:tcPr>
          <w:p w:rsidR="00D7790B" w:rsidRDefault="00D7790B">
            <w:pPr>
              <w:pStyle w:val="ConsPlusNormal"/>
            </w:pPr>
            <w:r>
              <w:t>ППЭ, мкВт/см</w:t>
            </w:r>
            <w:r>
              <w:rPr>
                <w:vertAlign w:val="superscript"/>
              </w:rPr>
              <w:t>2</w:t>
            </w:r>
          </w:p>
        </w:tc>
        <w:tc>
          <w:tcPr>
            <w:tcW w:w="1474" w:type="dxa"/>
          </w:tcPr>
          <w:p w:rsidR="00D7790B" w:rsidRDefault="00D7790B">
            <w:pPr>
              <w:pStyle w:val="ConsPlusNormal"/>
              <w:jc w:val="center"/>
            </w:pPr>
            <w:r>
              <w:t>-</w:t>
            </w:r>
          </w:p>
        </w:tc>
        <w:tc>
          <w:tcPr>
            <w:tcW w:w="1466" w:type="dxa"/>
          </w:tcPr>
          <w:p w:rsidR="00D7790B" w:rsidRDefault="00D7790B">
            <w:pPr>
              <w:pStyle w:val="ConsPlusNormal"/>
              <w:jc w:val="center"/>
            </w:pPr>
            <w:r>
              <w:t>-</w:t>
            </w:r>
          </w:p>
        </w:tc>
        <w:tc>
          <w:tcPr>
            <w:tcW w:w="1465" w:type="dxa"/>
          </w:tcPr>
          <w:p w:rsidR="00D7790B" w:rsidRDefault="00D7790B">
            <w:pPr>
              <w:pStyle w:val="ConsPlusNormal"/>
              <w:jc w:val="center"/>
            </w:pPr>
            <w:r>
              <w:t>-</w:t>
            </w:r>
          </w:p>
        </w:tc>
        <w:tc>
          <w:tcPr>
            <w:tcW w:w="1457" w:type="dxa"/>
          </w:tcPr>
          <w:p w:rsidR="00D7790B" w:rsidRDefault="00D7790B">
            <w:pPr>
              <w:pStyle w:val="ConsPlusNormal"/>
              <w:jc w:val="center"/>
            </w:pPr>
            <w:r>
              <w:t>-</w:t>
            </w:r>
          </w:p>
        </w:tc>
        <w:tc>
          <w:tcPr>
            <w:tcW w:w="1416" w:type="dxa"/>
          </w:tcPr>
          <w:p w:rsidR="00D7790B" w:rsidRDefault="00D7790B">
            <w:pPr>
              <w:pStyle w:val="ConsPlusNormal"/>
              <w:jc w:val="center"/>
            </w:pPr>
            <w:r>
              <w:t>1 000</w:t>
            </w:r>
          </w:p>
          <w:p w:rsidR="00D7790B" w:rsidRDefault="00D7790B">
            <w:pPr>
              <w:pStyle w:val="ConsPlusNormal"/>
              <w:jc w:val="center"/>
            </w:pPr>
            <w:r>
              <w:t xml:space="preserve">5 000 </w:t>
            </w:r>
            <w:hyperlink w:anchor="P973" w:history="1">
              <w:r>
                <w:rPr>
                  <w:color w:val="0000FF"/>
                </w:rPr>
                <w:t>&lt;*&gt;</w:t>
              </w:r>
            </w:hyperlink>
          </w:p>
        </w:tc>
      </w:tr>
      <w:tr w:rsidR="00D7790B">
        <w:tc>
          <w:tcPr>
            <w:tcW w:w="9738" w:type="dxa"/>
            <w:gridSpan w:val="6"/>
          </w:tcPr>
          <w:p w:rsidR="00D7790B" w:rsidRDefault="00D7790B">
            <w:pPr>
              <w:pStyle w:val="ConsPlusNormal"/>
            </w:pPr>
            <w:bookmarkStart w:id="17" w:name="P973"/>
            <w:bookmarkEnd w:id="17"/>
            <w:r>
              <w:t>&lt;*&gt; - Для условий локального облучения кистей рук.</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w:t>
      </w:r>
      <w:r>
        <w:rPr>
          <w:vertAlign w:val="subscript"/>
        </w:rPr>
        <w:t>ПДУ</w:t>
      </w:r>
      <w:r>
        <w:t>) рассчитывается по формуле:</w:t>
      </w:r>
    </w:p>
    <w:p w:rsidR="00D7790B" w:rsidRDefault="00D7790B">
      <w:pPr>
        <w:pStyle w:val="ConsPlusNormal"/>
        <w:jc w:val="both"/>
      </w:pPr>
    </w:p>
    <w:p w:rsidR="00D7790B" w:rsidRDefault="00D7790B">
      <w:pPr>
        <w:pStyle w:val="ConsPlusNormal"/>
        <w:jc w:val="center"/>
      </w:pPr>
      <w:r>
        <w:t>ППЭ</w:t>
      </w:r>
      <w:r>
        <w:rPr>
          <w:vertAlign w:val="subscript"/>
        </w:rPr>
        <w:t>ПДУ</w:t>
      </w:r>
      <w:r>
        <w:t xml:space="preserve"> = K · ЭЭ</w:t>
      </w:r>
      <w:r>
        <w:rPr>
          <w:vertAlign w:val="subscript"/>
        </w:rPr>
        <w:t>ПДУ</w:t>
      </w:r>
      <w:r>
        <w:t xml:space="preserve"> / T, где (7.8)</w:t>
      </w:r>
    </w:p>
    <w:p w:rsidR="00D7790B" w:rsidRDefault="00D7790B">
      <w:pPr>
        <w:pStyle w:val="ConsPlusNormal"/>
        <w:jc w:val="both"/>
      </w:pPr>
    </w:p>
    <w:p w:rsidR="00D7790B" w:rsidRDefault="00D7790B">
      <w:pPr>
        <w:pStyle w:val="ConsPlusNormal"/>
        <w:ind w:firstLine="540"/>
        <w:jc w:val="both"/>
      </w:pPr>
      <w:r>
        <w:t>K - коэффициент снижения биологической активности воздействий;</w:t>
      </w:r>
    </w:p>
    <w:p w:rsidR="00D7790B" w:rsidRDefault="00D7790B">
      <w:pPr>
        <w:pStyle w:val="ConsPlusNormal"/>
        <w:ind w:firstLine="540"/>
        <w:jc w:val="both"/>
      </w:pPr>
      <w:r>
        <w:t>K = 10 - для случаев облучения от вращающихся и сканирующих антенн;</w:t>
      </w:r>
    </w:p>
    <w:p w:rsidR="00D7790B" w:rsidRDefault="00D7790B">
      <w:pPr>
        <w:pStyle w:val="ConsPlusNormal"/>
        <w:ind w:firstLine="540"/>
        <w:jc w:val="both"/>
      </w:pPr>
      <w:r>
        <w:t>K = 12,5 - для случаев локального облучения кистей рук (при этом уровни воздействия на другие части тела не должны превышать 10 мкВт/см</w:t>
      </w:r>
      <w:r>
        <w:rPr>
          <w:vertAlign w:val="superscript"/>
        </w:rPr>
        <w:t>2</w:t>
      </w:r>
      <w:r>
        <w:t>).</w:t>
      </w:r>
    </w:p>
    <w:p w:rsidR="00D7790B" w:rsidRDefault="00D7790B">
      <w:pPr>
        <w:pStyle w:val="ConsPlusNormal"/>
        <w:ind w:firstLine="540"/>
        <w:jc w:val="both"/>
      </w:pPr>
      <w:r>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p>
    <w:p w:rsidR="00D7790B" w:rsidRDefault="00D7790B">
      <w:pPr>
        <w:pStyle w:val="ConsPlusNormal"/>
        <w:ind w:firstLine="540"/>
        <w:jc w:val="both"/>
      </w:pPr>
      <w:r>
        <w:t>ПДУ электромагнитных полей на рабочих местах пользователей ПК и другими средствами ИКТ представлены в таблице 7.6.</w:t>
      </w:r>
    </w:p>
    <w:p w:rsidR="00D7790B" w:rsidRDefault="00D7790B">
      <w:pPr>
        <w:pStyle w:val="ConsPlusNormal"/>
        <w:jc w:val="both"/>
      </w:pPr>
    </w:p>
    <w:p w:rsidR="00D7790B" w:rsidRDefault="00D7790B">
      <w:pPr>
        <w:pStyle w:val="ConsPlusNormal"/>
        <w:jc w:val="both"/>
        <w:outlineLvl w:val="3"/>
      </w:pPr>
      <w:r>
        <w:t>Таблица 7.6. ПДУ электромагнитных полей на рабочих местах пользователей ПК и другими средствами ИКТ</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2300"/>
        <w:gridCol w:w="1707"/>
      </w:tblGrid>
      <w:tr w:rsidR="00D7790B">
        <w:tc>
          <w:tcPr>
            <w:tcW w:w="7257" w:type="dxa"/>
            <w:gridSpan w:val="2"/>
          </w:tcPr>
          <w:p w:rsidR="00D7790B" w:rsidRDefault="00D7790B">
            <w:pPr>
              <w:pStyle w:val="ConsPlusNormal"/>
              <w:jc w:val="center"/>
            </w:pPr>
            <w:r>
              <w:t>Нормируемые параметры</w:t>
            </w:r>
          </w:p>
        </w:tc>
        <w:tc>
          <w:tcPr>
            <w:tcW w:w="1707" w:type="dxa"/>
          </w:tcPr>
          <w:p w:rsidR="00D7790B" w:rsidRDefault="00D7790B">
            <w:pPr>
              <w:pStyle w:val="ConsPlusNormal"/>
              <w:jc w:val="center"/>
            </w:pPr>
            <w:r>
              <w:t>ПДУ</w:t>
            </w:r>
          </w:p>
        </w:tc>
      </w:tr>
      <w:tr w:rsidR="00D7790B">
        <w:tc>
          <w:tcPr>
            <w:tcW w:w="4957" w:type="dxa"/>
            <w:vMerge w:val="restart"/>
            <w:vAlign w:val="center"/>
          </w:tcPr>
          <w:p w:rsidR="00D7790B" w:rsidRDefault="00D7790B">
            <w:pPr>
              <w:pStyle w:val="ConsPlusNormal"/>
              <w:jc w:val="center"/>
            </w:pPr>
            <w:r>
              <w:t>Напряженность электрического поля</w:t>
            </w:r>
          </w:p>
        </w:tc>
        <w:tc>
          <w:tcPr>
            <w:tcW w:w="2300" w:type="dxa"/>
            <w:vAlign w:val="center"/>
          </w:tcPr>
          <w:p w:rsidR="00D7790B" w:rsidRDefault="00D7790B">
            <w:pPr>
              <w:pStyle w:val="ConsPlusNormal"/>
              <w:jc w:val="center"/>
            </w:pPr>
            <w:r>
              <w:t>5 Гц - &lt; 2 кГц</w:t>
            </w:r>
          </w:p>
        </w:tc>
        <w:tc>
          <w:tcPr>
            <w:tcW w:w="1707" w:type="dxa"/>
            <w:vAlign w:val="center"/>
          </w:tcPr>
          <w:p w:rsidR="00D7790B" w:rsidRDefault="00D7790B">
            <w:pPr>
              <w:pStyle w:val="ConsPlusNormal"/>
              <w:jc w:val="center"/>
            </w:pPr>
            <w:r>
              <w:t>25 В/м</w:t>
            </w:r>
          </w:p>
        </w:tc>
      </w:tr>
      <w:tr w:rsidR="00D7790B">
        <w:tc>
          <w:tcPr>
            <w:tcW w:w="4957" w:type="dxa"/>
            <w:vMerge/>
          </w:tcPr>
          <w:p w:rsidR="00D7790B" w:rsidRDefault="00D7790B"/>
        </w:tc>
        <w:tc>
          <w:tcPr>
            <w:tcW w:w="2300" w:type="dxa"/>
            <w:vAlign w:val="center"/>
          </w:tcPr>
          <w:p w:rsidR="00D7790B" w:rsidRDefault="00D7790B">
            <w:pPr>
              <w:pStyle w:val="ConsPlusNormal"/>
              <w:jc w:val="center"/>
            </w:pPr>
            <w:r>
              <w:t>2 кГц - &lt; 400 кГц</w:t>
            </w:r>
          </w:p>
        </w:tc>
        <w:tc>
          <w:tcPr>
            <w:tcW w:w="1707" w:type="dxa"/>
            <w:vAlign w:val="center"/>
          </w:tcPr>
          <w:p w:rsidR="00D7790B" w:rsidRDefault="00D7790B">
            <w:pPr>
              <w:pStyle w:val="ConsPlusNormal"/>
              <w:jc w:val="center"/>
            </w:pPr>
            <w:r>
              <w:t>2,5 В/м</w:t>
            </w:r>
          </w:p>
        </w:tc>
      </w:tr>
      <w:tr w:rsidR="00D7790B">
        <w:tc>
          <w:tcPr>
            <w:tcW w:w="4957" w:type="dxa"/>
          </w:tcPr>
          <w:p w:rsidR="00D7790B" w:rsidRDefault="00D7790B">
            <w:pPr>
              <w:pStyle w:val="ConsPlusNormal"/>
            </w:pPr>
            <w:r>
              <w:t>Напряженность магнитного поля</w:t>
            </w:r>
          </w:p>
        </w:tc>
        <w:tc>
          <w:tcPr>
            <w:tcW w:w="2300" w:type="dxa"/>
            <w:vAlign w:val="center"/>
          </w:tcPr>
          <w:p w:rsidR="00D7790B" w:rsidRDefault="00D7790B">
            <w:pPr>
              <w:pStyle w:val="ConsPlusNormal"/>
              <w:jc w:val="center"/>
            </w:pPr>
            <w:r>
              <w:t>5 Гц - &lt; 2 кГц</w:t>
            </w:r>
          </w:p>
        </w:tc>
        <w:tc>
          <w:tcPr>
            <w:tcW w:w="1707" w:type="dxa"/>
            <w:vAlign w:val="center"/>
          </w:tcPr>
          <w:p w:rsidR="00D7790B" w:rsidRDefault="00D7790B">
            <w:pPr>
              <w:pStyle w:val="ConsPlusNormal"/>
              <w:jc w:val="center"/>
            </w:pPr>
            <w:r>
              <w:t>250 нТл</w:t>
            </w:r>
          </w:p>
        </w:tc>
      </w:tr>
      <w:tr w:rsidR="00D7790B">
        <w:tc>
          <w:tcPr>
            <w:tcW w:w="4957" w:type="dxa"/>
          </w:tcPr>
          <w:p w:rsidR="00D7790B" w:rsidRDefault="00D7790B">
            <w:pPr>
              <w:pStyle w:val="ConsPlusNormal"/>
            </w:pPr>
          </w:p>
        </w:tc>
        <w:tc>
          <w:tcPr>
            <w:tcW w:w="2300" w:type="dxa"/>
            <w:vAlign w:val="center"/>
          </w:tcPr>
          <w:p w:rsidR="00D7790B" w:rsidRDefault="00D7790B">
            <w:pPr>
              <w:pStyle w:val="ConsPlusNormal"/>
              <w:jc w:val="center"/>
            </w:pPr>
            <w:r>
              <w:t>2 кГц - &lt; 400 кГц</w:t>
            </w:r>
          </w:p>
        </w:tc>
        <w:tc>
          <w:tcPr>
            <w:tcW w:w="1707" w:type="dxa"/>
            <w:vAlign w:val="center"/>
          </w:tcPr>
          <w:p w:rsidR="00D7790B" w:rsidRDefault="00D7790B">
            <w:pPr>
              <w:pStyle w:val="ConsPlusNormal"/>
              <w:jc w:val="center"/>
            </w:pPr>
            <w:r>
              <w:t>25 нТл</w:t>
            </w:r>
          </w:p>
        </w:tc>
      </w:tr>
      <w:tr w:rsidR="00D7790B">
        <w:tc>
          <w:tcPr>
            <w:tcW w:w="4957" w:type="dxa"/>
          </w:tcPr>
          <w:p w:rsidR="00D7790B" w:rsidRDefault="00D7790B">
            <w:pPr>
              <w:pStyle w:val="ConsPlusNormal"/>
            </w:pPr>
            <w:r>
              <w:t>Плотность потока энергии</w:t>
            </w:r>
          </w:p>
        </w:tc>
        <w:tc>
          <w:tcPr>
            <w:tcW w:w="2300" w:type="dxa"/>
            <w:vAlign w:val="center"/>
          </w:tcPr>
          <w:p w:rsidR="00D7790B" w:rsidRDefault="00D7790B">
            <w:pPr>
              <w:pStyle w:val="ConsPlusNormal"/>
              <w:jc w:val="center"/>
            </w:pPr>
            <w:r>
              <w:t>300 МГц - 300 ГГц</w:t>
            </w:r>
          </w:p>
        </w:tc>
        <w:tc>
          <w:tcPr>
            <w:tcW w:w="1707" w:type="dxa"/>
            <w:vAlign w:val="center"/>
          </w:tcPr>
          <w:p w:rsidR="00D7790B" w:rsidRDefault="00D7790B">
            <w:pPr>
              <w:pStyle w:val="ConsPlusNormal"/>
              <w:jc w:val="center"/>
            </w:pPr>
            <w:r>
              <w:t>10 мкВт/см</w:t>
            </w:r>
            <w:r>
              <w:rPr>
                <w:vertAlign w:val="superscript"/>
              </w:rPr>
              <w:t>2</w:t>
            </w:r>
          </w:p>
        </w:tc>
      </w:tr>
      <w:tr w:rsidR="00D7790B">
        <w:tc>
          <w:tcPr>
            <w:tcW w:w="7257" w:type="dxa"/>
            <w:gridSpan w:val="2"/>
          </w:tcPr>
          <w:p w:rsidR="00D7790B" w:rsidRDefault="00D7790B">
            <w:pPr>
              <w:pStyle w:val="ConsPlusNormal"/>
            </w:pPr>
            <w:r>
              <w:t>Напряженность электростатического поля</w:t>
            </w:r>
          </w:p>
        </w:tc>
        <w:tc>
          <w:tcPr>
            <w:tcW w:w="1707" w:type="dxa"/>
            <w:vAlign w:val="center"/>
          </w:tcPr>
          <w:p w:rsidR="00D7790B" w:rsidRDefault="00D7790B">
            <w:pPr>
              <w:pStyle w:val="ConsPlusNormal"/>
              <w:jc w:val="center"/>
            </w:pPr>
            <w:r>
              <w:t>15 кВ/м</w:t>
            </w:r>
          </w:p>
        </w:tc>
      </w:tr>
    </w:tbl>
    <w:p w:rsidR="00D7790B" w:rsidRDefault="00D7790B">
      <w:pPr>
        <w:pStyle w:val="ConsPlusNormal"/>
        <w:jc w:val="both"/>
      </w:pPr>
    </w:p>
    <w:p w:rsidR="00D7790B" w:rsidRDefault="00D7790B">
      <w:pPr>
        <w:pStyle w:val="ConsPlusNormal"/>
        <w:ind w:firstLine="540"/>
        <w:jc w:val="both"/>
      </w:pPr>
      <w:r>
        <w:t xml:space="preserve">7.2.8. Оценка и организация измерений уровня ослабления геомагнитного поля на рабочих местах проводятся в соответствии с </w:t>
      </w:r>
      <w:hyperlink w:anchor="P4272" w:history="1">
        <w:r>
          <w:rPr>
            <w:color w:val="0000FF"/>
          </w:rPr>
          <w:t>приложением 11</w:t>
        </w:r>
      </w:hyperlink>
      <w:r>
        <w:t xml:space="preserve"> к настоящему СанПиН.</w:t>
      </w:r>
    </w:p>
    <w:p w:rsidR="00D7790B" w:rsidRDefault="00D7790B">
      <w:pPr>
        <w:pStyle w:val="ConsPlusNormal"/>
        <w:jc w:val="both"/>
      </w:pPr>
    </w:p>
    <w:p w:rsidR="00D7790B" w:rsidRDefault="00D7790B">
      <w:pPr>
        <w:pStyle w:val="ConsPlusNormal"/>
        <w:jc w:val="center"/>
        <w:outlineLvl w:val="2"/>
      </w:pPr>
      <w:r>
        <w:t>7.3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D7790B" w:rsidRDefault="00D7790B">
      <w:pPr>
        <w:pStyle w:val="ConsPlusNormal"/>
        <w:ind w:firstLine="540"/>
        <w:jc w:val="both"/>
      </w:pPr>
      <w:r>
        <w:t>7.3.2. К организации и проведению контроля уровней электростатического поля предъявляются следующие требования:</w:t>
      </w:r>
    </w:p>
    <w:p w:rsidR="00D7790B" w:rsidRDefault="00D7790B">
      <w:pPr>
        <w:pStyle w:val="ConsPlusNormal"/>
        <w:ind w:firstLine="540"/>
        <w:jc w:val="both"/>
      </w:pPr>
      <w:r>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D7790B" w:rsidRDefault="00D7790B">
      <w:pPr>
        <w:pStyle w:val="ConsPlusNormal"/>
        <w:ind w:firstLine="540"/>
        <w:jc w:val="both"/>
      </w:pPr>
      <w:r>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D7790B" w:rsidRDefault="00D7790B">
      <w:pPr>
        <w:pStyle w:val="ConsPlusNormal"/>
        <w:ind w:firstLine="540"/>
        <w:jc w:val="both"/>
      </w:pPr>
      <w:r>
        <w:t>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D7790B" w:rsidRDefault="00D7790B">
      <w:pPr>
        <w:pStyle w:val="ConsPlusNormal"/>
        <w:ind w:firstLine="540"/>
        <w:jc w:val="both"/>
      </w:pPr>
      <w:r>
        <w:t xml:space="preserve">г) контроль напряженности ЭСП осуществляется посредством средств измерения с допустимой относительной погрешностью не более </w:t>
      </w:r>
      <w:r w:rsidR="00BA6B15">
        <w:rPr>
          <w:noProof/>
          <w:position w:val="-4"/>
        </w:rPr>
        <w:drawing>
          <wp:inline distT="0" distB="0" distL="0" distR="0">
            <wp:extent cx="152400" cy="171450"/>
            <wp:effectExtent l="0" t="0" r="0" b="0"/>
            <wp:docPr id="58" name="Рисунок 58" descr="base_1_203183_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03183_31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15%.</w:t>
      </w:r>
    </w:p>
    <w:p w:rsidR="00D7790B" w:rsidRDefault="00D7790B">
      <w:pPr>
        <w:pStyle w:val="ConsPlusNormal"/>
        <w:ind w:firstLine="540"/>
        <w:jc w:val="both"/>
      </w:pPr>
      <w:r>
        <w:t>7.3.3. К организации и проведению контроля уровней постоянного магнитного поля предъявляются следующие требования:</w:t>
      </w:r>
    </w:p>
    <w:p w:rsidR="00D7790B" w:rsidRDefault="00D7790B">
      <w:pPr>
        <w:pStyle w:val="ConsPlusNormal"/>
        <w:ind w:firstLine="540"/>
        <w:jc w:val="both"/>
      </w:pPr>
      <w:r>
        <w:t>а) контроль уровней ПМП должен производиться путем измерения значений B или H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D7790B" w:rsidRDefault="00D7790B">
      <w:pPr>
        <w:pStyle w:val="ConsPlusNormal"/>
        <w:ind w:firstLine="540"/>
        <w:jc w:val="both"/>
      </w:pPr>
      <w:r>
        <w:t>б) измерения проводят на высоте 0,5; 1,0 и 1,7 м (рабочая поза "стоя") и 0,5; 1,0 и 1,4 м (рабочая поза "сидя") от опорной поверхности;</w:t>
      </w:r>
    </w:p>
    <w:p w:rsidR="00D7790B" w:rsidRDefault="00D7790B">
      <w:pPr>
        <w:pStyle w:val="ConsPlusNormal"/>
        <w:ind w:firstLine="540"/>
        <w:jc w:val="both"/>
      </w:pPr>
      <w:r>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D7790B" w:rsidRDefault="00D7790B">
      <w:pPr>
        <w:pStyle w:val="ConsPlusNormal"/>
        <w:ind w:firstLine="540"/>
        <w:jc w:val="both"/>
      </w:pPr>
      <w:r>
        <w:t>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D7790B" w:rsidRDefault="00D7790B">
      <w:pPr>
        <w:pStyle w:val="ConsPlusNormal"/>
        <w:ind w:firstLine="540"/>
        <w:jc w:val="both"/>
      </w:pPr>
      <w:r>
        <w:t>7.3.4. К организации и проведению контроля уровней электрического и магнитного поля частотой 50 Гц предъявляются следующие требования:</w:t>
      </w:r>
    </w:p>
    <w:p w:rsidR="00D7790B" w:rsidRDefault="00D7790B">
      <w:pPr>
        <w:pStyle w:val="ConsPlusNormal"/>
        <w:ind w:firstLine="540"/>
        <w:jc w:val="both"/>
      </w:pPr>
      <w:r>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p>
    <w:p w:rsidR="00D7790B" w:rsidRDefault="00D7790B">
      <w:pPr>
        <w:pStyle w:val="ConsPlusNormal"/>
        <w:ind w:firstLine="540"/>
        <w:jc w:val="both"/>
      </w:pPr>
      <w:r>
        <w:t>б) в электроустановках с однофазными источниками контролируются действующие (эффективные) значения напряженностей ЭП и МП (7.9):</w:t>
      </w:r>
    </w:p>
    <w:p w:rsidR="00D7790B" w:rsidRDefault="00D7790B">
      <w:pPr>
        <w:pStyle w:val="ConsPlusNormal"/>
        <w:jc w:val="both"/>
      </w:pPr>
    </w:p>
    <w:p w:rsidR="00D7790B" w:rsidRDefault="00BA6B15">
      <w:pPr>
        <w:pStyle w:val="ConsPlusNormal"/>
        <w:jc w:val="center"/>
      </w:pPr>
      <w:r>
        <w:rPr>
          <w:noProof/>
          <w:position w:val="-12"/>
        </w:rPr>
        <w:drawing>
          <wp:inline distT="0" distB="0" distL="0" distR="0">
            <wp:extent cx="838200" cy="276225"/>
            <wp:effectExtent l="0" t="0" r="0" b="9525"/>
            <wp:docPr id="59" name="Рисунок 59" descr="base_1_203183_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03183_31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D7790B">
        <w:t xml:space="preserve"> и </w:t>
      </w:r>
      <w:r>
        <w:rPr>
          <w:noProof/>
          <w:position w:val="-12"/>
        </w:rPr>
        <w:drawing>
          <wp:inline distT="0" distB="0" distL="0" distR="0">
            <wp:extent cx="876300" cy="276225"/>
            <wp:effectExtent l="0" t="0" r="0" b="9525"/>
            <wp:docPr id="60" name="Рисунок 60" descr="base_1_203183_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03183_32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00D7790B">
        <w:t>, где (7.9)</w:t>
      </w:r>
    </w:p>
    <w:p w:rsidR="00D7790B" w:rsidRDefault="00D7790B">
      <w:pPr>
        <w:pStyle w:val="ConsPlusNormal"/>
        <w:jc w:val="both"/>
      </w:pPr>
    </w:p>
    <w:p w:rsidR="00D7790B" w:rsidRDefault="00D7790B">
      <w:pPr>
        <w:pStyle w:val="ConsPlusNormal"/>
        <w:ind w:firstLine="540"/>
        <w:jc w:val="both"/>
      </w:pPr>
      <w:r>
        <w:t>E</w:t>
      </w:r>
      <w:r>
        <w:rPr>
          <w:vertAlign w:val="subscript"/>
        </w:rPr>
        <w:t>m</w:t>
      </w:r>
      <w:r>
        <w:t xml:space="preserve"> и H</w:t>
      </w:r>
      <w:r>
        <w:rPr>
          <w:vertAlign w:val="subscript"/>
        </w:rPr>
        <w:t>m</w:t>
      </w:r>
      <w:r>
        <w:t xml:space="preserve"> - амплитудные значения изменения во времени напряженностей ЭП и МП;</w:t>
      </w:r>
    </w:p>
    <w:p w:rsidR="00D7790B" w:rsidRDefault="00D7790B">
      <w:pPr>
        <w:pStyle w:val="ConsPlusNormal"/>
        <w:ind w:firstLine="540"/>
        <w:jc w:val="both"/>
      </w:pPr>
      <w:r>
        <w:t>в) в электроустановках с двух- и более фазными источниками ЭМП контролируются действующие (эффективные) значения напряженностей E</w:t>
      </w:r>
      <w:r>
        <w:rPr>
          <w:vertAlign w:val="subscript"/>
        </w:rPr>
        <w:t>max</w:t>
      </w:r>
      <w:r>
        <w:t xml:space="preserve"> и H</w:t>
      </w:r>
      <w:r>
        <w:rPr>
          <w:vertAlign w:val="subscript"/>
        </w:rPr>
        <w:t>max</w:t>
      </w:r>
      <w:r>
        <w:t>, где E</w:t>
      </w:r>
      <w:r>
        <w:rPr>
          <w:vertAlign w:val="subscript"/>
        </w:rPr>
        <w:t>max</w:t>
      </w:r>
      <w:r>
        <w:t xml:space="preserve"> и H</w:t>
      </w:r>
      <w:r>
        <w:rPr>
          <w:vertAlign w:val="subscript"/>
        </w:rPr>
        <w:t>max</w:t>
      </w:r>
      <w:r>
        <w:t xml:space="preserve"> - действующие значения напряженностей по большей полуоси эллипса или эллипсоида;</w:t>
      </w:r>
    </w:p>
    <w:p w:rsidR="00D7790B" w:rsidRDefault="00D7790B">
      <w:pPr>
        <w:pStyle w:val="ConsPlusNormal"/>
        <w:ind w:firstLine="540"/>
        <w:jc w:val="both"/>
      </w:pPr>
      <w:r>
        <w:t>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E и H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D7790B" w:rsidRDefault="00D7790B">
      <w:pPr>
        <w:pStyle w:val="ConsPlusNormal"/>
        <w:ind w:firstLine="540"/>
        <w:jc w:val="both"/>
      </w:pPr>
      <w:r>
        <w:t>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D7790B" w:rsidRDefault="00D7790B">
      <w:pPr>
        <w:pStyle w:val="ConsPlusNormal"/>
        <w:ind w:firstLine="540"/>
        <w:jc w:val="both"/>
      </w:pPr>
      <w:r>
        <w:t>е)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D7790B" w:rsidRDefault="00D7790B">
      <w:pPr>
        <w:pStyle w:val="ConsPlusNormal"/>
        <w:ind w:firstLine="540"/>
        <w:jc w:val="both"/>
      </w:pPr>
      <w:r>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D7790B" w:rsidRDefault="00D7790B">
      <w:pPr>
        <w:pStyle w:val="ConsPlusNormal"/>
        <w:ind w:firstLine="540"/>
        <w:jc w:val="both"/>
      </w:pPr>
      <w:r>
        <w:t>з) на рабочих местах, расположенных на уровне земли и вне зоны действия экранирующих устройств, напряженность ЭП частотой 50 Гц допускается измерять лишь на высоте 1,7 м;</w:t>
      </w:r>
    </w:p>
    <w:p w:rsidR="00D7790B" w:rsidRDefault="00D7790B">
      <w:pPr>
        <w:pStyle w:val="ConsPlusNormal"/>
        <w:ind w:firstLine="540"/>
        <w:jc w:val="both"/>
      </w:pPr>
      <w:r>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D7790B" w:rsidRDefault="00D7790B">
      <w:pPr>
        <w:pStyle w:val="ConsPlusNormal"/>
        <w:ind w:firstLine="540"/>
        <w:jc w:val="both"/>
      </w:pPr>
      <w:r>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Pr>
          <w:vertAlign w:val="subscript"/>
        </w:rPr>
        <w:t>max</w:t>
      </w:r>
      <w:r>
        <w:t xml:space="preserve"> / U, где U</w:t>
      </w:r>
      <w:r>
        <w:rPr>
          <w:vertAlign w:val="subscript"/>
        </w:rPr>
        <w:t>max</w:t>
      </w:r>
      <w:r>
        <w:t xml:space="preserve"> - наибольшее рабочее напряжение электроустановки, U - напряжение электроустановки при измерениях;</w:t>
      </w:r>
    </w:p>
    <w:p w:rsidR="00D7790B" w:rsidRDefault="00D7790B">
      <w:pPr>
        <w:pStyle w:val="ConsPlusNormal"/>
        <w:ind w:firstLine="540"/>
        <w:jc w:val="both"/>
      </w:pPr>
      <w:r>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D7790B" w:rsidRDefault="00D7790B">
      <w:pPr>
        <w:pStyle w:val="ConsPlusNormal"/>
        <w:ind w:firstLine="540"/>
        <w:jc w:val="both"/>
      </w:pPr>
      <w:r>
        <w:t xml:space="preserve">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BA6B15">
        <w:rPr>
          <w:noProof/>
          <w:position w:val="-4"/>
        </w:rPr>
        <w:drawing>
          <wp:inline distT="0" distB="0" distL="0" distR="0">
            <wp:extent cx="142875" cy="171450"/>
            <wp:effectExtent l="0" t="0" r="9525" b="0"/>
            <wp:docPr id="61" name="Рисунок 61" descr="base_1_203183_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03183_32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20%;</w:t>
      </w:r>
    </w:p>
    <w:p w:rsidR="00D7790B" w:rsidRDefault="00D7790B">
      <w:pPr>
        <w:pStyle w:val="ConsPlusNormal"/>
        <w:ind w:firstLine="540"/>
        <w:jc w:val="both"/>
      </w:pPr>
      <w:r>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w:t>
      </w:r>
      <w:r>
        <w:rPr>
          <w:vertAlign w:val="subscript"/>
        </w:rPr>
        <w:t>max</w:t>
      </w:r>
      <w:r>
        <w:t>) путем умножения измеренных значений на отношение I</w:t>
      </w:r>
      <w:r>
        <w:rPr>
          <w:vertAlign w:val="subscript"/>
        </w:rPr>
        <w:t>max</w:t>
      </w:r>
      <w:r>
        <w:t xml:space="preserve"> / I, где I - ток электроустановки при измерениях;</w:t>
      </w:r>
    </w:p>
    <w:p w:rsidR="00D7790B" w:rsidRDefault="00D7790B">
      <w:pPr>
        <w:pStyle w:val="ConsPlusNormal"/>
        <w:ind w:firstLine="540"/>
        <w:jc w:val="both"/>
      </w:pPr>
      <w:r>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D7790B" w:rsidRDefault="00D7790B">
      <w:pPr>
        <w:pStyle w:val="ConsPlusNormal"/>
        <w:ind w:firstLine="540"/>
        <w:jc w:val="both"/>
      </w:pPr>
      <w:r>
        <w:t xml:space="preserve">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BA6B15">
        <w:rPr>
          <w:noProof/>
          <w:position w:val="-4"/>
        </w:rPr>
        <w:drawing>
          <wp:inline distT="0" distB="0" distL="0" distR="0">
            <wp:extent cx="152400" cy="171450"/>
            <wp:effectExtent l="0" t="0" r="0" b="0"/>
            <wp:docPr id="62" name="Рисунок 62" descr="base_1_203183_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03183_32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20%.</w:t>
      </w:r>
    </w:p>
    <w:p w:rsidR="00D7790B" w:rsidRDefault="00D7790B">
      <w:pPr>
        <w:pStyle w:val="ConsPlusNormal"/>
        <w:ind w:firstLine="540"/>
        <w:jc w:val="both"/>
      </w:pPr>
      <w:r>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p>
    <w:p w:rsidR="00D7790B" w:rsidRDefault="00D7790B">
      <w:pPr>
        <w:pStyle w:val="ConsPlusNormal"/>
        <w:ind w:firstLine="540"/>
        <w:jc w:val="both"/>
      </w:pPr>
      <w:r>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D7790B" w:rsidRDefault="00D7790B">
      <w:pPr>
        <w:pStyle w:val="ConsPlusNormal"/>
        <w:ind w:firstLine="540"/>
        <w:jc w:val="both"/>
      </w:pPr>
      <w:r>
        <w:t>б) измерения напряженности ЭП и МП должны проводиться для всех режимов работы источника при максимальной мощности;</w:t>
      </w:r>
    </w:p>
    <w:p w:rsidR="00D7790B" w:rsidRDefault="00D7790B">
      <w:pPr>
        <w:pStyle w:val="ConsPlusNormal"/>
        <w:ind w:firstLine="540"/>
        <w:jc w:val="both"/>
      </w:pPr>
      <w:r>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D7790B" w:rsidRDefault="00D7790B">
      <w:pPr>
        <w:pStyle w:val="ConsPlusNormal"/>
        <w:ind w:firstLine="540"/>
        <w:jc w:val="both"/>
      </w:pPr>
      <w:r>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D7790B" w:rsidRDefault="00D7790B">
      <w:pPr>
        <w:pStyle w:val="ConsPlusNormal"/>
        <w:ind w:firstLine="540"/>
        <w:jc w:val="both"/>
      </w:pPr>
      <w:r>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D7790B" w:rsidRDefault="00D7790B">
      <w:pPr>
        <w:pStyle w:val="ConsPlusNormal"/>
        <w:ind w:firstLine="540"/>
        <w:jc w:val="both"/>
      </w:pPr>
      <w:r>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D7790B" w:rsidRDefault="00D7790B">
      <w:pPr>
        <w:pStyle w:val="ConsPlusNormal"/>
        <w:ind w:firstLine="540"/>
        <w:jc w:val="both"/>
      </w:pPr>
      <w:r>
        <w:t xml:space="preserve">7.3.6. К организации и проведению контроля уровней электромагнитных полей в диапазоне </w:t>
      </w:r>
      <w:r w:rsidR="00BA6B15">
        <w:rPr>
          <w:noProof/>
          <w:position w:val="-4"/>
        </w:rPr>
        <w:drawing>
          <wp:inline distT="0" distB="0" distL="0" distR="0">
            <wp:extent cx="142875" cy="133350"/>
            <wp:effectExtent l="0" t="0" r="9525" b="0"/>
            <wp:docPr id="63" name="Рисунок 63" descr="base_1_203183_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03183_32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30 кГц - 300 ГГц предъявляются следующие требования:</w:t>
      </w:r>
    </w:p>
    <w:p w:rsidR="00D7790B" w:rsidRDefault="00D7790B">
      <w:pPr>
        <w:pStyle w:val="ConsPlusNormal"/>
        <w:ind w:firstLine="540"/>
        <w:jc w:val="both"/>
      </w:pPr>
      <w:r>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D7790B" w:rsidRDefault="00D7790B">
      <w:pPr>
        <w:pStyle w:val="ConsPlusNormal"/>
        <w:ind w:firstLine="540"/>
        <w:jc w:val="both"/>
      </w:pPr>
      <w:r>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D7790B" w:rsidRDefault="00D7790B">
      <w:pPr>
        <w:pStyle w:val="ConsPlusNormal"/>
        <w:ind w:firstLine="540"/>
        <w:jc w:val="both"/>
      </w:pPr>
      <w:r>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p>
    <w:p w:rsidR="00D7790B" w:rsidRDefault="00D7790B">
      <w:pPr>
        <w:pStyle w:val="ConsPlusNormal"/>
        <w:ind w:firstLine="540"/>
        <w:jc w:val="both"/>
      </w:pPr>
      <w:r>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D7790B" w:rsidRDefault="00D7790B">
      <w:pPr>
        <w:pStyle w:val="ConsPlusNormal"/>
        <w:ind w:firstLine="540"/>
        <w:jc w:val="both"/>
      </w:pPr>
      <w:r>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D7790B" w:rsidRDefault="00D7790B">
      <w:pPr>
        <w:pStyle w:val="ConsPlusNormal"/>
        <w:ind w:firstLine="540"/>
        <w:jc w:val="both"/>
      </w:pPr>
      <w:r>
        <w:t xml:space="preserve">1) 5,0 Вт - в диапазоне частот </w:t>
      </w:r>
      <w:r w:rsidR="00BA6B15">
        <w:rPr>
          <w:noProof/>
          <w:position w:val="-4"/>
        </w:rPr>
        <w:drawing>
          <wp:inline distT="0" distB="0" distL="0" distR="0">
            <wp:extent cx="142875" cy="133350"/>
            <wp:effectExtent l="0" t="0" r="9525" b="0"/>
            <wp:docPr id="64" name="Рисунок 64" descr="base_1_203183_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03183_32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30 кГц - 3 МГц;</w:t>
      </w:r>
    </w:p>
    <w:p w:rsidR="00D7790B" w:rsidRDefault="00D7790B">
      <w:pPr>
        <w:pStyle w:val="ConsPlusNormal"/>
        <w:ind w:firstLine="540"/>
        <w:jc w:val="both"/>
      </w:pPr>
      <w:r>
        <w:t xml:space="preserve">2) 2,0 Вт - в диапазоне частот </w:t>
      </w:r>
      <w:r w:rsidR="00BA6B15">
        <w:rPr>
          <w:noProof/>
          <w:position w:val="-4"/>
        </w:rPr>
        <w:drawing>
          <wp:inline distT="0" distB="0" distL="0" distR="0">
            <wp:extent cx="142875" cy="133350"/>
            <wp:effectExtent l="0" t="0" r="9525" b="0"/>
            <wp:docPr id="65" name="Рисунок 65" descr="base_1_203183_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03183_32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3 МГц - 30 МГц;</w:t>
      </w:r>
    </w:p>
    <w:p w:rsidR="00D7790B" w:rsidRDefault="00D7790B">
      <w:pPr>
        <w:pStyle w:val="ConsPlusNormal"/>
        <w:ind w:firstLine="540"/>
        <w:jc w:val="both"/>
      </w:pPr>
      <w:r>
        <w:t xml:space="preserve">3) 0,2 Вт - в диапазоне частот </w:t>
      </w:r>
      <w:r w:rsidR="00BA6B15">
        <w:rPr>
          <w:noProof/>
          <w:position w:val="-4"/>
        </w:rPr>
        <w:drawing>
          <wp:inline distT="0" distB="0" distL="0" distR="0">
            <wp:extent cx="142875" cy="133350"/>
            <wp:effectExtent l="0" t="0" r="9525" b="0"/>
            <wp:docPr id="66" name="Рисунок 66" descr="base_1_203183_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03183_32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30 МГц - 300 ГГц;</w:t>
      </w:r>
    </w:p>
    <w:p w:rsidR="00D7790B" w:rsidRDefault="00D7790B">
      <w:pPr>
        <w:pStyle w:val="ConsPlusNormal"/>
        <w:ind w:firstLine="540"/>
        <w:jc w:val="both"/>
      </w:pPr>
      <w:r>
        <w:t>е) измерения проводят на высоте 0,5; 1,0 и 1,7 м (рабочая поза "стоя") и 0,5; 1,0 и 1,4 м (рабочая поза "сидя") от опорной поверхности с определением максимального значения E и H или ППЭ для каждого рабочего места;</w:t>
      </w:r>
    </w:p>
    <w:p w:rsidR="00D7790B" w:rsidRDefault="00D7790B">
      <w:pPr>
        <w:pStyle w:val="ConsPlusNormal"/>
        <w:ind w:firstLine="540"/>
        <w:jc w:val="both"/>
      </w:pPr>
      <w:r>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D7790B" w:rsidRDefault="00D7790B">
      <w:pPr>
        <w:pStyle w:val="ConsPlusNormal"/>
        <w:ind w:firstLine="540"/>
        <w:jc w:val="both"/>
      </w:pPr>
      <w:r>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D7790B" w:rsidRDefault="00D7790B">
      <w:pPr>
        <w:pStyle w:val="ConsPlusNormal"/>
        <w:ind w:firstLine="540"/>
        <w:jc w:val="both"/>
      </w:pPr>
      <w:r>
        <w:t xml:space="preserve">и) в диапазонах частот </w:t>
      </w:r>
      <w:r w:rsidR="00BA6B15">
        <w:rPr>
          <w:noProof/>
          <w:position w:val="-4"/>
        </w:rPr>
        <w:drawing>
          <wp:inline distT="0" distB="0" distL="0" distR="0">
            <wp:extent cx="142875" cy="133350"/>
            <wp:effectExtent l="0" t="0" r="9525" b="0"/>
            <wp:docPr id="67" name="Рисунок 67" descr="base_1_203183_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03183_32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t xml:space="preserve"> 30 кГц - 3 МГц и </w:t>
      </w:r>
      <w:r w:rsidR="00BA6B15">
        <w:rPr>
          <w:noProof/>
          <w:position w:val="-4"/>
        </w:rPr>
        <w:drawing>
          <wp:inline distT="0" distB="0" distL="0" distR="0">
            <wp:extent cx="152400" cy="133350"/>
            <wp:effectExtent l="0" t="0" r="0" b="0"/>
            <wp:docPr id="68" name="Рисунок 68" descr="base_1_203183_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03183_32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30 - 50 МГц учитываются ЭЭ, создаваемые как электрическим (ЭЭ</w:t>
      </w:r>
      <w:r>
        <w:rPr>
          <w:vertAlign w:val="subscript"/>
        </w:rPr>
        <w:t>E</w:t>
      </w:r>
      <w:r>
        <w:t>), так и магнитным полями (ЭЭ</w:t>
      </w:r>
      <w:r>
        <w:rPr>
          <w:vertAlign w:val="subscript"/>
        </w:rPr>
        <w:t>H</w:t>
      </w:r>
      <w:r>
        <w:t>):</w:t>
      </w:r>
    </w:p>
    <w:p w:rsidR="00D7790B" w:rsidRDefault="00D7790B">
      <w:pPr>
        <w:pStyle w:val="ConsPlusNormal"/>
        <w:jc w:val="both"/>
      </w:pPr>
    </w:p>
    <w:p w:rsidR="00D7790B" w:rsidRDefault="00D7790B">
      <w:pPr>
        <w:pStyle w:val="ConsPlusNormal"/>
        <w:jc w:val="center"/>
      </w:pPr>
      <w:r>
        <w:t>ЭЭ</w:t>
      </w:r>
      <w:r>
        <w:rPr>
          <w:vertAlign w:val="subscript"/>
        </w:rPr>
        <w:t>E</w:t>
      </w:r>
      <w:r>
        <w:t xml:space="preserve"> / ЭЭ</w:t>
      </w:r>
      <w:r>
        <w:rPr>
          <w:vertAlign w:val="subscript"/>
        </w:rPr>
        <w:t>EПДУ</w:t>
      </w:r>
      <w:r>
        <w:t xml:space="preserve"> + ЭЭ</w:t>
      </w:r>
      <w:r>
        <w:rPr>
          <w:vertAlign w:val="subscript"/>
        </w:rPr>
        <w:t>H</w:t>
      </w:r>
      <w:r>
        <w:t xml:space="preserve"> / ЭЭ</w:t>
      </w:r>
      <w:r>
        <w:rPr>
          <w:vertAlign w:val="subscript"/>
        </w:rPr>
        <w:t>HПДУ</w:t>
      </w:r>
      <w:r w:rsidR="00BA6B15">
        <w:rPr>
          <w:noProof/>
          <w:position w:val="-4"/>
        </w:rPr>
        <w:drawing>
          <wp:inline distT="0" distB="0" distL="0" distR="0">
            <wp:extent cx="142875" cy="171450"/>
            <wp:effectExtent l="0" t="0" r="9525" b="0"/>
            <wp:docPr id="69" name="Рисунок 69" descr="base_1_203183_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03183_32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1, где (7.10)</w:t>
      </w:r>
    </w:p>
    <w:p w:rsidR="00D7790B" w:rsidRDefault="00D7790B">
      <w:pPr>
        <w:pStyle w:val="ConsPlusNormal"/>
        <w:jc w:val="both"/>
      </w:pPr>
    </w:p>
    <w:p w:rsidR="00D7790B" w:rsidRDefault="00D7790B">
      <w:pPr>
        <w:pStyle w:val="ConsPlusNormal"/>
        <w:ind w:firstLine="540"/>
        <w:jc w:val="both"/>
      </w:pPr>
      <w:r>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D7790B" w:rsidRDefault="00D7790B">
      <w:pPr>
        <w:pStyle w:val="ConsPlusNormal"/>
        <w:ind w:firstLine="540"/>
        <w:jc w:val="both"/>
      </w:pPr>
      <w:r>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p>
    <w:p w:rsidR="00D7790B" w:rsidRDefault="00D7790B">
      <w:pPr>
        <w:pStyle w:val="ConsPlusNormal"/>
        <w:jc w:val="both"/>
      </w:pPr>
    </w:p>
    <w:p w:rsidR="00D7790B" w:rsidRDefault="00D7790B">
      <w:pPr>
        <w:pStyle w:val="ConsPlusNormal"/>
        <w:jc w:val="center"/>
      </w:pPr>
      <w:r>
        <w:t>ЭЭ</w:t>
      </w:r>
      <w:r>
        <w:rPr>
          <w:vertAlign w:val="subscript"/>
        </w:rPr>
        <w:t>E1</w:t>
      </w:r>
      <w:r>
        <w:t xml:space="preserve"> / ЭЭ</w:t>
      </w:r>
      <w:r>
        <w:rPr>
          <w:vertAlign w:val="subscript"/>
        </w:rPr>
        <w:t>EПДУ1</w:t>
      </w:r>
      <w:r>
        <w:t xml:space="preserve"> + ЭЭ</w:t>
      </w:r>
      <w:r>
        <w:rPr>
          <w:vertAlign w:val="subscript"/>
        </w:rPr>
        <w:t>E2</w:t>
      </w:r>
      <w:r>
        <w:t xml:space="preserve"> / ЭЭ</w:t>
      </w:r>
      <w:r>
        <w:rPr>
          <w:vertAlign w:val="subscript"/>
        </w:rPr>
        <w:t>EПДУ2</w:t>
      </w:r>
      <w:r>
        <w:t xml:space="preserve"> +....+</w:t>
      </w:r>
    </w:p>
    <w:p w:rsidR="00D7790B" w:rsidRDefault="00D7790B">
      <w:pPr>
        <w:pStyle w:val="ConsPlusNormal"/>
        <w:jc w:val="center"/>
      </w:pPr>
      <w:r>
        <w:t>+ ЭЭ</w:t>
      </w:r>
      <w:r>
        <w:rPr>
          <w:vertAlign w:val="subscript"/>
        </w:rPr>
        <w:t>En</w:t>
      </w:r>
      <w:r>
        <w:t xml:space="preserve"> / ЭЭ</w:t>
      </w:r>
      <w:r>
        <w:rPr>
          <w:vertAlign w:val="subscript"/>
        </w:rPr>
        <w:t>EПДУn</w:t>
      </w:r>
      <w:r w:rsidR="00BA6B15">
        <w:rPr>
          <w:noProof/>
          <w:position w:val="-4"/>
        </w:rPr>
        <w:drawing>
          <wp:inline distT="0" distB="0" distL="0" distR="0">
            <wp:extent cx="152400" cy="171450"/>
            <wp:effectExtent l="0" t="0" r="0" b="0"/>
            <wp:docPr id="70" name="Рисунок 70" descr="base_1_203183_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03183_33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 где (7.11)</w:t>
      </w:r>
    </w:p>
    <w:p w:rsidR="00D7790B" w:rsidRDefault="00D7790B">
      <w:pPr>
        <w:pStyle w:val="ConsPlusNormal"/>
        <w:jc w:val="both"/>
      </w:pPr>
    </w:p>
    <w:p w:rsidR="00D7790B" w:rsidRDefault="00D7790B">
      <w:pPr>
        <w:pStyle w:val="ConsPlusNormal"/>
        <w:ind w:firstLine="540"/>
        <w:jc w:val="both"/>
      </w:pPr>
      <w:r>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D7790B" w:rsidRDefault="00D7790B">
      <w:pPr>
        <w:pStyle w:val="ConsPlusNormal"/>
        <w:jc w:val="both"/>
      </w:pPr>
    </w:p>
    <w:p w:rsidR="00D7790B" w:rsidRDefault="00D7790B">
      <w:pPr>
        <w:pStyle w:val="ConsPlusNormal"/>
        <w:jc w:val="center"/>
      </w:pPr>
      <w:r>
        <w:t>ЭЭ</w:t>
      </w:r>
      <w:r>
        <w:rPr>
          <w:vertAlign w:val="subscript"/>
        </w:rPr>
        <w:t>ППЭсум</w:t>
      </w:r>
      <w:r>
        <w:t xml:space="preserve"> = ЭЭ</w:t>
      </w:r>
      <w:r>
        <w:rPr>
          <w:vertAlign w:val="subscript"/>
        </w:rPr>
        <w:t>ППЭн</w:t>
      </w:r>
      <w:r>
        <w:t xml:space="preserve"> + ЭЭ</w:t>
      </w:r>
      <w:r>
        <w:rPr>
          <w:vertAlign w:val="subscript"/>
        </w:rPr>
        <w:t>ППЭпр</w:t>
      </w:r>
      <w:r>
        <w:t>, где (7.12)</w:t>
      </w:r>
    </w:p>
    <w:p w:rsidR="00D7790B" w:rsidRDefault="00D7790B">
      <w:pPr>
        <w:pStyle w:val="ConsPlusNormal"/>
        <w:jc w:val="both"/>
      </w:pPr>
    </w:p>
    <w:p w:rsidR="00D7790B" w:rsidRDefault="00D7790B">
      <w:pPr>
        <w:pStyle w:val="ConsPlusNormal"/>
        <w:ind w:firstLine="540"/>
        <w:jc w:val="both"/>
      </w:pPr>
      <w:r>
        <w:t>ЭЭ</w:t>
      </w:r>
      <w:r>
        <w:rPr>
          <w:vertAlign w:val="subscript"/>
        </w:rPr>
        <w:t>ППЭсум</w:t>
      </w:r>
      <w:r>
        <w:t xml:space="preserve"> - суммарная ЭЭ, которая не должна превышать 200 (мкВт/см</w:t>
      </w:r>
      <w:r>
        <w:rPr>
          <w:vertAlign w:val="superscript"/>
        </w:rPr>
        <w:t>2</w:t>
      </w:r>
      <w:r>
        <w:t>) · ч;</w:t>
      </w:r>
    </w:p>
    <w:p w:rsidR="00D7790B" w:rsidRDefault="00D7790B">
      <w:pPr>
        <w:pStyle w:val="ConsPlusNormal"/>
        <w:ind w:firstLine="540"/>
        <w:jc w:val="both"/>
      </w:pPr>
      <w:r>
        <w:t>ЭЭ</w:t>
      </w:r>
      <w:r>
        <w:rPr>
          <w:vertAlign w:val="subscript"/>
        </w:rPr>
        <w:t>ППЭн</w:t>
      </w:r>
      <w:r>
        <w:t xml:space="preserve"> - ЭЭ, создаваемая непрерывным излучением;</w:t>
      </w:r>
    </w:p>
    <w:p w:rsidR="00D7790B" w:rsidRDefault="00D7790B">
      <w:pPr>
        <w:pStyle w:val="ConsPlusNormal"/>
        <w:ind w:firstLine="540"/>
        <w:jc w:val="both"/>
      </w:pPr>
      <w:r>
        <w:t>ЭЭ</w:t>
      </w:r>
      <w:r>
        <w:rPr>
          <w:vertAlign w:val="subscript"/>
        </w:rPr>
        <w:t>ППЭпр</w:t>
      </w:r>
      <w:r>
        <w:t xml:space="preserve"> - ЭЭ, создаваемая прерывистым излучением вращающихся или сканирующих антенн, равная 0,1 ППЭ</w:t>
      </w:r>
      <w:r>
        <w:rPr>
          <w:vertAlign w:val="subscript"/>
        </w:rPr>
        <w:t>пр</w:t>
      </w:r>
      <w:r>
        <w:t xml:space="preserve"> · T</w:t>
      </w:r>
      <w:r>
        <w:rPr>
          <w:vertAlign w:val="subscript"/>
        </w:rPr>
        <w:t>пр</w:t>
      </w:r>
      <w:r>
        <w:t>;</w:t>
      </w:r>
    </w:p>
    <w:p w:rsidR="00D7790B" w:rsidRDefault="00D7790B">
      <w:pPr>
        <w:pStyle w:val="ConsPlusNormal"/>
        <w:ind w:firstLine="540"/>
        <w:jc w:val="both"/>
      </w:pPr>
      <w:r>
        <w:t xml:space="preserve">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w:t>
      </w:r>
      <w:r w:rsidR="00BA6B15">
        <w:rPr>
          <w:noProof/>
          <w:position w:val="-4"/>
        </w:rPr>
        <w:drawing>
          <wp:inline distT="0" distB="0" distL="0" distR="0">
            <wp:extent cx="152400" cy="171450"/>
            <wp:effectExtent l="0" t="0" r="0" b="0"/>
            <wp:docPr id="71" name="Рисунок 71" descr="base_1_203183_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03183_33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30% (для антенн направленного действия);</w:t>
      </w:r>
    </w:p>
    <w:p w:rsidR="00D7790B" w:rsidRDefault="00D7790B">
      <w:pPr>
        <w:pStyle w:val="ConsPlusNormal"/>
        <w:ind w:firstLine="540"/>
        <w:jc w:val="both"/>
      </w:pPr>
      <w:r>
        <w:t xml:space="preserve">о) для измерений уровней ЭМП в диапазоне частот </w:t>
      </w:r>
      <w:r w:rsidR="00BA6B15">
        <w:rPr>
          <w:noProof/>
          <w:position w:val="-4"/>
        </w:rPr>
        <w:drawing>
          <wp:inline distT="0" distB="0" distL="0" distR="0">
            <wp:extent cx="152400" cy="133350"/>
            <wp:effectExtent l="0" t="0" r="0" b="0"/>
            <wp:docPr id="72" name="Рисунок 72" descr="base_1_203183_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03183_33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p &lt; 0,05.</w:t>
      </w:r>
    </w:p>
    <w:p w:rsidR="00D7790B" w:rsidRDefault="00D7790B">
      <w:pPr>
        <w:pStyle w:val="ConsPlusNormal"/>
        <w:ind w:firstLine="540"/>
        <w:jc w:val="both"/>
      </w:pPr>
      <w:r>
        <w:t>7.3.7. К организации и проведению контроля уровней электромагнитных полей на рабочих местах пользователей ПК предъявляются следующие требования:</w:t>
      </w:r>
    </w:p>
    <w:p w:rsidR="00D7790B" w:rsidRDefault="00D7790B">
      <w:pPr>
        <w:pStyle w:val="ConsPlusNormal"/>
        <w:ind w:firstLine="540"/>
        <w:jc w:val="both"/>
      </w:pPr>
      <w:r>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D7790B" w:rsidRDefault="00D7790B">
      <w:pPr>
        <w:pStyle w:val="ConsPlusNormal"/>
        <w:ind w:firstLine="540"/>
        <w:jc w:val="both"/>
      </w:pPr>
      <w:r>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D7790B" w:rsidRDefault="00D7790B">
      <w:pPr>
        <w:pStyle w:val="ConsPlusNormal"/>
        <w:ind w:firstLine="540"/>
        <w:jc w:val="both"/>
      </w:pPr>
      <w:r>
        <w:t>в) гигиеническая оценка проводится путем сравнения наибольшего из измеренных значений с соответствующими ПДУ;</w:t>
      </w:r>
    </w:p>
    <w:p w:rsidR="00D7790B" w:rsidRDefault="00D7790B">
      <w:pPr>
        <w:pStyle w:val="ConsPlusNormal"/>
        <w:ind w:firstLine="540"/>
        <w:jc w:val="both"/>
      </w:pPr>
      <w:r>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p>
    <w:p w:rsidR="00D7790B" w:rsidRDefault="00D7790B">
      <w:pPr>
        <w:pStyle w:val="ConsPlusNormal"/>
        <w:ind w:firstLine="540"/>
        <w:jc w:val="both"/>
      </w:pPr>
      <w:r>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D7790B" w:rsidRDefault="00D7790B">
      <w:pPr>
        <w:pStyle w:val="ConsPlusNormal"/>
        <w:ind w:firstLine="540"/>
        <w:jc w:val="both"/>
      </w:pPr>
      <w:r>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D7790B" w:rsidRDefault="00D7790B">
      <w:pPr>
        <w:pStyle w:val="ConsPlusNormal"/>
        <w:jc w:val="both"/>
      </w:pPr>
    </w:p>
    <w:p w:rsidR="00D7790B" w:rsidRDefault="00D7790B">
      <w:pPr>
        <w:pStyle w:val="ConsPlusNormal"/>
        <w:jc w:val="center"/>
        <w:outlineLvl w:val="1"/>
      </w:pPr>
      <w:r>
        <w:t>VIII. ЛАЗЕРНОЕ ИЗЛУЧЕНИЕ НА РАБОЧИХ МЕСТАХ</w:t>
      </w:r>
    </w:p>
    <w:p w:rsidR="00D7790B" w:rsidRDefault="00D7790B">
      <w:pPr>
        <w:pStyle w:val="ConsPlusNormal"/>
        <w:jc w:val="both"/>
      </w:pPr>
    </w:p>
    <w:p w:rsidR="00D7790B" w:rsidRDefault="00D7790B">
      <w:pPr>
        <w:pStyle w:val="ConsPlusNormal"/>
        <w:jc w:val="center"/>
        <w:outlineLvl w:val="2"/>
      </w:pPr>
      <w:r>
        <w:t>8.1. Общие положения</w:t>
      </w:r>
    </w:p>
    <w:p w:rsidR="00D7790B" w:rsidRDefault="00D7790B">
      <w:pPr>
        <w:pStyle w:val="ConsPlusNormal"/>
        <w:jc w:val="both"/>
      </w:pPr>
    </w:p>
    <w:p w:rsidR="00D7790B" w:rsidRDefault="00D7790B">
      <w:pPr>
        <w:pStyle w:val="ConsPlusNormal"/>
        <w:ind w:firstLine="540"/>
        <w:jc w:val="both"/>
      </w:pPr>
      <w:r>
        <w:t>8.1.1. Настоящие СанПиН устанавливают предельно допустимые уровни (ПДУ) лазерного излучения в диапазоне длин волн от 180 до 1 * 10</w:t>
      </w:r>
      <w:r>
        <w:rPr>
          <w:vertAlign w:val="superscript"/>
        </w:rPr>
        <w:t>5</w:t>
      </w:r>
      <w:r>
        <w:t xml:space="preserve"> нм при эксплуатации производственных и медицинских лазерных установок.</w:t>
      </w:r>
    </w:p>
    <w:p w:rsidR="00D7790B" w:rsidRDefault="00D7790B">
      <w:pPr>
        <w:pStyle w:val="ConsPlusNormal"/>
        <w:ind w:firstLine="540"/>
        <w:jc w:val="both"/>
      </w:pPr>
      <w:r>
        <w:t>8.1.2. Лазерное излучение с длиной волны от 380 до 1 400 нм представляет наибольшую опасность для сетчатой оболочки глаза, а излучение с длиной волны от 180 до 380 нм и свыше 1 400 нм - для передних сред глаза. Лазерно безопасным расстоянием для глаз является наименьшее расстояние, на котором энергетическая экспозиция (энергия) не превышает ПДУ для глаз.</w:t>
      </w:r>
    </w:p>
    <w:p w:rsidR="00D7790B" w:rsidRDefault="00D7790B">
      <w:pPr>
        <w:pStyle w:val="ConsPlusNormal"/>
        <w:ind w:firstLine="540"/>
        <w:jc w:val="both"/>
      </w:pPr>
      <w:r>
        <w:t>Энергетической экспозицией является отношение энергии излучения, падающей на рассматриваемый участок поверхности, к площади этого участка.</w:t>
      </w:r>
    </w:p>
    <w:p w:rsidR="00D7790B" w:rsidRDefault="00D7790B">
      <w:pPr>
        <w:pStyle w:val="ConsPlusNormal"/>
        <w:ind w:firstLine="540"/>
        <w:jc w:val="both"/>
      </w:pPr>
      <w:r>
        <w:t>8.1.3. Повреждение кожи может быть вызвано лазерным излучением любой длины волны рассматриваемого спектрального диапазона (180 - 1 * 10</w:t>
      </w:r>
      <w:r>
        <w:rPr>
          <w:vertAlign w:val="superscript"/>
        </w:rPr>
        <w:t>5</w:t>
      </w:r>
      <w:r>
        <w:t xml:space="preserve"> нм).</w:t>
      </w:r>
    </w:p>
    <w:p w:rsidR="00D7790B" w:rsidRDefault="00D7790B">
      <w:pPr>
        <w:pStyle w:val="ConsPlusNormal"/>
        <w:ind w:firstLine="540"/>
        <w:jc w:val="both"/>
      </w:pPr>
      <w:r>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p>
    <w:p w:rsidR="00D7790B" w:rsidRDefault="00D7790B">
      <w:pPr>
        <w:pStyle w:val="ConsPlusNormal"/>
        <w:jc w:val="both"/>
      </w:pPr>
    </w:p>
    <w:p w:rsidR="00D7790B" w:rsidRDefault="00D7790B">
      <w:pPr>
        <w:pStyle w:val="ConsPlusNormal"/>
        <w:jc w:val="center"/>
        <w:outlineLvl w:val="2"/>
      </w:pPr>
      <w:r>
        <w:t>8.2.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p>
    <w:p w:rsidR="00D7790B" w:rsidRDefault="00D7790B">
      <w:pPr>
        <w:pStyle w:val="ConsPlusNormal"/>
        <w:ind w:firstLine="540"/>
        <w:jc w:val="both"/>
      </w:pPr>
      <w:r>
        <w:t xml:space="preserve">а) I - </w:t>
      </w:r>
      <w:r w:rsidR="00BA6B15">
        <w:rPr>
          <w:noProof/>
          <w:position w:val="-6"/>
        </w:rPr>
        <w:drawing>
          <wp:inline distT="0" distB="0" distL="0" distR="0">
            <wp:extent cx="1219200" cy="180975"/>
            <wp:effectExtent l="0" t="0" r="0" b="9525"/>
            <wp:docPr id="73" name="Рисунок 73" descr="base_1_203183_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03183_333"/>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19200" cy="180975"/>
                    </a:xfrm>
                    <a:prstGeom prst="rect">
                      <a:avLst/>
                    </a:prstGeom>
                    <a:noFill/>
                    <a:ln>
                      <a:noFill/>
                    </a:ln>
                  </pic:spPr>
                </pic:pic>
              </a:graphicData>
            </a:graphic>
          </wp:inline>
        </w:drawing>
      </w:r>
      <w:r>
        <w:t>;</w:t>
      </w:r>
    </w:p>
    <w:p w:rsidR="00D7790B" w:rsidRDefault="00D7790B">
      <w:pPr>
        <w:pStyle w:val="ConsPlusNormal"/>
        <w:ind w:firstLine="540"/>
        <w:jc w:val="both"/>
      </w:pPr>
      <w:r>
        <w:t xml:space="preserve">б) II - </w:t>
      </w:r>
      <w:r w:rsidR="00BA6B15">
        <w:rPr>
          <w:noProof/>
          <w:position w:val="-6"/>
        </w:rPr>
        <w:drawing>
          <wp:inline distT="0" distB="0" distL="0" distR="0">
            <wp:extent cx="1343025" cy="180975"/>
            <wp:effectExtent l="0" t="0" r="9525" b="9525"/>
            <wp:docPr id="74" name="Рисунок 74" descr="base_1_203183_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03183_334"/>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inline>
        </w:drawing>
      </w:r>
      <w:r>
        <w:t>;</w:t>
      </w:r>
    </w:p>
    <w:p w:rsidR="00D7790B" w:rsidRDefault="00D7790B">
      <w:pPr>
        <w:pStyle w:val="ConsPlusNormal"/>
        <w:ind w:firstLine="540"/>
        <w:jc w:val="both"/>
      </w:pPr>
      <w:r>
        <w:t xml:space="preserve">в) III - </w:t>
      </w:r>
      <w:r w:rsidR="00BA6B15">
        <w:rPr>
          <w:noProof/>
          <w:position w:val="-6"/>
        </w:rPr>
        <w:drawing>
          <wp:inline distT="0" distB="0" distL="0" distR="0">
            <wp:extent cx="1295400" cy="228600"/>
            <wp:effectExtent l="0" t="0" r="0" b="0"/>
            <wp:docPr id="75" name="Рисунок 75" descr="base_1_203183_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03183_33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t>,</w:t>
      </w:r>
    </w:p>
    <w:p w:rsidR="00D7790B" w:rsidRDefault="00D7790B">
      <w:pPr>
        <w:pStyle w:val="ConsPlusNormal"/>
        <w:ind w:firstLine="540"/>
        <w:jc w:val="both"/>
      </w:pPr>
      <w:r>
        <w:t xml:space="preserve">где </w:t>
      </w:r>
      <w:r w:rsidR="00BA6B15">
        <w:rPr>
          <w:noProof/>
          <w:position w:val="-6"/>
        </w:rPr>
        <w:drawing>
          <wp:inline distT="0" distB="0" distL="0" distR="0">
            <wp:extent cx="152400" cy="190500"/>
            <wp:effectExtent l="0" t="0" r="0" b="0"/>
            <wp:docPr id="76" name="Рисунок 76" descr="base_1_203183_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03183_33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xml:space="preserve"> - длина волны лазерного излучения (нм).</w:t>
      </w:r>
    </w:p>
    <w:p w:rsidR="00D7790B" w:rsidRDefault="00D7790B">
      <w:pPr>
        <w:pStyle w:val="ConsPlusNormal"/>
        <w:ind w:firstLine="540"/>
        <w:jc w:val="both"/>
      </w:pPr>
      <w:r>
        <w:t>Под однократным воздействием лазерного излучения понимается воздействие излучения с длительностью, не превышающей 3 · 10</w:t>
      </w:r>
      <w:r>
        <w:rPr>
          <w:vertAlign w:val="superscript"/>
        </w:rPr>
        <w:t>4</w:t>
      </w:r>
      <w:r>
        <w:t xml:space="preserve"> с.</w:t>
      </w:r>
    </w:p>
    <w:p w:rsidR="00D7790B" w:rsidRDefault="00D7790B">
      <w:pPr>
        <w:pStyle w:val="ConsPlusNormal"/>
        <w:ind w:firstLine="540"/>
        <w:jc w:val="both"/>
      </w:pPr>
      <w:r>
        <w:t>Под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p>
    <w:p w:rsidR="00D7790B" w:rsidRDefault="00D7790B">
      <w:pPr>
        <w:pStyle w:val="ConsPlusNormal"/>
        <w:ind w:firstLine="540"/>
        <w:jc w:val="both"/>
      </w:pPr>
      <w:r>
        <w:t>8.2.2. Нормируемыми параметрами лазерного излучения являются энергетическая экспозиция H и энергетическая освещенность (облученность) E, усредненные по ограничивающей апертуре.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усреднение энергетической освещенности или энергетической экспозиции.</w:t>
      </w:r>
    </w:p>
    <w:p w:rsidR="00D7790B" w:rsidRDefault="00D7790B">
      <w:pPr>
        <w:pStyle w:val="ConsPlusNormal"/>
        <w:ind w:firstLine="540"/>
        <w:jc w:val="both"/>
      </w:pPr>
      <w:r>
        <w:t>8.2.3. Для определения предельно допустимого значения энергетической экспозиции H</w:t>
      </w:r>
      <w:r>
        <w:rPr>
          <w:vertAlign w:val="subscript"/>
        </w:rPr>
        <w:t>пду</w:t>
      </w:r>
      <w:r>
        <w:t xml:space="preserve"> и предельно допустимого уровня энергетической освещенности (облученности) E</w:t>
      </w:r>
      <w:r>
        <w:rPr>
          <w:vertAlign w:val="subscript"/>
        </w:rPr>
        <w:t>пду</w:t>
      </w:r>
      <w:r>
        <w:t xml:space="preserve"> при воздействии лазерного излучения на кожу, усреднение производится по ограничивающей апертуре диаметром 1,1 · 10</w:t>
      </w:r>
      <w:r>
        <w:rPr>
          <w:vertAlign w:val="superscript"/>
        </w:rPr>
        <w:t>-3</w:t>
      </w:r>
      <w:r>
        <w:t xml:space="preserve"> м (площадь апертуры </w:t>
      </w:r>
      <w:r w:rsidR="00BA6B15">
        <w:rPr>
          <w:noProof/>
          <w:position w:val="-12"/>
        </w:rPr>
        <w:drawing>
          <wp:inline distT="0" distB="0" distL="0" distR="0">
            <wp:extent cx="876300" cy="276225"/>
            <wp:effectExtent l="0" t="0" r="0" b="9525"/>
            <wp:docPr id="77" name="Рисунок 77" descr="base_1_203183_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03183_33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t>).</w:t>
      </w:r>
    </w:p>
    <w:p w:rsidR="00D7790B" w:rsidRDefault="00D7790B">
      <w:pPr>
        <w:pStyle w:val="ConsPlusNormal"/>
        <w:ind w:firstLine="540"/>
        <w:jc w:val="both"/>
      </w:pPr>
      <w:r>
        <w:t>8.2.4. Для определения предельно допустимых уровней H</w:t>
      </w:r>
      <w:r>
        <w:rPr>
          <w:vertAlign w:val="subscript"/>
        </w:rPr>
        <w:t>пду</w:t>
      </w:r>
      <w:r>
        <w:t xml:space="preserve"> и E</w:t>
      </w:r>
      <w:r>
        <w:rPr>
          <w:vertAlign w:val="subscript"/>
        </w:rPr>
        <w:t>пду</w:t>
      </w:r>
      <w:r>
        <w:t xml:space="preserve"> при воздействии на глаза лазерного излучения в диапазонах I и III усреднение производится также по апертуре диаметром 1,1 · 10</w:t>
      </w:r>
      <w:r>
        <w:rPr>
          <w:vertAlign w:val="superscript"/>
        </w:rPr>
        <w:t>-3</w:t>
      </w:r>
      <w:r>
        <w:t xml:space="preserve"> м, (площадь апертуры </w:t>
      </w:r>
      <w:r w:rsidR="00BA6B15">
        <w:rPr>
          <w:noProof/>
          <w:position w:val="-12"/>
        </w:rPr>
        <w:drawing>
          <wp:inline distT="0" distB="0" distL="0" distR="0">
            <wp:extent cx="876300" cy="276225"/>
            <wp:effectExtent l="0" t="0" r="0" b="9525"/>
            <wp:docPr id="78" name="Рисунок 78" descr="base_1_203183_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03183_338"/>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t>), а в диапазоне II - по апертуре диаметром 7 · 10</w:t>
      </w:r>
      <w:r>
        <w:rPr>
          <w:vertAlign w:val="superscript"/>
        </w:rPr>
        <w:t>-3</w:t>
      </w:r>
      <w:r>
        <w:t xml:space="preserve"> м (площадь апертуры </w:t>
      </w:r>
      <w:r w:rsidR="00BA6B15">
        <w:rPr>
          <w:noProof/>
          <w:position w:val="-12"/>
        </w:rPr>
        <w:drawing>
          <wp:inline distT="0" distB="0" distL="0" distR="0">
            <wp:extent cx="1276350" cy="276225"/>
            <wp:effectExtent l="0" t="0" r="0" b="9525"/>
            <wp:docPr id="79" name="Рисунок 79" descr="base_1_203183_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03183_339"/>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t>).</w:t>
      </w:r>
    </w:p>
    <w:p w:rsidR="00D7790B" w:rsidRDefault="00D7790B">
      <w:pPr>
        <w:pStyle w:val="ConsPlusNormal"/>
        <w:ind w:firstLine="540"/>
        <w:jc w:val="both"/>
      </w:pPr>
      <w:r>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p>
    <w:p w:rsidR="00D7790B" w:rsidRDefault="00D7790B">
      <w:pPr>
        <w:pStyle w:val="ConsPlusNormal"/>
        <w:ind w:firstLine="540"/>
        <w:jc w:val="both"/>
      </w:pPr>
      <w:r>
        <w:t xml:space="preserve">8.2.6. При оценке воздействия на глаза лазерного излучения в диапазоне II </w:t>
      </w:r>
      <w:r w:rsidR="00BA6B15">
        <w:rPr>
          <w:noProof/>
          <w:position w:val="-14"/>
        </w:rPr>
        <w:drawing>
          <wp:inline distT="0" distB="0" distL="0" distR="0">
            <wp:extent cx="1466850" cy="276225"/>
            <wp:effectExtent l="0" t="0" r="0" b="0"/>
            <wp:docPr id="80" name="Рисунок 80" descr="base_1_203183_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03183_34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t xml:space="preserve"> нормирование энергии и мощности лазерного излучения, прошедшего через ограничивающую апертуру диаметром 7 · 10</w:t>
      </w:r>
      <w:r>
        <w:rPr>
          <w:vertAlign w:val="superscript"/>
        </w:rPr>
        <w:t>-3</w:t>
      </w:r>
      <w:r>
        <w:t xml:space="preserve"> м, является первостепенным.</w:t>
      </w:r>
    </w:p>
    <w:p w:rsidR="00D7790B" w:rsidRDefault="00D7790B">
      <w:pPr>
        <w:pStyle w:val="ConsPlusNormal"/>
        <w:ind w:firstLine="540"/>
        <w:jc w:val="both"/>
      </w:pPr>
      <w:r>
        <w:t>8.2.7. Указанные выше энергетические параметры связаны соотношениями:</w:t>
      </w:r>
    </w:p>
    <w:p w:rsidR="00D7790B" w:rsidRDefault="00D7790B">
      <w:pPr>
        <w:pStyle w:val="ConsPlusNormal"/>
        <w:jc w:val="both"/>
      </w:pPr>
    </w:p>
    <w:p w:rsidR="00D7790B" w:rsidRDefault="00D7790B">
      <w:pPr>
        <w:pStyle w:val="ConsPlusNormal"/>
        <w:jc w:val="center"/>
      </w:pPr>
      <w:r>
        <w:t>W</w:t>
      </w:r>
      <w:r>
        <w:rPr>
          <w:vertAlign w:val="subscript"/>
        </w:rPr>
        <w:t>пду</w:t>
      </w:r>
      <w:r>
        <w:t xml:space="preserve"> = H</w:t>
      </w:r>
      <w:r>
        <w:rPr>
          <w:vertAlign w:val="subscript"/>
        </w:rPr>
        <w:t>пду</w:t>
      </w:r>
      <w:r>
        <w:t xml:space="preserve"> · S</w:t>
      </w:r>
      <w:r>
        <w:rPr>
          <w:vertAlign w:val="subscript"/>
        </w:rPr>
        <w:t>а</w:t>
      </w:r>
      <w:r>
        <w:t>; P</w:t>
      </w:r>
      <w:r>
        <w:rPr>
          <w:vertAlign w:val="subscript"/>
        </w:rPr>
        <w:t>пду</w:t>
      </w:r>
      <w:r>
        <w:t xml:space="preserve"> = E</w:t>
      </w:r>
      <w:r>
        <w:rPr>
          <w:vertAlign w:val="subscript"/>
        </w:rPr>
        <w:t>пду</w:t>
      </w:r>
      <w:r>
        <w:t xml:space="preserve"> · S</w:t>
      </w:r>
      <w:r>
        <w:rPr>
          <w:vertAlign w:val="subscript"/>
        </w:rPr>
        <w:t>а</w:t>
      </w:r>
      <w:r>
        <w:t>, где (8.1)</w:t>
      </w:r>
    </w:p>
    <w:p w:rsidR="00D7790B" w:rsidRDefault="00D7790B">
      <w:pPr>
        <w:pStyle w:val="ConsPlusNormal"/>
        <w:jc w:val="both"/>
      </w:pPr>
    </w:p>
    <w:p w:rsidR="00D7790B" w:rsidRDefault="00D7790B">
      <w:pPr>
        <w:pStyle w:val="ConsPlusNormal"/>
        <w:ind w:firstLine="540"/>
        <w:jc w:val="both"/>
      </w:pPr>
      <w:r>
        <w:t>W</w:t>
      </w:r>
      <w:r>
        <w:rPr>
          <w:vertAlign w:val="subscript"/>
        </w:rPr>
        <w:t>пду</w:t>
      </w:r>
      <w:r>
        <w:t xml:space="preserve"> - предельно допустимый уровень энергии лазерного излучения (Дж),</w:t>
      </w:r>
    </w:p>
    <w:p w:rsidR="00D7790B" w:rsidRDefault="00D7790B">
      <w:pPr>
        <w:pStyle w:val="ConsPlusNormal"/>
        <w:ind w:firstLine="540"/>
        <w:jc w:val="both"/>
      </w:pPr>
      <w:r>
        <w:t>S</w:t>
      </w:r>
      <w:r>
        <w:rPr>
          <w:vertAlign w:val="subscript"/>
        </w:rPr>
        <w:t>а</w:t>
      </w:r>
      <w:r>
        <w:t xml:space="preserve"> - площадь ограничивающей апертуры (м</w:t>
      </w:r>
      <w:r>
        <w:rPr>
          <w:vertAlign w:val="superscript"/>
        </w:rPr>
        <w:t>2</w:t>
      </w:r>
      <w:r>
        <w:t>),</w:t>
      </w:r>
    </w:p>
    <w:p w:rsidR="00D7790B" w:rsidRDefault="00D7790B">
      <w:pPr>
        <w:pStyle w:val="ConsPlusNormal"/>
        <w:ind w:firstLine="540"/>
        <w:jc w:val="both"/>
      </w:pPr>
      <w:r>
        <w:t>P</w:t>
      </w:r>
      <w:r>
        <w:rPr>
          <w:vertAlign w:val="subscript"/>
        </w:rPr>
        <w:t>пду</w:t>
      </w:r>
      <w:r>
        <w:t xml:space="preserve"> - предельно допустимый уровень мощности.</w:t>
      </w:r>
    </w:p>
    <w:p w:rsidR="00D7790B" w:rsidRDefault="00D7790B">
      <w:pPr>
        <w:pStyle w:val="ConsPlusNormal"/>
        <w:ind w:firstLine="540"/>
        <w:jc w:val="both"/>
      </w:pPr>
      <w:r>
        <w:t>8.2.8. Соотношения для определения H</w:t>
      </w:r>
      <w:r>
        <w:rPr>
          <w:vertAlign w:val="subscript"/>
        </w:rPr>
        <w:t>пду</w:t>
      </w:r>
      <w:r>
        <w:t>, E</w:t>
      </w:r>
      <w:r>
        <w:rPr>
          <w:vertAlign w:val="subscript"/>
        </w:rPr>
        <w:t>пду</w:t>
      </w:r>
      <w:r>
        <w:t xml:space="preserve"> и W</w:t>
      </w:r>
      <w:r>
        <w:rPr>
          <w:vertAlign w:val="subscript"/>
        </w:rPr>
        <w:t>пду</w:t>
      </w:r>
      <w:r>
        <w:t>, P</w:t>
      </w:r>
      <w:r>
        <w:rPr>
          <w:vertAlign w:val="subscript"/>
        </w:rPr>
        <w:t>пду</w:t>
      </w:r>
      <w:r>
        <w:t xml:space="preserve"> при однократном воздействии на глаза и кожу лазерного излучения в виде пучка с расходимостью не более 2 · 10</w:t>
      </w:r>
      <w:r>
        <w:rPr>
          <w:vertAlign w:val="superscript"/>
        </w:rPr>
        <w:t>-3</w:t>
      </w:r>
      <w:r>
        <w:t xml:space="preserve"> радиан (далее - коллимированного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w:t>
      </w:r>
      <w:r w:rsidR="00BA6B15">
        <w:rPr>
          <w:noProof/>
          <w:position w:val="-14"/>
        </w:rPr>
        <w:drawing>
          <wp:inline distT="0" distB="0" distL="0" distR="0">
            <wp:extent cx="1343025" cy="276225"/>
            <wp:effectExtent l="0" t="0" r="9525" b="0"/>
            <wp:docPr id="81" name="Рисунок 81" descr="base_1_203183_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03183_34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t xml:space="preserve"> при ограничивающей апертуре 1,1 · 10</w:t>
      </w:r>
      <w:r>
        <w:rPr>
          <w:vertAlign w:val="superscript"/>
        </w:rPr>
        <w:t>-3</w:t>
      </w:r>
      <w:r>
        <w:t xml:space="preserve"> м приведены в </w:t>
      </w:r>
      <w:hyperlink w:anchor="P1122" w:history="1">
        <w:r>
          <w:rPr>
            <w:color w:val="0000FF"/>
          </w:rPr>
          <w:t>таблицах 8.1</w:t>
        </w:r>
      </w:hyperlink>
      <w:r>
        <w:t xml:space="preserve"> и </w:t>
      </w:r>
      <w:hyperlink w:anchor="P1151" w:history="1">
        <w:r>
          <w:rPr>
            <w:color w:val="0000FF"/>
          </w:rPr>
          <w:t>8.2</w:t>
        </w:r>
      </w:hyperlink>
      <w:r>
        <w:t>.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p>
    <w:p w:rsidR="00D7790B" w:rsidRDefault="00D7790B">
      <w:pPr>
        <w:pStyle w:val="ConsPlusNormal"/>
        <w:ind w:firstLine="540"/>
        <w:jc w:val="both"/>
      </w:pPr>
      <w:r>
        <w:t>Расходимостью лазерного излучения считается плоский или телесный угол,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w:t>
      </w:r>
    </w:p>
    <w:p w:rsidR="00D7790B" w:rsidRDefault="00D7790B">
      <w:pPr>
        <w:pStyle w:val="ConsPlusNormal"/>
        <w:jc w:val="both"/>
      </w:pPr>
    </w:p>
    <w:p w:rsidR="00D7790B" w:rsidRDefault="00D7790B">
      <w:pPr>
        <w:pStyle w:val="ConsPlusNormal"/>
        <w:jc w:val="both"/>
        <w:outlineLvl w:val="3"/>
      </w:pPr>
      <w:bookmarkStart w:id="18" w:name="P1122"/>
      <w:bookmarkEnd w:id="18"/>
      <w:r>
        <w:t>Таблица 8.1. Соотношения для определения H</w:t>
      </w:r>
      <w:r>
        <w:rPr>
          <w:vertAlign w:val="subscript"/>
        </w:rPr>
        <w:t>пду</w:t>
      </w:r>
      <w:r>
        <w:t>, E</w:t>
      </w:r>
      <w:r>
        <w:rPr>
          <w:vertAlign w:val="subscript"/>
        </w:rPr>
        <w:t>пду</w:t>
      </w:r>
      <w:r>
        <w:t xml:space="preserve"> при однократном действии на глаза и кожу коллимированного или рассеянного лазерного излучения в диапазоне I </w:t>
      </w:r>
      <w:r w:rsidR="00BA6B15">
        <w:rPr>
          <w:noProof/>
          <w:position w:val="-14"/>
        </w:rPr>
        <w:drawing>
          <wp:inline distT="0" distB="0" distL="0" distR="0">
            <wp:extent cx="1343025" cy="276225"/>
            <wp:effectExtent l="0" t="0" r="9525" b="0"/>
            <wp:docPr id="82" name="Рисунок 82" descr="base_1_203183_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03183_342"/>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t>. Ограничивающая апертура - 1,1 · 10</w:t>
      </w:r>
      <w:r>
        <w:rPr>
          <w:vertAlign w:val="superscript"/>
        </w:rPr>
        <w:t>-3</w:t>
      </w:r>
      <w:r>
        <w:t xml:space="preserve"> 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9"/>
        <w:gridCol w:w="3341"/>
        <w:gridCol w:w="3347"/>
      </w:tblGrid>
      <w:tr w:rsidR="00D7790B">
        <w:tc>
          <w:tcPr>
            <w:tcW w:w="2839" w:type="dxa"/>
          </w:tcPr>
          <w:p w:rsidR="00D7790B" w:rsidRDefault="00D7790B">
            <w:pPr>
              <w:pStyle w:val="ConsPlusNormal"/>
              <w:jc w:val="center"/>
            </w:pPr>
            <w:r>
              <w:t xml:space="preserve">Спектральный интервал </w:t>
            </w:r>
            <w:r w:rsidR="00BA6B15">
              <w:rPr>
                <w:noProof/>
              </w:rPr>
              <w:drawing>
                <wp:inline distT="0" distB="0" distL="0" distR="0">
                  <wp:extent cx="152400" cy="190500"/>
                  <wp:effectExtent l="0" t="0" r="0" b="0"/>
                  <wp:docPr id="83" name="Рисунок 83" descr="base_1_203183_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03183_34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3341" w:type="dxa"/>
          </w:tcPr>
          <w:p w:rsidR="00D7790B" w:rsidRDefault="00D7790B">
            <w:pPr>
              <w:pStyle w:val="ConsPlusNormal"/>
              <w:jc w:val="center"/>
            </w:pPr>
            <w:r>
              <w:t>Время действия t, с</w:t>
            </w:r>
          </w:p>
        </w:tc>
        <w:tc>
          <w:tcPr>
            <w:tcW w:w="3347"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D7790B">
        <w:tc>
          <w:tcPr>
            <w:tcW w:w="2839" w:type="dxa"/>
            <w:vAlign w:val="center"/>
          </w:tcPr>
          <w:p w:rsidR="00D7790B" w:rsidRDefault="00BA6B15">
            <w:pPr>
              <w:pStyle w:val="ConsPlusNormal"/>
              <w:jc w:val="center"/>
            </w:pPr>
            <w:r>
              <w:rPr>
                <w:noProof/>
              </w:rPr>
              <w:drawing>
                <wp:inline distT="0" distB="0" distL="0" distR="0">
                  <wp:extent cx="962025" cy="190500"/>
                  <wp:effectExtent l="0" t="0" r="9525" b="0"/>
                  <wp:docPr id="84" name="Рисунок 84" descr="base_1_203183_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03183_344"/>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62025" cy="190500"/>
                          </a:xfrm>
                          <a:prstGeom prst="rect">
                            <a:avLst/>
                          </a:prstGeom>
                          <a:noFill/>
                          <a:ln>
                            <a:noFill/>
                          </a:ln>
                        </pic:spPr>
                      </pic:pic>
                    </a:graphicData>
                  </a:graphic>
                </wp:inline>
              </w:drawing>
            </w:r>
          </w:p>
        </w:tc>
        <w:tc>
          <w:tcPr>
            <w:tcW w:w="3341" w:type="dxa"/>
            <w:vAlign w:val="center"/>
          </w:tcPr>
          <w:p w:rsidR="00D7790B" w:rsidRDefault="00D7790B">
            <w:pPr>
              <w:pStyle w:val="ConsPlusNormal"/>
              <w:jc w:val="center"/>
            </w:pPr>
            <w:r>
              <w:t xml:space="preserve">t </w:t>
            </w:r>
            <w:r w:rsidR="00BA6B15">
              <w:rPr>
                <w:noProof/>
              </w:rPr>
              <w:drawing>
                <wp:inline distT="0" distB="0" distL="0" distR="0">
                  <wp:extent cx="152400" cy="171450"/>
                  <wp:effectExtent l="0" t="0" r="0" b="0"/>
                  <wp:docPr id="85" name="Рисунок 85" descr="base_1_203183_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03183_34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-9</w:t>
            </w:r>
          </w:p>
        </w:tc>
        <w:tc>
          <w:tcPr>
            <w:tcW w:w="3347" w:type="dxa"/>
            <w:vAlign w:val="center"/>
          </w:tcPr>
          <w:p w:rsidR="00D7790B" w:rsidRDefault="00BA6B15">
            <w:pPr>
              <w:pStyle w:val="ConsPlusNormal"/>
              <w:jc w:val="center"/>
            </w:pPr>
            <w:r>
              <w:rPr>
                <w:noProof/>
              </w:rPr>
              <w:drawing>
                <wp:inline distT="0" distB="0" distL="0" distR="0">
                  <wp:extent cx="1295400" cy="314325"/>
                  <wp:effectExtent l="0" t="0" r="0" b="9525"/>
                  <wp:docPr id="86" name="Рисунок 86" descr="base_1_203183_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03183_346"/>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tc>
      </w:tr>
      <w:tr w:rsidR="00D7790B">
        <w:tc>
          <w:tcPr>
            <w:tcW w:w="2839" w:type="dxa"/>
            <w:vMerge w:val="restart"/>
            <w:vAlign w:val="center"/>
          </w:tcPr>
          <w:p w:rsidR="00D7790B" w:rsidRDefault="00BA6B15">
            <w:pPr>
              <w:pStyle w:val="ConsPlusNormal"/>
              <w:jc w:val="center"/>
            </w:pPr>
            <w:r>
              <w:rPr>
                <w:noProof/>
              </w:rPr>
              <w:drawing>
                <wp:inline distT="0" distB="0" distL="0" distR="0">
                  <wp:extent cx="1114425" cy="209550"/>
                  <wp:effectExtent l="0" t="0" r="9525" b="0"/>
                  <wp:docPr id="87" name="Рисунок 87" descr="base_1_203183_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03183_347"/>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14425" cy="209550"/>
                          </a:xfrm>
                          <a:prstGeom prst="rect">
                            <a:avLst/>
                          </a:prstGeom>
                          <a:noFill/>
                          <a:ln>
                            <a:noFill/>
                          </a:ln>
                        </pic:spPr>
                      </pic:pic>
                    </a:graphicData>
                  </a:graphic>
                </wp:inline>
              </w:drawing>
            </w:r>
          </w:p>
        </w:tc>
        <w:tc>
          <w:tcPr>
            <w:tcW w:w="3341" w:type="dxa"/>
            <w:vMerge w:val="restart"/>
            <w:vAlign w:val="center"/>
          </w:tcPr>
          <w:p w:rsidR="00D7790B" w:rsidRDefault="00D7790B">
            <w:pPr>
              <w:pStyle w:val="ConsPlusNormal"/>
              <w:jc w:val="center"/>
            </w:pPr>
            <w:r>
              <w:t>10</w:t>
            </w:r>
            <w:r>
              <w:rPr>
                <w:vertAlign w:val="superscript"/>
              </w:rPr>
              <w:t>-9</w:t>
            </w:r>
            <w:r>
              <w:t xml:space="preserve">&lt; t </w:t>
            </w:r>
            <w:r w:rsidR="00BA6B15">
              <w:rPr>
                <w:noProof/>
              </w:rPr>
              <w:drawing>
                <wp:inline distT="0" distB="0" distL="0" distR="0">
                  <wp:extent cx="152400" cy="171450"/>
                  <wp:effectExtent l="0" t="0" r="0" b="0"/>
                  <wp:docPr id="88" name="Рисунок 88" descr="base_1_203183_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03183_3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3 · 10</w:t>
            </w:r>
            <w:r>
              <w:rPr>
                <w:vertAlign w:val="superscript"/>
              </w:rPr>
              <w:t>4</w:t>
            </w:r>
          </w:p>
        </w:tc>
        <w:tc>
          <w:tcPr>
            <w:tcW w:w="3347" w:type="dxa"/>
            <w:vAlign w:val="center"/>
          </w:tcPr>
          <w:p w:rsidR="00D7790B" w:rsidRDefault="00D7790B">
            <w:pPr>
              <w:pStyle w:val="ConsPlusNormal"/>
              <w:jc w:val="center"/>
            </w:pPr>
            <w:r>
              <w:t>H</w:t>
            </w:r>
            <w:r>
              <w:rPr>
                <w:vertAlign w:val="subscript"/>
              </w:rPr>
              <w:t>пду</w:t>
            </w:r>
            <w:r>
              <w:t xml:space="preserve"> = 25</w:t>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D7790B">
            <w:pPr>
              <w:pStyle w:val="ConsPlusNormal"/>
              <w:jc w:val="center"/>
            </w:pPr>
            <w:r>
              <w:t>E</w:t>
            </w:r>
            <w:r>
              <w:rPr>
                <w:vertAlign w:val="subscript"/>
              </w:rPr>
              <w:t>пду</w:t>
            </w:r>
            <w:r>
              <w:t xml:space="preserve"> = 25 / t</w:t>
            </w:r>
          </w:p>
        </w:tc>
      </w:tr>
      <w:tr w:rsidR="00D7790B">
        <w:tc>
          <w:tcPr>
            <w:tcW w:w="2839" w:type="dxa"/>
            <w:vMerge w:val="restart"/>
            <w:vAlign w:val="center"/>
          </w:tcPr>
          <w:p w:rsidR="00D7790B" w:rsidRDefault="00BA6B15">
            <w:pPr>
              <w:pStyle w:val="ConsPlusNormal"/>
              <w:jc w:val="center"/>
            </w:pPr>
            <w:r>
              <w:rPr>
                <w:noProof/>
              </w:rPr>
              <w:drawing>
                <wp:inline distT="0" distB="0" distL="0" distR="0">
                  <wp:extent cx="1114425" cy="228600"/>
                  <wp:effectExtent l="0" t="0" r="9525" b="0"/>
                  <wp:docPr id="89" name="Рисунок 89" descr="base_1_203183_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03183_349"/>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tc>
        <w:tc>
          <w:tcPr>
            <w:tcW w:w="3341" w:type="dxa"/>
            <w:vAlign w:val="center"/>
          </w:tcPr>
          <w:p w:rsidR="00D7790B" w:rsidRDefault="00D7790B">
            <w:pPr>
              <w:pStyle w:val="ConsPlusNormal"/>
              <w:jc w:val="center"/>
            </w:pPr>
            <w:r>
              <w:t>10</w:t>
            </w:r>
            <w:r>
              <w:rPr>
                <w:vertAlign w:val="superscript"/>
              </w:rPr>
              <w:t>-9</w:t>
            </w:r>
            <w:r>
              <w:t xml:space="preserve">&lt; t </w:t>
            </w:r>
            <w:r w:rsidR="00BA6B15">
              <w:rPr>
                <w:noProof/>
              </w:rPr>
              <w:drawing>
                <wp:inline distT="0" distB="0" distL="0" distR="0">
                  <wp:extent cx="152400" cy="171450"/>
                  <wp:effectExtent l="0" t="0" r="0" b="0"/>
                  <wp:docPr id="90" name="Рисунок 90" descr="base_1_203183_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03183_35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T</w:t>
            </w:r>
            <w:r>
              <w:rPr>
                <w:vertAlign w:val="subscript"/>
              </w:rPr>
              <w:t>1</w:t>
            </w:r>
            <w:hyperlink w:anchor="P1149" w:history="1">
              <w:r>
                <w:rPr>
                  <w:color w:val="0000FF"/>
                </w:rPr>
                <w:t>&lt;*&gt;</w:t>
              </w:r>
            </w:hyperlink>
          </w:p>
        </w:tc>
        <w:tc>
          <w:tcPr>
            <w:tcW w:w="3347" w:type="dxa"/>
            <w:vAlign w:val="center"/>
          </w:tcPr>
          <w:p w:rsidR="00D7790B" w:rsidRDefault="00BA6B15">
            <w:pPr>
              <w:pStyle w:val="ConsPlusNormal"/>
              <w:jc w:val="center"/>
            </w:pPr>
            <w:r>
              <w:rPr>
                <w:noProof/>
              </w:rPr>
              <w:drawing>
                <wp:inline distT="0" distB="0" distL="0" distR="0">
                  <wp:extent cx="1228725" cy="285750"/>
                  <wp:effectExtent l="0" t="0" r="9525" b="0"/>
                  <wp:docPr id="91" name="Рисунок 91" descr="base_1_203183_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03183_35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tc>
      </w:tr>
      <w:tr w:rsidR="00D7790B">
        <w:tc>
          <w:tcPr>
            <w:tcW w:w="2839" w:type="dxa"/>
            <w:vMerge/>
          </w:tcPr>
          <w:p w:rsidR="00D7790B" w:rsidRDefault="00D7790B"/>
        </w:tc>
        <w:tc>
          <w:tcPr>
            <w:tcW w:w="3341" w:type="dxa"/>
            <w:vMerge w:val="restart"/>
            <w:vAlign w:val="center"/>
          </w:tcPr>
          <w:p w:rsidR="00D7790B" w:rsidRDefault="00D7790B">
            <w:pPr>
              <w:pStyle w:val="ConsPlusNormal"/>
              <w:jc w:val="center"/>
            </w:pPr>
            <w:r>
              <w:t>T</w:t>
            </w:r>
            <w:r>
              <w:rPr>
                <w:vertAlign w:val="subscript"/>
              </w:rPr>
              <w:t>1</w:t>
            </w:r>
            <w:hyperlink w:anchor="P1149" w:history="1">
              <w:r>
                <w:rPr>
                  <w:color w:val="0000FF"/>
                </w:rPr>
                <w:t>&lt;*&gt;</w:t>
              </w:r>
            </w:hyperlink>
            <w:r>
              <w:t xml:space="preserve">&lt; t </w:t>
            </w:r>
            <w:r w:rsidR="00BA6B15">
              <w:rPr>
                <w:noProof/>
              </w:rPr>
              <w:drawing>
                <wp:inline distT="0" distB="0" distL="0" distR="0">
                  <wp:extent cx="152400" cy="171450"/>
                  <wp:effectExtent l="0" t="0" r="0" b="0"/>
                  <wp:docPr id="92" name="Рисунок 92" descr="base_1_203183_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03183_35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3 · 10</w:t>
            </w:r>
            <w:r>
              <w:rPr>
                <w:vertAlign w:val="superscript"/>
              </w:rPr>
              <w:t>4</w:t>
            </w:r>
          </w:p>
        </w:tc>
        <w:tc>
          <w:tcPr>
            <w:tcW w:w="3347" w:type="dxa"/>
            <w:vAlign w:val="center"/>
          </w:tcPr>
          <w:p w:rsidR="00D7790B" w:rsidRDefault="00BA6B15">
            <w:pPr>
              <w:pStyle w:val="ConsPlusNormal"/>
              <w:jc w:val="center"/>
            </w:pPr>
            <w:r>
              <w:rPr>
                <w:noProof/>
              </w:rPr>
              <w:drawing>
                <wp:inline distT="0" distB="0" distL="0" distR="0">
                  <wp:extent cx="1438275" cy="285750"/>
                  <wp:effectExtent l="0" t="0" r="9525" b="0"/>
                  <wp:docPr id="93" name="Рисунок 93" descr="base_1_203183_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03183_35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BA6B15">
            <w:pPr>
              <w:pStyle w:val="ConsPlusNormal"/>
              <w:jc w:val="center"/>
            </w:pPr>
            <w:r>
              <w:rPr>
                <w:noProof/>
              </w:rPr>
              <w:drawing>
                <wp:inline distT="0" distB="0" distL="0" distR="0">
                  <wp:extent cx="1447800" cy="485775"/>
                  <wp:effectExtent l="0" t="0" r="0" b="9525"/>
                  <wp:docPr id="94" name="Рисунок 94" descr="base_1_203183_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03183_354"/>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tc>
      </w:tr>
      <w:tr w:rsidR="00D7790B">
        <w:tc>
          <w:tcPr>
            <w:tcW w:w="2839" w:type="dxa"/>
            <w:vAlign w:val="center"/>
          </w:tcPr>
          <w:p w:rsidR="00D7790B" w:rsidRDefault="00BA6B15">
            <w:pPr>
              <w:pStyle w:val="ConsPlusNormal"/>
              <w:jc w:val="center"/>
            </w:pPr>
            <w:r>
              <w:rPr>
                <w:noProof/>
              </w:rPr>
              <w:drawing>
                <wp:inline distT="0" distB="0" distL="0" distR="0">
                  <wp:extent cx="990600" cy="190500"/>
                  <wp:effectExtent l="0" t="0" r="0" b="0"/>
                  <wp:docPr id="95" name="Рисунок 95" descr="base_1_203183_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03183_35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341" w:type="dxa"/>
            <w:vAlign w:val="center"/>
          </w:tcPr>
          <w:p w:rsidR="00D7790B" w:rsidRDefault="00D7790B">
            <w:pPr>
              <w:pStyle w:val="ConsPlusNormal"/>
              <w:jc w:val="center"/>
            </w:pPr>
            <w:r>
              <w:t>10</w:t>
            </w:r>
            <w:r>
              <w:rPr>
                <w:vertAlign w:val="superscript"/>
              </w:rPr>
              <w:t>-9</w:t>
            </w:r>
            <w:r>
              <w:t xml:space="preserve">&lt; t </w:t>
            </w:r>
            <w:r w:rsidR="00BA6B15">
              <w:rPr>
                <w:noProof/>
              </w:rPr>
              <w:drawing>
                <wp:inline distT="0" distB="0" distL="0" distR="0">
                  <wp:extent cx="152400" cy="171450"/>
                  <wp:effectExtent l="0" t="0" r="0" b="0"/>
                  <wp:docPr id="96" name="Рисунок 96" descr="base_1_203183_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03183_35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p>
        </w:tc>
        <w:tc>
          <w:tcPr>
            <w:tcW w:w="3347" w:type="dxa"/>
            <w:vAlign w:val="center"/>
          </w:tcPr>
          <w:p w:rsidR="00D7790B" w:rsidRDefault="00BA6B15">
            <w:pPr>
              <w:pStyle w:val="ConsPlusNormal"/>
              <w:jc w:val="center"/>
            </w:pPr>
            <w:r>
              <w:rPr>
                <w:noProof/>
              </w:rPr>
              <w:drawing>
                <wp:inline distT="0" distB="0" distL="0" distR="0">
                  <wp:extent cx="1228725" cy="285750"/>
                  <wp:effectExtent l="0" t="0" r="9525" b="0"/>
                  <wp:docPr id="97" name="Рисунок 97" descr="base_1_203183_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03183_35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tc>
      </w:tr>
      <w:tr w:rsidR="00D7790B">
        <w:tc>
          <w:tcPr>
            <w:tcW w:w="2839" w:type="dxa"/>
            <w:vMerge w:val="restart"/>
            <w:vAlign w:val="center"/>
          </w:tcPr>
          <w:p w:rsidR="00D7790B" w:rsidRDefault="00D7790B">
            <w:pPr>
              <w:pStyle w:val="ConsPlusNormal"/>
            </w:pPr>
          </w:p>
        </w:tc>
        <w:tc>
          <w:tcPr>
            <w:tcW w:w="3341" w:type="dxa"/>
            <w:vMerge w:val="restart"/>
            <w:vAlign w:val="center"/>
          </w:tcPr>
          <w:p w:rsidR="00D7790B" w:rsidRDefault="00D7790B">
            <w:pPr>
              <w:pStyle w:val="ConsPlusNormal"/>
              <w:jc w:val="center"/>
            </w:pPr>
            <w:r>
              <w:t xml:space="preserve">10 &lt; t </w:t>
            </w:r>
            <w:r w:rsidR="00BA6B15">
              <w:rPr>
                <w:noProof/>
              </w:rPr>
              <w:drawing>
                <wp:inline distT="0" distB="0" distL="0" distR="0">
                  <wp:extent cx="152400" cy="171450"/>
                  <wp:effectExtent l="0" t="0" r="0" b="0"/>
                  <wp:docPr id="98" name="Рисунок 98" descr="base_1_203183_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03183_35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3 · 10</w:t>
            </w:r>
            <w:r>
              <w:rPr>
                <w:vertAlign w:val="superscript"/>
              </w:rPr>
              <w:t>4</w:t>
            </w:r>
          </w:p>
        </w:tc>
        <w:tc>
          <w:tcPr>
            <w:tcW w:w="3347" w:type="dxa"/>
            <w:vAlign w:val="center"/>
          </w:tcPr>
          <w:p w:rsidR="00D7790B" w:rsidRDefault="00D7790B">
            <w:pPr>
              <w:pStyle w:val="ConsPlusNormal"/>
              <w:jc w:val="center"/>
            </w:pPr>
            <w:r>
              <w:t>H</w:t>
            </w:r>
            <w:r>
              <w:rPr>
                <w:vertAlign w:val="subscript"/>
              </w:rPr>
              <w:t>пду</w:t>
            </w:r>
            <w:r>
              <w:t xml:space="preserve"> = 8 · 10</w:t>
            </w:r>
            <w:r>
              <w:rPr>
                <w:vertAlign w:val="superscript"/>
              </w:rPr>
              <w:t>3</w:t>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D7790B">
            <w:pPr>
              <w:pStyle w:val="ConsPlusNormal"/>
              <w:jc w:val="center"/>
            </w:pPr>
            <w:r>
              <w:t>E</w:t>
            </w:r>
            <w:r>
              <w:rPr>
                <w:vertAlign w:val="subscript"/>
              </w:rPr>
              <w:t>пду</w:t>
            </w:r>
            <w:r>
              <w:t xml:space="preserve"> = 8 · 10</w:t>
            </w:r>
            <w:r>
              <w:rPr>
                <w:vertAlign w:val="superscript"/>
              </w:rPr>
              <w:t>3</w:t>
            </w:r>
            <w:r>
              <w:t xml:space="preserve"> / t</w:t>
            </w:r>
          </w:p>
        </w:tc>
      </w:tr>
      <w:tr w:rsidR="00D7790B">
        <w:tc>
          <w:tcPr>
            <w:tcW w:w="9527" w:type="dxa"/>
            <w:gridSpan w:val="3"/>
            <w:vAlign w:val="center"/>
          </w:tcPr>
          <w:p w:rsidR="00D7790B" w:rsidRDefault="00D7790B">
            <w:pPr>
              <w:pStyle w:val="ConsPlusNormal"/>
              <w:jc w:val="center"/>
            </w:pPr>
            <w:r>
              <w:t>Во всех случаях:</w:t>
            </w:r>
          </w:p>
          <w:p w:rsidR="00D7790B" w:rsidRDefault="00D7790B">
            <w:pPr>
              <w:pStyle w:val="ConsPlusNormal"/>
              <w:jc w:val="center"/>
            </w:pPr>
            <w:r>
              <w:t>W</w:t>
            </w:r>
            <w:r>
              <w:rPr>
                <w:vertAlign w:val="subscript"/>
              </w:rPr>
              <w:t>пду</w:t>
            </w:r>
            <w:r>
              <w:t xml:space="preserve"> = H</w:t>
            </w:r>
            <w:r>
              <w:rPr>
                <w:vertAlign w:val="subscript"/>
              </w:rPr>
              <w:t>пду</w:t>
            </w:r>
            <w:r>
              <w:t xml:space="preserve"> · 10</w:t>
            </w:r>
            <w:r>
              <w:rPr>
                <w:vertAlign w:val="superscript"/>
              </w:rPr>
              <w:t>-6</w:t>
            </w:r>
            <w:r>
              <w:t>; P</w:t>
            </w:r>
            <w:r>
              <w:rPr>
                <w:vertAlign w:val="subscript"/>
              </w:rPr>
              <w:t>пду</w:t>
            </w:r>
            <w:r>
              <w:t xml:space="preserve"> = E</w:t>
            </w:r>
            <w:r>
              <w:rPr>
                <w:vertAlign w:val="subscript"/>
              </w:rPr>
              <w:t>пду</w:t>
            </w:r>
            <w:r>
              <w:t xml:space="preserve"> · 10</w:t>
            </w:r>
            <w:r>
              <w:rPr>
                <w:vertAlign w:val="superscript"/>
              </w:rPr>
              <w:t>-6</w:t>
            </w:r>
          </w:p>
        </w:tc>
      </w:tr>
      <w:tr w:rsidR="00D7790B">
        <w:tc>
          <w:tcPr>
            <w:tcW w:w="9527" w:type="dxa"/>
            <w:gridSpan w:val="3"/>
          </w:tcPr>
          <w:p w:rsidR="00D7790B" w:rsidRDefault="00D7790B">
            <w:pPr>
              <w:pStyle w:val="ConsPlusNormal"/>
            </w:pPr>
            <w:bookmarkStart w:id="19" w:name="P1149"/>
            <w:bookmarkEnd w:id="19"/>
            <w:r>
              <w:t>&lt;*&gt; </w:t>
            </w:r>
            <w:r w:rsidR="00BA6B15">
              <w:rPr>
                <w:noProof/>
              </w:rPr>
              <w:drawing>
                <wp:inline distT="0" distB="0" distL="0" distR="0">
                  <wp:extent cx="1371600" cy="276225"/>
                  <wp:effectExtent l="0" t="0" r="0" b="9525"/>
                  <wp:docPr id="99" name="Рисунок 99" descr="base_1_203183_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03183_35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outlineLvl w:val="3"/>
      </w:pPr>
      <w:bookmarkStart w:id="20" w:name="P1151"/>
      <w:bookmarkEnd w:id="20"/>
      <w:r>
        <w:t xml:space="preserve">Таблица 8.2. Предельные однократные суточные дозы </w:t>
      </w:r>
      <w:r w:rsidR="00BA6B15">
        <w:rPr>
          <w:noProof/>
          <w:position w:val="-16"/>
        </w:rPr>
        <w:drawing>
          <wp:inline distT="0" distB="0" distL="0" distR="0">
            <wp:extent cx="876300" cy="323850"/>
            <wp:effectExtent l="0" t="0" r="0" b="0"/>
            <wp:docPr id="100" name="Рисунок 100" descr="base_1_203183_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03183_36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r>
        <w:t xml:space="preserve"> при действии на глаза и кожу лазерным излучением в спектральном диапазоне I </w:t>
      </w:r>
      <w:r w:rsidR="00BA6B15">
        <w:rPr>
          <w:noProof/>
          <w:position w:val="-14"/>
        </w:rPr>
        <w:drawing>
          <wp:inline distT="0" distB="0" distL="0" distR="0">
            <wp:extent cx="1343025" cy="276225"/>
            <wp:effectExtent l="0" t="0" r="9525" b="0"/>
            <wp:docPr id="101" name="Рисунок 101" descr="base_1_203183_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03183_36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2"/>
        <w:gridCol w:w="4502"/>
      </w:tblGrid>
      <w:tr w:rsidR="00D7790B">
        <w:tc>
          <w:tcPr>
            <w:tcW w:w="4462" w:type="dxa"/>
          </w:tcPr>
          <w:p w:rsidR="00D7790B" w:rsidRDefault="00D7790B">
            <w:pPr>
              <w:pStyle w:val="ConsPlusNormal"/>
              <w:jc w:val="center"/>
            </w:pPr>
            <w:r>
              <w:t xml:space="preserve">Спектральный интервал </w:t>
            </w:r>
            <w:r w:rsidR="00BA6B15">
              <w:rPr>
                <w:noProof/>
                <w:position w:val="-6"/>
              </w:rPr>
              <w:drawing>
                <wp:inline distT="0" distB="0" distL="0" distR="0">
                  <wp:extent cx="152400" cy="190500"/>
                  <wp:effectExtent l="0" t="0" r="0" b="0"/>
                  <wp:docPr id="102" name="Рисунок 102" descr="base_1_203183_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03183_3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4502" w:type="dxa"/>
          </w:tcPr>
          <w:p w:rsidR="00D7790B" w:rsidRDefault="00BA6B15">
            <w:pPr>
              <w:pStyle w:val="ConsPlusNormal"/>
              <w:jc w:val="center"/>
            </w:pPr>
            <w:r>
              <w:rPr>
                <w:noProof/>
                <w:position w:val="-16"/>
              </w:rPr>
              <w:drawing>
                <wp:inline distT="0" distB="0" distL="0" distR="0">
                  <wp:extent cx="876300" cy="323850"/>
                  <wp:effectExtent l="0" t="0" r="0" b="0"/>
                  <wp:docPr id="103" name="Рисунок 103" descr="base_1_203183_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03183_363"/>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r w:rsidR="00D7790B">
              <w:t>, Дж · м</w:t>
            </w:r>
            <w:r w:rsidR="00D7790B">
              <w:rPr>
                <w:vertAlign w:val="superscript"/>
              </w:rPr>
              <w:t>-2</w:t>
            </w:r>
          </w:p>
        </w:tc>
      </w:tr>
      <w:tr w:rsidR="00D7790B">
        <w:tc>
          <w:tcPr>
            <w:tcW w:w="4462" w:type="dxa"/>
          </w:tcPr>
          <w:p w:rsidR="00D7790B" w:rsidRDefault="00BA6B15">
            <w:pPr>
              <w:pStyle w:val="ConsPlusNormal"/>
              <w:jc w:val="center"/>
            </w:pPr>
            <w:r>
              <w:rPr>
                <w:noProof/>
                <w:position w:val="-8"/>
              </w:rPr>
              <w:drawing>
                <wp:inline distT="0" distB="0" distL="0" distR="0">
                  <wp:extent cx="1114425" cy="209550"/>
                  <wp:effectExtent l="0" t="0" r="9525" b="0"/>
                  <wp:docPr id="104" name="Рисунок 104" descr="base_1_203183_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03183_36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14425" cy="209550"/>
                          </a:xfrm>
                          <a:prstGeom prst="rect">
                            <a:avLst/>
                          </a:prstGeom>
                          <a:noFill/>
                          <a:ln>
                            <a:noFill/>
                          </a:ln>
                        </pic:spPr>
                      </pic:pic>
                    </a:graphicData>
                  </a:graphic>
                </wp:inline>
              </w:drawing>
            </w:r>
          </w:p>
        </w:tc>
        <w:tc>
          <w:tcPr>
            <w:tcW w:w="4502" w:type="dxa"/>
          </w:tcPr>
          <w:p w:rsidR="00D7790B" w:rsidRDefault="00D7790B">
            <w:pPr>
              <w:pStyle w:val="ConsPlusNormal"/>
              <w:jc w:val="center"/>
            </w:pPr>
            <w:r>
              <w:t>25</w:t>
            </w:r>
          </w:p>
        </w:tc>
      </w:tr>
      <w:tr w:rsidR="00D7790B">
        <w:tc>
          <w:tcPr>
            <w:tcW w:w="4462" w:type="dxa"/>
          </w:tcPr>
          <w:p w:rsidR="00D7790B" w:rsidRDefault="00BA6B15">
            <w:pPr>
              <w:pStyle w:val="ConsPlusNormal"/>
              <w:jc w:val="center"/>
            </w:pPr>
            <w:r>
              <w:rPr>
                <w:noProof/>
                <w:position w:val="-10"/>
              </w:rPr>
              <w:drawing>
                <wp:inline distT="0" distB="0" distL="0" distR="0">
                  <wp:extent cx="1114425" cy="228600"/>
                  <wp:effectExtent l="0" t="0" r="9525" b="0"/>
                  <wp:docPr id="105" name="Рисунок 105" descr="base_1_203183_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03183_365"/>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tc>
        <w:tc>
          <w:tcPr>
            <w:tcW w:w="4502" w:type="dxa"/>
          </w:tcPr>
          <w:p w:rsidR="00D7790B" w:rsidRDefault="00BA6B15">
            <w:pPr>
              <w:pStyle w:val="ConsPlusNormal"/>
              <w:jc w:val="center"/>
            </w:pPr>
            <w:r>
              <w:rPr>
                <w:noProof/>
                <w:position w:val="-8"/>
              </w:rPr>
              <w:drawing>
                <wp:inline distT="0" distB="0" distL="0" distR="0">
                  <wp:extent cx="962025" cy="247650"/>
                  <wp:effectExtent l="0" t="0" r="9525" b="0"/>
                  <wp:docPr id="106" name="Рисунок 106" descr="base_1_203183_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03183_36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p>
        </w:tc>
      </w:tr>
      <w:tr w:rsidR="00D7790B">
        <w:tc>
          <w:tcPr>
            <w:tcW w:w="4462" w:type="dxa"/>
          </w:tcPr>
          <w:p w:rsidR="00D7790B" w:rsidRDefault="00D7790B">
            <w:pPr>
              <w:pStyle w:val="ConsPlusNormal"/>
              <w:jc w:val="center"/>
            </w:pPr>
            <w:r>
              <w:t>305</w:t>
            </w:r>
          </w:p>
        </w:tc>
        <w:tc>
          <w:tcPr>
            <w:tcW w:w="4502" w:type="dxa"/>
          </w:tcPr>
          <w:p w:rsidR="00D7790B" w:rsidRDefault="00D7790B">
            <w:pPr>
              <w:pStyle w:val="ConsPlusNormal"/>
              <w:jc w:val="center"/>
            </w:pPr>
            <w:r>
              <w:t>80</w:t>
            </w:r>
          </w:p>
        </w:tc>
      </w:tr>
      <w:tr w:rsidR="00D7790B">
        <w:tc>
          <w:tcPr>
            <w:tcW w:w="4462" w:type="dxa"/>
          </w:tcPr>
          <w:p w:rsidR="00D7790B" w:rsidRDefault="00D7790B">
            <w:pPr>
              <w:pStyle w:val="ConsPlusNormal"/>
              <w:jc w:val="center"/>
            </w:pPr>
            <w:r>
              <w:t>307,5</w:t>
            </w:r>
          </w:p>
        </w:tc>
        <w:tc>
          <w:tcPr>
            <w:tcW w:w="4502" w:type="dxa"/>
          </w:tcPr>
          <w:p w:rsidR="00D7790B" w:rsidRDefault="00D7790B">
            <w:pPr>
              <w:pStyle w:val="ConsPlusNormal"/>
              <w:jc w:val="center"/>
            </w:pPr>
            <w:r>
              <w:t>250</w:t>
            </w:r>
          </w:p>
        </w:tc>
      </w:tr>
      <w:tr w:rsidR="00D7790B">
        <w:tc>
          <w:tcPr>
            <w:tcW w:w="4462" w:type="dxa"/>
          </w:tcPr>
          <w:p w:rsidR="00D7790B" w:rsidRDefault="00D7790B">
            <w:pPr>
              <w:pStyle w:val="ConsPlusNormal"/>
              <w:jc w:val="center"/>
            </w:pPr>
            <w:r>
              <w:t>310</w:t>
            </w:r>
          </w:p>
        </w:tc>
        <w:tc>
          <w:tcPr>
            <w:tcW w:w="4502" w:type="dxa"/>
          </w:tcPr>
          <w:p w:rsidR="00D7790B" w:rsidRDefault="00D7790B">
            <w:pPr>
              <w:pStyle w:val="ConsPlusNormal"/>
              <w:jc w:val="center"/>
            </w:pPr>
            <w:r>
              <w:t>8 · 10</w:t>
            </w:r>
            <w:r>
              <w:rPr>
                <w:vertAlign w:val="superscript"/>
              </w:rPr>
              <w:t>2</w:t>
            </w:r>
          </w:p>
        </w:tc>
      </w:tr>
      <w:tr w:rsidR="00D7790B">
        <w:tc>
          <w:tcPr>
            <w:tcW w:w="4462" w:type="dxa"/>
          </w:tcPr>
          <w:p w:rsidR="00D7790B" w:rsidRDefault="00D7790B">
            <w:pPr>
              <w:pStyle w:val="ConsPlusNormal"/>
              <w:jc w:val="center"/>
            </w:pPr>
            <w:r>
              <w:t>312,5</w:t>
            </w:r>
          </w:p>
        </w:tc>
        <w:tc>
          <w:tcPr>
            <w:tcW w:w="4502" w:type="dxa"/>
          </w:tcPr>
          <w:p w:rsidR="00D7790B" w:rsidRDefault="00D7790B">
            <w:pPr>
              <w:pStyle w:val="ConsPlusNormal"/>
              <w:jc w:val="center"/>
            </w:pPr>
            <w:r>
              <w:t>2,5 · 10</w:t>
            </w:r>
            <w:r>
              <w:rPr>
                <w:vertAlign w:val="superscript"/>
              </w:rPr>
              <w:t>3</w:t>
            </w:r>
          </w:p>
        </w:tc>
      </w:tr>
      <w:tr w:rsidR="00D7790B">
        <w:tc>
          <w:tcPr>
            <w:tcW w:w="4462" w:type="dxa"/>
          </w:tcPr>
          <w:p w:rsidR="00D7790B" w:rsidRDefault="00D7790B">
            <w:pPr>
              <w:pStyle w:val="ConsPlusNormal"/>
              <w:jc w:val="center"/>
            </w:pPr>
            <w:r>
              <w:t>315</w:t>
            </w:r>
          </w:p>
        </w:tc>
        <w:tc>
          <w:tcPr>
            <w:tcW w:w="4502" w:type="dxa"/>
          </w:tcPr>
          <w:p w:rsidR="00D7790B" w:rsidRDefault="00D7790B">
            <w:pPr>
              <w:pStyle w:val="ConsPlusNormal"/>
              <w:jc w:val="center"/>
            </w:pPr>
            <w:r>
              <w:t>8 · 10</w:t>
            </w:r>
            <w:r>
              <w:rPr>
                <w:vertAlign w:val="superscript"/>
              </w:rPr>
              <w:t>3</w:t>
            </w:r>
          </w:p>
        </w:tc>
      </w:tr>
      <w:tr w:rsidR="00D7790B">
        <w:tc>
          <w:tcPr>
            <w:tcW w:w="4462" w:type="dxa"/>
          </w:tcPr>
          <w:p w:rsidR="00D7790B" w:rsidRDefault="00BA6B15">
            <w:pPr>
              <w:pStyle w:val="ConsPlusNormal"/>
              <w:jc w:val="center"/>
            </w:pPr>
            <w:r>
              <w:rPr>
                <w:noProof/>
                <w:position w:val="-6"/>
              </w:rPr>
              <w:drawing>
                <wp:inline distT="0" distB="0" distL="0" distR="0">
                  <wp:extent cx="990600" cy="190500"/>
                  <wp:effectExtent l="0" t="0" r="0" b="0"/>
                  <wp:docPr id="107" name="Рисунок 107" descr="base_1_203183_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03183_36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4502" w:type="dxa"/>
          </w:tcPr>
          <w:p w:rsidR="00D7790B" w:rsidRDefault="00D7790B">
            <w:pPr>
              <w:pStyle w:val="ConsPlusNormal"/>
              <w:jc w:val="center"/>
            </w:pPr>
            <w:r>
              <w:t>8 · 10</w:t>
            </w:r>
            <w:r>
              <w:rPr>
                <w:vertAlign w:val="superscript"/>
              </w:rPr>
              <w:t>3</w:t>
            </w:r>
          </w:p>
        </w:tc>
      </w:tr>
    </w:tbl>
    <w:p w:rsidR="00D7790B" w:rsidRDefault="00D7790B">
      <w:pPr>
        <w:pStyle w:val="ConsPlusNormal"/>
        <w:jc w:val="both"/>
      </w:pPr>
    </w:p>
    <w:p w:rsidR="00D7790B" w:rsidRDefault="00D7790B">
      <w:pPr>
        <w:pStyle w:val="ConsPlusNormal"/>
        <w:ind w:firstLine="540"/>
        <w:jc w:val="both"/>
      </w:pPr>
      <w:r>
        <w:t>8.2.9. Для определения предельно допустимых значений H</w:t>
      </w:r>
      <w:r>
        <w:rPr>
          <w:vertAlign w:val="subscript"/>
        </w:rPr>
        <w:t>пду</w:t>
      </w:r>
      <w:r>
        <w:t xml:space="preserve"> и E</w:t>
      </w:r>
      <w:r>
        <w:rPr>
          <w:vertAlign w:val="subscript"/>
        </w:rPr>
        <w:t>пду</w:t>
      </w:r>
      <w:r>
        <w:t>, W</w:t>
      </w:r>
      <w:r>
        <w:rPr>
          <w:vertAlign w:val="subscript"/>
        </w:rPr>
        <w:t>пду</w:t>
      </w:r>
      <w:r>
        <w:t xml:space="preserve"> и P</w:t>
      </w:r>
      <w:r>
        <w:rPr>
          <w:vertAlign w:val="subscript"/>
        </w:rPr>
        <w:t>пду</w:t>
      </w:r>
      <w:r>
        <w:t xml:space="preserve">, а также предельных суточных доз </w:t>
      </w:r>
      <w:r w:rsidR="00BA6B15">
        <w:rPr>
          <w:noProof/>
          <w:position w:val="-16"/>
        </w:rPr>
        <w:drawing>
          <wp:inline distT="0" distB="0" distL="0" distR="0">
            <wp:extent cx="876300" cy="323850"/>
            <wp:effectExtent l="0" t="0" r="0" b="0"/>
            <wp:docPr id="108" name="Рисунок 108" descr="base_1_203183_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03183_368"/>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r>
        <w:t xml:space="preserve"> при хроническом облучении глаз и кожи коллимированным или рассеянным лазерным излучением в диапазоне длин волн I </w:t>
      </w:r>
      <w:r w:rsidR="00BA6B15">
        <w:rPr>
          <w:noProof/>
          <w:position w:val="-14"/>
        </w:rPr>
        <w:drawing>
          <wp:inline distT="0" distB="0" distL="0" distR="0">
            <wp:extent cx="1343025" cy="276225"/>
            <wp:effectExtent l="0" t="0" r="9525" b="0"/>
            <wp:docPr id="109" name="Рисунок 109" descr="base_1_203183_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03183_3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t xml:space="preserve"> необходимо соответствующие значения, приведенные в </w:t>
      </w:r>
      <w:hyperlink w:anchor="P1122" w:history="1">
        <w:r>
          <w:rPr>
            <w:color w:val="0000FF"/>
          </w:rPr>
          <w:t>таблицах 8.1</w:t>
        </w:r>
      </w:hyperlink>
      <w:r>
        <w:t xml:space="preserve"> и </w:t>
      </w:r>
      <w:hyperlink w:anchor="P1151" w:history="1">
        <w:r>
          <w:rPr>
            <w:color w:val="0000FF"/>
          </w:rPr>
          <w:t>8.2</w:t>
        </w:r>
      </w:hyperlink>
      <w:r>
        <w:t>, уменьшить в 10 раз.</w:t>
      </w:r>
    </w:p>
    <w:p w:rsidR="00D7790B" w:rsidRDefault="00D7790B">
      <w:pPr>
        <w:pStyle w:val="ConsPlusNormal"/>
        <w:ind w:firstLine="540"/>
        <w:jc w:val="both"/>
      </w:pPr>
      <w:r>
        <w:t>8.2.10. Соотношения для определения H</w:t>
      </w:r>
      <w:r>
        <w:rPr>
          <w:vertAlign w:val="subscript"/>
        </w:rPr>
        <w:t>пду</w:t>
      </w:r>
      <w:r>
        <w:t xml:space="preserve"> и E</w:t>
      </w:r>
      <w:r>
        <w:rPr>
          <w:vertAlign w:val="subscript"/>
        </w:rPr>
        <w:t>пду</w:t>
      </w:r>
      <w:r>
        <w:t xml:space="preserve"> при воздействии на глаза коллимированного лазерного излучения (наблюдение прямого пучка или лазерного пучка, отраженного под углом, равным углу падения (далее - зеркально отраженного)) в диапазоне </w:t>
      </w:r>
      <w:r w:rsidR="00BA6B15">
        <w:rPr>
          <w:noProof/>
          <w:position w:val="-6"/>
        </w:rPr>
        <w:drawing>
          <wp:inline distT="0" distB="0" distL="0" distR="0">
            <wp:extent cx="1343025" cy="180975"/>
            <wp:effectExtent l="0" t="0" r="9525" b="9525"/>
            <wp:docPr id="110" name="Рисунок 110" descr="base_1_203183_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03183_3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inline>
        </w:drawing>
      </w:r>
      <w:r>
        <w:t xml:space="preserve"> приведены в </w:t>
      </w:r>
      <w:hyperlink w:anchor="P1175" w:history="1">
        <w:r>
          <w:rPr>
            <w:color w:val="0000FF"/>
          </w:rPr>
          <w:t>таблицах 8.3</w:t>
        </w:r>
      </w:hyperlink>
      <w:r>
        <w:t xml:space="preserve"> и </w:t>
      </w:r>
      <w:hyperlink w:anchor="P1209" w:history="1">
        <w:r>
          <w:rPr>
            <w:color w:val="0000FF"/>
          </w:rPr>
          <w:t>8.4</w:t>
        </w:r>
      </w:hyperlink>
      <w:r>
        <w:t>.</w:t>
      </w:r>
    </w:p>
    <w:p w:rsidR="00D7790B" w:rsidRDefault="00D7790B">
      <w:pPr>
        <w:pStyle w:val="ConsPlusNormal"/>
        <w:jc w:val="both"/>
      </w:pPr>
    </w:p>
    <w:p w:rsidR="00D7790B" w:rsidRDefault="00D7790B">
      <w:pPr>
        <w:pStyle w:val="ConsPlusNormal"/>
        <w:jc w:val="both"/>
        <w:outlineLvl w:val="3"/>
      </w:pPr>
      <w:bookmarkStart w:id="21" w:name="P1175"/>
      <w:bookmarkEnd w:id="21"/>
      <w:r>
        <w:t>Таблица 8.3. Соотношения для определения H</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00BA6B15">
        <w:rPr>
          <w:noProof/>
          <w:position w:val="-14"/>
        </w:rPr>
        <w:drawing>
          <wp:inline distT="0" distB="0" distL="0" distR="0">
            <wp:extent cx="1466850" cy="276225"/>
            <wp:effectExtent l="0" t="0" r="0" b="0"/>
            <wp:docPr id="111" name="Рисунок 111" descr="base_1_203183_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03183_3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t>. Время действия меньше 1 с. Ограничивающая апертура - 7 · 10</w:t>
      </w:r>
      <w:r>
        <w:rPr>
          <w:vertAlign w:val="superscript"/>
        </w:rPr>
        <w:t>-3</w:t>
      </w:r>
      <w:r>
        <w:t xml:space="preserve"> 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4"/>
        <w:gridCol w:w="3516"/>
        <w:gridCol w:w="3120"/>
      </w:tblGrid>
      <w:tr w:rsidR="00D7790B">
        <w:tc>
          <w:tcPr>
            <w:tcW w:w="3024" w:type="dxa"/>
          </w:tcPr>
          <w:p w:rsidR="00D7790B" w:rsidRDefault="00D7790B">
            <w:pPr>
              <w:pStyle w:val="ConsPlusNormal"/>
              <w:jc w:val="center"/>
            </w:pPr>
            <w:r>
              <w:t xml:space="preserve">Спектральный интервал </w:t>
            </w:r>
            <w:r w:rsidR="00BA6B15">
              <w:rPr>
                <w:noProof/>
                <w:position w:val="-6"/>
              </w:rPr>
              <w:drawing>
                <wp:inline distT="0" distB="0" distL="0" distR="0">
                  <wp:extent cx="152400" cy="190500"/>
                  <wp:effectExtent l="0" t="0" r="0" b="0"/>
                  <wp:docPr id="112" name="Рисунок 112" descr="base_1_203183_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03183_3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3516" w:type="dxa"/>
          </w:tcPr>
          <w:p w:rsidR="00D7790B" w:rsidRDefault="00D7790B">
            <w:pPr>
              <w:pStyle w:val="ConsPlusNormal"/>
              <w:jc w:val="center"/>
            </w:pPr>
            <w:r>
              <w:t>Время действия t, с</w:t>
            </w:r>
          </w:p>
        </w:tc>
        <w:tc>
          <w:tcPr>
            <w:tcW w:w="3120" w:type="dxa"/>
          </w:tcPr>
          <w:p w:rsidR="00D7790B" w:rsidRDefault="00D7790B">
            <w:pPr>
              <w:pStyle w:val="ConsPlusNormal"/>
              <w:jc w:val="center"/>
            </w:pPr>
            <w:r>
              <w:t>H</w:t>
            </w:r>
            <w:r>
              <w:rPr>
                <w:vertAlign w:val="subscript"/>
              </w:rPr>
              <w:t>пду</w:t>
            </w:r>
            <w:r>
              <w:t>, Дж/м</w:t>
            </w:r>
            <w:r>
              <w:rPr>
                <w:vertAlign w:val="superscript"/>
              </w:rPr>
              <w:t>2</w:t>
            </w:r>
          </w:p>
        </w:tc>
      </w:tr>
      <w:tr w:rsidR="00D7790B">
        <w:tc>
          <w:tcPr>
            <w:tcW w:w="3024" w:type="dxa"/>
            <w:vMerge w:val="restart"/>
            <w:vAlign w:val="center"/>
          </w:tcPr>
          <w:p w:rsidR="00D7790B" w:rsidRDefault="00BA6B15">
            <w:pPr>
              <w:pStyle w:val="ConsPlusNormal"/>
              <w:jc w:val="center"/>
            </w:pPr>
            <w:r>
              <w:rPr>
                <w:noProof/>
                <w:position w:val="-6"/>
              </w:rPr>
              <w:drawing>
                <wp:inline distT="0" distB="0" distL="0" distR="0">
                  <wp:extent cx="990600" cy="190500"/>
                  <wp:effectExtent l="0" t="0" r="0" b="0"/>
                  <wp:docPr id="113" name="Рисунок 113" descr="base_1_203183_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03183_3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516" w:type="dxa"/>
            <w:vAlign w:val="center"/>
          </w:tcPr>
          <w:p w:rsidR="00D7790B" w:rsidRDefault="00D7790B">
            <w:pPr>
              <w:pStyle w:val="ConsPlusNormal"/>
              <w:jc w:val="center"/>
            </w:pPr>
            <w:r>
              <w:t xml:space="preserve">t </w:t>
            </w:r>
            <w:r w:rsidR="00BA6B15">
              <w:rPr>
                <w:noProof/>
                <w:position w:val="-4"/>
              </w:rPr>
              <w:drawing>
                <wp:inline distT="0" distB="0" distL="0" distR="0">
                  <wp:extent cx="152400" cy="171450"/>
                  <wp:effectExtent l="0" t="0" r="0" b="0"/>
                  <wp:docPr id="114" name="Рисунок 114" descr="base_1_203183_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03183_37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2,3 · 10</w:t>
            </w:r>
            <w:r>
              <w:rPr>
                <w:vertAlign w:val="superscript"/>
              </w:rPr>
              <w:t>-11</w:t>
            </w:r>
          </w:p>
        </w:tc>
        <w:tc>
          <w:tcPr>
            <w:tcW w:w="3120" w:type="dxa"/>
            <w:vAlign w:val="center"/>
          </w:tcPr>
          <w:p w:rsidR="00D7790B" w:rsidRDefault="00BA6B15">
            <w:pPr>
              <w:pStyle w:val="ConsPlusNormal"/>
              <w:jc w:val="center"/>
            </w:pPr>
            <w:r>
              <w:rPr>
                <w:noProof/>
                <w:position w:val="-8"/>
              </w:rPr>
              <w:drawing>
                <wp:inline distT="0" distB="0" distL="0" distR="0">
                  <wp:extent cx="866775" cy="276225"/>
                  <wp:effectExtent l="0" t="0" r="9525" b="9525"/>
                  <wp:docPr id="115" name="Рисунок 115" descr="base_1_203183_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03183_375"/>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tc>
      </w:tr>
      <w:tr w:rsidR="00D7790B">
        <w:tc>
          <w:tcPr>
            <w:tcW w:w="3024" w:type="dxa"/>
            <w:vMerge/>
          </w:tcPr>
          <w:p w:rsidR="00D7790B" w:rsidRDefault="00D7790B"/>
        </w:tc>
        <w:tc>
          <w:tcPr>
            <w:tcW w:w="3516" w:type="dxa"/>
            <w:vAlign w:val="center"/>
          </w:tcPr>
          <w:p w:rsidR="00D7790B" w:rsidRDefault="00D7790B">
            <w:pPr>
              <w:pStyle w:val="ConsPlusNormal"/>
              <w:jc w:val="center"/>
            </w:pPr>
            <w:r>
              <w:t>2,3 · 10</w:t>
            </w:r>
            <w:r>
              <w:rPr>
                <w:vertAlign w:val="superscript"/>
              </w:rPr>
              <w:t>-11</w:t>
            </w:r>
            <w:r>
              <w:t xml:space="preserve">&lt; t </w:t>
            </w:r>
            <w:r w:rsidR="00BA6B15">
              <w:rPr>
                <w:noProof/>
                <w:position w:val="-4"/>
              </w:rPr>
              <w:drawing>
                <wp:inline distT="0" distB="0" distL="0" distR="0">
                  <wp:extent cx="142875" cy="171450"/>
                  <wp:effectExtent l="0" t="0" r="9525" b="0"/>
                  <wp:docPr id="116" name="Рисунок 116" descr="base_1_203183_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03183_37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5,0 · 10</w:t>
            </w:r>
            <w:r>
              <w:rPr>
                <w:vertAlign w:val="superscript"/>
              </w:rPr>
              <w:t>-5</w:t>
            </w:r>
          </w:p>
        </w:tc>
        <w:tc>
          <w:tcPr>
            <w:tcW w:w="3120" w:type="dxa"/>
            <w:vAlign w:val="center"/>
          </w:tcPr>
          <w:p w:rsidR="00D7790B" w:rsidRDefault="00D7790B">
            <w:pPr>
              <w:pStyle w:val="ConsPlusNormal"/>
              <w:jc w:val="center"/>
            </w:pPr>
            <w:r>
              <w:t>2,1 10</w:t>
            </w:r>
            <w:r>
              <w:rPr>
                <w:vertAlign w:val="superscript"/>
              </w:rPr>
              <w:t>-3</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&lt; t </w:t>
            </w:r>
            <w:r w:rsidR="00BA6B15">
              <w:rPr>
                <w:noProof/>
                <w:position w:val="-4"/>
              </w:rPr>
              <w:drawing>
                <wp:inline distT="0" distB="0" distL="0" distR="0">
                  <wp:extent cx="152400" cy="171450"/>
                  <wp:effectExtent l="0" t="0" r="0" b="0"/>
                  <wp:docPr id="117" name="Рисунок 117" descr="base_1_203183_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03183_37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p>
        </w:tc>
        <w:tc>
          <w:tcPr>
            <w:tcW w:w="3120" w:type="dxa"/>
            <w:vAlign w:val="center"/>
          </w:tcPr>
          <w:p w:rsidR="00D7790B" w:rsidRDefault="00BA6B15">
            <w:pPr>
              <w:pStyle w:val="ConsPlusNormal"/>
              <w:jc w:val="center"/>
            </w:pPr>
            <w:r>
              <w:rPr>
                <w:noProof/>
                <w:position w:val="-8"/>
              </w:rPr>
              <w:drawing>
                <wp:inline distT="0" distB="0" distL="0" distR="0">
                  <wp:extent cx="476250" cy="276225"/>
                  <wp:effectExtent l="0" t="0" r="0" b="9525"/>
                  <wp:docPr id="118" name="Рисунок 118" descr="base_1_203183_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03183_378"/>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tc>
      </w:tr>
      <w:tr w:rsidR="00D7790B">
        <w:tc>
          <w:tcPr>
            <w:tcW w:w="3024" w:type="dxa"/>
            <w:vMerge w:val="restart"/>
            <w:vAlign w:val="center"/>
          </w:tcPr>
          <w:p w:rsidR="00D7790B" w:rsidRDefault="00BA6B15">
            <w:pPr>
              <w:pStyle w:val="ConsPlusNormal"/>
              <w:jc w:val="center"/>
            </w:pPr>
            <w:r>
              <w:rPr>
                <w:noProof/>
                <w:position w:val="-6"/>
              </w:rPr>
              <w:drawing>
                <wp:inline distT="0" distB="0" distL="0" distR="0">
                  <wp:extent cx="990600" cy="190500"/>
                  <wp:effectExtent l="0" t="0" r="0" b="0"/>
                  <wp:docPr id="119" name="Рисунок 119" descr="base_1_203183_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03183_379"/>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516" w:type="dxa"/>
            <w:vAlign w:val="center"/>
          </w:tcPr>
          <w:p w:rsidR="00D7790B" w:rsidRDefault="00D7790B">
            <w:pPr>
              <w:pStyle w:val="ConsPlusNormal"/>
              <w:jc w:val="center"/>
            </w:pPr>
            <w:r>
              <w:t xml:space="preserve">t </w:t>
            </w:r>
            <w:r w:rsidR="00BA6B15">
              <w:rPr>
                <w:noProof/>
                <w:position w:val="-4"/>
              </w:rPr>
              <w:drawing>
                <wp:inline distT="0" distB="0" distL="0" distR="0">
                  <wp:extent cx="152400" cy="171450"/>
                  <wp:effectExtent l="0" t="0" r="0" b="0"/>
                  <wp:docPr id="120" name="Рисунок 120" descr="base_1_203183_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03183_38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6,5 · 10</w:t>
            </w:r>
            <w:r>
              <w:rPr>
                <w:vertAlign w:val="superscript"/>
              </w:rPr>
              <w:t>-11</w:t>
            </w:r>
          </w:p>
        </w:tc>
        <w:tc>
          <w:tcPr>
            <w:tcW w:w="3120" w:type="dxa"/>
            <w:vAlign w:val="center"/>
          </w:tcPr>
          <w:p w:rsidR="00D7790B" w:rsidRDefault="00BA6B15">
            <w:pPr>
              <w:pStyle w:val="ConsPlusNormal"/>
              <w:jc w:val="center"/>
            </w:pPr>
            <w:r>
              <w:rPr>
                <w:noProof/>
                <w:position w:val="-8"/>
              </w:rPr>
              <w:drawing>
                <wp:inline distT="0" distB="0" distL="0" distR="0">
                  <wp:extent cx="866775" cy="276225"/>
                  <wp:effectExtent l="0" t="0" r="9525" b="9525"/>
                  <wp:docPr id="121" name="Рисунок 121" descr="base_1_203183_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03183_381"/>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tc>
      </w:tr>
      <w:tr w:rsidR="00D7790B">
        <w:tc>
          <w:tcPr>
            <w:tcW w:w="3024" w:type="dxa"/>
            <w:vMerge/>
          </w:tcPr>
          <w:p w:rsidR="00D7790B" w:rsidRDefault="00D7790B"/>
        </w:tc>
        <w:tc>
          <w:tcPr>
            <w:tcW w:w="3516" w:type="dxa"/>
            <w:vAlign w:val="center"/>
          </w:tcPr>
          <w:p w:rsidR="00D7790B" w:rsidRDefault="00D7790B">
            <w:pPr>
              <w:pStyle w:val="ConsPlusNormal"/>
              <w:jc w:val="center"/>
            </w:pPr>
            <w:r>
              <w:t>6,5 · 10</w:t>
            </w:r>
            <w:r>
              <w:rPr>
                <w:vertAlign w:val="superscript"/>
              </w:rPr>
              <w:t>-11</w:t>
            </w:r>
            <w:r>
              <w:t xml:space="preserve">&lt; t </w:t>
            </w:r>
            <w:r w:rsidR="00BA6B15">
              <w:rPr>
                <w:noProof/>
                <w:position w:val="-4"/>
              </w:rPr>
              <w:drawing>
                <wp:inline distT="0" distB="0" distL="0" distR="0">
                  <wp:extent cx="142875" cy="171450"/>
                  <wp:effectExtent l="0" t="0" r="9525" b="0"/>
                  <wp:docPr id="122" name="Рисунок 122" descr="base_1_203183_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03183_38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5,0 · 10</w:t>
            </w:r>
            <w:r>
              <w:rPr>
                <w:vertAlign w:val="superscript"/>
              </w:rPr>
              <w:t>-5</w:t>
            </w:r>
          </w:p>
        </w:tc>
        <w:tc>
          <w:tcPr>
            <w:tcW w:w="3120" w:type="dxa"/>
            <w:vAlign w:val="center"/>
          </w:tcPr>
          <w:p w:rsidR="00D7790B" w:rsidRDefault="00D7790B">
            <w:pPr>
              <w:pStyle w:val="ConsPlusNormal"/>
              <w:jc w:val="center"/>
            </w:pPr>
            <w:r>
              <w:t>4,2 10</w:t>
            </w:r>
            <w:r>
              <w:rPr>
                <w:vertAlign w:val="superscript"/>
              </w:rPr>
              <w:t>-3</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&lt; t </w:t>
            </w:r>
            <w:r w:rsidR="00BA6B15">
              <w:rPr>
                <w:noProof/>
                <w:position w:val="-4"/>
              </w:rPr>
              <w:drawing>
                <wp:inline distT="0" distB="0" distL="0" distR="0">
                  <wp:extent cx="152400" cy="171450"/>
                  <wp:effectExtent l="0" t="0" r="0" b="0"/>
                  <wp:docPr id="123" name="Рисунок 123" descr="base_1_203183_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03183_3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p>
        </w:tc>
        <w:tc>
          <w:tcPr>
            <w:tcW w:w="3120" w:type="dxa"/>
            <w:vAlign w:val="center"/>
          </w:tcPr>
          <w:p w:rsidR="00D7790B" w:rsidRDefault="00BA6B15">
            <w:pPr>
              <w:pStyle w:val="ConsPlusNormal"/>
              <w:jc w:val="center"/>
            </w:pPr>
            <w:r>
              <w:rPr>
                <w:noProof/>
                <w:position w:val="-8"/>
              </w:rPr>
              <w:drawing>
                <wp:inline distT="0" distB="0" distL="0" distR="0">
                  <wp:extent cx="476250" cy="276225"/>
                  <wp:effectExtent l="0" t="0" r="0" b="9525"/>
                  <wp:docPr id="124" name="Рисунок 124" descr="base_1_203183_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03183_384"/>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tc>
      </w:tr>
      <w:tr w:rsidR="00D7790B">
        <w:tc>
          <w:tcPr>
            <w:tcW w:w="3024" w:type="dxa"/>
            <w:vMerge w:val="restart"/>
            <w:vAlign w:val="center"/>
          </w:tcPr>
          <w:p w:rsidR="00D7790B" w:rsidRDefault="00BA6B15">
            <w:pPr>
              <w:pStyle w:val="ConsPlusNormal"/>
              <w:jc w:val="center"/>
            </w:pPr>
            <w:r>
              <w:rPr>
                <w:noProof/>
                <w:position w:val="-6"/>
              </w:rPr>
              <w:drawing>
                <wp:inline distT="0" distB="0" distL="0" distR="0">
                  <wp:extent cx="1085850" cy="190500"/>
                  <wp:effectExtent l="0" t="0" r="0" b="0"/>
                  <wp:docPr id="125" name="Рисунок 125" descr="base_1_203183_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03183_385"/>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pic:spPr>
                      </pic:pic>
                    </a:graphicData>
                  </a:graphic>
                </wp:inline>
              </w:drawing>
            </w:r>
          </w:p>
        </w:tc>
        <w:tc>
          <w:tcPr>
            <w:tcW w:w="3516" w:type="dxa"/>
            <w:vAlign w:val="center"/>
          </w:tcPr>
          <w:p w:rsidR="00D7790B" w:rsidRDefault="00D7790B">
            <w:pPr>
              <w:pStyle w:val="ConsPlusNormal"/>
              <w:jc w:val="center"/>
            </w:pPr>
            <w:r>
              <w:t xml:space="preserve">t </w:t>
            </w:r>
            <w:r w:rsidR="00BA6B15">
              <w:rPr>
                <w:noProof/>
                <w:position w:val="-4"/>
              </w:rPr>
              <w:drawing>
                <wp:inline distT="0" distB="0" distL="0" distR="0">
                  <wp:extent cx="152400" cy="171450"/>
                  <wp:effectExtent l="0" t="0" r="0" b="0"/>
                  <wp:docPr id="126" name="Рисунок 126" descr="base_1_203183_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03183_38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2,5 · 10</w:t>
            </w:r>
            <w:r>
              <w:rPr>
                <w:vertAlign w:val="superscript"/>
              </w:rPr>
              <w:t>-10</w:t>
            </w:r>
          </w:p>
        </w:tc>
        <w:tc>
          <w:tcPr>
            <w:tcW w:w="3120" w:type="dxa"/>
            <w:vAlign w:val="center"/>
          </w:tcPr>
          <w:p w:rsidR="00D7790B" w:rsidRDefault="00BA6B15">
            <w:pPr>
              <w:pStyle w:val="ConsPlusNormal"/>
              <w:jc w:val="center"/>
            </w:pPr>
            <w:r>
              <w:rPr>
                <w:noProof/>
                <w:position w:val="-8"/>
              </w:rPr>
              <w:drawing>
                <wp:inline distT="0" distB="0" distL="0" distR="0">
                  <wp:extent cx="866775" cy="276225"/>
                  <wp:effectExtent l="0" t="0" r="9525" b="9525"/>
                  <wp:docPr id="127" name="Рисунок 127" descr="base_1_203183_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03183_387"/>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tc>
      </w:tr>
      <w:tr w:rsidR="00D7790B">
        <w:tc>
          <w:tcPr>
            <w:tcW w:w="3024" w:type="dxa"/>
            <w:vMerge/>
          </w:tcPr>
          <w:p w:rsidR="00D7790B" w:rsidRDefault="00D7790B"/>
        </w:tc>
        <w:tc>
          <w:tcPr>
            <w:tcW w:w="3516" w:type="dxa"/>
            <w:vAlign w:val="center"/>
          </w:tcPr>
          <w:p w:rsidR="00D7790B" w:rsidRDefault="00D7790B">
            <w:pPr>
              <w:pStyle w:val="ConsPlusNormal"/>
              <w:jc w:val="center"/>
            </w:pPr>
            <w:r>
              <w:t>2,5 · 10</w:t>
            </w:r>
            <w:r>
              <w:rPr>
                <w:vertAlign w:val="superscript"/>
              </w:rPr>
              <w:t>-10</w:t>
            </w:r>
            <w:r>
              <w:t xml:space="preserve">&lt; t </w:t>
            </w:r>
            <w:r w:rsidR="00BA6B15">
              <w:rPr>
                <w:noProof/>
                <w:position w:val="-4"/>
              </w:rPr>
              <w:drawing>
                <wp:inline distT="0" distB="0" distL="0" distR="0">
                  <wp:extent cx="142875" cy="171450"/>
                  <wp:effectExtent l="0" t="0" r="9525" b="0"/>
                  <wp:docPr id="128" name="Рисунок 128" descr="base_1_203183_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03183_38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5,0 · 10</w:t>
            </w:r>
            <w:r>
              <w:rPr>
                <w:vertAlign w:val="superscript"/>
              </w:rPr>
              <w:t>-5</w:t>
            </w:r>
          </w:p>
        </w:tc>
        <w:tc>
          <w:tcPr>
            <w:tcW w:w="3120" w:type="dxa"/>
            <w:vAlign w:val="center"/>
          </w:tcPr>
          <w:p w:rsidR="00D7790B" w:rsidRDefault="00D7790B">
            <w:pPr>
              <w:pStyle w:val="ConsPlusNormal"/>
              <w:jc w:val="center"/>
            </w:pPr>
            <w:r>
              <w:t>1,0 10</w:t>
            </w:r>
            <w:r>
              <w:rPr>
                <w:vertAlign w:val="superscript"/>
              </w:rPr>
              <w:t>-2</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&lt; t </w:t>
            </w:r>
            <w:r w:rsidR="00BA6B15">
              <w:rPr>
                <w:noProof/>
                <w:position w:val="-4"/>
              </w:rPr>
              <w:drawing>
                <wp:inline distT="0" distB="0" distL="0" distR="0">
                  <wp:extent cx="152400" cy="171450"/>
                  <wp:effectExtent l="0" t="0" r="0" b="0"/>
                  <wp:docPr id="129" name="Рисунок 129" descr="base_1_203183_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03183_38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p>
        </w:tc>
        <w:tc>
          <w:tcPr>
            <w:tcW w:w="3120" w:type="dxa"/>
            <w:vAlign w:val="center"/>
          </w:tcPr>
          <w:p w:rsidR="00D7790B" w:rsidRDefault="00BA6B15">
            <w:pPr>
              <w:pStyle w:val="ConsPlusNormal"/>
              <w:jc w:val="center"/>
            </w:pPr>
            <w:r>
              <w:rPr>
                <w:noProof/>
                <w:position w:val="-8"/>
              </w:rPr>
              <w:drawing>
                <wp:inline distT="0" distB="0" distL="0" distR="0">
                  <wp:extent cx="533400" cy="276225"/>
                  <wp:effectExtent l="0" t="0" r="0" b="9525"/>
                  <wp:docPr id="130" name="Рисунок 130" descr="base_1_203183_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03183_390"/>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p>
        </w:tc>
      </w:tr>
      <w:tr w:rsidR="00D7790B">
        <w:tc>
          <w:tcPr>
            <w:tcW w:w="3024" w:type="dxa"/>
            <w:vMerge w:val="restart"/>
            <w:vAlign w:val="center"/>
          </w:tcPr>
          <w:p w:rsidR="00D7790B" w:rsidRDefault="00BA6B15">
            <w:pPr>
              <w:pStyle w:val="ConsPlusNormal"/>
              <w:jc w:val="center"/>
            </w:pPr>
            <w:r>
              <w:rPr>
                <w:noProof/>
                <w:position w:val="-6"/>
              </w:rPr>
              <w:drawing>
                <wp:inline distT="0" distB="0" distL="0" distR="0">
                  <wp:extent cx="1200150" cy="190500"/>
                  <wp:effectExtent l="0" t="0" r="0" b="0"/>
                  <wp:docPr id="131" name="Рисунок 131" descr="base_1_203183_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03183_391"/>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00150" cy="190500"/>
                          </a:xfrm>
                          <a:prstGeom prst="rect">
                            <a:avLst/>
                          </a:prstGeom>
                          <a:noFill/>
                          <a:ln>
                            <a:noFill/>
                          </a:ln>
                        </pic:spPr>
                      </pic:pic>
                    </a:graphicData>
                  </a:graphic>
                </wp:inline>
              </w:drawing>
            </w:r>
          </w:p>
        </w:tc>
        <w:tc>
          <w:tcPr>
            <w:tcW w:w="3516" w:type="dxa"/>
            <w:vAlign w:val="center"/>
          </w:tcPr>
          <w:p w:rsidR="00D7790B" w:rsidRDefault="00D7790B">
            <w:pPr>
              <w:pStyle w:val="ConsPlusNormal"/>
              <w:jc w:val="center"/>
            </w:pPr>
            <w:r>
              <w:t xml:space="preserve">t </w:t>
            </w:r>
            <w:r w:rsidR="00BA6B15">
              <w:rPr>
                <w:noProof/>
                <w:position w:val="-4"/>
              </w:rPr>
              <w:drawing>
                <wp:inline distT="0" distB="0" distL="0" distR="0">
                  <wp:extent cx="152400" cy="171450"/>
                  <wp:effectExtent l="0" t="0" r="0" b="0"/>
                  <wp:docPr id="132" name="Рисунок 132" descr="base_1_203183_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03183_39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-9</w:t>
            </w:r>
          </w:p>
        </w:tc>
        <w:tc>
          <w:tcPr>
            <w:tcW w:w="3120" w:type="dxa"/>
            <w:vAlign w:val="center"/>
          </w:tcPr>
          <w:p w:rsidR="00D7790B" w:rsidRDefault="00BA6B15">
            <w:pPr>
              <w:pStyle w:val="ConsPlusNormal"/>
              <w:jc w:val="center"/>
            </w:pPr>
            <w:r>
              <w:rPr>
                <w:noProof/>
                <w:position w:val="-8"/>
              </w:rPr>
              <w:drawing>
                <wp:inline distT="0" distB="0" distL="0" distR="0">
                  <wp:extent cx="866775" cy="276225"/>
                  <wp:effectExtent l="0" t="0" r="9525" b="9525"/>
                  <wp:docPr id="133" name="Рисунок 133" descr="base_1_203183_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03183_393"/>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tc>
      </w:tr>
      <w:tr w:rsidR="00D7790B">
        <w:tc>
          <w:tcPr>
            <w:tcW w:w="3024" w:type="dxa"/>
            <w:vMerge/>
          </w:tcPr>
          <w:p w:rsidR="00D7790B" w:rsidRDefault="00D7790B"/>
        </w:tc>
        <w:tc>
          <w:tcPr>
            <w:tcW w:w="3516" w:type="dxa"/>
            <w:vAlign w:val="center"/>
          </w:tcPr>
          <w:p w:rsidR="00D7790B" w:rsidRDefault="00D7790B">
            <w:pPr>
              <w:pStyle w:val="ConsPlusNormal"/>
              <w:jc w:val="center"/>
            </w:pPr>
            <w:r>
              <w:t>10</w:t>
            </w:r>
            <w:r>
              <w:rPr>
                <w:vertAlign w:val="superscript"/>
              </w:rPr>
              <w:t>-9</w:t>
            </w:r>
            <w:r>
              <w:t xml:space="preserve">&lt; t </w:t>
            </w:r>
            <w:r w:rsidR="00BA6B15">
              <w:rPr>
                <w:noProof/>
                <w:position w:val="-4"/>
              </w:rPr>
              <w:drawing>
                <wp:inline distT="0" distB="0" distL="0" distR="0">
                  <wp:extent cx="142875" cy="171450"/>
                  <wp:effectExtent l="0" t="0" r="9525" b="0"/>
                  <wp:docPr id="134" name="Рисунок 134" descr="base_1_203183_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03183_39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5,0 · 10</w:t>
            </w:r>
            <w:r>
              <w:rPr>
                <w:vertAlign w:val="superscript"/>
              </w:rPr>
              <w:t>-5</w:t>
            </w:r>
          </w:p>
        </w:tc>
        <w:tc>
          <w:tcPr>
            <w:tcW w:w="3120" w:type="dxa"/>
            <w:vAlign w:val="center"/>
          </w:tcPr>
          <w:p w:rsidR="00D7790B" w:rsidRDefault="00D7790B">
            <w:pPr>
              <w:pStyle w:val="ConsPlusNormal"/>
              <w:jc w:val="center"/>
            </w:pPr>
            <w:r>
              <w:t>2,6 * 10</w:t>
            </w:r>
            <w:r>
              <w:rPr>
                <w:vertAlign w:val="superscript"/>
              </w:rPr>
              <w:t>-2</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&lt; t </w:t>
            </w:r>
            <w:r w:rsidR="00BA6B15">
              <w:rPr>
                <w:noProof/>
                <w:position w:val="-4"/>
              </w:rPr>
              <w:drawing>
                <wp:inline distT="0" distB="0" distL="0" distR="0">
                  <wp:extent cx="152400" cy="171450"/>
                  <wp:effectExtent l="0" t="0" r="0" b="0"/>
                  <wp:docPr id="135" name="Рисунок 135" descr="base_1_203183_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03183_39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p>
        </w:tc>
        <w:tc>
          <w:tcPr>
            <w:tcW w:w="3120" w:type="dxa"/>
            <w:vAlign w:val="center"/>
          </w:tcPr>
          <w:p w:rsidR="00D7790B" w:rsidRDefault="00BA6B15">
            <w:pPr>
              <w:pStyle w:val="ConsPlusNormal"/>
              <w:jc w:val="center"/>
            </w:pPr>
            <w:r>
              <w:rPr>
                <w:noProof/>
                <w:position w:val="-8"/>
              </w:rPr>
              <w:drawing>
                <wp:inline distT="0" distB="0" distL="0" distR="0">
                  <wp:extent cx="609600" cy="276225"/>
                  <wp:effectExtent l="0" t="0" r="0" b="9525"/>
                  <wp:docPr id="136" name="Рисунок 136" descr="base_1_203183_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03183_39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tc>
      </w:tr>
    </w:tbl>
    <w:p w:rsidR="00D7790B" w:rsidRDefault="00D7790B">
      <w:pPr>
        <w:pStyle w:val="ConsPlusNormal"/>
        <w:jc w:val="both"/>
      </w:pPr>
    </w:p>
    <w:p w:rsidR="00D7790B" w:rsidRDefault="00D7790B">
      <w:pPr>
        <w:pStyle w:val="ConsPlusNormal"/>
        <w:jc w:val="both"/>
        <w:outlineLvl w:val="3"/>
      </w:pPr>
      <w:bookmarkStart w:id="22" w:name="P1209"/>
      <w:bookmarkEnd w:id="22"/>
      <w:r>
        <w:t>Таблица 8.4. Соотношения для определения E</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00BA6B15">
        <w:rPr>
          <w:noProof/>
          <w:position w:val="-14"/>
        </w:rPr>
        <w:drawing>
          <wp:inline distT="0" distB="0" distL="0" distR="0">
            <wp:extent cx="1466850" cy="276225"/>
            <wp:effectExtent l="0" t="0" r="0" b="0"/>
            <wp:docPr id="137" name="Рисунок 137" descr="base_1_203183_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03183_39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t>. Время действия больше 1 с. Ограничивающая апертура - 7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480"/>
        <w:gridCol w:w="3120"/>
      </w:tblGrid>
      <w:tr w:rsidR="00D7790B">
        <w:tc>
          <w:tcPr>
            <w:tcW w:w="3060" w:type="dxa"/>
          </w:tcPr>
          <w:p w:rsidR="00D7790B" w:rsidRDefault="00D7790B">
            <w:pPr>
              <w:pStyle w:val="ConsPlusNormal"/>
              <w:jc w:val="center"/>
            </w:pPr>
            <w:r>
              <w:t xml:space="preserve">Спектральный интервал </w:t>
            </w:r>
            <w:r w:rsidR="00BA6B15">
              <w:rPr>
                <w:noProof/>
              </w:rPr>
              <w:drawing>
                <wp:inline distT="0" distB="0" distL="0" distR="0">
                  <wp:extent cx="152400" cy="190500"/>
                  <wp:effectExtent l="0" t="0" r="0" b="0"/>
                  <wp:docPr id="138" name="Рисунок 138" descr="base_1_203183_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03183_398"/>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3480" w:type="dxa"/>
          </w:tcPr>
          <w:p w:rsidR="00D7790B" w:rsidRDefault="00D7790B">
            <w:pPr>
              <w:pStyle w:val="ConsPlusNormal"/>
              <w:jc w:val="center"/>
            </w:pPr>
            <w:r>
              <w:t>Время действия t, с</w:t>
            </w:r>
          </w:p>
        </w:tc>
        <w:tc>
          <w:tcPr>
            <w:tcW w:w="3120" w:type="dxa"/>
          </w:tcPr>
          <w:p w:rsidR="00D7790B" w:rsidRDefault="00D7790B">
            <w:pPr>
              <w:pStyle w:val="ConsPlusNormal"/>
              <w:jc w:val="center"/>
            </w:pPr>
            <w:r>
              <w:t>E</w:t>
            </w:r>
            <w:r>
              <w:rPr>
                <w:vertAlign w:val="subscript"/>
              </w:rPr>
              <w:t>пду</w:t>
            </w:r>
            <w:r>
              <w:t>, Вт/м</w:t>
            </w:r>
            <w:r>
              <w:rPr>
                <w:vertAlign w:val="superscript"/>
              </w:rPr>
              <w:t>2</w:t>
            </w:r>
          </w:p>
        </w:tc>
      </w:tr>
      <w:tr w:rsidR="00D7790B">
        <w:tc>
          <w:tcPr>
            <w:tcW w:w="3060" w:type="dxa"/>
            <w:vMerge w:val="restart"/>
            <w:vAlign w:val="center"/>
          </w:tcPr>
          <w:p w:rsidR="00D7790B" w:rsidRDefault="00BA6B15">
            <w:pPr>
              <w:pStyle w:val="ConsPlusNormal"/>
              <w:jc w:val="center"/>
            </w:pPr>
            <w:r>
              <w:rPr>
                <w:noProof/>
              </w:rPr>
              <w:drawing>
                <wp:inline distT="0" distB="0" distL="0" distR="0">
                  <wp:extent cx="990600" cy="190500"/>
                  <wp:effectExtent l="0" t="0" r="0" b="0"/>
                  <wp:docPr id="139" name="Рисунок 139" descr="base_1_203183_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03183_399"/>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40" name="Рисунок 140" descr="base_1_203183_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03183_40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5,0 · 10</w:t>
            </w:r>
            <w:r>
              <w:rPr>
                <w:vertAlign w:val="superscript"/>
              </w:rPr>
              <w:t>2</w:t>
            </w:r>
          </w:p>
        </w:tc>
        <w:tc>
          <w:tcPr>
            <w:tcW w:w="3120" w:type="dxa"/>
            <w:vAlign w:val="center"/>
          </w:tcPr>
          <w:p w:rsidR="00D7790B" w:rsidRDefault="00BA6B15">
            <w:pPr>
              <w:pStyle w:val="ConsPlusNormal"/>
              <w:jc w:val="center"/>
            </w:pPr>
            <w:r>
              <w:rPr>
                <w:noProof/>
                <w:position w:val="-10"/>
              </w:rPr>
              <w:drawing>
                <wp:inline distT="0" distB="0" distL="0" distR="0">
                  <wp:extent cx="504825" cy="266700"/>
                  <wp:effectExtent l="0" t="0" r="9525" b="0"/>
                  <wp:docPr id="141" name="Рисунок 141" descr="base_1_203183_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03183_401"/>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5,0 · 10</w:t>
            </w:r>
            <w:r>
              <w:rPr>
                <w:vertAlign w:val="superscript"/>
              </w:rPr>
              <w:t>2</w:t>
            </w:r>
            <w:r>
              <w:t xml:space="preserve">&lt; t </w:t>
            </w:r>
            <w:r w:rsidR="00BA6B15">
              <w:rPr>
                <w:noProof/>
                <w:position w:val="-4"/>
              </w:rPr>
              <w:drawing>
                <wp:inline distT="0" distB="0" distL="0" distR="0">
                  <wp:extent cx="152400" cy="171450"/>
                  <wp:effectExtent l="0" t="0" r="0" b="0"/>
                  <wp:docPr id="142" name="Рисунок 142" descr="base_1_203183_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03183_40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D7790B">
            <w:pPr>
              <w:pStyle w:val="ConsPlusNormal"/>
              <w:jc w:val="center"/>
            </w:pPr>
            <w:r>
              <w:t>96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9,6 * 10</w:t>
            </w:r>
            <w:r>
              <w:rPr>
                <w:vertAlign w:val="superscript"/>
              </w:rPr>
              <w:t>-3</w:t>
            </w:r>
          </w:p>
        </w:tc>
      </w:tr>
      <w:tr w:rsidR="00D7790B">
        <w:tc>
          <w:tcPr>
            <w:tcW w:w="3060" w:type="dxa"/>
            <w:vMerge w:val="restart"/>
            <w:vAlign w:val="center"/>
          </w:tcPr>
          <w:p w:rsidR="00D7790B" w:rsidRDefault="00BA6B15">
            <w:pPr>
              <w:pStyle w:val="ConsPlusNormal"/>
              <w:jc w:val="center"/>
            </w:pPr>
            <w:r>
              <w:rPr>
                <w:noProof/>
              </w:rPr>
              <w:drawing>
                <wp:inline distT="0" distB="0" distL="0" distR="0">
                  <wp:extent cx="990600" cy="190500"/>
                  <wp:effectExtent l="0" t="0" r="0" b="0"/>
                  <wp:docPr id="143" name="Рисунок 143" descr="base_1_203183_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03183_403"/>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44" name="Рисунок 144" descr="base_1_203183_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03183_40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2,2 · 10</w:t>
            </w:r>
            <w:r>
              <w:rPr>
                <w:vertAlign w:val="superscript"/>
              </w:rPr>
              <w:t>3</w:t>
            </w:r>
          </w:p>
        </w:tc>
        <w:tc>
          <w:tcPr>
            <w:tcW w:w="3120" w:type="dxa"/>
            <w:vAlign w:val="center"/>
          </w:tcPr>
          <w:p w:rsidR="00D7790B" w:rsidRDefault="00BA6B15">
            <w:pPr>
              <w:pStyle w:val="ConsPlusNormal"/>
              <w:jc w:val="center"/>
            </w:pPr>
            <w:r>
              <w:rPr>
                <w:noProof/>
                <w:position w:val="-10"/>
              </w:rPr>
              <w:drawing>
                <wp:inline distT="0" distB="0" distL="0" distR="0">
                  <wp:extent cx="504825" cy="266700"/>
                  <wp:effectExtent l="0" t="0" r="9525" b="0"/>
                  <wp:docPr id="145" name="Рисунок 145" descr="base_1_203183_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03183_405"/>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2,2 · 10</w:t>
            </w:r>
            <w:r>
              <w:rPr>
                <w:vertAlign w:val="superscript"/>
              </w:rPr>
              <w:t>3</w:t>
            </w:r>
            <w:r>
              <w:t xml:space="preserve">&lt; t </w:t>
            </w:r>
            <w:r w:rsidR="00BA6B15">
              <w:rPr>
                <w:noProof/>
                <w:position w:val="-4"/>
              </w:rPr>
              <w:drawing>
                <wp:inline distT="0" distB="0" distL="0" distR="0">
                  <wp:extent cx="152400" cy="171450"/>
                  <wp:effectExtent l="0" t="0" r="0" b="0"/>
                  <wp:docPr id="146" name="Рисунок 146" descr="base_1_203183_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03183_40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D7790B">
            <w:pPr>
              <w:pStyle w:val="ConsPlusNormal"/>
              <w:jc w:val="center"/>
            </w:pPr>
            <w:r>
              <w:t>260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2,6 * 10</w:t>
            </w:r>
            <w:r>
              <w:rPr>
                <w:vertAlign w:val="superscript"/>
              </w:rPr>
              <w:t>-2</w:t>
            </w:r>
          </w:p>
        </w:tc>
      </w:tr>
      <w:tr w:rsidR="00D7790B">
        <w:tc>
          <w:tcPr>
            <w:tcW w:w="3060" w:type="dxa"/>
            <w:vMerge w:val="restart"/>
            <w:vAlign w:val="center"/>
          </w:tcPr>
          <w:p w:rsidR="00D7790B" w:rsidRDefault="00BA6B15">
            <w:pPr>
              <w:pStyle w:val="ConsPlusNormal"/>
              <w:jc w:val="center"/>
            </w:pPr>
            <w:r>
              <w:rPr>
                <w:noProof/>
              </w:rPr>
              <w:drawing>
                <wp:inline distT="0" distB="0" distL="0" distR="0">
                  <wp:extent cx="990600" cy="190500"/>
                  <wp:effectExtent l="0" t="0" r="0" b="0"/>
                  <wp:docPr id="147" name="Рисунок 147" descr="base_1_203183_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03183_407"/>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48" name="Рисунок 148" descr="base_1_203183_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03183_40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2,2 · 10</w:t>
            </w:r>
            <w:r>
              <w:rPr>
                <w:vertAlign w:val="superscript"/>
              </w:rPr>
              <w:t>3</w:t>
            </w:r>
          </w:p>
        </w:tc>
        <w:tc>
          <w:tcPr>
            <w:tcW w:w="3120" w:type="dxa"/>
            <w:vAlign w:val="center"/>
          </w:tcPr>
          <w:p w:rsidR="00D7790B" w:rsidRDefault="00BA6B15">
            <w:pPr>
              <w:pStyle w:val="ConsPlusNormal"/>
              <w:jc w:val="center"/>
            </w:pPr>
            <w:r>
              <w:rPr>
                <w:noProof/>
                <w:position w:val="-10"/>
              </w:rPr>
              <w:drawing>
                <wp:inline distT="0" distB="0" distL="0" distR="0">
                  <wp:extent cx="457200" cy="266700"/>
                  <wp:effectExtent l="0" t="0" r="0" b="0"/>
                  <wp:docPr id="149" name="Рисунок 149" descr="base_1_203183_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03183_409"/>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2,2 · 10</w:t>
            </w:r>
            <w:r>
              <w:rPr>
                <w:vertAlign w:val="superscript"/>
              </w:rPr>
              <w:t>3</w:t>
            </w:r>
            <w:r>
              <w:t xml:space="preserve">&lt; t </w:t>
            </w:r>
            <w:r w:rsidR="00BA6B15">
              <w:rPr>
                <w:noProof/>
                <w:position w:val="-4"/>
              </w:rPr>
              <w:drawing>
                <wp:inline distT="0" distB="0" distL="0" distR="0">
                  <wp:extent cx="152400" cy="171450"/>
                  <wp:effectExtent l="0" t="0" r="0" b="0"/>
                  <wp:docPr id="150" name="Рисунок 150" descr="base_1_203183_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03183_41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D7790B">
            <w:pPr>
              <w:pStyle w:val="ConsPlusNormal"/>
              <w:jc w:val="center"/>
            </w:pPr>
            <w:r>
              <w:t>520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5,2 * 10</w:t>
            </w:r>
            <w:r>
              <w:rPr>
                <w:vertAlign w:val="superscript"/>
              </w:rPr>
              <w:t>-2</w:t>
            </w:r>
          </w:p>
        </w:tc>
      </w:tr>
      <w:tr w:rsidR="00D7790B">
        <w:tc>
          <w:tcPr>
            <w:tcW w:w="3060" w:type="dxa"/>
            <w:vMerge w:val="restart"/>
            <w:vAlign w:val="center"/>
          </w:tcPr>
          <w:p w:rsidR="00D7790B" w:rsidRDefault="00BA6B15">
            <w:pPr>
              <w:pStyle w:val="ConsPlusNormal"/>
              <w:jc w:val="center"/>
            </w:pPr>
            <w:r>
              <w:rPr>
                <w:noProof/>
              </w:rPr>
              <w:drawing>
                <wp:inline distT="0" distB="0" distL="0" distR="0">
                  <wp:extent cx="990600" cy="190500"/>
                  <wp:effectExtent l="0" t="0" r="0" b="0"/>
                  <wp:docPr id="151" name="Рисунок 151" descr="base_1_203183_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03183_411"/>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52" name="Рисунок 152" descr="base_1_203183_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03183_41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BA6B15">
            <w:pPr>
              <w:pStyle w:val="ConsPlusNormal"/>
              <w:jc w:val="center"/>
            </w:pPr>
            <w:r>
              <w:rPr>
                <w:noProof/>
                <w:position w:val="-10"/>
              </w:rPr>
              <w:drawing>
                <wp:inline distT="0" distB="0" distL="0" distR="0">
                  <wp:extent cx="504825" cy="266700"/>
                  <wp:effectExtent l="0" t="0" r="9525" b="0"/>
                  <wp:docPr id="153" name="Рисунок 153" descr="base_1_203183_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03183_413"/>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0,1</w:t>
            </w:r>
          </w:p>
        </w:tc>
      </w:tr>
      <w:tr w:rsidR="00D7790B">
        <w:tc>
          <w:tcPr>
            <w:tcW w:w="3060" w:type="dxa"/>
            <w:vMerge w:val="restart"/>
            <w:vAlign w:val="center"/>
          </w:tcPr>
          <w:p w:rsidR="00D7790B" w:rsidRDefault="00BA6B15">
            <w:pPr>
              <w:pStyle w:val="ConsPlusNormal"/>
              <w:jc w:val="center"/>
            </w:pPr>
            <w:r>
              <w:rPr>
                <w:noProof/>
                <w:position w:val="-6"/>
              </w:rPr>
              <w:drawing>
                <wp:inline distT="0" distB="0" distL="0" distR="0">
                  <wp:extent cx="1085850" cy="190500"/>
                  <wp:effectExtent l="0" t="0" r="0" b="0"/>
                  <wp:docPr id="154" name="Рисунок 154" descr="base_1_203183_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03183_414"/>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55" name="Рисунок 155" descr="base_1_203183_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03183_41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BA6B15">
            <w:pPr>
              <w:pStyle w:val="ConsPlusNormal"/>
              <w:jc w:val="center"/>
            </w:pPr>
            <w:r>
              <w:rPr>
                <w:noProof/>
                <w:position w:val="-10"/>
              </w:rPr>
              <w:drawing>
                <wp:inline distT="0" distB="0" distL="0" distR="0">
                  <wp:extent cx="533400" cy="266700"/>
                  <wp:effectExtent l="0" t="0" r="0" b="0"/>
                  <wp:docPr id="156" name="Рисунок 156" descr="base_1_203183_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03183_416"/>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0,4</w:t>
            </w:r>
          </w:p>
        </w:tc>
      </w:tr>
      <w:tr w:rsidR="00D7790B">
        <w:tc>
          <w:tcPr>
            <w:tcW w:w="3060" w:type="dxa"/>
            <w:vMerge w:val="restart"/>
            <w:vAlign w:val="center"/>
          </w:tcPr>
          <w:p w:rsidR="00D7790B" w:rsidRDefault="00BA6B15">
            <w:pPr>
              <w:pStyle w:val="ConsPlusNormal"/>
              <w:jc w:val="center"/>
            </w:pPr>
            <w:r>
              <w:rPr>
                <w:noProof/>
                <w:position w:val="-6"/>
              </w:rPr>
              <w:drawing>
                <wp:inline distT="0" distB="0" distL="0" distR="0">
                  <wp:extent cx="1200150" cy="190500"/>
                  <wp:effectExtent l="0" t="0" r="0" b="0"/>
                  <wp:docPr id="157" name="Рисунок 157" descr="base_1_203183_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03183_417"/>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00150" cy="190500"/>
                          </a:xfrm>
                          <a:prstGeom prst="rect">
                            <a:avLst/>
                          </a:prstGeom>
                          <a:noFill/>
                          <a:ln>
                            <a:noFill/>
                          </a:ln>
                        </pic:spPr>
                      </pic:pic>
                    </a:graphicData>
                  </a:graphic>
                </wp:inline>
              </w:drawing>
            </w:r>
          </w:p>
        </w:tc>
        <w:tc>
          <w:tcPr>
            <w:tcW w:w="3480" w:type="dxa"/>
            <w:vAlign w:val="center"/>
          </w:tcPr>
          <w:p w:rsidR="00D7790B" w:rsidRDefault="00D7790B">
            <w:pPr>
              <w:pStyle w:val="ConsPlusNormal"/>
              <w:jc w:val="center"/>
            </w:pPr>
            <w:r>
              <w:t xml:space="preserve">1,0 &lt; t </w:t>
            </w:r>
            <w:r w:rsidR="00BA6B15">
              <w:rPr>
                <w:noProof/>
                <w:position w:val="-4"/>
              </w:rPr>
              <w:drawing>
                <wp:inline distT="0" distB="0" distL="0" distR="0">
                  <wp:extent cx="152400" cy="171450"/>
                  <wp:effectExtent l="0" t="0" r="0" b="0"/>
                  <wp:docPr id="158" name="Рисунок 158" descr="base_1_203183_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03183_41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120" w:type="dxa"/>
            <w:vAlign w:val="center"/>
          </w:tcPr>
          <w:p w:rsidR="00D7790B" w:rsidRDefault="00BA6B15">
            <w:pPr>
              <w:pStyle w:val="ConsPlusNormal"/>
              <w:jc w:val="center"/>
            </w:pPr>
            <w:r>
              <w:rPr>
                <w:noProof/>
                <w:position w:val="-10"/>
              </w:rPr>
              <w:drawing>
                <wp:inline distT="0" distB="0" distL="0" distR="0">
                  <wp:extent cx="619125" cy="266700"/>
                  <wp:effectExtent l="0" t="0" r="9525" b="0"/>
                  <wp:docPr id="159" name="Рисунок 159" descr="base_1_203183_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03183_419"/>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0,9</w:t>
            </w:r>
          </w:p>
        </w:tc>
      </w:tr>
    </w:tbl>
    <w:p w:rsidR="00D7790B" w:rsidRDefault="00D7790B">
      <w:pPr>
        <w:pStyle w:val="ConsPlusNormal"/>
        <w:jc w:val="both"/>
      </w:pPr>
    </w:p>
    <w:p w:rsidR="00D7790B" w:rsidRDefault="00D7790B">
      <w:pPr>
        <w:pStyle w:val="ConsPlusNormal"/>
        <w:ind w:firstLine="540"/>
        <w:jc w:val="both"/>
      </w:pPr>
      <w:r>
        <w:t>8.2.11. Если источником неколлимированного (рассеянного или диффузно отраженного) излучения является протяженный объект, предельно допустимые значения энергетической экспозиции H</w:t>
      </w:r>
      <w:r>
        <w:rPr>
          <w:vertAlign w:val="subscript"/>
        </w:rPr>
        <w:t>пду</w:t>
      </w:r>
      <w:r>
        <w:t xml:space="preserve"> и энергетической освещенности E</w:t>
      </w:r>
      <w:r>
        <w:rPr>
          <w:vertAlign w:val="subscript"/>
        </w:rPr>
        <w:t>пду</w:t>
      </w:r>
      <w:r>
        <w:t xml:space="preserve"> зависят от видимого углового размера </w:t>
      </w:r>
      <w:r w:rsidR="00BA6B15">
        <w:rPr>
          <w:noProof/>
          <w:position w:val="-6"/>
        </w:rPr>
        <w:drawing>
          <wp:inline distT="0" distB="0" distL="0" distR="0">
            <wp:extent cx="152400" cy="161925"/>
            <wp:effectExtent l="0" t="0" r="0" b="9525"/>
            <wp:docPr id="160" name="Рисунок 160" descr="base_1_203183_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03183_420"/>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этого источника. Значения H</w:t>
      </w:r>
      <w:r>
        <w:rPr>
          <w:vertAlign w:val="subscript"/>
        </w:rPr>
        <w:t>пду</w:t>
      </w:r>
      <w:r>
        <w:t xml:space="preserve"> и E</w:t>
      </w:r>
      <w:r>
        <w:rPr>
          <w:vertAlign w:val="subscript"/>
        </w:rPr>
        <w:t>пду</w:t>
      </w:r>
      <w:r>
        <w:t xml:space="preserve"> в этом случае находятся умножением значений, приведенных в </w:t>
      </w:r>
      <w:hyperlink w:anchor="P1175" w:history="1">
        <w:r>
          <w:rPr>
            <w:color w:val="0000FF"/>
          </w:rPr>
          <w:t>таблицах 8.3</w:t>
        </w:r>
      </w:hyperlink>
      <w:r>
        <w:t xml:space="preserve">, </w:t>
      </w:r>
      <w:hyperlink w:anchor="P1209" w:history="1">
        <w:r>
          <w:rPr>
            <w:color w:val="0000FF"/>
          </w:rPr>
          <w:t>8.4</w:t>
        </w:r>
      </w:hyperlink>
      <w:r>
        <w:t xml:space="preserve">, на поправочный коэффициент B. Поправочный коэффициент B используется при определении ПДУ лазерного излучения от протяженного источника, угловой размер которого превышает </w:t>
      </w:r>
      <w:r w:rsidR="00BA6B15">
        <w:rPr>
          <w:noProof/>
          <w:position w:val="-14"/>
        </w:rPr>
        <w:drawing>
          <wp:inline distT="0" distB="0" distL="0" distR="0">
            <wp:extent cx="352425" cy="276225"/>
            <wp:effectExtent l="0" t="0" r="9525" b="9525"/>
            <wp:docPr id="161" name="Рисунок 161" descr="base_1_203183_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03183_421"/>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где </w:t>
      </w:r>
      <w:r w:rsidR="00BA6B15">
        <w:rPr>
          <w:noProof/>
          <w:position w:val="-14"/>
        </w:rPr>
        <w:drawing>
          <wp:inline distT="0" distB="0" distL="0" distR="0">
            <wp:extent cx="361950" cy="266700"/>
            <wp:effectExtent l="0" t="0" r="0" b="0"/>
            <wp:docPr id="162" name="Рисунок 162" descr="base_1_203183_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03183_422"/>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t xml:space="preserve"> - предельный видимый угловой размер источника, при котором он может рассматриваться как точечный.</w:t>
      </w:r>
    </w:p>
    <w:p w:rsidR="00D7790B" w:rsidRDefault="00D7790B">
      <w:pPr>
        <w:pStyle w:val="ConsPlusNormal"/>
        <w:ind w:firstLine="540"/>
        <w:jc w:val="both"/>
      </w:pPr>
      <w:r>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p>
    <w:p w:rsidR="00D7790B" w:rsidRDefault="00D7790B">
      <w:pPr>
        <w:pStyle w:val="ConsPlusNormal"/>
        <w:ind w:firstLine="540"/>
        <w:jc w:val="both"/>
      </w:pPr>
      <w:r>
        <w:t>Угловым размером источника излучения является величина, которая определяется по формуле:</w:t>
      </w:r>
    </w:p>
    <w:p w:rsidR="00D7790B" w:rsidRDefault="00D7790B">
      <w:pPr>
        <w:pStyle w:val="ConsPlusNormal"/>
        <w:jc w:val="both"/>
      </w:pPr>
    </w:p>
    <w:p w:rsidR="00D7790B" w:rsidRDefault="00D7790B">
      <w:pPr>
        <w:pStyle w:val="ConsPlusNormal"/>
        <w:jc w:val="center"/>
      </w:pPr>
      <w:r>
        <w:t>б = d</w:t>
      </w:r>
      <w:r>
        <w:rPr>
          <w:vertAlign w:val="subscript"/>
        </w:rPr>
        <w:t>n</w:t>
      </w:r>
      <w:r>
        <w:t>cosи / l, где (8.2)</w:t>
      </w:r>
    </w:p>
    <w:p w:rsidR="00D7790B" w:rsidRDefault="00D7790B">
      <w:pPr>
        <w:pStyle w:val="ConsPlusNormal"/>
        <w:jc w:val="both"/>
      </w:pPr>
    </w:p>
    <w:p w:rsidR="00D7790B" w:rsidRDefault="00D7790B">
      <w:pPr>
        <w:pStyle w:val="ConsPlusNormal"/>
        <w:ind w:firstLine="540"/>
        <w:jc w:val="both"/>
      </w:pPr>
      <w:r>
        <w:t>d</w:t>
      </w:r>
      <w:r>
        <w:rPr>
          <w:vertAlign w:val="subscript"/>
        </w:rPr>
        <w:t>n</w:t>
      </w:r>
      <w:r>
        <w:t xml:space="preserve"> - диаметр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p>
    <w:p w:rsidR="00D7790B" w:rsidRDefault="00D7790B">
      <w:pPr>
        <w:pStyle w:val="ConsPlusNormal"/>
        <w:ind w:firstLine="540"/>
        <w:jc w:val="both"/>
      </w:pPr>
      <w:r>
        <w:t>l - расстояние от точки наблюдения до источника;</w:t>
      </w:r>
    </w:p>
    <w:p w:rsidR="00D7790B" w:rsidRDefault="00BA6B15">
      <w:pPr>
        <w:pStyle w:val="ConsPlusNormal"/>
        <w:ind w:firstLine="540"/>
        <w:jc w:val="both"/>
      </w:pPr>
      <w:r>
        <w:rPr>
          <w:noProof/>
          <w:position w:val="-6"/>
        </w:rPr>
        <w:drawing>
          <wp:inline distT="0" distB="0" distL="0" distR="0">
            <wp:extent cx="123825" cy="190500"/>
            <wp:effectExtent l="0" t="0" r="9525" b="0"/>
            <wp:docPr id="163" name="Рисунок 163" descr="base_1_203183_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03183_423"/>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D7790B">
        <w:t xml:space="preserve"> - угол между нормалью к поверхности источника и направлением визирования.</w:t>
      </w:r>
    </w:p>
    <w:p w:rsidR="00D7790B" w:rsidRDefault="00D7790B">
      <w:pPr>
        <w:pStyle w:val="ConsPlusNormal"/>
        <w:ind w:firstLine="540"/>
        <w:jc w:val="both"/>
      </w:pPr>
      <w:r>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p>
    <w:p w:rsidR="00D7790B" w:rsidRDefault="00D7790B">
      <w:pPr>
        <w:pStyle w:val="ConsPlusNormal"/>
        <w:ind w:firstLine="540"/>
        <w:jc w:val="both"/>
      </w:pPr>
      <w:r>
        <w:t>Предельным углом является угловой размер источника лазерного излучения, при котором последний может рассматриваться как точечный.</w:t>
      </w:r>
    </w:p>
    <w:p w:rsidR="00D7790B" w:rsidRDefault="00D7790B">
      <w:pPr>
        <w:pStyle w:val="ConsPlusNormal"/>
        <w:ind w:firstLine="540"/>
        <w:jc w:val="both"/>
      </w:pPr>
      <w:r>
        <w:t xml:space="preserve">Значения B приведены в </w:t>
      </w:r>
      <w:hyperlink w:anchor="P1264" w:history="1">
        <w:r>
          <w:rPr>
            <w:color w:val="0000FF"/>
          </w:rPr>
          <w:t>таблице 8.5</w:t>
        </w:r>
      </w:hyperlink>
      <w:r>
        <w:t xml:space="preserve">. Если </w:t>
      </w:r>
      <w:r w:rsidR="00BA6B15">
        <w:rPr>
          <w:noProof/>
          <w:position w:val="-14"/>
        </w:rPr>
        <w:drawing>
          <wp:inline distT="0" distB="0" distL="0" distR="0">
            <wp:extent cx="628650" cy="266700"/>
            <wp:effectExtent l="0" t="0" r="0" b="0"/>
            <wp:docPr id="164" name="Рисунок 164" descr="base_1_203183_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03183_424"/>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t>, величина B принимается равной единице.</w:t>
      </w:r>
    </w:p>
    <w:p w:rsidR="00D7790B" w:rsidRDefault="00D7790B">
      <w:pPr>
        <w:pStyle w:val="ConsPlusNormal"/>
        <w:jc w:val="both"/>
      </w:pPr>
    </w:p>
    <w:p w:rsidR="00D7790B" w:rsidRDefault="00D7790B">
      <w:pPr>
        <w:pStyle w:val="ConsPlusNormal"/>
        <w:jc w:val="both"/>
        <w:outlineLvl w:val="3"/>
      </w:pPr>
      <w:bookmarkStart w:id="23" w:name="P1264"/>
      <w:bookmarkEnd w:id="23"/>
      <w:r>
        <w:t xml:space="preserve">Таблица 8.5. Зависимость величины поправочного коэффициента B от видимого углового размера протяженного источника излучения </w:t>
      </w:r>
      <w:r w:rsidR="00BA6B15">
        <w:rPr>
          <w:noProof/>
          <w:position w:val="-6"/>
        </w:rPr>
        <w:drawing>
          <wp:inline distT="0" distB="0" distL="0" distR="0">
            <wp:extent cx="152400" cy="152400"/>
            <wp:effectExtent l="0" t="0" r="0" b="0"/>
            <wp:docPr id="165" name="Рисунок 165" descr="base_1_203183_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03183_425"/>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для различных интервалов времени действия</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709"/>
        <w:gridCol w:w="3282"/>
      </w:tblGrid>
      <w:tr w:rsidR="00D7790B">
        <w:tc>
          <w:tcPr>
            <w:tcW w:w="2951" w:type="dxa"/>
          </w:tcPr>
          <w:p w:rsidR="00D7790B" w:rsidRDefault="00D7790B">
            <w:pPr>
              <w:pStyle w:val="ConsPlusNormal"/>
              <w:jc w:val="center"/>
            </w:pPr>
            <w:r>
              <w:t>Время действия t, с</w:t>
            </w:r>
          </w:p>
        </w:tc>
        <w:tc>
          <w:tcPr>
            <w:tcW w:w="3709" w:type="dxa"/>
          </w:tcPr>
          <w:p w:rsidR="00D7790B" w:rsidRDefault="00D7790B">
            <w:pPr>
              <w:pStyle w:val="ConsPlusNormal"/>
              <w:jc w:val="center"/>
            </w:pPr>
            <w:r>
              <w:t>Поправочный коэффициент B</w:t>
            </w:r>
          </w:p>
        </w:tc>
        <w:tc>
          <w:tcPr>
            <w:tcW w:w="3282" w:type="dxa"/>
          </w:tcPr>
          <w:p w:rsidR="00D7790B" w:rsidRDefault="00D7790B">
            <w:pPr>
              <w:pStyle w:val="ConsPlusNormal"/>
              <w:jc w:val="center"/>
            </w:pPr>
            <w:r>
              <w:t xml:space="preserve">Предельный угол </w:t>
            </w:r>
            <w:r w:rsidR="00BA6B15">
              <w:rPr>
                <w:noProof/>
                <w:position w:val="-14"/>
              </w:rPr>
              <w:drawing>
                <wp:inline distT="0" distB="0" distL="0" distR="0">
                  <wp:extent cx="361950" cy="266700"/>
                  <wp:effectExtent l="0" t="0" r="0" b="0"/>
                  <wp:docPr id="166" name="Рисунок 166" descr="base_1_203183_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03183_426"/>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t>, рад</w:t>
            </w:r>
          </w:p>
        </w:tc>
      </w:tr>
      <w:tr w:rsidR="00D7790B">
        <w:tc>
          <w:tcPr>
            <w:tcW w:w="2951" w:type="dxa"/>
            <w:vAlign w:val="center"/>
          </w:tcPr>
          <w:p w:rsidR="00D7790B" w:rsidRDefault="00D7790B">
            <w:pPr>
              <w:pStyle w:val="ConsPlusNormal"/>
              <w:jc w:val="center"/>
            </w:pPr>
            <w:r>
              <w:t xml:space="preserve">t </w:t>
            </w:r>
            <w:r w:rsidR="00BA6B15">
              <w:rPr>
                <w:noProof/>
                <w:position w:val="-4"/>
              </w:rPr>
              <w:drawing>
                <wp:inline distT="0" distB="0" distL="0" distR="0">
                  <wp:extent cx="152400" cy="171450"/>
                  <wp:effectExtent l="0" t="0" r="0" b="0"/>
                  <wp:docPr id="167" name="Рисунок 167" descr="base_1_203183_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03183_42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-9</w:t>
            </w:r>
          </w:p>
        </w:tc>
        <w:tc>
          <w:tcPr>
            <w:tcW w:w="3709" w:type="dxa"/>
          </w:tcPr>
          <w:p w:rsidR="00D7790B" w:rsidRDefault="00BA6B15">
            <w:pPr>
              <w:pStyle w:val="ConsPlusNormal"/>
              <w:jc w:val="center"/>
            </w:pPr>
            <w:r>
              <w:rPr>
                <w:noProof/>
                <w:position w:val="-6"/>
              </w:rPr>
              <w:drawing>
                <wp:inline distT="0" distB="0" distL="0" distR="0">
                  <wp:extent cx="742950" cy="228600"/>
                  <wp:effectExtent l="0" t="0" r="0" b="0"/>
                  <wp:docPr id="168" name="Рисунок 168" descr="base_1_203183_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03183_428"/>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tc>
        <w:tc>
          <w:tcPr>
            <w:tcW w:w="3282" w:type="dxa"/>
          </w:tcPr>
          <w:p w:rsidR="00D7790B" w:rsidRDefault="00D7790B">
            <w:pPr>
              <w:pStyle w:val="ConsPlusNormal"/>
              <w:jc w:val="center"/>
            </w:pPr>
            <w:r>
              <w:t>10</w:t>
            </w:r>
            <w:r>
              <w:rPr>
                <w:vertAlign w:val="superscript"/>
              </w:rPr>
              <w:t>-2</w:t>
            </w:r>
          </w:p>
        </w:tc>
      </w:tr>
      <w:tr w:rsidR="00D7790B">
        <w:tc>
          <w:tcPr>
            <w:tcW w:w="2951" w:type="dxa"/>
            <w:vAlign w:val="center"/>
          </w:tcPr>
          <w:p w:rsidR="00D7790B" w:rsidRDefault="00D7790B">
            <w:pPr>
              <w:pStyle w:val="ConsPlusNormal"/>
              <w:jc w:val="center"/>
            </w:pPr>
            <w:r>
              <w:t>10</w:t>
            </w:r>
            <w:r>
              <w:rPr>
                <w:vertAlign w:val="superscript"/>
              </w:rPr>
              <w:t>-9</w:t>
            </w:r>
            <w:r>
              <w:t xml:space="preserve">&lt; t </w:t>
            </w:r>
            <w:r w:rsidR="00BA6B15">
              <w:rPr>
                <w:noProof/>
                <w:position w:val="-4"/>
              </w:rPr>
              <w:drawing>
                <wp:inline distT="0" distB="0" distL="0" distR="0">
                  <wp:extent cx="152400" cy="171450"/>
                  <wp:effectExtent l="0" t="0" r="0" b="0"/>
                  <wp:docPr id="169" name="Рисунок 169" descr="base_1_203183_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03183_42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-7</w:t>
            </w:r>
          </w:p>
        </w:tc>
        <w:tc>
          <w:tcPr>
            <w:tcW w:w="3709" w:type="dxa"/>
          </w:tcPr>
          <w:p w:rsidR="00D7790B" w:rsidRDefault="00BA6B15">
            <w:pPr>
              <w:pStyle w:val="ConsPlusNormal"/>
              <w:jc w:val="center"/>
            </w:pPr>
            <w:r>
              <w:rPr>
                <w:noProof/>
                <w:position w:val="-10"/>
              </w:rPr>
              <w:drawing>
                <wp:inline distT="0" distB="0" distL="0" distR="0">
                  <wp:extent cx="1047750" cy="247650"/>
                  <wp:effectExtent l="0" t="0" r="0" b="0"/>
                  <wp:docPr id="170" name="Рисунок 170" descr="base_1_203183_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03183_430"/>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3282" w:type="dxa"/>
          </w:tcPr>
          <w:p w:rsidR="00D7790B" w:rsidRDefault="00D7790B">
            <w:pPr>
              <w:pStyle w:val="ConsPlusNormal"/>
              <w:jc w:val="center"/>
            </w:pPr>
            <w:r>
              <w:t>6,0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-7</w:t>
            </w:r>
            <w:r>
              <w:t xml:space="preserve">&lt; t </w:t>
            </w:r>
            <w:r w:rsidR="00BA6B15">
              <w:rPr>
                <w:noProof/>
                <w:position w:val="-4"/>
              </w:rPr>
              <w:drawing>
                <wp:inline distT="0" distB="0" distL="0" distR="0">
                  <wp:extent cx="152400" cy="171450"/>
                  <wp:effectExtent l="0" t="0" r="0" b="0"/>
                  <wp:docPr id="171" name="Рисунок 171" descr="base_1_203183_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03183_43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-5</w:t>
            </w:r>
          </w:p>
        </w:tc>
        <w:tc>
          <w:tcPr>
            <w:tcW w:w="3709" w:type="dxa"/>
          </w:tcPr>
          <w:p w:rsidR="00D7790B" w:rsidRDefault="00BA6B15">
            <w:pPr>
              <w:pStyle w:val="ConsPlusNormal"/>
              <w:jc w:val="center"/>
            </w:pPr>
            <w:r>
              <w:rPr>
                <w:noProof/>
                <w:position w:val="-10"/>
              </w:rPr>
              <w:drawing>
                <wp:inline distT="0" distB="0" distL="0" distR="0">
                  <wp:extent cx="1047750" cy="247650"/>
                  <wp:effectExtent l="0" t="0" r="0" b="0"/>
                  <wp:docPr id="172" name="Рисунок 172" descr="base_1_203183_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03183_43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3282" w:type="dxa"/>
          </w:tcPr>
          <w:p w:rsidR="00D7790B" w:rsidRDefault="00D7790B">
            <w:pPr>
              <w:pStyle w:val="ConsPlusNormal"/>
              <w:jc w:val="center"/>
            </w:pPr>
            <w:r>
              <w:t>3,5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-5</w:t>
            </w:r>
            <w:r>
              <w:t xml:space="preserve">&lt; t </w:t>
            </w:r>
            <w:r w:rsidR="00BA6B15">
              <w:rPr>
                <w:noProof/>
                <w:position w:val="-4"/>
              </w:rPr>
              <w:drawing>
                <wp:inline distT="0" distB="0" distL="0" distR="0">
                  <wp:extent cx="152400" cy="171450"/>
                  <wp:effectExtent l="0" t="0" r="0" b="0"/>
                  <wp:docPr id="173" name="Рисунок 173" descr="base_1_203183_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03183_43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-4</w:t>
            </w:r>
          </w:p>
        </w:tc>
        <w:tc>
          <w:tcPr>
            <w:tcW w:w="3709" w:type="dxa"/>
          </w:tcPr>
          <w:p w:rsidR="00D7790B" w:rsidRDefault="00BA6B15">
            <w:pPr>
              <w:pStyle w:val="ConsPlusNormal"/>
              <w:jc w:val="center"/>
            </w:pPr>
            <w:r>
              <w:rPr>
                <w:noProof/>
                <w:position w:val="-10"/>
              </w:rPr>
              <w:drawing>
                <wp:inline distT="0" distB="0" distL="0" distR="0">
                  <wp:extent cx="1076325" cy="247650"/>
                  <wp:effectExtent l="0" t="0" r="9525" b="0"/>
                  <wp:docPr id="174" name="Рисунок 174" descr="base_1_203183_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03183_434"/>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p>
        </w:tc>
        <w:tc>
          <w:tcPr>
            <w:tcW w:w="3282" w:type="dxa"/>
          </w:tcPr>
          <w:p w:rsidR="00D7790B" w:rsidRDefault="00D7790B">
            <w:pPr>
              <w:pStyle w:val="ConsPlusNormal"/>
              <w:jc w:val="center"/>
            </w:pPr>
            <w:r>
              <w:t>2,0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-4</w:t>
            </w:r>
            <w:r>
              <w:t xml:space="preserve">&lt; t </w:t>
            </w:r>
            <w:r w:rsidR="00BA6B15">
              <w:rPr>
                <w:noProof/>
                <w:position w:val="-4"/>
              </w:rPr>
              <w:drawing>
                <wp:inline distT="0" distB="0" distL="0" distR="0">
                  <wp:extent cx="152400" cy="171450"/>
                  <wp:effectExtent l="0" t="0" r="0" b="0"/>
                  <wp:docPr id="175" name="Рисунок 175" descr="base_1_203183_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03183_43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709" w:type="dxa"/>
          </w:tcPr>
          <w:p w:rsidR="00D7790B" w:rsidRDefault="00BA6B15">
            <w:pPr>
              <w:pStyle w:val="ConsPlusNormal"/>
              <w:jc w:val="center"/>
            </w:pPr>
            <w:r>
              <w:rPr>
                <w:noProof/>
                <w:position w:val="-10"/>
              </w:rPr>
              <w:drawing>
                <wp:inline distT="0" distB="0" distL="0" distR="0">
                  <wp:extent cx="1047750" cy="247650"/>
                  <wp:effectExtent l="0" t="0" r="0" b="0"/>
                  <wp:docPr id="176" name="Рисунок 176" descr="base_1_203183_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03183_43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3282" w:type="dxa"/>
          </w:tcPr>
          <w:p w:rsidR="00D7790B" w:rsidRDefault="00D7790B">
            <w:pPr>
              <w:pStyle w:val="ConsPlusNormal"/>
              <w:jc w:val="center"/>
            </w:pPr>
            <w:r>
              <w:t>3,5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-2</w:t>
            </w:r>
            <w:r>
              <w:t xml:space="preserve">&lt; t </w:t>
            </w:r>
            <w:r w:rsidR="00BA6B15">
              <w:rPr>
                <w:noProof/>
                <w:position w:val="-4"/>
              </w:rPr>
              <w:drawing>
                <wp:inline distT="0" distB="0" distL="0" distR="0">
                  <wp:extent cx="152400" cy="171450"/>
                  <wp:effectExtent l="0" t="0" r="0" b="0"/>
                  <wp:docPr id="177" name="Рисунок 177" descr="base_1_203183_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03183_43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w:t>
            </w:r>
          </w:p>
        </w:tc>
        <w:tc>
          <w:tcPr>
            <w:tcW w:w="3709" w:type="dxa"/>
          </w:tcPr>
          <w:p w:rsidR="00D7790B" w:rsidRDefault="00BA6B15">
            <w:pPr>
              <w:pStyle w:val="ConsPlusNormal"/>
              <w:jc w:val="center"/>
            </w:pPr>
            <w:r>
              <w:rPr>
                <w:noProof/>
                <w:position w:val="-10"/>
              </w:rPr>
              <w:drawing>
                <wp:inline distT="0" distB="0" distL="0" distR="0">
                  <wp:extent cx="1047750" cy="247650"/>
                  <wp:effectExtent l="0" t="0" r="0" b="0"/>
                  <wp:docPr id="178" name="Рисунок 178" descr="base_1_203183_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03183_438"/>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3282" w:type="dxa"/>
          </w:tcPr>
          <w:p w:rsidR="00D7790B" w:rsidRDefault="00D7790B">
            <w:pPr>
              <w:pStyle w:val="ConsPlusNormal"/>
              <w:jc w:val="center"/>
            </w:pPr>
            <w:r>
              <w:t>6,0 · 10</w:t>
            </w:r>
            <w:r>
              <w:rPr>
                <w:vertAlign w:val="superscript"/>
              </w:rPr>
              <w:t>-3</w:t>
            </w:r>
          </w:p>
        </w:tc>
      </w:tr>
      <w:tr w:rsidR="00D7790B">
        <w:tc>
          <w:tcPr>
            <w:tcW w:w="2951" w:type="dxa"/>
          </w:tcPr>
          <w:p w:rsidR="00D7790B" w:rsidRDefault="00D7790B">
            <w:pPr>
              <w:pStyle w:val="ConsPlusNormal"/>
              <w:jc w:val="center"/>
            </w:pPr>
            <w:r>
              <w:t>t &gt; 1</w:t>
            </w:r>
          </w:p>
        </w:tc>
        <w:tc>
          <w:tcPr>
            <w:tcW w:w="3709" w:type="dxa"/>
          </w:tcPr>
          <w:p w:rsidR="00D7790B" w:rsidRDefault="00BA6B15">
            <w:pPr>
              <w:pStyle w:val="ConsPlusNormal"/>
              <w:jc w:val="center"/>
            </w:pPr>
            <w:r>
              <w:rPr>
                <w:noProof/>
                <w:position w:val="-6"/>
              </w:rPr>
              <w:drawing>
                <wp:inline distT="0" distB="0" distL="0" distR="0">
                  <wp:extent cx="742950" cy="228600"/>
                  <wp:effectExtent l="0" t="0" r="0" b="0"/>
                  <wp:docPr id="179" name="Рисунок 179" descr="base_1_203183_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03183_439"/>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tc>
        <w:tc>
          <w:tcPr>
            <w:tcW w:w="3282" w:type="dxa"/>
          </w:tcPr>
          <w:p w:rsidR="00D7790B" w:rsidRDefault="00D7790B">
            <w:pPr>
              <w:pStyle w:val="ConsPlusNormal"/>
              <w:jc w:val="center"/>
            </w:pPr>
            <w:r>
              <w:t>10</w:t>
            </w:r>
            <w:r>
              <w:rPr>
                <w:vertAlign w:val="superscript"/>
              </w:rPr>
              <w:t>-2</w:t>
            </w:r>
          </w:p>
        </w:tc>
      </w:tr>
    </w:tbl>
    <w:p w:rsidR="00D7790B" w:rsidRDefault="00D7790B">
      <w:pPr>
        <w:pStyle w:val="ConsPlusNormal"/>
        <w:jc w:val="both"/>
      </w:pPr>
    </w:p>
    <w:p w:rsidR="00D7790B" w:rsidRDefault="00D7790B">
      <w:pPr>
        <w:pStyle w:val="ConsPlusNormal"/>
        <w:ind w:firstLine="540"/>
        <w:jc w:val="both"/>
      </w:pPr>
      <w:r>
        <w:t>8.2.12. Соотношения для определения значений H</w:t>
      </w:r>
      <w:r>
        <w:rPr>
          <w:vertAlign w:val="subscript"/>
        </w:rPr>
        <w:t>пду</w:t>
      </w:r>
      <w:r>
        <w:t xml:space="preserve"> и E</w:t>
      </w:r>
      <w:r>
        <w:rPr>
          <w:vertAlign w:val="subscript"/>
        </w:rPr>
        <w:t>пду</w:t>
      </w:r>
      <w:r>
        <w:t xml:space="preserve"> при однократном воздействии на кожу коллимированного или рассеянного лазерного излучения в спектральном диапазоне </w:t>
      </w:r>
      <w:r w:rsidR="00BA6B15">
        <w:rPr>
          <w:noProof/>
          <w:position w:val="-6"/>
        </w:rPr>
        <w:drawing>
          <wp:inline distT="0" distB="0" distL="0" distR="0">
            <wp:extent cx="1343025" cy="180975"/>
            <wp:effectExtent l="0" t="0" r="9525" b="9525"/>
            <wp:docPr id="180" name="Рисунок 180" descr="base_1_203183_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03183_440"/>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inline>
        </w:drawing>
      </w:r>
      <w:r>
        <w:t xml:space="preserve"> приведены в </w:t>
      </w:r>
      <w:hyperlink w:anchor="P1293" w:history="1">
        <w:r>
          <w:rPr>
            <w:color w:val="0000FF"/>
          </w:rPr>
          <w:t>таблице 8.6</w:t>
        </w:r>
      </w:hyperlink>
      <w:r>
        <w:t>. Диаметр ограничивающей апертуры равен 1,1 · 10</w:t>
      </w:r>
      <w:r>
        <w:rPr>
          <w:vertAlign w:val="superscript"/>
        </w:rPr>
        <w:t>-3</w:t>
      </w:r>
      <w:r>
        <w:t xml:space="preserve"> м.</w:t>
      </w:r>
    </w:p>
    <w:p w:rsidR="00D7790B" w:rsidRDefault="00D7790B">
      <w:pPr>
        <w:pStyle w:val="ConsPlusNormal"/>
        <w:jc w:val="both"/>
      </w:pPr>
    </w:p>
    <w:p w:rsidR="00D7790B" w:rsidRDefault="00D7790B">
      <w:pPr>
        <w:pStyle w:val="ConsPlusNormal"/>
        <w:jc w:val="both"/>
        <w:outlineLvl w:val="3"/>
      </w:pPr>
      <w:bookmarkStart w:id="24" w:name="P1293"/>
      <w:bookmarkEnd w:id="24"/>
      <w:r>
        <w:t>Таблица 8.6. Соотношения для определения H</w:t>
      </w:r>
      <w:r>
        <w:rPr>
          <w:vertAlign w:val="subscript"/>
        </w:rPr>
        <w:t>пду</w:t>
      </w:r>
      <w:r>
        <w:t>, E</w:t>
      </w:r>
      <w:r>
        <w:rPr>
          <w:vertAlign w:val="subscript"/>
        </w:rPr>
        <w:t>пду</w:t>
      </w:r>
      <w:r>
        <w:t xml:space="preserve"> при однократном действии на кожу коллимированного или рассеянного лазерного излучения в спектральном диапазоне II </w:t>
      </w:r>
      <w:r w:rsidR="00BA6B15">
        <w:rPr>
          <w:noProof/>
          <w:position w:val="-14"/>
        </w:rPr>
        <w:drawing>
          <wp:inline distT="0" distB="0" distL="0" distR="0">
            <wp:extent cx="1466850" cy="276225"/>
            <wp:effectExtent l="0" t="0" r="0" b="0"/>
            <wp:docPr id="181" name="Рисунок 181" descr="base_1_203183_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03183_441"/>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t>. Ограничивающая апертура - 1,1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D7790B">
        <w:tc>
          <w:tcPr>
            <w:tcW w:w="2940" w:type="dxa"/>
          </w:tcPr>
          <w:p w:rsidR="00D7790B" w:rsidRDefault="00D7790B">
            <w:pPr>
              <w:pStyle w:val="ConsPlusNormal"/>
              <w:jc w:val="center"/>
            </w:pPr>
            <w:r>
              <w:t xml:space="preserve">Спектральный интервал </w:t>
            </w:r>
            <w:r w:rsidR="00BA6B15">
              <w:rPr>
                <w:noProof/>
                <w:position w:val="-6"/>
              </w:rPr>
              <w:drawing>
                <wp:inline distT="0" distB="0" distL="0" distR="0">
                  <wp:extent cx="152400" cy="190500"/>
                  <wp:effectExtent l="0" t="0" r="0" b="0"/>
                  <wp:docPr id="182" name="Рисунок 182" descr="base_1_203183_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03183_442"/>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3720" w:type="dxa"/>
          </w:tcPr>
          <w:p w:rsidR="00D7790B" w:rsidRDefault="00D7790B">
            <w:pPr>
              <w:pStyle w:val="ConsPlusNormal"/>
              <w:jc w:val="center"/>
            </w:pPr>
            <w:r>
              <w:t>Время действия t, с</w:t>
            </w:r>
          </w:p>
        </w:tc>
        <w:tc>
          <w:tcPr>
            <w:tcW w:w="3240"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990600" cy="190500"/>
                  <wp:effectExtent l="0" t="0" r="0" b="0"/>
                  <wp:docPr id="183" name="Рисунок 183" descr="base_1_203183_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03183_443"/>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184" name="Рисунок 184" descr="base_1_203183_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03183_44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-1</w:t>
            </w:r>
          </w:p>
        </w:tc>
        <w:tc>
          <w:tcPr>
            <w:tcW w:w="3240" w:type="dxa"/>
            <w:vAlign w:val="center"/>
          </w:tcPr>
          <w:p w:rsidR="00D7790B" w:rsidRDefault="00BA6B15">
            <w:pPr>
              <w:pStyle w:val="ConsPlusNormal"/>
              <w:jc w:val="center"/>
            </w:pPr>
            <w:r>
              <w:rPr>
                <w:noProof/>
                <w:position w:val="-14"/>
              </w:rPr>
              <w:drawing>
                <wp:inline distT="0" distB="0" distL="0" distR="0">
                  <wp:extent cx="1219200" cy="285750"/>
                  <wp:effectExtent l="0" t="0" r="0" b="0"/>
                  <wp:docPr id="185" name="Рисунок 185" descr="base_1_203183_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03183_445"/>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10</w:t>
            </w:r>
            <w:r>
              <w:rPr>
                <w:vertAlign w:val="superscript"/>
              </w:rPr>
              <w:t>-1</w:t>
            </w:r>
            <w:r>
              <w:t xml:space="preserve">&lt; t </w:t>
            </w:r>
            <w:r w:rsidR="00BA6B15">
              <w:rPr>
                <w:noProof/>
                <w:position w:val="-4"/>
              </w:rPr>
              <w:drawing>
                <wp:inline distT="0" distB="0" distL="0" distR="0">
                  <wp:extent cx="152400" cy="171450"/>
                  <wp:effectExtent l="0" t="0" r="0" b="0"/>
                  <wp:docPr id="186" name="Рисунок 186" descr="base_1_203183_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03183_44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w:t>
            </w:r>
          </w:p>
        </w:tc>
        <w:tc>
          <w:tcPr>
            <w:tcW w:w="3240" w:type="dxa"/>
            <w:vAlign w:val="center"/>
          </w:tcPr>
          <w:p w:rsidR="00D7790B" w:rsidRDefault="00BA6B15">
            <w:pPr>
              <w:pStyle w:val="ConsPlusNormal"/>
              <w:jc w:val="center"/>
            </w:pPr>
            <w:r>
              <w:rPr>
                <w:noProof/>
                <w:position w:val="-14"/>
              </w:rPr>
              <w:drawing>
                <wp:inline distT="0" distB="0" distL="0" distR="0">
                  <wp:extent cx="1171575" cy="285750"/>
                  <wp:effectExtent l="0" t="0" r="9525" b="0"/>
                  <wp:docPr id="187" name="Рисунок 187" descr="base_1_203183_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03183_447"/>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7157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BA6B15">
              <w:rPr>
                <w:noProof/>
                <w:position w:val="-4"/>
              </w:rPr>
              <w:drawing>
                <wp:inline distT="0" distB="0" distL="0" distR="0">
                  <wp:extent cx="152400" cy="171450"/>
                  <wp:effectExtent l="0" t="0" r="0" b="0"/>
                  <wp:docPr id="188" name="Рисунок 188" descr="base_1_203183_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03183_4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266825" cy="285750"/>
                  <wp:effectExtent l="0" t="0" r="9525" b="0"/>
                  <wp:docPr id="189" name="Рисунок 189" descr="base_1_203183_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03183_449"/>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990600" cy="190500"/>
                  <wp:effectExtent l="0" t="0" r="0" b="0"/>
                  <wp:docPr id="190" name="Рисунок 190" descr="base_1_203183_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03183_450"/>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191" name="Рисунок 191" descr="base_1_203183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03183_45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3</w:t>
            </w:r>
          </w:p>
        </w:tc>
        <w:tc>
          <w:tcPr>
            <w:tcW w:w="3240" w:type="dxa"/>
            <w:vAlign w:val="center"/>
          </w:tcPr>
          <w:p w:rsidR="00D7790B" w:rsidRDefault="00BA6B15">
            <w:pPr>
              <w:pStyle w:val="ConsPlusNormal"/>
              <w:jc w:val="center"/>
            </w:pPr>
            <w:r>
              <w:rPr>
                <w:noProof/>
                <w:position w:val="-14"/>
              </w:rPr>
              <w:drawing>
                <wp:inline distT="0" distB="0" distL="0" distR="0">
                  <wp:extent cx="1228725" cy="285750"/>
                  <wp:effectExtent l="0" t="0" r="9525" b="0"/>
                  <wp:docPr id="192" name="Рисунок 192" descr="base_1_203183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03183_452"/>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3 &lt; t </w:t>
            </w:r>
            <w:r w:rsidR="00BA6B15">
              <w:rPr>
                <w:noProof/>
                <w:position w:val="-4"/>
              </w:rPr>
              <w:drawing>
                <wp:inline distT="0" distB="0" distL="0" distR="0">
                  <wp:extent cx="152400" cy="171450"/>
                  <wp:effectExtent l="0" t="0" r="0" b="0"/>
                  <wp:docPr id="193" name="Рисунок 193" descr="base_1_203183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03183_45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266825" cy="285750"/>
                  <wp:effectExtent l="0" t="0" r="9525" b="0"/>
                  <wp:docPr id="194" name="Рисунок 194" descr="base_1_203183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03183_454"/>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1085850" cy="190500"/>
                  <wp:effectExtent l="0" t="0" r="0" b="0"/>
                  <wp:docPr id="195" name="Рисунок 195" descr="base_1_203183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03183_455"/>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196" name="Рисунок 196" descr="base_1_203183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03183_45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w:t>
            </w:r>
          </w:p>
        </w:tc>
        <w:tc>
          <w:tcPr>
            <w:tcW w:w="3240" w:type="dxa"/>
            <w:vAlign w:val="center"/>
          </w:tcPr>
          <w:p w:rsidR="00D7790B" w:rsidRDefault="00BA6B15">
            <w:pPr>
              <w:pStyle w:val="ConsPlusNormal"/>
              <w:jc w:val="center"/>
            </w:pPr>
            <w:r>
              <w:rPr>
                <w:noProof/>
                <w:position w:val="-14"/>
              </w:rPr>
              <w:drawing>
                <wp:inline distT="0" distB="0" distL="0" distR="0">
                  <wp:extent cx="1228725" cy="285750"/>
                  <wp:effectExtent l="0" t="0" r="9525" b="0"/>
                  <wp:docPr id="197" name="Рисунок 197" descr="base_1_203183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03183_457"/>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BA6B15">
              <w:rPr>
                <w:noProof/>
                <w:position w:val="-4"/>
              </w:rPr>
              <w:drawing>
                <wp:inline distT="0" distB="0" distL="0" distR="0">
                  <wp:extent cx="152400" cy="171450"/>
                  <wp:effectExtent l="0" t="0" r="0" b="0"/>
                  <wp:docPr id="198" name="Рисунок 198" descr="base_1_203183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03183_45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371600" cy="314325"/>
                  <wp:effectExtent l="0" t="0" r="0" b="9525"/>
                  <wp:docPr id="199" name="Рисунок 199" descr="base_1_203183_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03183_45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9900" w:type="dxa"/>
            <w:gridSpan w:val="3"/>
            <w:vAlign w:val="center"/>
          </w:tcPr>
          <w:p w:rsidR="00D7790B" w:rsidRDefault="00D7790B">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D7790B" w:rsidRDefault="00D7790B">
      <w:pPr>
        <w:pStyle w:val="ConsPlusNormal"/>
        <w:jc w:val="both"/>
      </w:pPr>
    </w:p>
    <w:p w:rsidR="00D7790B" w:rsidRDefault="00D7790B">
      <w:pPr>
        <w:pStyle w:val="ConsPlusNormal"/>
        <w:ind w:firstLine="540"/>
        <w:jc w:val="both"/>
      </w:pPr>
      <w:r>
        <w:t>8.2.13. Для определения предельно допустимых значений H</w:t>
      </w:r>
      <w:r>
        <w:rPr>
          <w:vertAlign w:val="subscript"/>
        </w:rPr>
        <w:t>пду</w:t>
      </w:r>
      <w:r>
        <w:t xml:space="preserve"> и E</w:t>
      </w:r>
      <w:r>
        <w:rPr>
          <w:vertAlign w:val="subscript"/>
        </w:rPr>
        <w:t>пду</w:t>
      </w:r>
      <w:r>
        <w:t xml:space="preserve"> коллимированного или рассеянного лазерного излучения в диапазоне II </w:t>
      </w:r>
      <w:r w:rsidR="00BA6B15">
        <w:rPr>
          <w:noProof/>
          <w:position w:val="-14"/>
        </w:rPr>
        <w:drawing>
          <wp:inline distT="0" distB="0" distL="0" distR="0">
            <wp:extent cx="1466850" cy="276225"/>
            <wp:effectExtent l="0" t="0" r="0" b="0"/>
            <wp:docPr id="200" name="Рисунок 200" descr="base_1_203183_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03183_46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t xml:space="preserve">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w:t>
      </w:r>
      <w:hyperlink w:anchor="P1122" w:history="1">
        <w:r>
          <w:rPr>
            <w:color w:val="0000FF"/>
          </w:rPr>
          <w:t>таблице 8.1</w:t>
        </w:r>
      </w:hyperlink>
      <w:r>
        <w:t>.</w:t>
      </w:r>
    </w:p>
    <w:p w:rsidR="00D7790B" w:rsidRDefault="00D7790B">
      <w:pPr>
        <w:pStyle w:val="ConsPlusNormal"/>
        <w:ind w:firstLine="540"/>
        <w:jc w:val="both"/>
      </w:pPr>
      <w:r>
        <w:t>8.2.14. Соотношения для определения H</w:t>
      </w:r>
      <w:r>
        <w:rPr>
          <w:vertAlign w:val="subscript"/>
        </w:rPr>
        <w:t>пду</w:t>
      </w:r>
      <w:r>
        <w:t>, E</w:t>
      </w:r>
      <w:r>
        <w:rPr>
          <w:vertAlign w:val="subscript"/>
        </w:rPr>
        <w:t>пду</w:t>
      </w:r>
      <w:r>
        <w:t xml:space="preserve"> при однократном воздействии на глаза и кожу коллимированного или рассеянного излучения в диапазоне III </w:t>
      </w:r>
      <w:r w:rsidR="00BA6B15">
        <w:rPr>
          <w:noProof/>
          <w:position w:val="-16"/>
        </w:rPr>
        <w:drawing>
          <wp:inline distT="0" distB="0" distL="0" distR="0">
            <wp:extent cx="1457325" cy="323850"/>
            <wp:effectExtent l="0" t="0" r="0" b="0"/>
            <wp:docPr id="201" name="Рисунок 201" descr="base_1_203183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03183_461"/>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t xml:space="preserve"> приведены в таблице 8.7.</w:t>
      </w:r>
    </w:p>
    <w:p w:rsidR="00D7790B" w:rsidRDefault="00D7790B">
      <w:pPr>
        <w:pStyle w:val="ConsPlusNormal"/>
        <w:jc w:val="both"/>
      </w:pPr>
    </w:p>
    <w:p w:rsidR="00D7790B" w:rsidRDefault="00D7790B">
      <w:pPr>
        <w:pStyle w:val="ConsPlusNormal"/>
        <w:jc w:val="both"/>
        <w:outlineLvl w:val="3"/>
      </w:pPr>
      <w:bookmarkStart w:id="25" w:name="P1333"/>
      <w:bookmarkEnd w:id="25"/>
      <w:r>
        <w:t>Таблица 8.7. Соотношения для определения H</w:t>
      </w:r>
      <w:r>
        <w:rPr>
          <w:vertAlign w:val="subscript"/>
        </w:rPr>
        <w:t>пду</w:t>
      </w:r>
      <w:r>
        <w:t>, E</w:t>
      </w:r>
      <w:r>
        <w:rPr>
          <w:vertAlign w:val="subscript"/>
        </w:rPr>
        <w:t>пду</w:t>
      </w:r>
      <w:r>
        <w:t xml:space="preserve"> при однократном действии на глаза и кожу коллимированного или рассеянного лазерного излучения в спектральном диапазоне III </w:t>
      </w:r>
      <w:r w:rsidR="00BA6B15">
        <w:rPr>
          <w:noProof/>
          <w:position w:val="-16"/>
        </w:rPr>
        <w:drawing>
          <wp:inline distT="0" distB="0" distL="0" distR="0">
            <wp:extent cx="1457325" cy="323850"/>
            <wp:effectExtent l="0" t="0" r="0" b="0"/>
            <wp:docPr id="202" name="Рисунок 202" descr="base_1_203183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03183_462"/>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t>. Ограничивающая апертура - 1,1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D7790B">
        <w:tc>
          <w:tcPr>
            <w:tcW w:w="2940" w:type="dxa"/>
          </w:tcPr>
          <w:p w:rsidR="00D7790B" w:rsidRDefault="00D7790B">
            <w:pPr>
              <w:pStyle w:val="ConsPlusNormal"/>
              <w:jc w:val="center"/>
            </w:pPr>
            <w:r>
              <w:t xml:space="preserve">Спектральный интервал </w:t>
            </w:r>
            <w:r w:rsidR="00BA6B15">
              <w:rPr>
                <w:noProof/>
                <w:position w:val="-6"/>
              </w:rPr>
              <w:drawing>
                <wp:inline distT="0" distB="0" distL="0" distR="0">
                  <wp:extent cx="152400" cy="190500"/>
                  <wp:effectExtent l="0" t="0" r="0" b="0"/>
                  <wp:docPr id="203" name="Рисунок 203" descr="base_1_203183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03183_463"/>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 нм</w:t>
            </w:r>
          </w:p>
        </w:tc>
        <w:tc>
          <w:tcPr>
            <w:tcW w:w="3720" w:type="dxa"/>
          </w:tcPr>
          <w:p w:rsidR="00D7790B" w:rsidRDefault="00D7790B">
            <w:pPr>
              <w:pStyle w:val="ConsPlusNormal"/>
              <w:jc w:val="center"/>
            </w:pPr>
            <w:r>
              <w:t>Время действия t, с</w:t>
            </w:r>
          </w:p>
        </w:tc>
        <w:tc>
          <w:tcPr>
            <w:tcW w:w="3240"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Вт/м</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1200150" cy="190500"/>
                  <wp:effectExtent l="0" t="0" r="0" b="0"/>
                  <wp:docPr id="204" name="Рисунок 204" descr="base_1_203183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03183_464"/>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00150" cy="1905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205" name="Рисунок 205" descr="base_1_203183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03183_46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w:t>
            </w:r>
          </w:p>
        </w:tc>
        <w:tc>
          <w:tcPr>
            <w:tcW w:w="3240" w:type="dxa"/>
            <w:vAlign w:val="center"/>
          </w:tcPr>
          <w:p w:rsidR="00D7790B" w:rsidRDefault="00BA6B15">
            <w:pPr>
              <w:pStyle w:val="ConsPlusNormal"/>
              <w:jc w:val="center"/>
            </w:pPr>
            <w:r>
              <w:rPr>
                <w:noProof/>
                <w:position w:val="-14"/>
              </w:rPr>
              <w:drawing>
                <wp:inline distT="0" distB="0" distL="0" distR="0">
                  <wp:extent cx="1323975" cy="285750"/>
                  <wp:effectExtent l="0" t="0" r="9525" b="0"/>
                  <wp:docPr id="206" name="Рисунок 206" descr="base_1_203183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03183_466"/>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BA6B15">
              <w:rPr>
                <w:noProof/>
                <w:position w:val="-4"/>
              </w:rPr>
              <w:drawing>
                <wp:inline distT="0" distB="0" distL="0" distR="0">
                  <wp:extent cx="152400" cy="171450"/>
                  <wp:effectExtent l="0" t="0" r="0" b="0"/>
                  <wp:docPr id="207" name="Рисунок 207" descr="base_1_203183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03183_46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371600" cy="314325"/>
                  <wp:effectExtent l="0" t="0" r="0" b="9525"/>
                  <wp:docPr id="208" name="Рисунок 208" descr="base_1_203183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03183_468"/>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1219200" cy="190500"/>
                  <wp:effectExtent l="0" t="0" r="0" b="0"/>
                  <wp:docPr id="209" name="Рисунок 209" descr="base_1_203183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03183_469"/>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219200" cy="1905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210" name="Рисунок 210" descr="base_1_203183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03183_47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3</w:t>
            </w:r>
          </w:p>
        </w:tc>
        <w:tc>
          <w:tcPr>
            <w:tcW w:w="3240" w:type="dxa"/>
            <w:vAlign w:val="center"/>
          </w:tcPr>
          <w:p w:rsidR="00D7790B" w:rsidRDefault="00BA6B15">
            <w:pPr>
              <w:pStyle w:val="ConsPlusNormal"/>
              <w:jc w:val="center"/>
            </w:pPr>
            <w:r>
              <w:rPr>
                <w:noProof/>
                <w:position w:val="-14"/>
              </w:rPr>
              <w:drawing>
                <wp:inline distT="0" distB="0" distL="0" distR="0">
                  <wp:extent cx="1323975" cy="285750"/>
                  <wp:effectExtent l="0" t="0" r="9525" b="0"/>
                  <wp:docPr id="211" name="Рисунок 211" descr="base_1_203183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03183_471"/>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3 &lt; t </w:t>
            </w:r>
            <w:r w:rsidR="00BA6B15">
              <w:rPr>
                <w:noProof/>
                <w:position w:val="-4"/>
              </w:rPr>
              <w:drawing>
                <wp:inline distT="0" distB="0" distL="0" distR="0">
                  <wp:extent cx="152400" cy="171450"/>
                  <wp:effectExtent l="0" t="0" r="0" b="0"/>
                  <wp:docPr id="212" name="Рисунок 212" descr="base_1_203183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03183_4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266825" cy="285750"/>
                  <wp:effectExtent l="0" t="0" r="9525" b="0"/>
                  <wp:docPr id="213" name="Рисунок 213" descr="base_1_203183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03183_47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BA6B15">
            <w:pPr>
              <w:pStyle w:val="ConsPlusNormal"/>
              <w:jc w:val="center"/>
            </w:pPr>
            <w:r>
              <w:rPr>
                <w:noProof/>
                <w:position w:val="-6"/>
              </w:rPr>
              <w:drawing>
                <wp:inline distT="0" distB="0" distL="0" distR="0">
                  <wp:extent cx="1076325" cy="228600"/>
                  <wp:effectExtent l="0" t="0" r="9525" b="0"/>
                  <wp:docPr id="214" name="Рисунок 214" descr="base_1_203183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03183_474"/>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tc>
        <w:tc>
          <w:tcPr>
            <w:tcW w:w="3720" w:type="dxa"/>
            <w:vAlign w:val="center"/>
          </w:tcPr>
          <w:p w:rsidR="00D7790B" w:rsidRDefault="00D7790B">
            <w:pPr>
              <w:pStyle w:val="ConsPlusNormal"/>
              <w:jc w:val="center"/>
            </w:pPr>
            <w:r>
              <w:t>10</w:t>
            </w:r>
            <w:r>
              <w:rPr>
                <w:vertAlign w:val="superscript"/>
              </w:rPr>
              <w:t>-10</w:t>
            </w:r>
            <w:r>
              <w:t xml:space="preserve">&lt; t </w:t>
            </w:r>
            <w:r w:rsidR="00BA6B15">
              <w:rPr>
                <w:noProof/>
                <w:position w:val="-4"/>
              </w:rPr>
              <w:drawing>
                <wp:inline distT="0" distB="0" distL="0" distR="0">
                  <wp:extent cx="152400" cy="171450"/>
                  <wp:effectExtent l="0" t="0" r="0" b="0"/>
                  <wp:docPr id="215" name="Рисунок 215" descr="base_1_203183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03183_47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-1</w:t>
            </w:r>
          </w:p>
        </w:tc>
        <w:tc>
          <w:tcPr>
            <w:tcW w:w="3240" w:type="dxa"/>
            <w:vAlign w:val="center"/>
          </w:tcPr>
          <w:p w:rsidR="00D7790B" w:rsidRDefault="00BA6B15">
            <w:pPr>
              <w:pStyle w:val="ConsPlusNormal"/>
              <w:jc w:val="center"/>
            </w:pPr>
            <w:r>
              <w:rPr>
                <w:noProof/>
                <w:position w:val="-14"/>
              </w:rPr>
              <w:drawing>
                <wp:inline distT="0" distB="0" distL="0" distR="0">
                  <wp:extent cx="1295400" cy="285750"/>
                  <wp:effectExtent l="0" t="0" r="0" b="0"/>
                  <wp:docPr id="216" name="Рисунок 216" descr="base_1_203183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03183_47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10</w:t>
            </w:r>
            <w:r>
              <w:rPr>
                <w:vertAlign w:val="superscript"/>
              </w:rPr>
              <w:t>-1</w:t>
            </w:r>
            <w:r>
              <w:t xml:space="preserve">&lt; t </w:t>
            </w:r>
            <w:r w:rsidR="00BA6B15">
              <w:rPr>
                <w:noProof/>
                <w:position w:val="-4"/>
              </w:rPr>
              <w:drawing>
                <wp:inline distT="0" distB="0" distL="0" distR="0">
                  <wp:extent cx="152400" cy="171450"/>
                  <wp:effectExtent l="0" t="0" r="0" b="0"/>
                  <wp:docPr id="217" name="Рисунок 217" descr="base_1_203183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03183_47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w:t>
            </w:r>
          </w:p>
        </w:tc>
        <w:tc>
          <w:tcPr>
            <w:tcW w:w="3240" w:type="dxa"/>
            <w:vAlign w:val="center"/>
          </w:tcPr>
          <w:p w:rsidR="00D7790B" w:rsidRDefault="00BA6B15">
            <w:pPr>
              <w:pStyle w:val="ConsPlusNormal"/>
              <w:jc w:val="center"/>
            </w:pPr>
            <w:r>
              <w:rPr>
                <w:noProof/>
                <w:position w:val="-14"/>
              </w:rPr>
              <w:drawing>
                <wp:inline distT="0" distB="0" distL="0" distR="0">
                  <wp:extent cx="1295400" cy="285750"/>
                  <wp:effectExtent l="0" t="0" r="0" b="0"/>
                  <wp:docPr id="218" name="Рисунок 218" descr="base_1_203183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03183_478"/>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BA6B15">
              <w:rPr>
                <w:noProof/>
                <w:position w:val="-4"/>
              </w:rPr>
              <w:drawing>
                <wp:inline distT="0" distB="0" distL="0" distR="0">
                  <wp:extent cx="152400" cy="171450"/>
                  <wp:effectExtent l="0" t="0" r="0" b="0"/>
                  <wp:docPr id="219" name="Рисунок 219" descr="base_1_203183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03183_47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10</w:t>
            </w:r>
            <w:r>
              <w:rPr>
                <w:vertAlign w:val="superscript"/>
              </w:rPr>
              <w:t>2</w:t>
            </w:r>
          </w:p>
        </w:tc>
        <w:tc>
          <w:tcPr>
            <w:tcW w:w="3240" w:type="dxa"/>
            <w:vAlign w:val="center"/>
          </w:tcPr>
          <w:p w:rsidR="00D7790B" w:rsidRDefault="00BA6B15">
            <w:pPr>
              <w:pStyle w:val="ConsPlusNormal"/>
              <w:jc w:val="center"/>
            </w:pPr>
            <w:r>
              <w:rPr>
                <w:noProof/>
                <w:position w:val="-14"/>
              </w:rPr>
              <w:drawing>
                <wp:inline distT="0" distB="0" distL="0" distR="0">
                  <wp:extent cx="1266825" cy="285750"/>
                  <wp:effectExtent l="0" t="0" r="9525" b="0"/>
                  <wp:docPr id="220" name="Рисунок 220" descr="base_1_203183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03183_480"/>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9900" w:type="dxa"/>
            <w:gridSpan w:val="3"/>
            <w:vAlign w:val="center"/>
          </w:tcPr>
          <w:p w:rsidR="00D7790B" w:rsidRDefault="00D7790B">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8.2.15. Для определения значений H</w:t>
      </w:r>
      <w:r>
        <w:rPr>
          <w:vertAlign w:val="subscript"/>
        </w:rPr>
        <w:t>пду</w:t>
      </w:r>
      <w:r>
        <w:t>, E</w:t>
      </w:r>
      <w:r>
        <w:rPr>
          <w:vertAlign w:val="subscript"/>
        </w:rPr>
        <w:t>пду</w:t>
      </w:r>
      <w:r>
        <w:t xml:space="preserve"> при хроническом воздействии на глаза и кожу коллимированного или рассеянного лазерного излучения в спектральном диапазоне III (1 400 - 10</w:t>
      </w:r>
      <w:r>
        <w:rPr>
          <w:vertAlign w:val="superscript"/>
        </w:rPr>
        <w:t>5</w:t>
      </w:r>
      <w:r>
        <w:t xml:space="preserve"> нм) необходимо уменьшить в 5 раз соответствующие предельные значения для однократного облучения, приведенные в </w:t>
      </w:r>
      <w:hyperlink w:anchor="P1333" w:history="1">
        <w:r>
          <w:rPr>
            <w:color w:val="0000FF"/>
          </w:rPr>
          <w:t>табл. 8.7</w:t>
        </w:r>
      </w:hyperlink>
      <w:r>
        <w:t>.</w:t>
      </w:r>
    </w:p>
    <w:p w:rsidR="00D7790B" w:rsidRDefault="00D7790B">
      <w:pPr>
        <w:pStyle w:val="ConsPlusNormal"/>
        <w:ind w:firstLine="540"/>
        <w:jc w:val="both"/>
      </w:pPr>
      <w:r>
        <w:t>8.2.16. При импульсном излучении нормируется величина одного импульса. Соотношения для определения H</w:t>
      </w:r>
      <w:r>
        <w:rPr>
          <w:vertAlign w:val="subscript"/>
        </w:rPr>
        <w:t>пду</w:t>
      </w:r>
      <w:r>
        <w:t xml:space="preserve"> и E</w:t>
      </w:r>
      <w:r>
        <w:rPr>
          <w:vertAlign w:val="subscript"/>
        </w:rPr>
        <w:t>пду</w:t>
      </w:r>
      <w:r>
        <w:t xml:space="preserve"> при воздействии на глаза и кожу импульсного лазерного излучения всех диапазонов длин волн приведены в </w:t>
      </w:r>
      <w:hyperlink w:anchor="P1122" w:history="1">
        <w:r>
          <w:rPr>
            <w:color w:val="0000FF"/>
          </w:rPr>
          <w:t>таблицах 8.1</w:t>
        </w:r>
      </w:hyperlink>
      <w:r>
        <w:t xml:space="preserve">, </w:t>
      </w:r>
      <w:hyperlink w:anchor="P1175" w:history="1">
        <w:r>
          <w:rPr>
            <w:color w:val="0000FF"/>
          </w:rPr>
          <w:t>8.3</w:t>
        </w:r>
      </w:hyperlink>
      <w:r>
        <w:t xml:space="preserve">, </w:t>
      </w:r>
      <w:hyperlink w:anchor="P1293" w:history="1">
        <w:r>
          <w:rPr>
            <w:color w:val="0000FF"/>
          </w:rPr>
          <w:t>8.6</w:t>
        </w:r>
      </w:hyperlink>
      <w:r>
        <w:t xml:space="preserve">, </w:t>
      </w:r>
      <w:hyperlink w:anchor="P1333" w:history="1">
        <w:r>
          <w:rPr>
            <w:color w:val="0000FF"/>
          </w:rPr>
          <w:t>8.7</w:t>
        </w:r>
      </w:hyperlink>
      <w:r>
        <w:t>.</w:t>
      </w:r>
    </w:p>
    <w:p w:rsidR="00D7790B" w:rsidRDefault="00D7790B">
      <w:pPr>
        <w:pStyle w:val="ConsPlusNormal"/>
        <w:ind w:firstLine="540"/>
        <w:jc w:val="both"/>
      </w:pPr>
      <w:r>
        <w:t xml:space="preserve">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w:t>
      </w:r>
      <w:hyperlink w:anchor="P2323" w:history="1">
        <w:r>
          <w:rPr>
            <w:color w:val="0000FF"/>
          </w:rPr>
          <w:t>приложении 8</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8.3.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8.3.1. При измерениях энергетических параметров лазерного излучения предел допускаемой погрешности средства измерения не должен превышать 30%.</w:t>
      </w:r>
    </w:p>
    <w:p w:rsidR="00D7790B" w:rsidRDefault="00D7790B">
      <w:pPr>
        <w:pStyle w:val="ConsPlusNormal"/>
        <w:jc w:val="both"/>
      </w:pPr>
    </w:p>
    <w:p w:rsidR="00D7790B" w:rsidRDefault="00D7790B">
      <w:pPr>
        <w:pStyle w:val="ConsPlusNormal"/>
        <w:jc w:val="center"/>
        <w:outlineLvl w:val="2"/>
      </w:pPr>
      <w:r>
        <w:t>8.4. Санитарно-эпидемиологические требования</w:t>
      </w:r>
    </w:p>
    <w:p w:rsidR="00D7790B" w:rsidRDefault="00D7790B">
      <w:pPr>
        <w:pStyle w:val="ConsPlusNormal"/>
        <w:jc w:val="center"/>
      </w:pPr>
      <w:r>
        <w:t>к источникам лазерного излучения, требования к персоналу,</w:t>
      </w:r>
    </w:p>
    <w:p w:rsidR="00D7790B" w:rsidRDefault="00D7790B">
      <w:pPr>
        <w:pStyle w:val="ConsPlusNormal"/>
        <w:jc w:val="center"/>
      </w:pPr>
      <w:r>
        <w:t>а также к знакам и надписям</w:t>
      </w:r>
    </w:p>
    <w:p w:rsidR="00D7790B" w:rsidRDefault="00D7790B">
      <w:pPr>
        <w:pStyle w:val="ConsPlusNormal"/>
        <w:jc w:val="both"/>
      </w:pPr>
    </w:p>
    <w:p w:rsidR="00D7790B" w:rsidRDefault="00D7790B">
      <w:pPr>
        <w:pStyle w:val="ConsPlusNormal"/>
        <w:ind w:firstLine="540"/>
        <w:jc w:val="both"/>
      </w:pPr>
      <w:r>
        <w:t>8.4.1. Требования к конструкции лазерных изделий.</w:t>
      </w:r>
    </w:p>
    <w:p w:rsidR="00D7790B" w:rsidRDefault="00D7790B">
      <w:pPr>
        <w:pStyle w:val="ConsPlusNormal"/>
        <w:ind w:firstLine="540"/>
        <w:jc w:val="both"/>
      </w:pPr>
      <w:r>
        <w:t>8.4.1.1. Конструкция лазерных изделий должна обеспечивать защиту персонала от лазерного излучения и других опасных и вредных производственных факторов.</w:t>
      </w:r>
    </w:p>
    <w:p w:rsidR="00D7790B" w:rsidRDefault="00D7790B">
      <w:pPr>
        <w:pStyle w:val="ConsPlusNormal"/>
        <w:ind w:firstLine="540"/>
        <w:jc w:val="both"/>
      </w:pPr>
      <w:r>
        <w:t>8.4.1.2. В эксплуатационной документации на лазер и установку, включающую лазер и другие технические компоненты, обеспечивающие ее целевое назначение (далее - лазерное изделие) должно быть указано:</w:t>
      </w:r>
    </w:p>
    <w:p w:rsidR="00D7790B" w:rsidRDefault="00D7790B">
      <w:pPr>
        <w:pStyle w:val="ConsPlusNormal"/>
        <w:ind w:firstLine="540"/>
        <w:jc w:val="both"/>
      </w:pPr>
      <w:r>
        <w:t>а) длина волны излучения;</w:t>
      </w:r>
    </w:p>
    <w:p w:rsidR="00D7790B" w:rsidRDefault="00D7790B">
      <w:pPr>
        <w:pStyle w:val="ConsPlusNormal"/>
        <w:ind w:firstLine="540"/>
        <w:jc w:val="both"/>
      </w:pPr>
      <w:r>
        <w:t>б) выходная мощность (энергия);</w:t>
      </w:r>
    </w:p>
    <w:p w:rsidR="00D7790B" w:rsidRDefault="00D7790B">
      <w:pPr>
        <w:pStyle w:val="ConsPlusNormal"/>
        <w:ind w:firstLine="540"/>
        <w:jc w:val="both"/>
      </w:pPr>
      <w:r>
        <w:t>в) длительность импульса;</w:t>
      </w:r>
    </w:p>
    <w:p w:rsidR="00D7790B" w:rsidRDefault="00D7790B">
      <w:pPr>
        <w:pStyle w:val="ConsPlusNormal"/>
        <w:ind w:firstLine="540"/>
        <w:jc w:val="both"/>
      </w:pPr>
      <w:r>
        <w:t>г) отношение числа следования импульсов лазерного излучения к единичному интервалу времени наблюдения (далее - частота следования импульсов);</w:t>
      </w:r>
    </w:p>
    <w:p w:rsidR="00D7790B" w:rsidRDefault="00D7790B">
      <w:pPr>
        <w:pStyle w:val="ConsPlusNormal"/>
        <w:ind w:firstLine="540"/>
        <w:jc w:val="both"/>
      </w:pPr>
      <w:r>
        <w:t>д) длительность серии импульсов;</w:t>
      </w:r>
    </w:p>
    <w:p w:rsidR="00D7790B" w:rsidRDefault="00D7790B">
      <w:pPr>
        <w:pStyle w:val="ConsPlusNormal"/>
        <w:ind w:firstLine="540"/>
        <w:jc w:val="both"/>
      </w:pPr>
      <w:r>
        <w:t>е) начальный диаметр пучка излучения по уровню exp(-2);</w:t>
      </w:r>
    </w:p>
    <w:p w:rsidR="00D7790B" w:rsidRDefault="00D7790B">
      <w:pPr>
        <w:pStyle w:val="ConsPlusNormal"/>
        <w:ind w:firstLine="540"/>
        <w:jc w:val="both"/>
      </w:pPr>
      <w:r>
        <w:t>ж) расходимость пучка по уровню exp(-2);</w:t>
      </w:r>
    </w:p>
    <w:p w:rsidR="00D7790B" w:rsidRDefault="00D7790B">
      <w:pPr>
        <w:pStyle w:val="ConsPlusNormal"/>
        <w:ind w:firstLine="540"/>
        <w:jc w:val="both"/>
      </w:pPr>
      <w:r>
        <w:t>з) класс опасности лазера;</w:t>
      </w:r>
    </w:p>
    <w:p w:rsidR="00D7790B" w:rsidRDefault="00D7790B">
      <w:pPr>
        <w:pStyle w:val="ConsPlusNormal"/>
        <w:ind w:firstLine="540"/>
        <w:jc w:val="both"/>
      </w:pPr>
      <w:r>
        <w:t>и) сопутствующие опасные и вредные факторы.</w:t>
      </w:r>
    </w:p>
    <w:p w:rsidR="00D7790B" w:rsidRDefault="00D7790B">
      <w:pPr>
        <w:pStyle w:val="ConsPlusNormal"/>
        <w:ind w:firstLine="540"/>
        <w:jc w:val="both"/>
      </w:pPr>
      <w:r>
        <w:t>8.4.1.3. За определение класса опасности лазеров ответственность несет предприятие-изготовитель.</w:t>
      </w:r>
    </w:p>
    <w:p w:rsidR="00D7790B" w:rsidRDefault="00D7790B">
      <w:pPr>
        <w:pStyle w:val="ConsPlusNormal"/>
        <w:ind w:firstLine="540"/>
        <w:jc w:val="both"/>
      </w:pPr>
      <w:r>
        <w:t>8.4.1.4. Контроль за правильностью установления класса лазера возлагается на органы Роспотребнадзора.</w:t>
      </w:r>
    </w:p>
    <w:p w:rsidR="00D7790B" w:rsidRDefault="00D7790B">
      <w:pPr>
        <w:pStyle w:val="ConsPlusNormal"/>
        <w:ind w:firstLine="540"/>
        <w:jc w:val="both"/>
      </w:pPr>
      <w:r>
        <w:t>8.4.1.5. По степени опасности генерируемого излучения лазеры подразделяются на следующие классы.</w:t>
      </w:r>
    </w:p>
    <w:p w:rsidR="00D7790B" w:rsidRDefault="00D7790B">
      <w:pPr>
        <w:pStyle w:val="ConsPlusNormal"/>
        <w:ind w:firstLine="540"/>
        <w:jc w:val="both"/>
      </w:pPr>
      <w:r>
        <w:t>Класс 1 - Полностью безопасные лазеры, то есть такие лазеры, выходное прямое излучение которых не представляет опасности при облучении глаз и кожи.</w:t>
      </w:r>
    </w:p>
    <w:p w:rsidR="00D7790B" w:rsidRDefault="00D7790B">
      <w:pPr>
        <w:pStyle w:val="ConsPlusNormal"/>
        <w:ind w:firstLine="540"/>
        <w:jc w:val="both"/>
      </w:pPr>
      <w:r>
        <w:t>Класс 1M - Безопасны. Однако выходное прямое излучение представляет опасность для глаз после прохождения через "усиливающую" оптику.</w:t>
      </w:r>
    </w:p>
    <w:p w:rsidR="00D7790B" w:rsidRDefault="00D7790B">
      <w:pPr>
        <w:pStyle w:val="ConsPlusNormal"/>
        <w:ind w:firstLine="540"/>
        <w:jc w:val="both"/>
      </w:pPr>
      <w:r>
        <w:t>Класс 2 - Безопасны. Включает в себя только лазеры, излучающие в видимом диапазоне (400 - 700 нм) при мощности излучения не более 1 мВт, выходное излучение которых не представляет опасности при облучении кожи и глаз прямым излучением, время воздействия не превышает 0,25 с (латентный период мигательного рефлекса).</w:t>
      </w:r>
    </w:p>
    <w:p w:rsidR="00D7790B" w:rsidRDefault="00D7790B">
      <w:pPr>
        <w:pStyle w:val="ConsPlusNormal"/>
        <w:ind w:firstLine="540"/>
        <w:jc w:val="both"/>
      </w:pPr>
      <w:r>
        <w:t>Класс 2M - Безопасны при времени действия менее 0,25 с. Однако выходное прямое излучение представляет опасность для глаз после прохождения через "усиливающую" оптику.</w:t>
      </w:r>
    </w:p>
    <w:p w:rsidR="00D7790B" w:rsidRDefault="00D7790B">
      <w:pPr>
        <w:pStyle w:val="ConsPlusNormal"/>
        <w:ind w:firstLine="540"/>
        <w:jc w:val="both"/>
      </w:pPr>
      <w:r>
        <w:t>Класс 3R - Безопасны при соблюдении инструкции по технике безопасности. У лазеров видимого диапазона мощность непрерывного излучения не должна превышать 5 мВт.</w:t>
      </w:r>
    </w:p>
    <w:p w:rsidR="00D7790B" w:rsidRDefault="00D7790B">
      <w:pPr>
        <w:pStyle w:val="ConsPlusNormal"/>
        <w:ind w:firstLine="540"/>
        <w:jc w:val="both"/>
      </w:pPr>
      <w:r>
        <w:t>Класс 3B - Опасны при прямом воздействии на глаза, диффузно отраженное излучение опасности не представляет. Мощность непрерывного излучения у лазеров в диапазоне от 315 до дальнего ИК не должна превышать 0,5 Вт. Предел энергии излучения для импульсных лазеров в диапазоне 400 - 700 нм - 30 мДж/имп.</w:t>
      </w:r>
    </w:p>
    <w:p w:rsidR="00D7790B" w:rsidRDefault="00D7790B">
      <w:pPr>
        <w:pStyle w:val="ConsPlusNormal"/>
        <w:ind w:firstLine="540"/>
        <w:jc w:val="both"/>
      </w:pPr>
      <w:r>
        <w:t>Класс 4 - Опасны при прямом и диффузно отраженном излучении для глаз и кожи.</w:t>
      </w:r>
    </w:p>
    <w:p w:rsidR="00D7790B" w:rsidRDefault="00D7790B">
      <w:pPr>
        <w:pStyle w:val="ConsPlusNormal"/>
        <w:ind w:firstLine="540"/>
        <w:jc w:val="both"/>
      </w:pPr>
      <w:r>
        <w:t>8.4.1.6. Лазер стационарной лазерной установки, независимо от класса, должен иметь защитный корпус (кожух).</w:t>
      </w:r>
    </w:p>
    <w:p w:rsidR="00D7790B" w:rsidRDefault="00D7790B">
      <w:pPr>
        <w:pStyle w:val="ConsPlusNormal"/>
        <w:ind w:firstLine="540"/>
        <w:jc w:val="both"/>
      </w:pPr>
      <w:r>
        <w:t>8.4.1.7. Защитный корпус (кожух) или его части, снимаемые при техническом обслуживании и открывающие доступ к лазерному излучению и высокому напряжению в цепях электропитания, должны иметь защитную блокировку.</w:t>
      </w:r>
    </w:p>
    <w:p w:rsidR="00D7790B" w:rsidRDefault="00D7790B">
      <w:pPr>
        <w:pStyle w:val="ConsPlusNormal"/>
        <w:ind w:firstLine="540"/>
        <w:jc w:val="both"/>
      </w:pPr>
      <w:r>
        <w:t>8.4.1.8.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w:t>
      </w:r>
    </w:p>
    <w:p w:rsidR="00D7790B" w:rsidRDefault="00D7790B">
      <w:pPr>
        <w:pStyle w:val="ConsPlusNormal"/>
        <w:ind w:firstLine="540"/>
        <w:jc w:val="both"/>
      </w:pPr>
      <w:r>
        <w:t>8.4.1.9. Пульт управления лазерных установок 3 - 4-го классов должен оснащаться съемным ключом или другим средством ограничения несанкционированного доступа к управлению работой установки.</w:t>
      </w:r>
    </w:p>
    <w:p w:rsidR="00D7790B" w:rsidRDefault="00D7790B">
      <w:pPr>
        <w:pStyle w:val="ConsPlusNormal"/>
        <w:ind w:firstLine="540"/>
        <w:jc w:val="both"/>
      </w:pPr>
      <w:r>
        <w:t>8.4.1.10. Лазеры 3B, 4-го классов должны снабжаться световыми сигнальными устройствами, работающими с момента начала генерации излучения и до ее окончания. Световой предупредительный сигнал должен быть хорошо виден через защитные очки.</w:t>
      </w:r>
    </w:p>
    <w:p w:rsidR="00D7790B" w:rsidRDefault="00D7790B">
      <w:pPr>
        <w:pStyle w:val="ConsPlusNormal"/>
        <w:ind w:firstLine="540"/>
        <w:jc w:val="both"/>
      </w:pPr>
      <w:r>
        <w:t>8.4.1.11. Пульт (панель) управления лазерными изделиями, независимо от класса, должен размещаться так, чтобы при регулировке и работе не происходило облучения персонала лазерным излучением. Конструкция лазерных изделий 3B, 4-го классов должна обеспечивать возможность дистанционного управления.</w:t>
      </w:r>
    </w:p>
    <w:p w:rsidR="00D7790B" w:rsidRDefault="00D7790B">
      <w:pPr>
        <w:pStyle w:val="ConsPlusNormal"/>
        <w:ind w:firstLine="540"/>
        <w:jc w:val="both"/>
      </w:pPr>
      <w:r>
        <w:t>8.4.1.12. В лазерных изделиях 3B, 4-го классов должна быть предусмотрена возможность снижения выходной мощности (энергии) излучения при их техническом обслуживании.</w:t>
      </w:r>
    </w:p>
    <w:p w:rsidR="00D7790B" w:rsidRDefault="00D7790B">
      <w:pPr>
        <w:pStyle w:val="ConsPlusNormal"/>
        <w:ind w:firstLine="540"/>
        <w:jc w:val="both"/>
      </w:pPr>
      <w:r>
        <w:t>8.4.1.13. Лазерные изделия 3В, 4-го классов, генерирующие излучение в невидимой части спектра, должны иметь встроенные лазеры 1 - 2M классов с видимым излучением для визуализации положения основного лазерного пучка.</w:t>
      </w:r>
    </w:p>
    <w:p w:rsidR="00D7790B" w:rsidRDefault="00D7790B">
      <w:pPr>
        <w:pStyle w:val="ConsPlusNormal"/>
        <w:ind w:firstLine="540"/>
        <w:jc w:val="both"/>
      </w:pPr>
      <w:r>
        <w:t>8.4.1.14. Все оптические системы наблюдения (окуляры, смотровые окна, экраны) должны обеспечивать снижение энергии (мощности) проходящего через них излучения до предельно допустимых уровней.</w:t>
      </w:r>
    </w:p>
    <w:p w:rsidR="00D7790B" w:rsidRDefault="00D7790B">
      <w:pPr>
        <w:pStyle w:val="ConsPlusNormal"/>
        <w:ind w:firstLine="540"/>
        <w:jc w:val="both"/>
      </w:pPr>
      <w:r>
        <w:t>8.4.1.15. Лазерные изделия, в которых используется волоконно-оптическая передача излучения, должны быть обеспечены специальным инструментом для отсоединения систем передачи и механическими ослабителями лазерного пучка на соединителях.</w:t>
      </w:r>
    </w:p>
    <w:p w:rsidR="00D7790B" w:rsidRDefault="00D7790B">
      <w:pPr>
        <w:pStyle w:val="ConsPlusNormal"/>
        <w:ind w:firstLine="540"/>
        <w:jc w:val="both"/>
      </w:pPr>
      <w:r>
        <w:t>8.4.1.16. Лазерные изделия любого класса должны иметь маркировку в соответствии с требованиями, представленными в настоящем СанПиН.</w:t>
      </w:r>
    </w:p>
    <w:p w:rsidR="00D7790B" w:rsidRDefault="00D7790B">
      <w:pPr>
        <w:pStyle w:val="ConsPlusNormal"/>
        <w:ind w:firstLine="540"/>
        <w:jc w:val="both"/>
      </w:pPr>
      <w:r>
        <w:t>8.4.2. Требования к эксплуатации лазерных изделий.</w:t>
      </w:r>
    </w:p>
    <w:p w:rsidR="00D7790B" w:rsidRDefault="00D7790B">
      <w:pPr>
        <w:pStyle w:val="ConsPlusNormal"/>
        <w:ind w:firstLine="540"/>
        <w:jc w:val="both"/>
      </w:pPr>
      <w:r>
        <w:t>8.4.2.1. При эксплуатации лазерных изделий 3 - 4-го классов назначается инженерно-технический работник, прошедший специальное обучение, отвечающий за обеспечение безопасных условий работы.</w:t>
      </w:r>
    </w:p>
    <w:p w:rsidR="00D7790B" w:rsidRDefault="00D7790B">
      <w:pPr>
        <w:pStyle w:val="ConsPlusNormal"/>
        <w:ind w:firstLine="540"/>
        <w:jc w:val="both"/>
      </w:pPr>
      <w:r>
        <w:t>8.4.2.2. Лазерные изделия 2 - 4-го классов до начала их эксплуатации должны быть приняты комиссией, назначенной администрацией учреждения, с обязательным включением в ее состав представителей органа, уполномоченного на осуществление федерального государственного санитарно-эпидемиологического надзора. Комиссия устанавливает выполнение требований настоящих СанПиН, решает вопрос о вводе лазерных изделий в эксплуатацию.</w:t>
      </w:r>
    </w:p>
    <w:p w:rsidR="00D7790B" w:rsidRDefault="00D7790B">
      <w:pPr>
        <w:pStyle w:val="ConsPlusNormal"/>
        <w:ind w:firstLine="540"/>
        <w:jc w:val="both"/>
      </w:pPr>
      <w:r>
        <w:t>8.4.2.3. Для ввода лазерного изделия 3 - 4-го классов в эксплуатацию комиссии должна быть представлена следующая документация:</w:t>
      </w:r>
    </w:p>
    <w:p w:rsidR="00D7790B" w:rsidRDefault="00D7790B">
      <w:pPr>
        <w:pStyle w:val="ConsPlusNormal"/>
        <w:ind w:firstLine="540"/>
        <w:jc w:val="both"/>
      </w:pPr>
      <w:r>
        <w:t>а) эксплуатационная документация (паспорт на лазерное изделие; инструкция по эксплуатации и технике безопасности);</w:t>
      </w:r>
    </w:p>
    <w:p w:rsidR="00D7790B" w:rsidRDefault="00D7790B">
      <w:pPr>
        <w:pStyle w:val="ConsPlusNormal"/>
        <w:ind w:firstLine="540"/>
        <w:jc w:val="both"/>
      </w:pPr>
      <w:r>
        <w:t>б) утвержденный план размещения лазерных изделий;</w:t>
      </w:r>
    </w:p>
    <w:p w:rsidR="00D7790B" w:rsidRDefault="00D7790B">
      <w:pPr>
        <w:pStyle w:val="ConsPlusNormal"/>
        <w:ind w:firstLine="540"/>
        <w:jc w:val="both"/>
      </w:pPr>
      <w:r>
        <w:t>в) протокол замеров лазерного излучения на рабочем месте.</w:t>
      </w:r>
    </w:p>
    <w:p w:rsidR="00D7790B" w:rsidRDefault="00D7790B">
      <w:pPr>
        <w:pStyle w:val="ConsPlusNormal"/>
        <w:ind w:firstLine="540"/>
        <w:jc w:val="both"/>
      </w:pPr>
      <w:r>
        <w:t>8.4.2.4. Безопасность на рабочих местах при эксплуатации лазерных изделий должна обеспечиваться конструкцией изделия. В пределах рабочей зоны уровни воздействия лазерного излучения и других неблагоприятных производственных факторов, с учетом средств защиты, не должны превышать значений, установленных в нормативных документах.</w:t>
      </w:r>
    </w:p>
    <w:p w:rsidR="00D7790B" w:rsidRDefault="00D7790B">
      <w:pPr>
        <w:pStyle w:val="ConsPlusNormal"/>
        <w:ind w:firstLine="540"/>
        <w:jc w:val="both"/>
      </w:pPr>
      <w:r>
        <w:t>8.4.2.5. По окончании работы на лазерных изделиях 3B, 4-го классов ключ управления должен быть удален из гнезда. Несанкционированный доступ к управлению лазерной установкой может быть блокирован иным способом.</w:t>
      </w:r>
    </w:p>
    <w:p w:rsidR="00D7790B" w:rsidRDefault="00D7790B">
      <w:pPr>
        <w:pStyle w:val="ConsPlusNormal"/>
        <w:ind w:firstLine="540"/>
        <w:jc w:val="both"/>
      </w:pPr>
      <w:r>
        <w:t>8.4.2.6. Запрещается отключать блокировку и сигнализацию во время работы лазера или зарядки конденсаторных батарей.</w:t>
      </w:r>
    </w:p>
    <w:p w:rsidR="00D7790B" w:rsidRDefault="00D7790B">
      <w:pPr>
        <w:pStyle w:val="ConsPlusNormal"/>
        <w:ind w:firstLine="540"/>
        <w:jc w:val="both"/>
      </w:pPr>
      <w:r>
        <w:t>8.4.2.7. Открытые траектории излучения лазеров 2 - 4-го классов должны располагаться выше или ниже уровня глаз работающих.</w:t>
      </w:r>
    </w:p>
    <w:p w:rsidR="00D7790B" w:rsidRDefault="00D7790B">
      <w:pPr>
        <w:pStyle w:val="ConsPlusNormal"/>
        <w:ind w:firstLine="540"/>
        <w:jc w:val="both"/>
      </w:pPr>
      <w:r>
        <w:t>8.4.2.8. Зеркала, линзы и делители пучков должны быть жестко закреплены для предотвращения случайных зеркальных отражений излучения лазерных изделий 3R - 4-го классов в рабочую зону;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w:t>
      </w:r>
    </w:p>
    <w:p w:rsidR="00D7790B" w:rsidRDefault="00D7790B">
      <w:pPr>
        <w:pStyle w:val="ConsPlusNormal"/>
        <w:ind w:firstLine="540"/>
        <w:jc w:val="both"/>
      </w:pPr>
      <w:r>
        <w:t>8.4.2.9. Запрещается проводить визуальную юстировку (операции по регулировке оптических элементов лазерного изделия) лазеров 1M - 4-го классов без соответствующих средств защиты настоящих СанПиН.</w:t>
      </w:r>
    </w:p>
    <w:p w:rsidR="00D7790B" w:rsidRDefault="00D7790B">
      <w:pPr>
        <w:pStyle w:val="ConsPlusNormal"/>
        <w:ind w:firstLine="540"/>
        <w:jc w:val="both"/>
      </w:pPr>
      <w:r>
        <w:t>8.4.2.10. При работе с лазерными изделиями 1M - 4-го классов запрещается использовать оптические системы наблюдения (бинокли, микроскопы, теодолиты и другие), не оснащенные средствами защиты от излучения.</w:t>
      </w:r>
    </w:p>
    <w:p w:rsidR="00D7790B" w:rsidRDefault="00D7790B">
      <w:pPr>
        <w:pStyle w:val="ConsPlusNormal"/>
        <w:ind w:firstLine="540"/>
        <w:jc w:val="both"/>
      </w:pPr>
      <w:r>
        <w:t>8.4.2.11. Безопасное применение лазерных изделий на строительстве, при демонстрациях в учебных заведениях, в театрально-зрелищных мероприятиях и на открытых пространствах, включая средства связи, должно согласовываться с органами Роспотребнадзора и обеспечиваться организационно-техническими мероприятиями, включающими предварительную разработку схемы размещения лазеров и траектории лазерных пучков, при строгом контроле за соблюдением настоящих СанПиН. Не требуется получения согласования при использовании лазеров 1-го класса опасности. Применение лазерных изделий 3B - 4-го классов разрешено только в средствах связи и для проецирования на экран. Нахождение предметов по пути следования излучения на экран запрещено.</w:t>
      </w:r>
    </w:p>
    <w:p w:rsidR="00D7790B" w:rsidRDefault="00D7790B">
      <w:pPr>
        <w:pStyle w:val="ConsPlusNormal"/>
        <w:ind w:firstLine="540"/>
        <w:jc w:val="both"/>
      </w:pPr>
      <w:r>
        <w:t>8.4.2.12. Безопасность при работе с лазерными установками, конструкция которых допускает выход излучения в рабочую зону (далее - открытые лазерные установки) обеспечивается путем применения средств индивидуальной защиты.</w:t>
      </w:r>
    </w:p>
    <w:p w:rsidR="00D7790B" w:rsidRDefault="00D7790B">
      <w:pPr>
        <w:pStyle w:val="ConsPlusNormal"/>
        <w:ind w:firstLine="540"/>
        <w:jc w:val="both"/>
      </w:pPr>
      <w:r>
        <w:t>8.4.2.13. На рабочем месте оператора лазерной установки должна быть инструкция по технике безопасности для работающих на лазерном изделии, аптечка и инструкция по оказанию первой помощи пострадавшему.</w:t>
      </w:r>
    </w:p>
    <w:p w:rsidR="00D7790B" w:rsidRDefault="00D7790B">
      <w:pPr>
        <w:pStyle w:val="ConsPlusNormal"/>
        <w:ind w:firstLine="540"/>
        <w:jc w:val="both"/>
      </w:pPr>
      <w:r>
        <w:t>8.4.2.14. Для лазерных изделий 3B, 4-го классов, исходя из конструктивных и технологических особенностей, должны быть соблюдены следующие нормативы свободного пространства:</w:t>
      </w:r>
    </w:p>
    <w:p w:rsidR="00D7790B" w:rsidRDefault="00D7790B">
      <w:pPr>
        <w:pStyle w:val="ConsPlusNormal"/>
        <w:ind w:firstLine="540"/>
        <w:jc w:val="both"/>
      </w:pPr>
      <w:r>
        <w:t>а) с лицевой стороны пультов и панелей управления не менее 1,5 м - при однорядном расположении лазерных изделий и не менее 2 м - при двурядном;</w:t>
      </w:r>
    </w:p>
    <w:p w:rsidR="00D7790B" w:rsidRDefault="00D7790B">
      <w:pPr>
        <w:pStyle w:val="ConsPlusNormal"/>
        <w:ind w:firstLine="540"/>
        <w:jc w:val="both"/>
      </w:pPr>
      <w:r>
        <w:t>б) с задней и боковой сторон лазерных изделий при наличии открывающихся дверей, съемных панелей и других устройств, к которым необходим доступ, - не менее 1,0 м.</w:t>
      </w:r>
    </w:p>
    <w:p w:rsidR="00D7790B" w:rsidRDefault="00D7790B">
      <w:pPr>
        <w:pStyle w:val="ConsPlusNormal"/>
        <w:ind w:firstLine="540"/>
        <w:jc w:val="both"/>
      </w:pPr>
      <w:r>
        <w:t>8.4.2.15. Стены помещений, в которых размещаются лазерные изделия 3 - 4-го классов, должны иметь матовую поверхность. Стены помещений, в которых размещаются лазерные изделия 3B, 4-го классов, должны изготовляться из несгораемых материалов.</w:t>
      </w:r>
    </w:p>
    <w:p w:rsidR="00D7790B" w:rsidRDefault="00D7790B">
      <w:pPr>
        <w:pStyle w:val="ConsPlusNormal"/>
        <w:ind w:firstLine="540"/>
        <w:jc w:val="both"/>
      </w:pPr>
      <w:r>
        <w:t>8.4.2.16. В помещениях или зонах, где используются очки для защиты от лазерного излучения, нормативные значения освещенности должны быть повышены на 1 ступень.</w:t>
      </w:r>
    </w:p>
    <w:p w:rsidR="00D7790B" w:rsidRDefault="00D7790B">
      <w:pPr>
        <w:pStyle w:val="ConsPlusNormal"/>
        <w:ind w:firstLine="540"/>
        <w:jc w:val="both"/>
      </w:pPr>
      <w:r>
        <w:t>8.4.2.17.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D7790B" w:rsidRDefault="00D7790B">
      <w:pPr>
        <w:pStyle w:val="ConsPlusNormal"/>
        <w:ind w:firstLine="540"/>
        <w:jc w:val="both"/>
      </w:pPr>
      <w:r>
        <w:t xml:space="preserve">8.4.2.18. Двери помещений (выгородок в цехах), в которых размещены лазерные изделия 3B, 4-го классов, должны быть заперты на внутренние замки, исключающими доступ в помещения во время работы лазеров. На двери должен быть знак лазерной опасности </w:t>
      </w:r>
      <w:hyperlink w:anchor="P1538" w:history="1">
        <w:r>
          <w:rPr>
            <w:color w:val="0000FF"/>
          </w:rPr>
          <w:t>(рис. 8.2)</w:t>
        </w:r>
      </w:hyperlink>
      <w:r>
        <w:t xml:space="preserve"> и автоматически включающееся световое табло "Опасно, работает лазер!".</w:t>
      </w:r>
    </w:p>
    <w:p w:rsidR="00D7790B" w:rsidRDefault="00D7790B">
      <w:pPr>
        <w:pStyle w:val="ConsPlusNormal"/>
        <w:ind w:firstLine="540"/>
        <w:jc w:val="both"/>
      </w:pPr>
      <w:r>
        <w:t>8.4.3. Требования к персоналу.</w:t>
      </w:r>
    </w:p>
    <w:p w:rsidR="00D7790B" w:rsidRDefault="00D7790B">
      <w:pPr>
        <w:pStyle w:val="ConsPlusNormal"/>
        <w:ind w:firstLine="540"/>
        <w:jc w:val="both"/>
      </w:pPr>
      <w:r>
        <w:t>8.4.3.1. Персонал, допускаемый к работе с лазерными изделиями, должен пройти инструктаж и специальное обучение безопасным приемам и методам работы.</w:t>
      </w:r>
    </w:p>
    <w:p w:rsidR="00D7790B" w:rsidRDefault="00D7790B">
      <w:pPr>
        <w:pStyle w:val="ConsPlusNormal"/>
        <w:ind w:firstLine="540"/>
        <w:jc w:val="both"/>
      </w:pPr>
      <w:r>
        <w:t>8.4.3.2. Персонал, обслуживающий лазерные изделия, обязан изучить техническую документацию, руководство по эксплуатации, настоящие СанПиН; ознакомиться со средствами защиты и инструкцией по оказанию первой помощи при несчастных случаях.</w:t>
      </w:r>
    </w:p>
    <w:p w:rsidR="00D7790B" w:rsidRDefault="00D7790B">
      <w:pPr>
        <w:pStyle w:val="ConsPlusNormal"/>
        <w:ind w:firstLine="540"/>
        <w:jc w:val="both"/>
      </w:pPr>
      <w:r>
        <w:t>8.4.3.3. Персонал, занятый монтажом, наладкой, ремонтом, должен иметь квалификационную группу по технике безопасности.</w:t>
      </w:r>
    </w:p>
    <w:p w:rsidR="00D7790B" w:rsidRDefault="00D7790B">
      <w:pPr>
        <w:pStyle w:val="ConsPlusNormal"/>
        <w:ind w:firstLine="540"/>
        <w:jc w:val="both"/>
      </w:pPr>
      <w:r>
        <w:t>8.4.3.4. 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w:t>
      </w:r>
    </w:p>
    <w:p w:rsidR="00D7790B" w:rsidRDefault="00D7790B">
      <w:pPr>
        <w:pStyle w:val="ConsPlusNormal"/>
        <w:ind w:firstLine="540"/>
        <w:jc w:val="both"/>
      </w:pPr>
      <w:r>
        <w:t>8.4.3.5.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D7790B" w:rsidRDefault="00D7790B">
      <w:pPr>
        <w:pStyle w:val="ConsPlusNormal"/>
        <w:ind w:firstLine="540"/>
        <w:jc w:val="both"/>
      </w:pPr>
      <w:r>
        <w:t>8.4.3.6. Персоналу запрещается:</w:t>
      </w:r>
    </w:p>
    <w:p w:rsidR="00D7790B" w:rsidRDefault="00D7790B">
      <w:pPr>
        <w:pStyle w:val="ConsPlusNormal"/>
        <w:ind w:firstLine="540"/>
        <w:jc w:val="both"/>
      </w:pPr>
      <w:r>
        <w:t>а) осуществлять наблюдение прямого и зеркально отраженного лазерного излучения при эксплуатации лазеров 1M - 4-го классов без средств индивидуальной защиты;</w:t>
      </w:r>
    </w:p>
    <w:p w:rsidR="00D7790B" w:rsidRDefault="00D7790B">
      <w:pPr>
        <w:pStyle w:val="ConsPlusNormal"/>
        <w:ind w:firstLine="540"/>
        <w:jc w:val="both"/>
      </w:pPr>
      <w:r>
        <w:t>б) размещать в зоне лазерного пучка предметы, вызывающие его зеркальное отражение, если это не связано с производственной необходимостью.</w:t>
      </w:r>
    </w:p>
    <w:p w:rsidR="00D7790B" w:rsidRDefault="00D7790B">
      <w:pPr>
        <w:pStyle w:val="ConsPlusNormal"/>
        <w:ind w:firstLine="540"/>
        <w:jc w:val="both"/>
      </w:pPr>
      <w:r>
        <w:t>8.4.3.7. В случае подозрения или очевидного облучения глаз лазерным излучением следует немедленно обратиться к врачу для специального обследования.</w:t>
      </w:r>
    </w:p>
    <w:p w:rsidR="00D7790B" w:rsidRDefault="00D7790B">
      <w:pPr>
        <w:pStyle w:val="ConsPlusNormal"/>
        <w:ind w:firstLine="540"/>
        <w:jc w:val="both"/>
      </w:pPr>
      <w:r>
        <w:t>8.4.3.8. О всех нарушениях в работе лазера,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w:t>
      </w:r>
    </w:p>
    <w:p w:rsidR="00D7790B" w:rsidRDefault="00D7790B">
      <w:pPr>
        <w:pStyle w:val="ConsPlusNormal"/>
        <w:ind w:firstLine="540"/>
        <w:jc w:val="both"/>
      </w:pPr>
      <w:r>
        <w:t>8.4.3.9. К работе с лазерными изделиями допускаются лица, достигшие 18 лет.</w:t>
      </w:r>
    </w:p>
    <w:p w:rsidR="00D7790B" w:rsidRDefault="00D7790B">
      <w:pPr>
        <w:pStyle w:val="ConsPlusNormal"/>
        <w:ind w:firstLine="540"/>
        <w:jc w:val="both"/>
      </w:pPr>
      <w:r>
        <w:t>8.4.4. Требования к применению средств защиты от лазерного излучения.</w:t>
      </w:r>
    </w:p>
    <w:p w:rsidR="00D7790B" w:rsidRDefault="00D7790B">
      <w:pPr>
        <w:pStyle w:val="ConsPlusNormal"/>
        <w:ind w:firstLine="540"/>
        <w:jc w:val="both"/>
      </w:pPr>
      <w:r>
        <w:t>8.4.4.1. Средства индивидуальной защиты применяются только в том случае, когда коллективные средства защиты не позволяют обеспечить выполнение требований настоящих СанПиН.</w:t>
      </w:r>
    </w:p>
    <w:p w:rsidR="00D7790B" w:rsidRDefault="00D7790B">
      <w:pPr>
        <w:pStyle w:val="ConsPlusNormal"/>
        <w:ind w:firstLine="540"/>
        <w:jc w:val="both"/>
      </w:pPr>
      <w:r>
        <w:t>8.4.4.2. 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D7790B" w:rsidRDefault="00D7790B">
      <w:pPr>
        <w:pStyle w:val="ConsPlusNormal"/>
        <w:ind w:firstLine="540"/>
        <w:jc w:val="both"/>
      </w:pPr>
      <w:r>
        <w:t>8.4.4.3. При выборе средств индивидуальной защиты необходимо учитывать:</w:t>
      </w:r>
    </w:p>
    <w:p w:rsidR="00D7790B" w:rsidRDefault="00D7790B">
      <w:pPr>
        <w:pStyle w:val="ConsPlusNormal"/>
        <w:ind w:firstLine="540"/>
        <w:jc w:val="both"/>
      </w:pPr>
      <w:r>
        <w:t>а) рабочую длину волны излучения;</w:t>
      </w:r>
    </w:p>
    <w:p w:rsidR="00D7790B" w:rsidRDefault="00D7790B">
      <w:pPr>
        <w:pStyle w:val="ConsPlusNormal"/>
        <w:ind w:firstLine="540"/>
        <w:jc w:val="both"/>
      </w:pPr>
      <w:r>
        <w:t>б) оптическую плотность светофильтра.</w:t>
      </w:r>
    </w:p>
    <w:p w:rsidR="00D7790B" w:rsidRDefault="00D7790B">
      <w:pPr>
        <w:pStyle w:val="ConsPlusNormal"/>
        <w:ind w:firstLine="540"/>
        <w:jc w:val="both"/>
      </w:pPr>
      <w:r>
        <w:t>Оптической плотностью, в данном случае, является значение десятичного логарифма величины, обратной коэффициенту пропускания.</w:t>
      </w:r>
    </w:p>
    <w:p w:rsidR="00D7790B" w:rsidRDefault="00D7790B">
      <w:pPr>
        <w:pStyle w:val="ConsPlusNormal"/>
        <w:ind w:firstLine="540"/>
        <w:jc w:val="both"/>
      </w:pPr>
      <w:r>
        <w:t>8.4.5. Знаки и надписи.</w:t>
      </w:r>
    </w:p>
    <w:p w:rsidR="00D7790B" w:rsidRDefault="00D7790B">
      <w:pPr>
        <w:pStyle w:val="ConsPlusNormal"/>
        <w:ind w:firstLine="540"/>
        <w:jc w:val="both"/>
      </w:pPr>
      <w:r>
        <w:t>8.4.5.1. Знаки должны быть четкими, хорошо видимыми и надежно укреплены на изделии. Рамки текста и обозначения должны быть черными на желтом фоне. Если размеры или конструкция изделия не позволяют прикрепить к нему знак или надпись, то они должны быть внесены в паспорт.</w:t>
      </w:r>
    </w:p>
    <w:p w:rsidR="00D7790B" w:rsidRDefault="00D7790B">
      <w:pPr>
        <w:pStyle w:val="ConsPlusNormal"/>
        <w:ind w:firstLine="540"/>
        <w:jc w:val="both"/>
      </w:pPr>
      <w:r>
        <w:t xml:space="preserve">8.4.5.2. Лазерное изделие 1-го класса должно иметь пояснительный знак </w:t>
      </w:r>
      <w:hyperlink w:anchor="P1506" w:history="1">
        <w:r>
          <w:rPr>
            <w:color w:val="0000FF"/>
          </w:rPr>
          <w:t>(рис. 8.1)</w:t>
        </w:r>
      </w:hyperlink>
      <w:r>
        <w:t xml:space="preserve"> с надписью:</w:t>
      </w:r>
    </w:p>
    <w:p w:rsidR="00D7790B" w:rsidRDefault="00D7790B">
      <w:pPr>
        <w:pStyle w:val="ConsPlusNormal"/>
        <w:jc w:val="both"/>
      </w:pPr>
    </w:p>
    <w:p w:rsidR="00D7790B" w:rsidRDefault="00D7790B">
      <w:pPr>
        <w:pStyle w:val="ConsPlusNormal"/>
        <w:jc w:val="center"/>
      </w:pPr>
      <w:r>
        <w:t>ЛАЗЕРНОЕ ИЗДЕЛИЕ КЛАССА I</w:t>
      </w:r>
    </w:p>
    <w:p w:rsidR="00D7790B" w:rsidRDefault="00D7790B">
      <w:pPr>
        <w:pStyle w:val="ConsPlusNormal"/>
        <w:jc w:val="both"/>
      </w:pPr>
    </w:p>
    <w:p w:rsidR="00D7790B" w:rsidRDefault="00D7790B">
      <w:pPr>
        <w:pStyle w:val="ConsPlusNormal"/>
        <w:ind w:firstLine="540"/>
        <w:jc w:val="both"/>
      </w:pPr>
      <w:r>
        <w:t xml:space="preserve">8.4.5.3. Лазерное изделие 1M класса должно иметь предупреждающий знак </w:t>
      </w:r>
      <w:hyperlink w:anchor="P1538" w:history="1">
        <w:r>
          <w:rPr>
            <w:color w:val="0000FF"/>
          </w:rPr>
          <w:t>(рис. 8.2)</w:t>
        </w:r>
      </w:hyperlink>
      <w:r>
        <w:t xml:space="preserve">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НЕ ПРОИЗВОДИТЬ НЕПОСРЕДСТВЕННЫХ НАБЛЮДЕНИЙ</w:t>
      </w:r>
    </w:p>
    <w:p w:rsidR="00D7790B" w:rsidRDefault="00D7790B">
      <w:pPr>
        <w:pStyle w:val="ConsPlusNormal"/>
        <w:jc w:val="center"/>
      </w:pPr>
      <w:r>
        <w:t>С ПРИМЕНЕНИЕМ ОПТИЧЕСКИХ ИНСТРУМЕНТОВ</w:t>
      </w:r>
    </w:p>
    <w:p w:rsidR="00D7790B" w:rsidRDefault="00D7790B">
      <w:pPr>
        <w:pStyle w:val="ConsPlusNormal"/>
        <w:jc w:val="center"/>
      </w:pPr>
      <w:r>
        <w:t>ЛАЗЕРНОЕ ИЗДЕЛИЕ 1M КЛАССА</w:t>
      </w:r>
    </w:p>
    <w:p w:rsidR="00D7790B" w:rsidRDefault="00D7790B">
      <w:pPr>
        <w:pStyle w:val="ConsPlusNormal"/>
        <w:jc w:val="both"/>
      </w:pPr>
    </w:p>
    <w:p w:rsidR="00D7790B" w:rsidRDefault="00D7790B">
      <w:pPr>
        <w:pStyle w:val="ConsPlusNormal"/>
        <w:ind w:firstLine="540"/>
        <w:jc w:val="both"/>
      </w:pPr>
      <w:r>
        <w:t>8.4.5.4. Лазерное изделие 2-го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ИСКЛЮЧИТЬ ВНУТРИЛУЧЕВОЕ НАБЛЮДЕНИЕ</w:t>
      </w:r>
    </w:p>
    <w:p w:rsidR="00D7790B" w:rsidRDefault="00D7790B">
      <w:pPr>
        <w:pStyle w:val="ConsPlusNormal"/>
        <w:jc w:val="center"/>
      </w:pPr>
      <w:r>
        <w:t>ЛАЗЕРНОЕ ИЗДЕЛИЕ 2-го КЛАССА</w:t>
      </w:r>
    </w:p>
    <w:p w:rsidR="00D7790B" w:rsidRDefault="00D7790B">
      <w:pPr>
        <w:pStyle w:val="ConsPlusNormal"/>
        <w:jc w:val="both"/>
      </w:pPr>
    </w:p>
    <w:p w:rsidR="00D7790B" w:rsidRDefault="00D7790B">
      <w:pPr>
        <w:pStyle w:val="ConsPlusNormal"/>
        <w:ind w:firstLine="540"/>
        <w:jc w:val="both"/>
      </w:pPr>
      <w:r>
        <w:t>8.4.5.5. Лазерное изделие 2M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ИСКЛЮЧИТЬ ВНУТРИЛУЧЕВОЕ НАБЛЮДЕНИЕ</w:t>
      </w:r>
    </w:p>
    <w:p w:rsidR="00D7790B" w:rsidRDefault="00D7790B">
      <w:pPr>
        <w:pStyle w:val="ConsPlusNormal"/>
        <w:jc w:val="center"/>
      </w:pPr>
      <w:r>
        <w:t>НЕ ПРОИЗВОДИТЬ НЕПОСРЕДСТВЕННЫХ НАБЛЮДЕНИЙ</w:t>
      </w:r>
    </w:p>
    <w:p w:rsidR="00D7790B" w:rsidRDefault="00D7790B">
      <w:pPr>
        <w:pStyle w:val="ConsPlusNormal"/>
        <w:jc w:val="center"/>
      </w:pPr>
      <w:r>
        <w:t>С ПРИМЕНЕНИЕМ ОПТИЧЕСКИХ ИНСТРУМЕНТОВ</w:t>
      </w:r>
    </w:p>
    <w:p w:rsidR="00D7790B" w:rsidRDefault="00D7790B">
      <w:pPr>
        <w:pStyle w:val="ConsPlusNormal"/>
        <w:jc w:val="center"/>
      </w:pPr>
      <w:r>
        <w:t>ЛАЗЕРНОЕ ИЗДЕЛИЕ 2M КЛАССА</w:t>
      </w:r>
    </w:p>
    <w:p w:rsidR="00D7790B" w:rsidRDefault="00D7790B">
      <w:pPr>
        <w:pStyle w:val="ConsPlusNormal"/>
        <w:jc w:val="both"/>
      </w:pPr>
    </w:p>
    <w:p w:rsidR="00D7790B" w:rsidRDefault="00D7790B">
      <w:pPr>
        <w:pStyle w:val="ConsPlusNormal"/>
        <w:ind w:firstLine="540"/>
        <w:jc w:val="both"/>
      </w:pPr>
      <w:r>
        <w:t>8.4.5.6. Лазерное изделие 3R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ПРЯМАЯ ЗАСВЕТКА ГЛАЗ ОПАСНА</w:t>
      </w:r>
    </w:p>
    <w:p w:rsidR="00D7790B" w:rsidRDefault="00D7790B">
      <w:pPr>
        <w:pStyle w:val="ConsPlusNormal"/>
        <w:jc w:val="center"/>
      </w:pPr>
      <w:r>
        <w:t>ЛАЗЕРНОЕ ИЗДЕЛИЕ 3R КЛАССА</w:t>
      </w:r>
    </w:p>
    <w:p w:rsidR="00D7790B" w:rsidRDefault="00D7790B">
      <w:pPr>
        <w:pStyle w:val="ConsPlusNormal"/>
        <w:jc w:val="both"/>
      </w:pPr>
    </w:p>
    <w:p w:rsidR="00D7790B" w:rsidRDefault="00D7790B">
      <w:pPr>
        <w:pStyle w:val="ConsPlusNormal"/>
        <w:ind w:firstLine="540"/>
        <w:jc w:val="both"/>
      </w:pPr>
      <w:r>
        <w:t>8.4.5.7. Лазерное изделие 3B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ИЗБЕГАТЬ ПОПАДАНИЯ ПРЯМОГО ЛУЧА В ГЛАЗА И НА КОЖУ</w:t>
      </w:r>
    </w:p>
    <w:p w:rsidR="00D7790B" w:rsidRDefault="00D7790B">
      <w:pPr>
        <w:pStyle w:val="ConsPlusNormal"/>
        <w:jc w:val="center"/>
      </w:pPr>
      <w:r>
        <w:t>ЛАЗЕРНОЕ ИЗДЕЛИЕ 3B КЛАССА</w:t>
      </w:r>
    </w:p>
    <w:p w:rsidR="00D7790B" w:rsidRDefault="00D7790B">
      <w:pPr>
        <w:pStyle w:val="ConsPlusNormal"/>
        <w:jc w:val="both"/>
      </w:pPr>
    </w:p>
    <w:p w:rsidR="00D7790B" w:rsidRDefault="00D7790B">
      <w:pPr>
        <w:pStyle w:val="ConsPlusNormal"/>
        <w:ind w:firstLine="540"/>
        <w:jc w:val="both"/>
      </w:pPr>
      <w:r>
        <w:t>8.4.5.8. Лазерное изделие 4-го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ИЗБЕГАТЬ ПОПАДАНИЯ ПРЯМОГО ИЛИ РАССЕЯННОГО</w:t>
      </w:r>
    </w:p>
    <w:p w:rsidR="00D7790B" w:rsidRDefault="00D7790B">
      <w:pPr>
        <w:pStyle w:val="ConsPlusNormal"/>
        <w:jc w:val="center"/>
      </w:pPr>
      <w:r>
        <w:t>ИЗЛУЧЕНИЯ В ГЛАЗА И НА КОЖУ</w:t>
      </w:r>
    </w:p>
    <w:p w:rsidR="00D7790B" w:rsidRDefault="00D7790B">
      <w:pPr>
        <w:pStyle w:val="ConsPlusNormal"/>
        <w:jc w:val="center"/>
      </w:pPr>
      <w:r>
        <w:t>ЛАЗЕРНОЕ ИЗДЕЛИЕ 4-го КЛАССА</w:t>
      </w:r>
    </w:p>
    <w:p w:rsidR="00D7790B" w:rsidRDefault="00D7790B">
      <w:pPr>
        <w:pStyle w:val="ConsPlusNormal"/>
        <w:jc w:val="both"/>
      </w:pPr>
    </w:p>
    <w:p w:rsidR="00D7790B" w:rsidRDefault="00BA6B15">
      <w:pPr>
        <w:pStyle w:val="ConsPlusNormal"/>
        <w:jc w:val="center"/>
      </w:pPr>
      <w:r>
        <w:rPr>
          <w:noProof/>
        </w:rPr>
        <w:drawing>
          <wp:inline distT="0" distB="0" distL="0" distR="0">
            <wp:extent cx="4495800" cy="2381250"/>
            <wp:effectExtent l="0" t="0" r="0" b="0"/>
            <wp:docPr id="221" name="Рисунок 221" descr="base_1_203183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03183_48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95800" cy="2381250"/>
                    </a:xfrm>
                    <a:prstGeom prst="rect">
                      <a:avLst/>
                    </a:prstGeom>
                    <a:noFill/>
                    <a:ln>
                      <a:noFill/>
                    </a:ln>
                  </pic:spPr>
                </pic:pic>
              </a:graphicData>
            </a:graphic>
          </wp:inline>
        </w:drawing>
      </w:r>
    </w:p>
    <w:p w:rsidR="00D7790B" w:rsidRDefault="00D7790B">
      <w:pPr>
        <w:pStyle w:val="ConsPlusNormal"/>
        <w:jc w:val="both"/>
      </w:pPr>
    </w:p>
    <w:p w:rsidR="00D7790B" w:rsidRDefault="00D7790B">
      <w:pPr>
        <w:pStyle w:val="ConsPlusNormal"/>
        <w:jc w:val="center"/>
      </w:pPr>
      <w:bookmarkStart w:id="26" w:name="P1506"/>
      <w:bookmarkEnd w:id="26"/>
      <w:r>
        <w:t>Рис. 8.1. Пояснительный знак</w:t>
      </w:r>
    </w:p>
    <w:p w:rsidR="00D7790B" w:rsidRDefault="00D7790B">
      <w:pPr>
        <w:pStyle w:val="ConsPlusNormal"/>
        <w:jc w:val="both"/>
      </w:pPr>
    </w:p>
    <w:p w:rsidR="00D7790B" w:rsidRDefault="00D7790B">
      <w:pPr>
        <w:pStyle w:val="ConsPlusNormal"/>
        <w:jc w:val="both"/>
        <w:outlineLvl w:val="3"/>
      </w:pPr>
      <w:r>
        <w:t>Таблица 8.8. Примерные размеры (в мм):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53"/>
        <w:gridCol w:w="2251"/>
        <w:gridCol w:w="1020"/>
        <w:gridCol w:w="2265"/>
        <w:gridCol w:w="1077"/>
      </w:tblGrid>
      <w:tr w:rsidR="00D7790B">
        <w:tc>
          <w:tcPr>
            <w:tcW w:w="2041" w:type="dxa"/>
          </w:tcPr>
          <w:p w:rsidR="00D7790B" w:rsidRDefault="00D7790B">
            <w:pPr>
              <w:pStyle w:val="ConsPlusNormal"/>
              <w:jc w:val="center"/>
            </w:pPr>
            <w:r>
              <w:t>а x б</w:t>
            </w:r>
          </w:p>
        </w:tc>
        <w:tc>
          <w:tcPr>
            <w:tcW w:w="953" w:type="dxa"/>
          </w:tcPr>
          <w:p w:rsidR="00D7790B" w:rsidRDefault="00D7790B">
            <w:pPr>
              <w:pStyle w:val="ConsPlusNormal"/>
              <w:jc w:val="center"/>
            </w:pPr>
            <w:r>
              <w:t>в</w:t>
            </w:r>
          </w:p>
        </w:tc>
        <w:tc>
          <w:tcPr>
            <w:tcW w:w="2251" w:type="dxa"/>
          </w:tcPr>
          <w:p w:rsidR="00D7790B" w:rsidRDefault="00D7790B">
            <w:pPr>
              <w:pStyle w:val="ConsPlusNormal"/>
              <w:jc w:val="center"/>
            </w:pPr>
            <w:r>
              <w:t>а x б</w:t>
            </w:r>
          </w:p>
        </w:tc>
        <w:tc>
          <w:tcPr>
            <w:tcW w:w="1020" w:type="dxa"/>
          </w:tcPr>
          <w:p w:rsidR="00D7790B" w:rsidRDefault="00D7790B">
            <w:pPr>
              <w:pStyle w:val="ConsPlusNormal"/>
              <w:jc w:val="center"/>
            </w:pPr>
            <w:r>
              <w:t>в</w:t>
            </w:r>
          </w:p>
        </w:tc>
        <w:tc>
          <w:tcPr>
            <w:tcW w:w="2265" w:type="dxa"/>
          </w:tcPr>
          <w:p w:rsidR="00D7790B" w:rsidRDefault="00D7790B">
            <w:pPr>
              <w:pStyle w:val="ConsPlusNormal"/>
              <w:jc w:val="center"/>
            </w:pPr>
            <w:r>
              <w:t>а x б</w:t>
            </w:r>
          </w:p>
        </w:tc>
        <w:tc>
          <w:tcPr>
            <w:tcW w:w="1077" w:type="dxa"/>
          </w:tcPr>
          <w:p w:rsidR="00D7790B" w:rsidRDefault="00D7790B">
            <w:pPr>
              <w:pStyle w:val="ConsPlusNormal"/>
              <w:jc w:val="center"/>
            </w:pPr>
            <w:r>
              <w:t>в</w:t>
            </w:r>
          </w:p>
        </w:tc>
      </w:tr>
      <w:tr w:rsidR="00D7790B">
        <w:tc>
          <w:tcPr>
            <w:tcW w:w="2041" w:type="dxa"/>
          </w:tcPr>
          <w:p w:rsidR="00D7790B" w:rsidRDefault="00D7790B">
            <w:pPr>
              <w:pStyle w:val="ConsPlusNormal"/>
              <w:jc w:val="center"/>
            </w:pPr>
            <w:r>
              <w:t>26 x 52</w:t>
            </w:r>
          </w:p>
        </w:tc>
        <w:tc>
          <w:tcPr>
            <w:tcW w:w="953" w:type="dxa"/>
          </w:tcPr>
          <w:p w:rsidR="00D7790B" w:rsidRDefault="00D7790B">
            <w:pPr>
              <w:pStyle w:val="ConsPlusNormal"/>
              <w:jc w:val="center"/>
            </w:pPr>
            <w:r>
              <w:t>4</w:t>
            </w:r>
          </w:p>
        </w:tc>
        <w:tc>
          <w:tcPr>
            <w:tcW w:w="2251" w:type="dxa"/>
          </w:tcPr>
          <w:p w:rsidR="00D7790B" w:rsidRDefault="00D7790B">
            <w:pPr>
              <w:pStyle w:val="ConsPlusNormal"/>
              <w:jc w:val="center"/>
            </w:pPr>
            <w:r>
              <w:t>100 x 250</w:t>
            </w:r>
          </w:p>
        </w:tc>
        <w:tc>
          <w:tcPr>
            <w:tcW w:w="1020" w:type="dxa"/>
          </w:tcPr>
          <w:p w:rsidR="00D7790B" w:rsidRDefault="00D7790B">
            <w:pPr>
              <w:pStyle w:val="ConsPlusNormal"/>
              <w:jc w:val="center"/>
            </w:pPr>
            <w:r>
              <w:t>8</w:t>
            </w:r>
          </w:p>
        </w:tc>
        <w:tc>
          <w:tcPr>
            <w:tcW w:w="2265" w:type="dxa"/>
          </w:tcPr>
          <w:p w:rsidR="00D7790B" w:rsidRDefault="00D7790B">
            <w:pPr>
              <w:pStyle w:val="ConsPlusNormal"/>
              <w:jc w:val="center"/>
            </w:pPr>
            <w:r>
              <w:t>200 x 250</w:t>
            </w:r>
          </w:p>
        </w:tc>
        <w:tc>
          <w:tcPr>
            <w:tcW w:w="1077" w:type="dxa"/>
          </w:tcPr>
          <w:p w:rsidR="00D7790B" w:rsidRDefault="00D7790B">
            <w:pPr>
              <w:pStyle w:val="ConsPlusNormal"/>
              <w:jc w:val="center"/>
            </w:pPr>
            <w:r>
              <w:t>12</w:t>
            </w:r>
          </w:p>
        </w:tc>
      </w:tr>
      <w:tr w:rsidR="00D7790B">
        <w:tc>
          <w:tcPr>
            <w:tcW w:w="2041" w:type="dxa"/>
          </w:tcPr>
          <w:p w:rsidR="00D7790B" w:rsidRDefault="00D7790B">
            <w:pPr>
              <w:pStyle w:val="ConsPlusNormal"/>
              <w:jc w:val="center"/>
            </w:pPr>
            <w:r>
              <w:t>52 x 105</w:t>
            </w:r>
          </w:p>
        </w:tc>
        <w:tc>
          <w:tcPr>
            <w:tcW w:w="953" w:type="dxa"/>
          </w:tcPr>
          <w:p w:rsidR="00D7790B" w:rsidRDefault="00D7790B">
            <w:pPr>
              <w:pStyle w:val="ConsPlusNormal"/>
              <w:jc w:val="center"/>
            </w:pPr>
            <w:r>
              <w:t>5</w:t>
            </w:r>
          </w:p>
        </w:tc>
        <w:tc>
          <w:tcPr>
            <w:tcW w:w="2251" w:type="dxa"/>
          </w:tcPr>
          <w:p w:rsidR="00D7790B" w:rsidRDefault="00D7790B">
            <w:pPr>
              <w:pStyle w:val="ConsPlusNormal"/>
              <w:jc w:val="center"/>
            </w:pPr>
            <w:r>
              <w:t>140 x 200</w:t>
            </w:r>
          </w:p>
        </w:tc>
        <w:tc>
          <w:tcPr>
            <w:tcW w:w="1020" w:type="dxa"/>
          </w:tcPr>
          <w:p w:rsidR="00D7790B" w:rsidRDefault="00D7790B">
            <w:pPr>
              <w:pStyle w:val="ConsPlusNormal"/>
              <w:jc w:val="center"/>
            </w:pPr>
            <w:r>
              <w:t>10</w:t>
            </w:r>
          </w:p>
        </w:tc>
        <w:tc>
          <w:tcPr>
            <w:tcW w:w="2265" w:type="dxa"/>
          </w:tcPr>
          <w:p w:rsidR="00D7790B" w:rsidRDefault="00D7790B">
            <w:pPr>
              <w:pStyle w:val="ConsPlusNormal"/>
              <w:jc w:val="center"/>
            </w:pPr>
            <w:r>
              <w:t>200 x 400</w:t>
            </w:r>
          </w:p>
        </w:tc>
        <w:tc>
          <w:tcPr>
            <w:tcW w:w="1077" w:type="dxa"/>
          </w:tcPr>
          <w:p w:rsidR="00D7790B" w:rsidRDefault="00D7790B">
            <w:pPr>
              <w:pStyle w:val="ConsPlusNormal"/>
              <w:jc w:val="center"/>
            </w:pPr>
            <w:r>
              <w:t>12</w:t>
            </w:r>
          </w:p>
        </w:tc>
      </w:tr>
      <w:tr w:rsidR="00D7790B">
        <w:tc>
          <w:tcPr>
            <w:tcW w:w="2041" w:type="dxa"/>
          </w:tcPr>
          <w:p w:rsidR="00D7790B" w:rsidRDefault="00D7790B">
            <w:pPr>
              <w:pStyle w:val="ConsPlusNormal"/>
              <w:jc w:val="center"/>
            </w:pPr>
            <w:r>
              <w:t>74 x 148</w:t>
            </w:r>
          </w:p>
        </w:tc>
        <w:tc>
          <w:tcPr>
            <w:tcW w:w="953" w:type="dxa"/>
          </w:tcPr>
          <w:p w:rsidR="00D7790B" w:rsidRDefault="00D7790B">
            <w:pPr>
              <w:pStyle w:val="ConsPlusNormal"/>
              <w:jc w:val="center"/>
            </w:pPr>
            <w:r>
              <w:t>6</w:t>
            </w:r>
          </w:p>
        </w:tc>
        <w:tc>
          <w:tcPr>
            <w:tcW w:w="2251" w:type="dxa"/>
          </w:tcPr>
          <w:p w:rsidR="00D7790B" w:rsidRDefault="00D7790B">
            <w:pPr>
              <w:pStyle w:val="ConsPlusNormal"/>
              <w:jc w:val="center"/>
            </w:pPr>
            <w:r>
              <w:t>140 x 250</w:t>
            </w:r>
          </w:p>
        </w:tc>
        <w:tc>
          <w:tcPr>
            <w:tcW w:w="1020" w:type="dxa"/>
          </w:tcPr>
          <w:p w:rsidR="00D7790B" w:rsidRDefault="00D7790B">
            <w:pPr>
              <w:pStyle w:val="ConsPlusNormal"/>
              <w:jc w:val="center"/>
            </w:pPr>
            <w:r>
              <w:t>10</w:t>
            </w:r>
          </w:p>
        </w:tc>
        <w:tc>
          <w:tcPr>
            <w:tcW w:w="2265" w:type="dxa"/>
          </w:tcPr>
          <w:p w:rsidR="00D7790B" w:rsidRDefault="00D7790B">
            <w:pPr>
              <w:pStyle w:val="ConsPlusNormal"/>
              <w:jc w:val="center"/>
            </w:pPr>
            <w:r>
              <w:t>250 x 400</w:t>
            </w:r>
          </w:p>
        </w:tc>
        <w:tc>
          <w:tcPr>
            <w:tcW w:w="1077" w:type="dxa"/>
          </w:tcPr>
          <w:p w:rsidR="00D7790B" w:rsidRDefault="00D7790B">
            <w:pPr>
              <w:pStyle w:val="ConsPlusNormal"/>
              <w:jc w:val="center"/>
            </w:pPr>
            <w:r>
              <w:t>15</w:t>
            </w:r>
          </w:p>
        </w:tc>
      </w:tr>
      <w:tr w:rsidR="00D7790B">
        <w:tc>
          <w:tcPr>
            <w:tcW w:w="9607" w:type="dxa"/>
            <w:gridSpan w:val="6"/>
          </w:tcPr>
          <w:p w:rsidR="00D7790B" w:rsidRDefault="00D7790B">
            <w:pPr>
              <w:pStyle w:val="ConsPlusNormal"/>
            </w:pPr>
            <w:r>
              <w:t>Примечание. Буквы должны иметь достаточный размер, чтобы быть читаемыми.</w:t>
            </w:r>
          </w:p>
        </w:tc>
      </w:tr>
    </w:tbl>
    <w:p w:rsidR="00D7790B" w:rsidRDefault="00D7790B">
      <w:pPr>
        <w:pStyle w:val="ConsPlusNormal"/>
        <w:jc w:val="both"/>
      </w:pPr>
    </w:p>
    <w:p w:rsidR="00D7790B" w:rsidRDefault="00BA6B15">
      <w:pPr>
        <w:pStyle w:val="ConsPlusNormal"/>
        <w:jc w:val="center"/>
      </w:pPr>
      <w:r>
        <w:rPr>
          <w:noProof/>
        </w:rPr>
        <w:drawing>
          <wp:inline distT="0" distB="0" distL="0" distR="0">
            <wp:extent cx="3019425" cy="1895475"/>
            <wp:effectExtent l="0" t="0" r="9525" b="9525"/>
            <wp:docPr id="222" name="Рисунок 222" descr="base_1_203183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03183_482"/>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19425" cy="1895475"/>
                    </a:xfrm>
                    <a:prstGeom prst="rect">
                      <a:avLst/>
                    </a:prstGeom>
                    <a:noFill/>
                    <a:ln>
                      <a:noFill/>
                    </a:ln>
                  </pic:spPr>
                </pic:pic>
              </a:graphicData>
            </a:graphic>
          </wp:inline>
        </w:drawing>
      </w:r>
    </w:p>
    <w:p w:rsidR="00D7790B" w:rsidRDefault="00D7790B">
      <w:pPr>
        <w:pStyle w:val="ConsPlusNormal"/>
        <w:jc w:val="both"/>
      </w:pPr>
    </w:p>
    <w:p w:rsidR="00D7790B" w:rsidRDefault="00D7790B">
      <w:pPr>
        <w:pStyle w:val="ConsPlusNormal"/>
        <w:jc w:val="center"/>
      </w:pPr>
      <w:bookmarkStart w:id="27" w:name="P1538"/>
      <w:bookmarkEnd w:id="27"/>
      <w:r>
        <w:t>Рис. 8.2. Предупреждающий знак - знак лазерной опасности</w:t>
      </w:r>
    </w:p>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8.4.5.9. Лазерные изделия 2 - 4-го классов должны иметь у апертуры, через которую испускается излучение, пояснительный знак с надписью:</w:t>
      </w:r>
    </w:p>
    <w:p w:rsidR="00D7790B" w:rsidRDefault="00D7790B">
      <w:pPr>
        <w:pStyle w:val="ConsPlusNormal"/>
        <w:jc w:val="both"/>
      </w:pPr>
    </w:p>
    <w:p w:rsidR="00D7790B" w:rsidRDefault="00D7790B">
      <w:pPr>
        <w:pStyle w:val="ConsPlusNormal"/>
        <w:jc w:val="center"/>
      </w:pPr>
      <w:r>
        <w:t>ЛАЗЕРНАЯ АПЕРТУРА</w:t>
      </w:r>
    </w:p>
    <w:p w:rsidR="00D7790B" w:rsidRDefault="00D7790B">
      <w:pPr>
        <w:pStyle w:val="ConsPlusNormal"/>
        <w:jc w:val="both"/>
      </w:pPr>
    </w:p>
    <w:p w:rsidR="00D7790B" w:rsidRDefault="00D7790B">
      <w:pPr>
        <w:pStyle w:val="ConsPlusNormal"/>
        <w:ind w:firstLine="540"/>
        <w:jc w:val="both"/>
      </w:pPr>
      <w:r>
        <w:t>8.4.5.10. Лазерные изделия, за исключением изделий I класса, должны иметь на пояснительном знаке информацию об изготовителе, максимальной выходной энергии (мощности) лазерного излучения и длине волны излучения.</w:t>
      </w:r>
    </w:p>
    <w:p w:rsidR="00D7790B" w:rsidRDefault="00D7790B">
      <w:pPr>
        <w:pStyle w:val="ConsPlusNormal"/>
        <w:ind w:firstLine="540"/>
        <w:jc w:val="both"/>
      </w:pPr>
      <w:r>
        <w:t>8.4.5.11. Панель защитного корпуса (кожуха), при снятии или смещении которой возможен доступ человека к лазерному излучению, должна иметь пояснительный знак с надписью:</w:t>
      </w:r>
    </w:p>
    <w:p w:rsidR="00D7790B" w:rsidRDefault="00D7790B">
      <w:pPr>
        <w:pStyle w:val="ConsPlusNormal"/>
        <w:jc w:val="both"/>
      </w:pPr>
    </w:p>
    <w:p w:rsidR="00D7790B" w:rsidRDefault="00D7790B">
      <w:pPr>
        <w:pStyle w:val="ConsPlusNormal"/>
        <w:jc w:val="center"/>
      </w:pPr>
      <w:r>
        <w:t>ВНИМАНИЕ! ПРИ ОТКРЫВАНИИ - ЛАЗЕРНОЕ ИЗЛУЧЕНИЕ</w:t>
      </w:r>
    </w:p>
    <w:p w:rsidR="00D7790B" w:rsidRDefault="00D7790B">
      <w:pPr>
        <w:pStyle w:val="ConsPlusNormal"/>
        <w:jc w:val="both"/>
      </w:pPr>
    </w:p>
    <w:p w:rsidR="00D7790B" w:rsidRDefault="00D7790B">
      <w:pPr>
        <w:pStyle w:val="ConsPlusNormal"/>
        <w:ind w:firstLine="540"/>
        <w:jc w:val="both"/>
      </w:pPr>
      <w:r>
        <w:t>8.4.5.12. Лазерные изделия, генерирующие излучение вне диапазона 380 - 750 нм, должны иметь следующую надпись в пояснительном знаке:</w:t>
      </w:r>
    </w:p>
    <w:p w:rsidR="00D7790B" w:rsidRDefault="00D7790B">
      <w:pPr>
        <w:pStyle w:val="ConsPlusNormal"/>
        <w:jc w:val="both"/>
      </w:pPr>
    </w:p>
    <w:p w:rsidR="00D7790B" w:rsidRDefault="00D7790B">
      <w:pPr>
        <w:pStyle w:val="ConsPlusNormal"/>
        <w:jc w:val="center"/>
      </w:pPr>
      <w:r>
        <w:t>НЕВИДИМОЕ ЛАЗЕРНОЕ ИЗЛУЧЕНИЕ</w:t>
      </w:r>
    </w:p>
    <w:p w:rsidR="00D7790B" w:rsidRDefault="00D7790B">
      <w:pPr>
        <w:pStyle w:val="ConsPlusNormal"/>
        <w:jc w:val="both"/>
      </w:pPr>
    </w:p>
    <w:p w:rsidR="00D7790B" w:rsidRDefault="00D7790B">
      <w:pPr>
        <w:pStyle w:val="ConsPlusNormal"/>
        <w:jc w:val="center"/>
        <w:outlineLvl w:val="1"/>
      </w:pPr>
      <w:r>
        <w:t>IX. УЛЬТРАФИОЛЕТОВОЕ ИЗЛУЧЕНИЕ</w:t>
      </w:r>
    </w:p>
    <w:p w:rsidR="00D7790B" w:rsidRDefault="00D7790B">
      <w:pPr>
        <w:pStyle w:val="ConsPlusNormal"/>
        <w:jc w:val="both"/>
      </w:pPr>
    </w:p>
    <w:p w:rsidR="00D7790B" w:rsidRDefault="00D7790B">
      <w:pPr>
        <w:pStyle w:val="ConsPlusNormal"/>
        <w:jc w:val="center"/>
        <w:outlineLvl w:val="2"/>
      </w:pPr>
      <w:r>
        <w:t>9.1. Общие положения</w:t>
      </w:r>
    </w:p>
    <w:p w:rsidR="00D7790B" w:rsidRDefault="00D7790B">
      <w:pPr>
        <w:pStyle w:val="ConsPlusNormal"/>
        <w:jc w:val="both"/>
      </w:pPr>
    </w:p>
    <w:p w:rsidR="00D7790B" w:rsidRDefault="00D7790B">
      <w:pPr>
        <w:pStyle w:val="ConsPlusNormal"/>
        <w:ind w:firstLine="540"/>
        <w:jc w:val="both"/>
      </w:pPr>
      <w:r>
        <w:t>9.1.1. Настоящие СанПиН распространяются на излучение, создаваемое источниками, имеющими температуру выше 2 000 °C (электрические дуги, плазма, расплавленный металл, кварцевое стекло и тому подобное), люминесцентными источниками, используемыми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D7790B" w:rsidRDefault="00D7790B">
      <w:pPr>
        <w:pStyle w:val="ConsPlusNormal"/>
        <w:ind w:firstLine="540"/>
        <w:jc w:val="both"/>
      </w:pPr>
      <w:r>
        <w:t>9.1.2. Настоящие СанПиН не распространяются на ультрафиолетовое излучение, генерируемое лазерами, используемое для обеззараживания сред при отсутствии обслуживающего персонала, а также применяемое в лечебных и профилактических целях.</w:t>
      </w:r>
    </w:p>
    <w:p w:rsidR="00D7790B" w:rsidRDefault="00D7790B">
      <w:pPr>
        <w:pStyle w:val="ConsPlusNormal"/>
        <w:ind w:firstLine="540"/>
        <w:jc w:val="both"/>
      </w:pPr>
      <w:r>
        <w:t>9.1.3. Нормативы интенсивности излучения установлены с учетом продолжительности воздействия на работающих, обязательного ношения спецодежды, защищающей от излучения, головных уборов и использования предписанных средств защиты глаз.</w:t>
      </w:r>
    </w:p>
    <w:p w:rsidR="00D7790B" w:rsidRDefault="00D7790B">
      <w:pPr>
        <w:pStyle w:val="ConsPlusNormal"/>
        <w:jc w:val="both"/>
      </w:pPr>
    </w:p>
    <w:p w:rsidR="00D7790B" w:rsidRDefault="00D7790B">
      <w:pPr>
        <w:pStyle w:val="ConsPlusNormal"/>
        <w:jc w:val="center"/>
        <w:outlineLvl w:val="2"/>
      </w:pPr>
      <w:r>
        <w:t>9.2. Нормируемые показатели и параметры</w:t>
      </w:r>
    </w:p>
    <w:p w:rsidR="00D7790B" w:rsidRDefault="00D7790B">
      <w:pPr>
        <w:pStyle w:val="ConsPlusNormal"/>
        <w:jc w:val="both"/>
      </w:pPr>
    </w:p>
    <w:p w:rsidR="00D7790B" w:rsidRDefault="00D7790B">
      <w:pPr>
        <w:pStyle w:val="ConsPlusNormal"/>
        <w:ind w:firstLine="540"/>
        <w:jc w:val="both"/>
      </w:pPr>
      <w:bookmarkStart w:id="28" w:name="P1563"/>
      <w:bookmarkEnd w:id="28"/>
      <w:r>
        <w:t>9.2.1. Настоящие СанПиН устанавливают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w:t>
      </w:r>
    </w:p>
    <w:p w:rsidR="00D7790B" w:rsidRDefault="00D7790B">
      <w:pPr>
        <w:pStyle w:val="ConsPlusNormal"/>
        <w:ind w:firstLine="540"/>
        <w:jc w:val="both"/>
      </w:pPr>
      <w:r>
        <w:t>а) длинноволновой - 400 - 315 нм - УФ-A;</w:t>
      </w:r>
    </w:p>
    <w:p w:rsidR="00D7790B" w:rsidRDefault="00D7790B">
      <w:pPr>
        <w:pStyle w:val="ConsPlusNormal"/>
        <w:ind w:firstLine="540"/>
        <w:jc w:val="both"/>
      </w:pPr>
      <w:r>
        <w:t>б) средневолновой - 315 - 280 нм - УФ-B;</w:t>
      </w:r>
    </w:p>
    <w:p w:rsidR="00D7790B" w:rsidRDefault="00D7790B">
      <w:pPr>
        <w:pStyle w:val="ConsPlusNormal"/>
        <w:ind w:firstLine="540"/>
        <w:jc w:val="both"/>
      </w:pPr>
      <w:r>
        <w:t>в) коротковолновой - 280 - 200 нм - УФ-C.</w:t>
      </w:r>
    </w:p>
    <w:p w:rsidR="00D7790B" w:rsidRDefault="00D7790B">
      <w:pPr>
        <w:pStyle w:val="ConsPlusNormal"/>
        <w:ind w:firstLine="540"/>
        <w:jc w:val="both"/>
      </w:pPr>
      <w:r>
        <w:t>9.2.2. Допустимая интенсивность облучения работающих при наличии незащищенных участков поверхности кожи не более 0,2 м</w:t>
      </w:r>
      <w:r>
        <w:rPr>
          <w:vertAlign w:val="superscript"/>
        </w:rPr>
        <w:t>2</w:t>
      </w:r>
      <w:r>
        <w:t xml:space="preserve"> и периода облучения до 5 мин, длительности пауз между ними не менее 30 мин и общей продолжительности воздействия за смену до 60 мин не должна превышать:</w:t>
      </w:r>
    </w:p>
    <w:p w:rsidR="00D7790B" w:rsidRDefault="00D7790B">
      <w:pPr>
        <w:pStyle w:val="ConsPlusNormal"/>
        <w:ind w:firstLine="540"/>
        <w:jc w:val="both"/>
      </w:pPr>
      <w:r>
        <w:t>а) 50,0 Вт/м</w:t>
      </w:r>
      <w:r>
        <w:rPr>
          <w:vertAlign w:val="superscript"/>
        </w:rPr>
        <w:t>2</w:t>
      </w:r>
      <w:r>
        <w:t xml:space="preserve"> - для области УФ-A;</w:t>
      </w:r>
    </w:p>
    <w:p w:rsidR="00D7790B" w:rsidRDefault="00D7790B">
      <w:pPr>
        <w:pStyle w:val="ConsPlusNormal"/>
        <w:ind w:firstLine="540"/>
        <w:jc w:val="both"/>
      </w:pPr>
      <w:r>
        <w:t>б) 0,05 Вт/м</w:t>
      </w:r>
      <w:r>
        <w:rPr>
          <w:vertAlign w:val="superscript"/>
        </w:rPr>
        <w:t>2</w:t>
      </w:r>
      <w:r>
        <w:t xml:space="preserve"> - для области УФ-B;</w:t>
      </w:r>
    </w:p>
    <w:p w:rsidR="00D7790B" w:rsidRDefault="00D7790B">
      <w:pPr>
        <w:pStyle w:val="ConsPlusNormal"/>
        <w:ind w:firstLine="540"/>
        <w:jc w:val="both"/>
      </w:pPr>
      <w:r>
        <w:t>в) 0,001 Вт/м</w:t>
      </w:r>
      <w:r>
        <w:rPr>
          <w:vertAlign w:val="superscript"/>
        </w:rPr>
        <w:t>2</w:t>
      </w:r>
      <w:r>
        <w:t xml:space="preserve"> - для области УФ-C.</w:t>
      </w:r>
    </w:p>
    <w:p w:rsidR="00D7790B" w:rsidRDefault="00D7790B">
      <w:pPr>
        <w:pStyle w:val="ConsPlusNormal"/>
        <w:ind w:firstLine="540"/>
        <w:jc w:val="both"/>
      </w:pPr>
      <w:r>
        <w:t>9.2.3. Допустимая интенсивность ультрафиолетового облучения работающих при наличии незащищенных участков поверхности кожи не более 0,2 м</w:t>
      </w:r>
      <w:r>
        <w:rPr>
          <w:vertAlign w:val="superscript"/>
        </w:rPr>
        <w:t>2</w:t>
      </w:r>
      <w:r>
        <w:t xml:space="preserve"> (лицо, шея, кисти рук и так далее), общей продолжительности воздействия излучения, равной 50% рабочей смены и длительности однократного облучения свыше 5 мин и более не должна превышать:</w:t>
      </w:r>
    </w:p>
    <w:p w:rsidR="00D7790B" w:rsidRDefault="00D7790B">
      <w:pPr>
        <w:pStyle w:val="ConsPlusNormal"/>
        <w:ind w:firstLine="540"/>
        <w:jc w:val="both"/>
      </w:pPr>
      <w:r>
        <w:t>а) 10,0 Вт/м</w:t>
      </w:r>
      <w:r>
        <w:rPr>
          <w:vertAlign w:val="superscript"/>
        </w:rPr>
        <w:t>2</w:t>
      </w:r>
      <w:r>
        <w:t xml:space="preserve"> - для области УФ-A;</w:t>
      </w:r>
    </w:p>
    <w:p w:rsidR="00D7790B" w:rsidRDefault="00D7790B">
      <w:pPr>
        <w:pStyle w:val="ConsPlusNormal"/>
        <w:ind w:firstLine="540"/>
        <w:jc w:val="both"/>
      </w:pPr>
      <w:r>
        <w:t>б) 0,01 Вт/м</w:t>
      </w:r>
      <w:r>
        <w:rPr>
          <w:vertAlign w:val="superscript"/>
        </w:rPr>
        <w:t>2</w:t>
      </w:r>
      <w:r>
        <w:t xml:space="preserve"> - для области УФ-B.</w:t>
      </w:r>
    </w:p>
    <w:p w:rsidR="00D7790B" w:rsidRDefault="00D7790B">
      <w:pPr>
        <w:pStyle w:val="ConsPlusNormal"/>
        <w:ind w:firstLine="540"/>
        <w:jc w:val="both"/>
      </w:pPr>
      <w:r>
        <w:t>9.2.4. Излучение в области УФ-C при указанной продолжительности не допускается.</w:t>
      </w:r>
    </w:p>
    <w:p w:rsidR="00D7790B" w:rsidRDefault="00D7790B">
      <w:pPr>
        <w:pStyle w:val="ConsPlusNormal"/>
        <w:ind w:firstLine="540"/>
        <w:jc w:val="both"/>
      </w:pPr>
      <w:r>
        <w:t>9.2.5. При использовании специальной одежды и средств защиты лица и рук, не пропускающих излучение (спилк, кожа, ткани с пленочным покрытием и тому подобное), допустимая интенсивность облучения в области УФ-B + УФ-C (200 - 315 нм) не должна превышать 1 Вт/м</w:t>
      </w:r>
      <w:r>
        <w:rPr>
          <w:vertAlign w:val="superscript"/>
        </w:rPr>
        <w:t>2</w:t>
      </w:r>
      <w:r>
        <w:t>.</w:t>
      </w:r>
    </w:p>
    <w:p w:rsidR="00D7790B" w:rsidRDefault="00D7790B">
      <w:pPr>
        <w:pStyle w:val="ConsPlusNormal"/>
        <w:ind w:firstLine="540"/>
        <w:jc w:val="both"/>
      </w:pPr>
      <w:r>
        <w:t>9.2.6. В случае превышения допустимых интенсивностей облучения должны быть предусмотрены мероприятия по уменьшению интенсивности излучения источника или защите рабочего места от облучения (экранирование), а также по дополнительной защите кожных покровов работающих.</w:t>
      </w:r>
    </w:p>
    <w:p w:rsidR="00D7790B" w:rsidRDefault="00D7790B">
      <w:pPr>
        <w:pStyle w:val="ConsPlusNormal"/>
        <w:jc w:val="both"/>
      </w:pPr>
    </w:p>
    <w:p w:rsidR="00D7790B" w:rsidRDefault="00D7790B">
      <w:pPr>
        <w:pStyle w:val="ConsPlusNormal"/>
        <w:jc w:val="center"/>
        <w:outlineLvl w:val="2"/>
      </w:pPr>
      <w:r>
        <w:t>9.3.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9.3.1. Измерения следует производить на рабочем месте на высоте 0,5 - 1,0 и 1,5 м от пола, размещая приемник перпендикулярно максимуму излучения источника.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 Для измерения интенсивности излучения следует использовать средства измерения.</w:t>
      </w:r>
    </w:p>
    <w:p w:rsidR="00D7790B" w:rsidRDefault="00D7790B">
      <w:pPr>
        <w:pStyle w:val="ConsPlusNormal"/>
        <w:ind w:firstLine="540"/>
        <w:jc w:val="both"/>
      </w:pPr>
      <w:r>
        <w:t>9.3.2. При оценке результатов измерений следует исходить из того, что интенсивность облучения работающих в любой точке рабочей зоны не должна превышать допустимых величин.</w:t>
      </w:r>
    </w:p>
    <w:p w:rsidR="00D7790B" w:rsidRDefault="00D7790B">
      <w:pPr>
        <w:pStyle w:val="ConsPlusNormal"/>
        <w:ind w:firstLine="540"/>
        <w:jc w:val="both"/>
      </w:pPr>
      <w:r>
        <w:t xml:space="preserve">9.3.3. Для контроля облучения следует использовать средства измерений, не подверженные влиянию оптического излучения за пределами диапазона по </w:t>
      </w:r>
      <w:hyperlink w:anchor="P1563" w:history="1">
        <w:r>
          <w:rPr>
            <w:color w:val="0000FF"/>
          </w:rPr>
          <w:t>п. 9.2.1</w:t>
        </w:r>
      </w:hyperlink>
      <w:r>
        <w:t>.</w:t>
      </w:r>
    </w:p>
    <w:p w:rsidR="00D7790B" w:rsidRDefault="00D7790B">
      <w:pPr>
        <w:pStyle w:val="ConsPlusNormal"/>
        <w:jc w:val="both"/>
      </w:pPr>
    </w:p>
    <w:p w:rsidR="00D7790B" w:rsidRDefault="00D7790B">
      <w:pPr>
        <w:pStyle w:val="ConsPlusNormal"/>
        <w:jc w:val="center"/>
        <w:outlineLvl w:val="1"/>
      </w:pPr>
      <w:r>
        <w:t>X. ОСВЕЩЕНИЕ НА РАБОЧИХ МЕСТАХ</w:t>
      </w:r>
    </w:p>
    <w:p w:rsidR="00D7790B" w:rsidRDefault="00D7790B">
      <w:pPr>
        <w:pStyle w:val="ConsPlusNormal"/>
        <w:jc w:val="both"/>
      </w:pPr>
    </w:p>
    <w:p w:rsidR="00D7790B" w:rsidRDefault="00D7790B">
      <w:pPr>
        <w:pStyle w:val="ConsPlusNormal"/>
        <w:jc w:val="center"/>
        <w:outlineLvl w:val="2"/>
      </w:pPr>
      <w:r>
        <w:t>10.1. Общие положения</w:t>
      </w:r>
    </w:p>
    <w:p w:rsidR="00D7790B" w:rsidRDefault="00D7790B">
      <w:pPr>
        <w:pStyle w:val="ConsPlusNormal"/>
        <w:jc w:val="both"/>
      </w:pPr>
    </w:p>
    <w:p w:rsidR="00D7790B" w:rsidRDefault="00D7790B">
      <w:pPr>
        <w:pStyle w:val="ConsPlusNormal"/>
        <w:ind w:firstLine="540"/>
        <w:jc w:val="both"/>
      </w:pPr>
      <w:r>
        <w:t>10.1.1. Санитарные правила не распространяются на проектирование освещения подземных выработок, морских и речных портов, аэродромов, железнодорожных станций и их путей,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D7790B" w:rsidRDefault="00D7790B">
      <w:pPr>
        <w:pStyle w:val="ConsPlusNormal"/>
        <w:jc w:val="both"/>
      </w:pPr>
    </w:p>
    <w:p w:rsidR="00D7790B" w:rsidRDefault="00D7790B">
      <w:pPr>
        <w:pStyle w:val="ConsPlusNormal"/>
        <w:jc w:val="center"/>
        <w:outlineLvl w:val="2"/>
      </w:pPr>
      <w:r>
        <w:t>10.2. Нормируемые показатели и параметры освещенности</w:t>
      </w:r>
    </w:p>
    <w:p w:rsidR="00D7790B" w:rsidRDefault="00D7790B">
      <w:pPr>
        <w:pStyle w:val="ConsPlusNormal"/>
        <w:jc w:val="center"/>
      </w:pPr>
      <w:r>
        <w:t>на рабочем месте</w:t>
      </w:r>
    </w:p>
    <w:p w:rsidR="00D7790B" w:rsidRDefault="00D7790B">
      <w:pPr>
        <w:pStyle w:val="ConsPlusNormal"/>
        <w:jc w:val="both"/>
      </w:pPr>
    </w:p>
    <w:p w:rsidR="00D7790B" w:rsidRDefault="00D7790B">
      <w:pPr>
        <w:pStyle w:val="ConsPlusNormal"/>
        <w:ind w:firstLine="540"/>
        <w:jc w:val="both"/>
      </w:pPr>
      <w:r>
        <w:t>10.2.1. К нормативным показателям световой среды относятся:</w:t>
      </w:r>
    </w:p>
    <w:p w:rsidR="00D7790B" w:rsidRDefault="00D7790B">
      <w:pPr>
        <w:pStyle w:val="ConsPlusNormal"/>
        <w:ind w:firstLine="540"/>
        <w:jc w:val="both"/>
      </w:pPr>
      <w:r>
        <w:t>а) Средняя освещенность на рабочей поверхности. Является отношением светового потока, падающего на элемент поверхности, к площади этого элемента, определяется в люксах (лк).</w:t>
      </w:r>
    </w:p>
    <w:p w:rsidR="00D7790B" w:rsidRDefault="00D7790B">
      <w:pPr>
        <w:pStyle w:val="ConsPlusNormal"/>
        <w:ind w:firstLine="540"/>
        <w:jc w:val="both"/>
      </w:pPr>
      <w:r>
        <w:t>Условной рабочей поверхностью является условно принятая горизонтальная поверхность, расположенная на высоте 0,8 м от пола.</w:t>
      </w:r>
    </w:p>
    <w:p w:rsidR="00D7790B" w:rsidRDefault="00D7790B">
      <w:pPr>
        <w:pStyle w:val="ConsPlusNormal"/>
        <w:ind w:firstLine="540"/>
        <w:jc w:val="both"/>
      </w:pPr>
      <w:r>
        <w:t>б) Коэффициент пульсации освещенности.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 выражающийся формулой:</w:t>
      </w:r>
    </w:p>
    <w:p w:rsidR="00D7790B" w:rsidRDefault="00D7790B">
      <w:pPr>
        <w:pStyle w:val="ConsPlusNormal"/>
        <w:jc w:val="both"/>
      </w:pPr>
    </w:p>
    <w:p w:rsidR="00D7790B" w:rsidRDefault="00D7790B">
      <w:pPr>
        <w:pStyle w:val="ConsPlusNormal"/>
        <w:jc w:val="center"/>
      </w:pPr>
      <w:r>
        <w:t>К</w:t>
      </w:r>
      <w:r>
        <w:rPr>
          <w:vertAlign w:val="subscript"/>
        </w:rPr>
        <w:t>п</w:t>
      </w:r>
      <w:r>
        <w:t xml:space="preserve"> = 100% (E</w:t>
      </w:r>
      <w:r>
        <w:rPr>
          <w:vertAlign w:val="subscript"/>
        </w:rPr>
        <w:t>макс</w:t>
      </w:r>
      <w:r>
        <w:t xml:space="preserve"> - E</w:t>
      </w:r>
      <w:r>
        <w:rPr>
          <w:vertAlign w:val="subscript"/>
        </w:rPr>
        <w:t>мин</w:t>
      </w:r>
      <w:r>
        <w:t>) / 2E</w:t>
      </w:r>
      <w:r>
        <w:rPr>
          <w:vertAlign w:val="subscript"/>
        </w:rPr>
        <w:t>ср</w:t>
      </w:r>
      <w:r>
        <w:t>, где (10.1)</w:t>
      </w:r>
    </w:p>
    <w:p w:rsidR="00D7790B" w:rsidRDefault="00D7790B">
      <w:pPr>
        <w:pStyle w:val="ConsPlusNormal"/>
        <w:jc w:val="both"/>
      </w:pPr>
    </w:p>
    <w:p w:rsidR="00D7790B" w:rsidRDefault="00D7790B">
      <w:pPr>
        <w:pStyle w:val="ConsPlusNormal"/>
        <w:ind w:firstLine="540"/>
        <w:jc w:val="both"/>
      </w:pPr>
      <w:r>
        <w:t>E</w:t>
      </w:r>
      <w:r>
        <w:rPr>
          <w:vertAlign w:val="subscript"/>
        </w:rPr>
        <w:t>макс</w:t>
      </w:r>
      <w:r>
        <w:t xml:space="preserve"> и E</w:t>
      </w:r>
      <w:r>
        <w:rPr>
          <w:vertAlign w:val="subscript"/>
        </w:rPr>
        <w:t>мин</w:t>
      </w:r>
      <w:r>
        <w:t xml:space="preserve"> - максимальное и минимальное значения освещенности за период ее колебания, лк;</w:t>
      </w:r>
    </w:p>
    <w:p w:rsidR="00D7790B" w:rsidRDefault="00D7790B">
      <w:pPr>
        <w:pStyle w:val="ConsPlusNormal"/>
        <w:ind w:firstLine="540"/>
        <w:jc w:val="both"/>
      </w:pPr>
      <w:r>
        <w:t>E</w:t>
      </w:r>
      <w:r>
        <w:rPr>
          <w:vertAlign w:val="subscript"/>
        </w:rPr>
        <w:t>ср</w:t>
      </w:r>
      <w:r>
        <w:t xml:space="preserve"> - среднее значение освещенности за тот же период, лк;</w:t>
      </w:r>
    </w:p>
    <w:p w:rsidR="00D7790B" w:rsidRDefault="00D7790B">
      <w:pPr>
        <w:pStyle w:val="ConsPlusNormal"/>
        <w:ind w:firstLine="540"/>
        <w:jc w:val="both"/>
      </w:pPr>
      <w:r>
        <w:t>в) Объединенный показатель дискомфорта, URG. Является критерием оценки дискомфортной блескости, вызывающей неприятные ощущения при неравномерном распределении яркостей в поле зрения, определяемым по формуле:</w:t>
      </w:r>
    </w:p>
    <w:p w:rsidR="00D7790B" w:rsidRDefault="00D7790B">
      <w:pPr>
        <w:pStyle w:val="ConsPlusNormal"/>
        <w:jc w:val="both"/>
      </w:pPr>
    </w:p>
    <w:p w:rsidR="00D7790B" w:rsidRDefault="00BA6B15">
      <w:pPr>
        <w:pStyle w:val="ConsPlusNormal"/>
        <w:jc w:val="center"/>
      </w:pPr>
      <w:r>
        <w:rPr>
          <w:noProof/>
          <w:position w:val="-32"/>
        </w:rPr>
        <w:drawing>
          <wp:inline distT="0" distB="0" distL="0" distR="0">
            <wp:extent cx="1857375" cy="542925"/>
            <wp:effectExtent l="0" t="0" r="9525" b="9525"/>
            <wp:docPr id="223" name="Рисунок 223" descr="base_1_203183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03183_483"/>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r w:rsidR="00D7790B">
        <w:t>, где (10.2)</w:t>
      </w:r>
    </w:p>
    <w:p w:rsidR="00D7790B" w:rsidRDefault="00D7790B">
      <w:pPr>
        <w:pStyle w:val="ConsPlusNormal"/>
        <w:jc w:val="both"/>
      </w:pPr>
    </w:p>
    <w:p w:rsidR="00D7790B" w:rsidRDefault="00D7790B">
      <w:pPr>
        <w:pStyle w:val="ConsPlusNormal"/>
        <w:ind w:firstLine="540"/>
        <w:jc w:val="both"/>
      </w:pPr>
      <w:r>
        <w:t>L</w:t>
      </w:r>
      <w:r>
        <w:rPr>
          <w:vertAlign w:val="subscript"/>
        </w:rPr>
        <w:t>i</w:t>
      </w:r>
      <w:r>
        <w:t xml:space="preserve"> - яркость блеского источника, кд/м</w:t>
      </w:r>
      <w:r>
        <w:rPr>
          <w:vertAlign w:val="superscript"/>
        </w:rPr>
        <w:t>2</w:t>
      </w:r>
      <w:r>
        <w:t>;</w:t>
      </w:r>
    </w:p>
    <w:p w:rsidR="00D7790B" w:rsidRDefault="00BA6B15">
      <w:pPr>
        <w:pStyle w:val="ConsPlusNormal"/>
        <w:ind w:firstLine="540"/>
        <w:jc w:val="both"/>
      </w:pPr>
      <w:r>
        <w:rPr>
          <w:noProof/>
          <w:position w:val="-12"/>
        </w:rPr>
        <w:drawing>
          <wp:inline distT="0" distB="0" distL="0" distR="0">
            <wp:extent cx="180975" cy="247650"/>
            <wp:effectExtent l="0" t="0" r="9525" b="0"/>
            <wp:docPr id="224" name="Рисунок 224" descr="base_1_203183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03183_484"/>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D7790B">
        <w:t xml:space="preserve"> - угловой размер блеского источника, стер;</w:t>
      </w:r>
    </w:p>
    <w:p w:rsidR="00D7790B" w:rsidRDefault="00D7790B">
      <w:pPr>
        <w:pStyle w:val="ConsPlusNormal"/>
        <w:ind w:firstLine="540"/>
        <w:jc w:val="both"/>
      </w:pPr>
      <w:r>
        <w:t>p</w:t>
      </w:r>
      <w:r>
        <w:rPr>
          <w:vertAlign w:val="subscript"/>
        </w:rPr>
        <w:t>i</w:t>
      </w:r>
      <w:r>
        <w:t xml:space="preserve"> - индекс позиции блеского источника относительно линии зрения;</w:t>
      </w:r>
    </w:p>
    <w:p w:rsidR="00D7790B" w:rsidRDefault="00D7790B">
      <w:pPr>
        <w:pStyle w:val="ConsPlusNormal"/>
        <w:ind w:firstLine="540"/>
        <w:jc w:val="both"/>
      </w:pPr>
      <w:r>
        <w:t>L</w:t>
      </w:r>
      <w:r>
        <w:rPr>
          <w:vertAlign w:val="subscript"/>
        </w:rPr>
        <w:t>а</w:t>
      </w:r>
      <w:r>
        <w:t xml:space="preserve"> - яркость адаптации, кд/м</w:t>
      </w:r>
      <w:r>
        <w:rPr>
          <w:vertAlign w:val="superscript"/>
        </w:rPr>
        <w:t>2</w:t>
      </w:r>
      <w:r>
        <w:t>.</w:t>
      </w:r>
    </w:p>
    <w:p w:rsidR="00D7790B" w:rsidRDefault="00D7790B">
      <w:pPr>
        <w:pStyle w:val="ConsPlusNormal"/>
        <w:ind w:firstLine="540"/>
        <w:jc w:val="both"/>
      </w:pPr>
      <w:r>
        <w:t>Объединенный показатель дискомфорта UGR связан с показателем дискомфорта M по формуле:</w:t>
      </w:r>
    </w:p>
    <w:p w:rsidR="00D7790B" w:rsidRDefault="00D7790B">
      <w:pPr>
        <w:pStyle w:val="ConsPlusNormal"/>
        <w:jc w:val="both"/>
      </w:pPr>
    </w:p>
    <w:p w:rsidR="00D7790B" w:rsidRDefault="00D7790B">
      <w:pPr>
        <w:pStyle w:val="ConsPlusNormal"/>
        <w:jc w:val="center"/>
      </w:pPr>
      <w:r>
        <w:t>UGR = 16 lgM - 4,8, где (10.3)</w:t>
      </w:r>
    </w:p>
    <w:p w:rsidR="00D7790B" w:rsidRDefault="00D7790B">
      <w:pPr>
        <w:pStyle w:val="ConsPlusNormal"/>
        <w:jc w:val="both"/>
      </w:pPr>
    </w:p>
    <w:p w:rsidR="00D7790B" w:rsidRDefault="00D7790B">
      <w:pPr>
        <w:pStyle w:val="ConsPlusNormal"/>
        <w:ind w:firstLine="540"/>
        <w:jc w:val="both"/>
      </w:pPr>
      <w:r>
        <w:t>M - показатель дискомфорта;</w:t>
      </w:r>
    </w:p>
    <w:p w:rsidR="00D7790B" w:rsidRDefault="00D7790B">
      <w:pPr>
        <w:pStyle w:val="ConsPlusNormal"/>
        <w:ind w:firstLine="540"/>
        <w:jc w:val="both"/>
      </w:pPr>
      <w:r>
        <w:t>г) Коэффициент естественной освещенности, КЕО. Является отношением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p w:rsidR="00D7790B" w:rsidRDefault="00D7790B">
      <w:pPr>
        <w:pStyle w:val="ConsPlusNormal"/>
        <w:ind w:firstLine="540"/>
        <w:jc w:val="both"/>
      </w:pPr>
      <w:r>
        <w:t>10.2.2. Минимальная освещенность на рабочих местах не должна отличаться от нормируемой средней освещенности в помещении более, чем на 10%.</w:t>
      </w:r>
    </w:p>
    <w:p w:rsidR="00D7790B" w:rsidRDefault="00D7790B">
      <w:pPr>
        <w:pStyle w:val="ConsPlusNormal"/>
        <w:ind w:firstLine="540"/>
        <w:jc w:val="both"/>
      </w:pPr>
      <w:r>
        <w:t>10.2.3. Нормируемые значения освещенности в люксах, отличающиеся на одну ступень, следует принимать по шкале: 0,2; 0,3; 0,5; 1; 2; 3; 4; 5; 6; 7; 10; 15; 20; 30; 40; 50; 75; 100; 150; 200; 300; 400; 500; 600; 750; 1 000; 1 250; 1 500; 2 000; 2 500; 3 000; 3 500; 4 000; 4 500; 5 000.</w:t>
      </w:r>
    </w:p>
    <w:p w:rsidR="00D7790B" w:rsidRDefault="00D7790B">
      <w:pPr>
        <w:pStyle w:val="ConsPlusNormal"/>
        <w:ind w:firstLine="540"/>
        <w:jc w:val="both"/>
      </w:pPr>
      <w:r>
        <w:t>10.2.4. Коэффициент пульсации освещенности от общего искусственного освещения не должен превышать нормативных значений, регламентируемых в зависимости от функционального назначения помещения.</w:t>
      </w:r>
    </w:p>
    <w:p w:rsidR="00D7790B" w:rsidRDefault="00D7790B">
      <w:pPr>
        <w:pStyle w:val="ConsPlusNormal"/>
        <w:ind w:firstLine="540"/>
        <w:jc w:val="both"/>
      </w:pPr>
      <w:r>
        <w:t>10.2.5. 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расположения их в помещении, не имеет инструментальных методов контроля.</w:t>
      </w:r>
    </w:p>
    <w:p w:rsidR="00D7790B" w:rsidRDefault="00D7790B">
      <w:pPr>
        <w:pStyle w:val="ConsPlusNormal"/>
        <w:ind w:firstLine="540"/>
        <w:jc w:val="both"/>
      </w:pPr>
      <w:r>
        <w:t>Объединенный показатель дискомфорта оценивается только при наличии жалоб работающих на наличие посторонних ярких источников света в поле зрения.</w:t>
      </w:r>
    </w:p>
    <w:p w:rsidR="00D7790B" w:rsidRDefault="00D7790B">
      <w:pPr>
        <w:pStyle w:val="ConsPlusNormal"/>
        <w:ind w:firstLine="540"/>
        <w:jc w:val="both"/>
      </w:pPr>
      <w:r>
        <w:t>10.2.6. Яркость освещения представляет собой поток, посылаемый в данном направлении единицей видимой поверхности в единичном телесном угле; отношение силы света в данном направлении к площади проекции излучающей поверхности на плоскость, перпендикулярную к данному направлению, кд/м</w:t>
      </w:r>
      <w:r>
        <w:rPr>
          <w:vertAlign w:val="superscript"/>
        </w:rPr>
        <w:t>2</w:t>
      </w:r>
      <w:r>
        <w:t>.</w:t>
      </w:r>
    </w:p>
    <w:p w:rsidR="00D7790B" w:rsidRDefault="00D7790B">
      <w:pPr>
        <w:pStyle w:val="ConsPlusNormal"/>
        <w:ind w:firstLine="540"/>
        <w:jc w:val="both"/>
      </w:pPr>
      <w:r>
        <w:t>Яркость рабочих поверхностей должна обеспечивать нормативные показатели дискомфорта от общего искусственного освещения.</w:t>
      </w:r>
    </w:p>
    <w:p w:rsidR="00D7790B" w:rsidRDefault="00D7790B">
      <w:pPr>
        <w:pStyle w:val="ConsPlusNormal"/>
        <w:ind w:firstLine="540"/>
        <w:jc w:val="both"/>
      </w:pPr>
      <w:r>
        <w:t>10.2.7. Достаточность естественного освещения, под которым понимают освещение помещений светом неба (прямым или отраженным), проникающим через световые проемы в наружных ограждающих конструкциях, а также через световоды (далее - естественное освещение), определяется нормируемым коэффициентом естественной освещенности (КЕО), регламентируемым в зависимости от функционального назначения помещения.</w:t>
      </w:r>
    </w:p>
    <w:p w:rsidR="00D7790B" w:rsidRDefault="00D7790B">
      <w:pPr>
        <w:pStyle w:val="ConsPlusNormal"/>
        <w:ind w:firstLine="540"/>
        <w:jc w:val="both"/>
      </w:pPr>
      <w:r>
        <w:t>Световодом является система естественного освещения, улавливающая свет небосвода и передающая его в помещение.</w:t>
      </w:r>
    </w:p>
    <w:p w:rsidR="00D7790B" w:rsidRDefault="00D7790B">
      <w:pPr>
        <w:pStyle w:val="ConsPlusNormal"/>
        <w:ind w:firstLine="540"/>
        <w:jc w:val="both"/>
      </w:pPr>
      <w:r>
        <w:t>Естественное освещение подразделяется на боковое, верхнее и комбинированное. Боковое естественное освещение - это естественное освещение помещения через световые проемы в наружных стенах. Одностороннее боковое естественное освещение организуется за счет светопроемов, расположенных в одной стене. Двухстороннее боковое естественное освещение организуется за счет светопроемов, расположенных в плоскости двух стен.</w:t>
      </w:r>
    </w:p>
    <w:p w:rsidR="00D7790B" w:rsidRDefault="00D7790B">
      <w:pPr>
        <w:pStyle w:val="ConsPlusNormal"/>
        <w:ind w:firstLine="540"/>
        <w:jc w:val="both"/>
      </w:pPr>
      <w:r>
        <w:t>Верхнее естественное освещение осуществляется через крышные светоаэрационные фонари, световые проемы в стенах в местах перепада высот зданий или световодами.</w:t>
      </w:r>
    </w:p>
    <w:p w:rsidR="00D7790B" w:rsidRDefault="00D7790B">
      <w:pPr>
        <w:pStyle w:val="ConsPlusNormal"/>
        <w:ind w:firstLine="540"/>
        <w:jc w:val="both"/>
      </w:pPr>
      <w:r>
        <w:t>Комбинированным естественным освещением помещений является сочетание верхнего и бокового естественного освещения.</w:t>
      </w:r>
    </w:p>
    <w:p w:rsidR="00D7790B" w:rsidRDefault="00D7790B">
      <w:pPr>
        <w:pStyle w:val="ConsPlusNormal"/>
        <w:ind w:firstLine="540"/>
        <w:jc w:val="both"/>
      </w:pPr>
      <w:r>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D7790B" w:rsidRDefault="00D7790B">
      <w:pPr>
        <w:pStyle w:val="ConsPlusNormal"/>
        <w:ind w:firstLine="540"/>
        <w:jc w:val="both"/>
      </w:pPr>
      <w:r>
        <w:t>Помещение,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w:t>
      </w:r>
    </w:p>
    <w:p w:rsidR="00D7790B" w:rsidRDefault="00D7790B">
      <w:pPr>
        <w:pStyle w:val="ConsPlusNormal"/>
        <w:ind w:firstLine="540"/>
        <w:jc w:val="both"/>
      </w:pPr>
      <w:r>
        <w:t>10.2.8. Помещения, в которых работающий находится большую часть (более 50%) или более 2 часов непрерывно своего рабочего времени должны иметь естественное освещение.</w:t>
      </w:r>
    </w:p>
    <w:p w:rsidR="00D7790B" w:rsidRDefault="00D7790B">
      <w:pPr>
        <w:pStyle w:val="ConsPlusNormal"/>
        <w:ind w:firstLine="540"/>
        <w:jc w:val="both"/>
      </w:pPr>
      <w:r>
        <w:t>Без естественного освещения допускается проектировать помещения при необходимости соблюдения определенного технологического процесса, а также помещения, размещение которых разрешено в цокольных и подвальных этажах зданий и сооружений.</w:t>
      </w:r>
    </w:p>
    <w:p w:rsidR="00D7790B" w:rsidRDefault="00D7790B">
      <w:pPr>
        <w:pStyle w:val="ConsPlusNormal"/>
        <w:ind w:firstLine="540"/>
        <w:jc w:val="both"/>
      </w:pPr>
      <w:bookmarkStart w:id="29" w:name="P1633"/>
      <w:bookmarkEnd w:id="29"/>
      <w:r>
        <w:t>10.2.9. При проектировании помещений без естественного освещения с размещением в них рабочих мест необходимо предусматривать:</w:t>
      </w:r>
    </w:p>
    <w:p w:rsidR="00D7790B" w:rsidRDefault="00D7790B">
      <w:pPr>
        <w:pStyle w:val="ConsPlusNormal"/>
        <w:ind w:firstLine="540"/>
        <w:jc w:val="both"/>
      </w:pPr>
      <w:r>
        <w:t>а) использование в осветительных установках общего и местного освещения источников света с коррелированной цветовой температурой от 2 400 К до 6 500 К;</w:t>
      </w:r>
    </w:p>
    <w:p w:rsidR="00D7790B" w:rsidRDefault="00D7790B">
      <w:pPr>
        <w:pStyle w:val="ConsPlusNormal"/>
        <w:ind w:firstLine="540"/>
        <w:jc w:val="both"/>
      </w:pPr>
      <w:r>
        <w:t>б) повышение нормируемой освещенности для соответствующего разряда зрительных работ на одну ступень по шкале освещенности.</w:t>
      </w:r>
    </w:p>
    <w:p w:rsidR="00D7790B" w:rsidRDefault="00D7790B">
      <w:pPr>
        <w:pStyle w:val="ConsPlusNormal"/>
        <w:ind w:firstLine="540"/>
        <w:jc w:val="both"/>
      </w:pPr>
      <w:r>
        <w:t>Цветовая температура - это температура черного тела, при которой излучение имеет ту же цветность, что и излучение рассматриваемого объекта.</w:t>
      </w:r>
    </w:p>
    <w:p w:rsidR="00D7790B" w:rsidRDefault="00D7790B">
      <w:pPr>
        <w:pStyle w:val="ConsPlusNormal"/>
        <w:ind w:firstLine="540"/>
        <w:jc w:val="both"/>
      </w:pPr>
      <w:r>
        <w:t>Коррелированная цветовая температура является характеристикой цветности излучения. При Тц (К) менее 3 300 цветность излучения теплая; от 3 300 до 5 300 - средняя; свыше 5 300 - холодная;</w:t>
      </w:r>
    </w:p>
    <w:p w:rsidR="00D7790B" w:rsidRDefault="00D7790B">
      <w:pPr>
        <w:pStyle w:val="ConsPlusNormal"/>
        <w:ind w:firstLine="540"/>
        <w:jc w:val="both"/>
      </w:pPr>
      <w:r>
        <w:t xml:space="preserve">10.2.10. Требования к естественному, искусственному и совмещенному освещению рабочих мест на промышленных предприятиях и в помещениях общественных зданий приведены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к настоящим СанПиН.</w:t>
      </w:r>
    </w:p>
    <w:p w:rsidR="00D7790B" w:rsidRDefault="00D7790B">
      <w:pPr>
        <w:pStyle w:val="ConsPlusNormal"/>
        <w:ind w:firstLine="540"/>
        <w:jc w:val="both"/>
      </w:pPr>
      <w:r>
        <w:t>10.2.11. 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0,5 м от глаз работающего. При расстоянии до глаз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 (таблица 10.1).</w:t>
      </w:r>
    </w:p>
    <w:p w:rsidR="00D7790B" w:rsidRDefault="00D7790B">
      <w:pPr>
        <w:pStyle w:val="ConsPlusNormal"/>
        <w:jc w:val="both"/>
      </w:pPr>
    </w:p>
    <w:p w:rsidR="00D7790B" w:rsidRDefault="00D7790B">
      <w:pPr>
        <w:pStyle w:val="ConsPlusNormal"/>
        <w:jc w:val="both"/>
        <w:outlineLvl w:val="3"/>
      </w:pPr>
      <w:r>
        <w:t>Таблица 10.1. Разряды зрительных работ при больших расстояниях от различаемых объектов до глаз работающего.</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4806"/>
      </w:tblGrid>
      <w:tr w:rsidR="00D7790B">
        <w:tc>
          <w:tcPr>
            <w:tcW w:w="4806" w:type="dxa"/>
          </w:tcPr>
          <w:p w:rsidR="00D7790B" w:rsidRDefault="00D7790B">
            <w:pPr>
              <w:pStyle w:val="ConsPlusNormal"/>
              <w:jc w:val="center"/>
            </w:pPr>
            <w:r>
              <w:t>Разряд зрительной работы</w:t>
            </w:r>
          </w:p>
        </w:tc>
        <w:tc>
          <w:tcPr>
            <w:tcW w:w="4806" w:type="dxa"/>
          </w:tcPr>
          <w:p w:rsidR="00D7790B" w:rsidRDefault="00D7790B">
            <w:pPr>
              <w:pStyle w:val="ConsPlusNormal"/>
              <w:jc w:val="center"/>
            </w:pPr>
            <w:r>
              <w:t>Пределы отношения d/l</w:t>
            </w:r>
          </w:p>
        </w:tc>
      </w:tr>
      <w:tr w:rsidR="00D7790B">
        <w:tc>
          <w:tcPr>
            <w:tcW w:w="4806" w:type="dxa"/>
          </w:tcPr>
          <w:p w:rsidR="00D7790B" w:rsidRDefault="00D7790B">
            <w:pPr>
              <w:pStyle w:val="ConsPlusNormal"/>
              <w:jc w:val="center"/>
            </w:pPr>
            <w:r>
              <w:t>I</w:t>
            </w:r>
          </w:p>
        </w:tc>
        <w:tc>
          <w:tcPr>
            <w:tcW w:w="4806" w:type="dxa"/>
          </w:tcPr>
          <w:p w:rsidR="00D7790B" w:rsidRDefault="00D7790B">
            <w:pPr>
              <w:pStyle w:val="ConsPlusNormal"/>
              <w:jc w:val="center"/>
            </w:pPr>
            <w:r>
              <w:t>менее 0,0003</w:t>
            </w:r>
          </w:p>
        </w:tc>
      </w:tr>
      <w:tr w:rsidR="00D7790B">
        <w:tc>
          <w:tcPr>
            <w:tcW w:w="4806" w:type="dxa"/>
          </w:tcPr>
          <w:p w:rsidR="00D7790B" w:rsidRDefault="00D7790B">
            <w:pPr>
              <w:pStyle w:val="ConsPlusNormal"/>
              <w:jc w:val="center"/>
            </w:pPr>
            <w:r>
              <w:t>II</w:t>
            </w:r>
          </w:p>
        </w:tc>
        <w:tc>
          <w:tcPr>
            <w:tcW w:w="4806" w:type="dxa"/>
          </w:tcPr>
          <w:p w:rsidR="00D7790B" w:rsidRDefault="00D7790B">
            <w:pPr>
              <w:pStyle w:val="ConsPlusNormal"/>
              <w:jc w:val="center"/>
            </w:pPr>
            <w:r>
              <w:t>от 0,0003 до 0,0006</w:t>
            </w:r>
          </w:p>
        </w:tc>
      </w:tr>
      <w:tr w:rsidR="00D7790B">
        <w:tc>
          <w:tcPr>
            <w:tcW w:w="4806" w:type="dxa"/>
          </w:tcPr>
          <w:p w:rsidR="00D7790B" w:rsidRDefault="00D7790B">
            <w:pPr>
              <w:pStyle w:val="ConsPlusNormal"/>
              <w:jc w:val="center"/>
            </w:pPr>
            <w:r>
              <w:t>III</w:t>
            </w:r>
          </w:p>
        </w:tc>
        <w:tc>
          <w:tcPr>
            <w:tcW w:w="4806" w:type="dxa"/>
          </w:tcPr>
          <w:p w:rsidR="00D7790B" w:rsidRDefault="00D7790B">
            <w:pPr>
              <w:pStyle w:val="ConsPlusNormal"/>
              <w:jc w:val="center"/>
            </w:pPr>
            <w:r>
              <w:t>свыше 0,0006 до 0,001</w:t>
            </w:r>
          </w:p>
        </w:tc>
      </w:tr>
      <w:tr w:rsidR="00D7790B">
        <w:tc>
          <w:tcPr>
            <w:tcW w:w="4806" w:type="dxa"/>
          </w:tcPr>
          <w:p w:rsidR="00D7790B" w:rsidRDefault="00D7790B">
            <w:pPr>
              <w:pStyle w:val="ConsPlusNormal"/>
              <w:jc w:val="center"/>
            </w:pPr>
            <w:r>
              <w:t>IV</w:t>
            </w:r>
          </w:p>
        </w:tc>
        <w:tc>
          <w:tcPr>
            <w:tcW w:w="4806" w:type="dxa"/>
          </w:tcPr>
          <w:p w:rsidR="00D7790B" w:rsidRDefault="00D7790B">
            <w:pPr>
              <w:pStyle w:val="ConsPlusNormal"/>
              <w:jc w:val="center"/>
            </w:pPr>
            <w:r>
              <w:t>свыше 0,001 до 0,002</w:t>
            </w:r>
          </w:p>
        </w:tc>
      </w:tr>
      <w:tr w:rsidR="00D7790B">
        <w:tc>
          <w:tcPr>
            <w:tcW w:w="4806" w:type="dxa"/>
          </w:tcPr>
          <w:p w:rsidR="00D7790B" w:rsidRDefault="00D7790B">
            <w:pPr>
              <w:pStyle w:val="ConsPlusNormal"/>
              <w:jc w:val="center"/>
            </w:pPr>
            <w:r>
              <w:t>V</w:t>
            </w:r>
          </w:p>
        </w:tc>
        <w:tc>
          <w:tcPr>
            <w:tcW w:w="4806" w:type="dxa"/>
          </w:tcPr>
          <w:p w:rsidR="00D7790B" w:rsidRDefault="00D7790B">
            <w:pPr>
              <w:pStyle w:val="ConsPlusNormal"/>
              <w:jc w:val="center"/>
            </w:pPr>
            <w:r>
              <w:t>свыше 0,002 до 0,01</w:t>
            </w:r>
          </w:p>
        </w:tc>
      </w:tr>
      <w:tr w:rsidR="00D7790B">
        <w:tc>
          <w:tcPr>
            <w:tcW w:w="4806" w:type="dxa"/>
          </w:tcPr>
          <w:p w:rsidR="00D7790B" w:rsidRDefault="00D7790B">
            <w:pPr>
              <w:pStyle w:val="ConsPlusNormal"/>
              <w:jc w:val="center"/>
            </w:pPr>
            <w:r>
              <w:t>VI</w:t>
            </w:r>
          </w:p>
        </w:tc>
        <w:tc>
          <w:tcPr>
            <w:tcW w:w="4806" w:type="dxa"/>
          </w:tcPr>
          <w:p w:rsidR="00D7790B" w:rsidRDefault="00D7790B">
            <w:pPr>
              <w:pStyle w:val="ConsPlusNormal"/>
              <w:jc w:val="center"/>
            </w:pPr>
            <w:r>
              <w:t>свыше 0,01</w:t>
            </w:r>
          </w:p>
        </w:tc>
      </w:tr>
    </w:tbl>
    <w:p w:rsidR="00D7790B" w:rsidRDefault="00D7790B">
      <w:pPr>
        <w:pStyle w:val="ConsPlusNormal"/>
        <w:jc w:val="both"/>
      </w:pPr>
    </w:p>
    <w:p w:rsidR="00D7790B" w:rsidRDefault="00D7790B">
      <w:pPr>
        <w:pStyle w:val="ConsPlusNormal"/>
        <w:ind w:firstLine="540"/>
        <w:jc w:val="both"/>
      </w:pPr>
      <w:r>
        <w:t>10.2.12.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w:t>
      </w:r>
    </w:p>
    <w:p w:rsidR="00D7790B" w:rsidRDefault="00D7790B">
      <w:pPr>
        <w:pStyle w:val="ConsPlusNormal"/>
        <w:ind w:firstLine="540"/>
        <w:jc w:val="both"/>
      </w:pPr>
      <w:r>
        <w:t xml:space="preserve">Комбинированная система естественного освещения должна обеспечивать нормативные уровни КЕО в соответствии с </w:t>
      </w:r>
      <w:hyperlink w:anchor="P2359" w:history="1">
        <w:r>
          <w:rPr>
            <w:color w:val="0000FF"/>
          </w:rPr>
          <w:t>приложением 9</w:t>
        </w:r>
      </w:hyperlink>
      <w:r>
        <w:t xml:space="preserve"> к настоящим СанПиН.</w:t>
      </w:r>
    </w:p>
    <w:p w:rsidR="00D7790B" w:rsidRDefault="00D7790B">
      <w:pPr>
        <w:pStyle w:val="ConsPlusNormal"/>
        <w:ind w:firstLine="540"/>
        <w:jc w:val="both"/>
      </w:pPr>
      <w:bookmarkStart w:id="30" w:name="P1660"/>
      <w:bookmarkEnd w:id="30"/>
      <w:r>
        <w:t xml:space="preserve">10.2.13. Для определения нормируемого значения КЕО на рабочих местах, предварительно, для субъекта Российской Федерации, в котором производится оценка освещения, необходимо определить номер группы административных районов по ресурсам светового климата, указанный в </w:t>
      </w:r>
      <w:hyperlink w:anchor="P4249" w:history="1">
        <w:r>
          <w:rPr>
            <w:color w:val="0000FF"/>
          </w:rPr>
          <w:t>приложении 10</w:t>
        </w:r>
      </w:hyperlink>
      <w:r>
        <w:t xml:space="preserve"> к настоящим СанПиН.</w:t>
      </w:r>
    </w:p>
    <w:p w:rsidR="00D7790B" w:rsidRDefault="00D7790B">
      <w:pPr>
        <w:pStyle w:val="ConsPlusNormal"/>
        <w:ind w:firstLine="540"/>
        <w:jc w:val="both"/>
      </w:pPr>
      <w:r>
        <w:t>Нормируемое значение КЕО e</w:t>
      </w:r>
      <w:r>
        <w:rPr>
          <w:vertAlign w:val="subscript"/>
        </w:rPr>
        <w:t>N</w:t>
      </w:r>
      <w:r>
        <w:t xml:space="preserve"> для зданий, располагаемых в различных районах, следует определять по формуле:</w:t>
      </w:r>
    </w:p>
    <w:p w:rsidR="00D7790B" w:rsidRDefault="00D7790B">
      <w:pPr>
        <w:pStyle w:val="ConsPlusNormal"/>
        <w:jc w:val="both"/>
      </w:pPr>
    </w:p>
    <w:p w:rsidR="00D7790B" w:rsidRDefault="00D7790B">
      <w:pPr>
        <w:pStyle w:val="ConsPlusNormal"/>
        <w:jc w:val="center"/>
      </w:pPr>
      <w:r>
        <w:t>e</w:t>
      </w:r>
      <w:r>
        <w:rPr>
          <w:vertAlign w:val="subscript"/>
        </w:rPr>
        <w:t>N</w:t>
      </w:r>
      <w:r>
        <w:t xml:space="preserve"> = e</w:t>
      </w:r>
      <w:r>
        <w:rPr>
          <w:vertAlign w:val="subscript"/>
        </w:rPr>
        <w:t>H</w:t>
      </w:r>
      <w:r>
        <w:t xml:space="preserve"> m</w:t>
      </w:r>
      <w:r>
        <w:rPr>
          <w:vertAlign w:val="subscript"/>
        </w:rPr>
        <w:t>N</w:t>
      </w:r>
      <w:r>
        <w:t>, где (10.4)</w:t>
      </w:r>
    </w:p>
    <w:p w:rsidR="00D7790B" w:rsidRDefault="00D7790B">
      <w:pPr>
        <w:pStyle w:val="ConsPlusNormal"/>
        <w:jc w:val="both"/>
      </w:pPr>
    </w:p>
    <w:p w:rsidR="00D7790B" w:rsidRDefault="00D7790B">
      <w:pPr>
        <w:pStyle w:val="ConsPlusNormal"/>
        <w:ind w:firstLine="540"/>
        <w:jc w:val="both"/>
      </w:pPr>
      <w:r>
        <w:t>e</w:t>
      </w:r>
      <w:r>
        <w:rPr>
          <w:vertAlign w:val="subscript"/>
        </w:rPr>
        <w:t>H</w:t>
      </w:r>
      <w:r>
        <w:t xml:space="preserve"> - значение КЕО, определяемое по </w:t>
      </w:r>
      <w:hyperlink w:anchor="P2361" w:history="1">
        <w:r>
          <w:rPr>
            <w:color w:val="0000FF"/>
          </w:rPr>
          <w:t>таблицам П 9.1</w:t>
        </w:r>
      </w:hyperlink>
      <w:r>
        <w:t xml:space="preserve"> и </w:t>
      </w:r>
      <w:hyperlink w:anchor="P2897" w:history="1">
        <w:r>
          <w:rPr>
            <w:color w:val="0000FF"/>
          </w:rPr>
          <w:t>П 9.2</w:t>
        </w:r>
      </w:hyperlink>
      <w:r>
        <w:t xml:space="preserve"> в приложении 9 к настоящему СанПиН,</w:t>
      </w:r>
    </w:p>
    <w:p w:rsidR="00D7790B" w:rsidRDefault="00D7790B">
      <w:pPr>
        <w:pStyle w:val="ConsPlusNormal"/>
        <w:ind w:firstLine="540"/>
        <w:jc w:val="both"/>
      </w:pPr>
      <w:r>
        <w:t>m</w:t>
      </w:r>
      <w:r>
        <w:rPr>
          <w:vertAlign w:val="subscript"/>
        </w:rPr>
        <w:t>N</w:t>
      </w:r>
      <w:r>
        <w:t xml:space="preserve"> - коэффициент светового климата, зависящий от номера группы административных районов по ресурсам светового климата, определяемый по </w:t>
      </w:r>
      <w:hyperlink w:anchor="P1669" w:history="1">
        <w:r>
          <w:rPr>
            <w:color w:val="0000FF"/>
          </w:rPr>
          <w:t>таблице 10.2</w:t>
        </w:r>
      </w:hyperlink>
      <w:r>
        <w:t xml:space="preserve"> настоящего СанПиН.</w:t>
      </w:r>
    </w:p>
    <w:p w:rsidR="00D7790B" w:rsidRDefault="00D7790B">
      <w:pPr>
        <w:pStyle w:val="ConsPlusNormal"/>
        <w:ind w:firstLine="540"/>
        <w:jc w:val="both"/>
      </w:pPr>
      <w:r>
        <w:t xml:space="preserve">Полученные по </w:t>
      </w:r>
      <w:hyperlink w:anchor="P1821" w:history="1">
        <w:r>
          <w:rPr>
            <w:color w:val="0000FF"/>
          </w:rPr>
          <w:t>формуле (10.5)</w:t>
        </w:r>
      </w:hyperlink>
      <w:r>
        <w:t xml:space="preserve"> значения следует округлять до сотых долей.</w:t>
      </w:r>
    </w:p>
    <w:p w:rsidR="00D7790B" w:rsidRDefault="00D7790B">
      <w:pPr>
        <w:pStyle w:val="ConsPlusNormal"/>
        <w:jc w:val="both"/>
      </w:pPr>
    </w:p>
    <w:p w:rsidR="00D7790B" w:rsidRDefault="00D7790B">
      <w:pPr>
        <w:pStyle w:val="ConsPlusNormal"/>
        <w:jc w:val="both"/>
        <w:outlineLvl w:val="3"/>
      </w:pPr>
      <w:bookmarkStart w:id="31" w:name="P1669"/>
      <w:bookmarkEnd w:id="31"/>
      <w:r>
        <w:t>Таблица 10.2. Коэффициенты светового климата в зависимости от группы административного района и ориентации световых проемов по сторонам горизонта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51"/>
        <w:gridCol w:w="963"/>
        <w:gridCol w:w="964"/>
        <w:gridCol w:w="844"/>
        <w:gridCol w:w="911"/>
        <w:gridCol w:w="964"/>
      </w:tblGrid>
      <w:tr w:rsidR="00D7790B">
        <w:tc>
          <w:tcPr>
            <w:tcW w:w="2608" w:type="dxa"/>
            <w:vMerge w:val="restart"/>
          </w:tcPr>
          <w:p w:rsidR="00D7790B" w:rsidRDefault="00D7790B">
            <w:pPr>
              <w:pStyle w:val="ConsPlusNormal"/>
              <w:jc w:val="center"/>
            </w:pPr>
            <w:r>
              <w:t>Световые проемы</w:t>
            </w:r>
          </w:p>
        </w:tc>
        <w:tc>
          <w:tcPr>
            <w:tcW w:w="2351" w:type="dxa"/>
            <w:vMerge w:val="restart"/>
          </w:tcPr>
          <w:p w:rsidR="00D7790B" w:rsidRDefault="00D7790B">
            <w:pPr>
              <w:pStyle w:val="ConsPlusNormal"/>
              <w:jc w:val="center"/>
            </w:pPr>
            <w:r>
              <w:t xml:space="preserve">Ориентация световых проемов по сторонам горизонта </w:t>
            </w:r>
            <w:hyperlink w:anchor="P1745" w:history="1">
              <w:r>
                <w:rPr>
                  <w:color w:val="0000FF"/>
                </w:rPr>
                <w:t>&lt;1&gt;</w:t>
              </w:r>
            </w:hyperlink>
          </w:p>
        </w:tc>
        <w:tc>
          <w:tcPr>
            <w:tcW w:w="4646" w:type="dxa"/>
            <w:gridSpan w:val="5"/>
          </w:tcPr>
          <w:p w:rsidR="00D7790B" w:rsidRDefault="00D7790B">
            <w:pPr>
              <w:pStyle w:val="ConsPlusNormal"/>
              <w:jc w:val="center"/>
            </w:pPr>
            <w:r>
              <w:t xml:space="preserve">Коэффициент светового климата m по номерам групп административных районов </w:t>
            </w:r>
            <w:hyperlink w:anchor="P1746" w:history="1">
              <w:r>
                <w:rPr>
                  <w:color w:val="0000FF"/>
                </w:rPr>
                <w:t>&lt;2&gt;</w:t>
              </w:r>
            </w:hyperlink>
          </w:p>
        </w:tc>
      </w:tr>
      <w:tr w:rsidR="00D7790B">
        <w:tc>
          <w:tcPr>
            <w:tcW w:w="2608" w:type="dxa"/>
            <w:vMerge/>
          </w:tcPr>
          <w:p w:rsidR="00D7790B" w:rsidRDefault="00D7790B"/>
        </w:tc>
        <w:tc>
          <w:tcPr>
            <w:tcW w:w="2351" w:type="dxa"/>
            <w:vMerge/>
          </w:tcPr>
          <w:p w:rsidR="00D7790B" w:rsidRDefault="00D7790B"/>
        </w:tc>
        <w:tc>
          <w:tcPr>
            <w:tcW w:w="963" w:type="dxa"/>
          </w:tcPr>
          <w:p w:rsidR="00D7790B" w:rsidRDefault="00D7790B">
            <w:pPr>
              <w:pStyle w:val="ConsPlusNormal"/>
              <w:jc w:val="center"/>
            </w:pPr>
            <w:r>
              <w:t>1</w:t>
            </w:r>
          </w:p>
        </w:tc>
        <w:tc>
          <w:tcPr>
            <w:tcW w:w="964" w:type="dxa"/>
          </w:tcPr>
          <w:p w:rsidR="00D7790B" w:rsidRDefault="00D7790B">
            <w:pPr>
              <w:pStyle w:val="ConsPlusNormal"/>
              <w:jc w:val="center"/>
            </w:pPr>
            <w:r>
              <w:t>2</w:t>
            </w:r>
          </w:p>
        </w:tc>
        <w:tc>
          <w:tcPr>
            <w:tcW w:w="844" w:type="dxa"/>
          </w:tcPr>
          <w:p w:rsidR="00D7790B" w:rsidRDefault="00D7790B">
            <w:pPr>
              <w:pStyle w:val="ConsPlusNormal"/>
              <w:jc w:val="center"/>
            </w:pPr>
            <w:r>
              <w:t>3</w:t>
            </w:r>
          </w:p>
        </w:tc>
        <w:tc>
          <w:tcPr>
            <w:tcW w:w="911" w:type="dxa"/>
          </w:tcPr>
          <w:p w:rsidR="00D7790B" w:rsidRDefault="00D7790B">
            <w:pPr>
              <w:pStyle w:val="ConsPlusNormal"/>
              <w:jc w:val="center"/>
            </w:pPr>
            <w:r>
              <w:t>4</w:t>
            </w:r>
          </w:p>
        </w:tc>
        <w:tc>
          <w:tcPr>
            <w:tcW w:w="964" w:type="dxa"/>
          </w:tcPr>
          <w:p w:rsidR="00D7790B" w:rsidRDefault="00D7790B">
            <w:pPr>
              <w:pStyle w:val="ConsPlusNormal"/>
              <w:jc w:val="center"/>
            </w:pPr>
            <w:r>
              <w:t>5</w:t>
            </w:r>
          </w:p>
        </w:tc>
      </w:tr>
      <w:tr w:rsidR="00D7790B">
        <w:tc>
          <w:tcPr>
            <w:tcW w:w="2608" w:type="dxa"/>
            <w:vMerge w:val="restart"/>
            <w:vAlign w:val="center"/>
          </w:tcPr>
          <w:p w:rsidR="00D7790B" w:rsidRDefault="00D7790B">
            <w:pPr>
              <w:pStyle w:val="ConsPlusNormal"/>
            </w:pPr>
            <w:r>
              <w:t>В наружных стенах зданий</w:t>
            </w:r>
          </w:p>
        </w:tc>
        <w:tc>
          <w:tcPr>
            <w:tcW w:w="2351" w:type="dxa"/>
          </w:tcPr>
          <w:p w:rsidR="00D7790B" w:rsidRDefault="00D7790B">
            <w:pPr>
              <w:pStyle w:val="ConsPlusNormal"/>
              <w:jc w:val="center"/>
            </w:pPr>
            <w:r>
              <w:t>С</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СВ, СЗ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З, В</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ЮВ, ЮЗ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0,85</w:t>
            </w:r>
          </w:p>
        </w:tc>
        <w:tc>
          <w:tcPr>
            <w:tcW w:w="844" w:type="dxa"/>
            <w:vAlign w:val="center"/>
          </w:tcPr>
          <w:p w:rsidR="00D7790B" w:rsidRDefault="00D7790B">
            <w:pPr>
              <w:pStyle w:val="ConsPlusNormal"/>
              <w:jc w:val="center"/>
            </w:pPr>
            <w:r>
              <w:t>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Ю</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0,85</w:t>
            </w:r>
          </w:p>
        </w:tc>
        <w:tc>
          <w:tcPr>
            <w:tcW w:w="844" w:type="dxa"/>
            <w:vAlign w:val="center"/>
          </w:tcPr>
          <w:p w:rsidR="00D7790B" w:rsidRDefault="00D7790B">
            <w:pPr>
              <w:pStyle w:val="ConsPlusNormal"/>
              <w:jc w:val="center"/>
            </w:pPr>
            <w:r>
              <w:t>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0,75</w:t>
            </w:r>
          </w:p>
        </w:tc>
      </w:tr>
      <w:tr w:rsidR="00D7790B">
        <w:tc>
          <w:tcPr>
            <w:tcW w:w="2608" w:type="dxa"/>
            <w:vMerge w:val="restart"/>
            <w:vAlign w:val="center"/>
          </w:tcPr>
          <w:p w:rsidR="00D7790B" w:rsidRDefault="00D7790B">
            <w:pPr>
              <w:pStyle w:val="ConsPlusNormal"/>
            </w:pPr>
            <w:r>
              <w:t>В прямоугольных и трапециевидных фонарях</w:t>
            </w:r>
          </w:p>
        </w:tc>
        <w:tc>
          <w:tcPr>
            <w:tcW w:w="2351" w:type="dxa"/>
          </w:tcPr>
          <w:p w:rsidR="00D7790B" w:rsidRDefault="00D7790B">
            <w:pPr>
              <w:pStyle w:val="ConsPlusNormal"/>
              <w:jc w:val="center"/>
            </w:pPr>
            <w:r>
              <w:t>С-Ю</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0,75</w:t>
            </w:r>
          </w:p>
        </w:tc>
      </w:tr>
      <w:tr w:rsidR="00D7790B">
        <w:tc>
          <w:tcPr>
            <w:tcW w:w="2608" w:type="dxa"/>
            <w:vMerge/>
          </w:tcPr>
          <w:p w:rsidR="00D7790B" w:rsidRDefault="00D7790B"/>
        </w:tc>
        <w:tc>
          <w:tcPr>
            <w:tcW w:w="2351" w:type="dxa"/>
          </w:tcPr>
          <w:p w:rsidR="00D7790B" w:rsidRDefault="00D7790B">
            <w:pPr>
              <w:pStyle w:val="ConsPlusNormal"/>
              <w:jc w:val="center"/>
            </w:pPr>
            <w:r>
              <w:t>СВ-ЮЗ</w:t>
            </w:r>
          </w:p>
          <w:p w:rsidR="00D7790B" w:rsidRDefault="00D7790B">
            <w:pPr>
              <w:pStyle w:val="ConsPlusNormal"/>
              <w:jc w:val="center"/>
            </w:pPr>
            <w:r>
              <w:t>ЮВ-СЗ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Merge/>
          </w:tcPr>
          <w:p w:rsidR="00D7790B" w:rsidRDefault="00D7790B"/>
        </w:tc>
        <w:tc>
          <w:tcPr>
            <w:tcW w:w="2351" w:type="dxa"/>
          </w:tcPr>
          <w:p w:rsidR="00D7790B" w:rsidRDefault="00D7790B">
            <w:pPr>
              <w:pStyle w:val="ConsPlusNormal"/>
              <w:jc w:val="center"/>
            </w:pPr>
            <w:r>
              <w:t>В-З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Align w:val="center"/>
          </w:tcPr>
          <w:p w:rsidR="00D7790B" w:rsidRDefault="00D7790B">
            <w:pPr>
              <w:pStyle w:val="ConsPlusNormal"/>
            </w:pPr>
            <w:r>
              <w:t>В фонарях типа "шед"</w:t>
            </w:r>
          </w:p>
        </w:tc>
        <w:tc>
          <w:tcPr>
            <w:tcW w:w="2351" w:type="dxa"/>
          </w:tcPr>
          <w:p w:rsidR="00D7790B" w:rsidRDefault="00D7790B">
            <w:pPr>
              <w:pStyle w:val="ConsPlusNormal"/>
              <w:jc w:val="center"/>
            </w:pPr>
            <w:r>
              <w:t>С</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Align w:val="center"/>
          </w:tcPr>
          <w:p w:rsidR="00D7790B" w:rsidRDefault="00D7790B">
            <w:pPr>
              <w:pStyle w:val="ConsPlusNormal"/>
            </w:pPr>
            <w:r>
              <w:t>В зенитных фонарях</w:t>
            </w:r>
          </w:p>
        </w:tc>
        <w:tc>
          <w:tcPr>
            <w:tcW w:w="2351" w:type="dxa"/>
          </w:tcPr>
          <w:p w:rsidR="00D7790B" w:rsidRDefault="00D7790B">
            <w:pPr>
              <w:pStyle w:val="ConsPlusNormal"/>
              <w:jc w:val="center"/>
            </w:pPr>
            <w:r>
              <w:t>-</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0,75</w:t>
            </w:r>
          </w:p>
        </w:tc>
      </w:tr>
      <w:tr w:rsidR="00D7790B">
        <w:tc>
          <w:tcPr>
            <w:tcW w:w="9605" w:type="dxa"/>
            <w:gridSpan w:val="7"/>
          </w:tcPr>
          <w:p w:rsidR="00D7790B" w:rsidRDefault="00D7790B">
            <w:pPr>
              <w:pStyle w:val="ConsPlusNormal"/>
            </w:pPr>
            <w:r>
              <w:t>Примечания.</w:t>
            </w:r>
          </w:p>
          <w:p w:rsidR="00D7790B" w:rsidRDefault="00D7790B">
            <w:pPr>
              <w:pStyle w:val="ConsPlusNormal"/>
            </w:pPr>
            <w:bookmarkStart w:id="32" w:name="P1745"/>
            <w:bookmarkEnd w:id="32"/>
            <w:r>
              <w:t>&lt;1&gt;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D7790B" w:rsidRDefault="00D7790B">
            <w:pPr>
              <w:pStyle w:val="ConsPlusNormal"/>
            </w:pPr>
            <w:bookmarkStart w:id="33" w:name="P1746"/>
            <w:bookmarkEnd w:id="33"/>
            <w:r>
              <w:t xml:space="preserve">&lt;2&gt; Группы административных районов России по ресурсам светового климата приведены в </w:t>
            </w:r>
            <w:hyperlink w:anchor="P4249" w:history="1">
              <w:r>
                <w:rPr>
                  <w:color w:val="0000FF"/>
                </w:rPr>
                <w:t>приложении 10</w:t>
              </w:r>
            </w:hyperlink>
            <w:r>
              <w:t xml:space="preserve"> настоящего СанПиН.</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10.2.14. В производственных помещениях глубиной до 6,0 м при одностороннем боковом освещении минимальное значение КЕО нормируется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D7790B" w:rsidRDefault="00D7790B">
      <w:pPr>
        <w:pStyle w:val="ConsPlusNormal"/>
        <w:ind w:firstLine="540"/>
        <w:jc w:val="both"/>
      </w:pPr>
      <w:r>
        <w:t>Характерным разрезом помещения является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D7790B" w:rsidRDefault="00D7790B">
      <w:pPr>
        <w:pStyle w:val="ConsPlusNormal"/>
        <w:ind w:firstLine="540"/>
        <w:jc w:val="both"/>
      </w:pPr>
      <w:r>
        <w:t>10.2.15. В крупногабаритных производственных помещениях глубиной более 6,0 м при боковом освещении значение КЕО нормируется в точке на условной рабочей поверхности, удаленной от световых проемов:</w:t>
      </w:r>
    </w:p>
    <w:p w:rsidR="00D7790B" w:rsidRDefault="00D7790B">
      <w:pPr>
        <w:pStyle w:val="ConsPlusNormal"/>
        <w:ind w:firstLine="540"/>
        <w:jc w:val="both"/>
      </w:pPr>
      <w:r>
        <w:t>а) на 1,5 высоты от пола до верха светопроемов для зрительных работ I - IV разрядов;</w:t>
      </w:r>
    </w:p>
    <w:p w:rsidR="00D7790B" w:rsidRDefault="00D7790B">
      <w:pPr>
        <w:pStyle w:val="ConsPlusNormal"/>
        <w:ind w:firstLine="540"/>
        <w:jc w:val="both"/>
      </w:pPr>
      <w:r>
        <w:t>б) на 2,0 высоты от пола до верха светопроемов для зрительных работ V - VII разрядов;</w:t>
      </w:r>
    </w:p>
    <w:p w:rsidR="00D7790B" w:rsidRDefault="00D7790B">
      <w:pPr>
        <w:pStyle w:val="ConsPlusNormal"/>
        <w:ind w:firstLine="540"/>
        <w:jc w:val="both"/>
      </w:pPr>
      <w:r>
        <w:t>в) на 3,0 высоты от пола до верха светопроемов для зрительных работ VIII разряда.</w:t>
      </w:r>
    </w:p>
    <w:p w:rsidR="00D7790B" w:rsidRDefault="00D7790B">
      <w:pPr>
        <w:pStyle w:val="ConsPlusNormal"/>
        <w:ind w:firstLine="540"/>
        <w:jc w:val="both"/>
      </w:pPr>
      <w:r>
        <w:t>10.2.16. При верхнем или комбинированном естественном освещении помещений любого назначения значение КЕО нормируется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D7790B" w:rsidRDefault="00D7790B">
      <w:pPr>
        <w:pStyle w:val="ConsPlusNormal"/>
        <w:ind w:firstLine="540"/>
        <w:jc w:val="both"/>
      </w:pPr>
      <w:r>
        <w:t>10.2.17.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D7790B" w:rsidRDefault="00D7790B">
      <w:pPr>
        <w:pStyle w:val="ConsPlusNormal"/>
        <w:ind w:firstLine="540"/>
        <w:jc w:val="both"/>
      </w:pPr>
      <w:r>
        <w:t>10.2.18.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w:t>
      </w:r>
    </w:p>
    <w:p w:rsidR="00D7790B" w:rsidRDefault="00D7790B">
      <w:pPr>
        <w:pStyle w:val="ConsPlusNormal"/>
        <w:ind w:firstLine="540"/>
        <w:jc w:val="both"/>
      </w:pPr>
      <w:r>
        <w:t>10.2.19.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w:t>
      </w:r>
    </w:p>
    <w:p w:rsidR="00D7790B" w:rsidRDefault="00D7790B">
      <w:pPr>
        <w:pStyle w:val="ConsPlusNormal"/>
        <w:ind w:firstLine="540"/>
        <w:jc w:val="both"/>
      </w:pPr>
      <w:r>
        <w:t>10.2.20. Неравномерность естественного освещения помещений производственных зданий с верхним или комбинированным освещением не должна превышать 3:1. 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в которых выполняются зрительные работы разрядов Г и Д.</w:t>
      </w:r>
    </w:p>
    <w:p w:rsidR="00D7790B" w:rsidRDefault="00D7790B">
      <w:pPr>
        <w:pStyle w:val="ConsPlusNormal"/>
        <w:ind w:firstLine="540"/>
        <w:jc w:val="both"/>
      </w:pPr>
      <w:r>
        <w:t>10.2.21. Совмещенное освещение помещений производственных зданий в дневное время следует предусматривать:</w:t>
      </w:r>
    </w:p>
    <w:p w:rsidR="00D7790B" w:rsidRDefault="00D7790B">
      <w:pPr>
        <w:pStyle w:val="ConsPlusNormal"/>
        <w:ind w:firstLine="540"/>
        <w:jc w:val="both"/>
      </w:pPr>
      <w:r>
        <w:t>а) для производственных помещений, в которых выполняются работы I - III разрядов;</w:t>
      </w:r>
    </w:p>
    <w:p w:rsidR="00D7790B" w:rsidRDefault="00D7790B">
      <w:pPr>
        <w:pStyle w:val="ConsPlusNormal"/>
        <w:ind w:firstLine="540"/>
        <w:jc w:val="both"/>
      </w:pPr>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тому подобное),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D7790B" w:rsidRDefault="00D7790B">
      <w:pPr>
        <w:pStyle w:val="ConsPlusNormal"/>
        <w:ind w:firstLine="540"/>
        <w:jc w:val="both"/>
      </w:pPr>
      <w:r>
        <w:t xml:space="preserve">10.2.22. Выбор источников света в системе совмещенного освещения следует производить в соответствии с требованиями </w:t>
      </w:r>
      <w:hyperlink w:anchor="P1633" w:history="1">
        <w:r>
          <w:rPr>
            <w:color w:val="0000FF"/>
          </w:rPr>
          <w:t>п. 10.2.9</w:t>
        </w:r>
      </w:hyperlink>
      <w:r>
        <w:t>.</w:t>
      </w:r>
    </w:p>
    <w:p w:rsidR="00D7790B" w:rsidRDefault="00D7790B">
      <w:pPr>
        <w:pStyle w:val="ConsPlusNormal"/>
        <w:ind w:firstLine="540"/>
        <w:jc w:val="both"/>
      </w:pPr>
      <w:r>
        <w:t xml:space="preserve">10.2.23. Нормируемые значения КЕО для производственных помещений должны приниматься как для совмещенного освещения в соответствии с </w:t>
      </w:r>
      <w:hyperlink w:anchor="P2359" w:history="1">
        <w:r>
          <w:rPr>
            <w:color w:val="0000FF"/>
          </w:rPr>
          <w:t>приложением 9</w:t>
        </w:r>
      </w:hyperlink>
      <w:r>
        <w:t>.</w:t>
      </w:r>
    </w:p>
    <w:p w:rsidR="00D7790B" w:rsidRDefault="00D7790B">
      <w:pPr>
        <w:pStyle w:val="ConsPlusNormal"/>
        <w:ind w:firstLine="540"/>
        <w:jc w:val="both"/>
      </w:pPr>
      <w:r>
        <w:t xml:space="preserve">10.2.24. Допускается снижать нормируемые значения КЕО и принимать их непосредственно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без расчета, указанного в </w:t>
      </w:r>
      <w:hyperlink w:anchor="P1660" w:history="1">
        <w:r>
          <w:rPr>
            <w:color w:val="0000FF"/>
          </w:rPr>
          <w:t>п. 10.2.13</w:t>
        </w:r>
      </w:hyperlink>
      <w:r>
        <w:t>, в следующих случаях:</w:t>
      </w:r>
    </w:p>
    <w:p w:rsidR="00D7790B" w:rsidRDefault="00D7790B">
      <w:pPr>
        <w:pStyle w:val="ConsPlusNormal"/>
        <w:ind w:firstLine="540"/>
        <w:jc w:val="both"/>
      </w:pPr>
      <w:r>
        <w:t>а) в районах с температурой наиболее холодной пятидневки минус 28 °C и ниже;</w:t>
      </w:r>
    </w:p>
    <w:p w:rsidR="00D7790B" w:rsidRDefault="00D7790B">
      <w:pPr>
        <w:pStyle w:val="ConsPlusNormal"/>
        <w:ind w:firstLine="540"/>
        <w:jc w:val="both"/>
      </w:pPr>
      <w: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2359" w:history="1">
        <w:r>
          <w:rPr>
            <w:color w:val="0000FF"/>
          </w:rPr>
          <w:t>приложении 9</w:t>
        </w:r>
      </w:hyperlink>
      <w:r>
        <w:t>, при совмещенном освещении;</w:t>
      </w:r>
    </w:p>
    <w:p w:rsidR="00D7790B" w:rsidRDefault="00D7790B">
      <w:pPr>
        <w:pStyle w:val="ConsPlusNormal"/>
        <w:ind w:firstLine="540"/>
        <w:jc w:val="both"/>
      </w:pPr>
      <w:r>
        <w:t>в) в помещениях, в которых выполняются работы I - III разрядов.</w:t>
      </w:r>
    </w:p>
    <w:p w:rsidR="00D7790B" w:rsidRDefault="00D7790B">
      <w:pPr>
        <w:pStyle w:val="ConsPlusNormal"/>
        <w:ind w:firstLine="540"/>
        <w:jc w:val="both"/>
      </w:pPr>
      <w:r>
        <w:t>10.2.25. Искусственное освещение - это освещение от электрических источников света. Искусственное освещение подразделяется на общее, местное и комбинированное;</w:t>
      </w:r>
    </w:p>
    <w:p w:rsidR="00D7790B" w:rsidRDefault="00D7790B">
      <w:pPr>
        <w:pStyle w:val="ConsPlusNormal"/>
        <w:ind w:firstLine="540"/>
        <w:jc w:val="both"/>
      </w:pPr>
      <w:r>
        <w:t>Общее искусственное освещение - это тип освещения,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D7790B" w:rsidRDefault="00D7790B">
      <w:pPr>
        <w:pStyle w:val="ConsPlusNormal"/>
        <w:ind w:firstLine="540"/>
        <w:jc w:val="both"/>
      </w:pPr>
      <w:r>
        <w:t>Местное освещение - это тип освещения, дополнительного к общему, создаваемого светильниками, концентрирующими световой поток непосредственно на рабочих местах.</w:t>
      </w:r>
    </w:p>
    <w:p w:rsidR="00D7790B" w:rsidRDefault="00D7790B">
      <w:pPr>
        <w:pStyle w:val="ConsPlusNormal"/>
        <w:ind w:firstLine="540"/>
        <w:jc w:val="both"/>
      </w:pPr>
      <w:r>
        <w:t>Комбинированное искусственное освещение помещений - это тип освещения, при котором к общему освещению добавляется местное.</w:t>
      </w:r>
    </w:p>
    <w:p w:rsidR="00D7790B" w:rsidRDefault="00D7790B">
      <w:pPr>
        <w:pStyle w:val="ConsPlusNormal"/>
        <w:ind w:firstLine="540"/>
        <w:jc w:val="both"/>
      </w:pPr>
      <w:r>
        <w:t>Для искусственного освещения (общего, местного и комбинированного) следует использовать разрядные источники света, светодиоды, лампы накаливания.</w:t>
      </w:r>
    </w:p>
    <w:p w:rsidR="00D7790B" w:rsidRDefault="00D7790B">
      <w:pPr>
        <w:pStyle w:val="ConsPlusNormal"/>
        <w:ind w:firstLine="540"/>
        <w:jc w:val="both"/>
      </w:pPr>
      <w:r>
        <w:t>Источники света, создаваемые по новым технологиям, требуют проведения санитарно-эпидемиологической экспертизы перед их использованием в системах искусственного освещения.</w:t>
      </w:r>
    </w:p>
    <w:p w:rsidR="00D7790B" w:rsidRDefault="00D7790B">
      <w:pPr>
        <w:pStyle w:val="ConsPlusNormal"/>
        <w:ind w:firstLine="540"/>
        <w:jc w:val="both"/>
      </w:pPr>
      <w:r>
        <w:t>Совмещенное освещение - это освещение, при котором одновременно применяется естественное и искусственное освещение в течение полного рабочего дня.</w:t>
      </w:r>
    </w:p>
    <w:p w:rsidR="00D7790B" w:rsidRDefault="00D7790B">
      <w:pPr>
        <w:pStyle w:val="ConsPlusNormal"/>
        <w:ind w:firstLine="540"/>
        <w:jc w:val="both"/>
      </w:pPr>
      <w:r>
        <w:t xml:space="preserve">Искусственное освещение при совмещенном освещении помещений следует проектировать в соответствии с </w:t>
      </w:r>
      <w:hyperlink w:anchor="P1633" w:history="1">
        <w:r>
          <w:rPr>
            <w:color w:val="0000FF"/>
          </w:rPr>
          <w:t>п. 10.2.9</w:t>
        </w:r>
      </w:hyperlink>
      <w:r>
        <w:t xml:space="preserve"> настоящих СанПиН.</w:t>
      </w:r>
    </w:p>
    <w:p w:rsidR="00D7790B" w:rsidRDefault="00D7790B">
      <w:pPr>
        <w:pStyle w:val="ConsPlusNormal"/>
        <w:ind w:firstLine="540"/>
        <w:jc w:val="both"/>
      </w:pPr>
      <w:r>
        <w:t>10.2.26. При проектировании искусственного освещения на предприятиях следует предусматривать рабочее, аварийное, охранное и дежурное освещение.</w:t>
      </w:r>
    </w:p>
    <w:p w:rsidR="00D7790B" w:rsidRDefault="00D7790B">
      <w:pPr>
        <w:pStyle w:val="ConsPlusNormal"/>
        <w:ind w:firstLine="540"/>
        <w:jc w:val="both"/>
      </w:pPr>
      <w:r>
        <w:t>10.2.27.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D7790B" w:rsidRDefault="00D7790B">
      <w:pPr>
        <w:pStyle w:val="ConsPlusNormal"/>
        <w:ind w:firstLine="540"/>
        <w:jc w:val="both"/>
      </w:pPr>
      <w:r>
        <w:t>Применение одного местного освещения не допускается.</w:t>
      </w:r>
    </w:p>
    <w:p w:rsidR="00D7790B" w:rsidRDefault="00D7790B">
      <w:pPr>
        <w:pStyle w:val="ConsPlusNormal"/>
        <w:ind w:firstLine="540"/>
        <w:jc w:val="both"/>
      </w:pPr>
      <w:r>
        <w:t>10.2.28. Комбинированное совмещенное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D7790B" w:rsidRDefault="00D7790B">
      <w:pPr>
        <w:pStyle w:val="ConsPlusNormal"/>
        <w:ind w:firstLine="540"/>
        <w:jc w:val="both"/>
      </w:pPr>
      <w:r>
        <w:t>10.2.29. Для освещения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 К до 6 500 К.</w:t>
      </w:r>
    </w:p>
    <w:p w:rsidR="00D7790B" w:rsidRDefault="00D7790B">
      <w:pPr>
        <w:pStyle w:val="ConsPlusNormal"/>
        <w:ind w:firstLine="540"/>
        <w:jc w:val="both"/>
      </w:pPr>
      <w:r>
        <w:t>10.2.30. Светильники для общего и местного освещения должны иметь защитный угол, исключающий попадание в поле зрения прямого излучения.</w:t>
      </w:r>
    </w:p>
    <w:p w:rsidR="00D7790B" w:rsidRDefault="00D7790B">
      <w:pPr>
        <w:pStyle w:val="ConsPlusNormal"/>
        <w:ind w:firstLine="540"/>
        <w:jc w:val="both"/>
      </w:pPr>
      <w:r>
        <w:t xml:space="preserve">10.2.31. Нормируемые значения освещенности, объединенного показателя дискомфорта и коэффициента пульсации для производственных помещений приведены в </w:t>
      </w:r>
      <w:hyperlink w:anchor="P2361" w:history="1">
        <w:r>
          <w:rPr>
            <w:color w:val="0000FF"/>
          </w:rPr>
          <w:t>таблицах П 9.1</w:t>
        </w:r>
      </w:hyperlink>
      <w:r>
        <w:t xml:space="preserve"> и </w:t>
      </w:r>
      <w:hyperlink w:anchor="P2897" w:history="1">
        <w:r>
          <w:rPr>
            <w:color w:val="0000FF"/>
          </w:rPr>
          <w:t>П 9.2</w:t>
        </w:r>
      </w:hyperlink>
      <w:r>
        <w:t xml:space="preserve"> приложения 9.</w:t>
      </w:r>
    </w:p>
    <w:p w:rsidR="00D7790B" w:rsidRDefault="00D7790B">
      <w:pPr>
        <w:pStyle w:val="ConsPlusNormal"/>
        <w:ind w:firstLine="540"/>
        <w:jc w:val="both"/>
      </w:pPr>
      <w:r>
        <w:t xml:space="preserve">10.2.32. Нормы освещенности, приведенные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следует повышать на одну ступень шкалы освещенности в следующих случаях:</w:t>
      </w:r>
    </w:p>
    <w:p w:rsidR="00D7790B" w:rsidRDefault="00D7790B">
      <w:pPr>
        <w:pStyle w:val="ConsPlusNormal"/>
        <w:ind w:firstLine="540"/>
        <w:jc w:val="both"/>
      </w:pPr>
      <w:r>
        <w:t>а) при работах I - IV разрядов, если зрительная работа выполняется более половины рабочего дня;</w:t>
      </w:r>
    </w:p>
    <w:p w:rsidR="00D7790B" w:rsidRDefault="00D7790B">
      <w:pPr>
        <w:pStyle w:val="ConsPlusNormal"/>
        <w:ind w:firstLine="540"/>
        <w:jc w:val="both"/>
      </w:pPr>
      <w:r>
        <w:t>б) при повышенной опасности травматизма, если освещенность от системы общего освещения составляет 200 лк и менее;</w:t>
      </w:r>
    </w:p>
    <w:p w:rsidR="00D7790B" w:rsidRDefault="00D7790B">
      <w:pPr>
        <w:pStyle w:val="ConsPlusNormal"/>
        <w:ind w:firstLine="540"/>
        <w:jc w:val="both"/>
      </w:pPr>
      <w: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D7790B" w:rsidRDefault="00D7790B">
      <w:pPr>
        <w:pStyle w:val="ConsPlusNormal"/>
        <w:ind w:firstLine="540"/>
        <w:jc w:val="both"/>
      </w:pPr>
      <w:r>
        <w:t>г) при работе или производственном обучении подростков (лиц от 14 до 17 лет), если освещенность от системы общего освещения 300 лк и менее;</w:t>
      </w:r>
    </w:p>
    <w:p w:rsidR="00D7790B" w:rsidRDefault="00D7790B">
      <w:pPr>
        <w:pStyle w:val="ConsPlusNormal"/>
        <w:ind w:firstLine="540"/>
        <w:jc w:val="both"/>
      </w:pPr>
      <w: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D7790B" w:rsidRDefault="00D7790B">
      <w:pPr>
        <w:pStyle w:val="ConsPlusNormal"/>
        <w:ind w:firstLine="540"/>
        <w:jc w:val="both"/>
      </w:pPr>
      <w:r>
        <w:t>е) при наблюдении деталей, вращающихся со скоростью, равной или более 500 об./мин, или объектов, движущихся со скоростью, равной или более 1,5 м/мин;</w:t>
      </w:r>
    </w:p>
    <w:p w:rsidR="00D7790B" w:rsidRDefault="00D7790B">
      <w:pPr>
        <w:pStyle w:val="ConsPlusNormal"/>
        <w:ind w:firstLine="540"/>
        <w:jc w:val="both"/>
      </w:pPr>
      <w:r>
        <w:t>ж) при постоянном поиске объектов различения на поверхности размером 0,1 м</w:t>
      </w:r>
      <w:r>
        <w:rPr>
          <w:vertAlign w:val="superscript"/>
        </w:rPr>
        <w:t>2</w:t>
      </w:r>
      <w:r>
        <w:t xml:space="preserve"> и более;</w:t>
      </w:r>
    </w:p>
    <w:p w:rsidR="00D7790B" w:rsidRDefault="00D7790B">
      <w:pPr>
        <w:pStyle w:val="ConsPlusNormal"/>
        <w:ind w:firstLine="540"/>
        <w:jc w:val="both"/>
      </w:pPr>
      <w:r>
        <w:t>з) в помещениях, где более половины работающих старше 40 лет.</w:t>
      </w:r>
    </w:p>
    <w:p w:rsidR="00D7790B" w:rsidRDefault="00D7790B">
      <w:pPr>
        <w:pStyle w:val="ConsPlusNormal"/>
        <w:ind w:firstLine="540"/>
        <w:jc w:val="both"/>
      </w:pPr>
      <w:r>
        <w:t>10.2.33.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VIIIа.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D7790B" w:rsidRDefault="00D7790B">
      <w:pPr>
        <w:pStyle w:val="ConsPlusNormal"/>
        <w:ind w:firstLine="540"/>
        <w:jc w:val="both"/>
      </w:pPr>
      <w:r>
        <w:t>10.2.34.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w:t>
      </w:r>
    </w:p>
    <w:p w:rsidR="00D7790B" w:rsidRDefault="00D7790B">
      <w:pPr>
        <w:pStyle w:val="ConsPlusNormal"/>
        <w:ind w:firstLine="540"/>
        <w:jc w:val="both"/>
      </w:pPr>
      <w:r>
        <w:t>10.2.35. Создавать освещенность от общего освещения в системе комбинированного более 1 200 лк допускается только при наличии обоснований и отсутствии жалоб работающих на блескость.</w:t>
      </w:r>
    </w:p>
    <w:p w:rsidR="00D7790B" w:rsidRDefault="00D7790B">
      <w:pPr>
        <w:pStyle w:val="ConsPlusNormal"/>
        <w:ind w:firstLine="540"/>
        <w:jc w:val="both"/>
      </w:pPr>
      <w:r>
        <w:t>10.2.36. В помещениях без естественного света освещенность рабочей поверхности, создаваемую светильниками общего освещения в системе комбинированного освещения, следует повышать на одну ступень.</w:t>
      </w:r>
    </w:p>
    <w:p w:rsidR="00D7790B" w:rsidRDefault="00D7790B">
      <w:pPr>
        <w:pStyle w:val="ConsPlusNormal"/>
        <w:ind w:firstLine="540"/>
        <w:jc w:val="both"/>
      </w:pPr>
      <w:r>
        <w:t>10.2.37. Яркость рабочей поверхности не должна превышать значений, указанных в таблице 10.3.</w:t>
      </w:r>
    </w:p>
    <w:p w:rsidR="00D7790B" w:rsidRDefault="00D7790B">
      <w:pPr>
        <w:pStyle w:val="ConsPlusNormal"/>
        <w:jc w:val="both"/>
      </w:pPr>
    </w:p>
    <w:p w:rsidR="00D7790B" w:rsidRDefault="00D7790B">
      <w:pPr>
        <w:pStyle w:val="ConsPlusNormal"/>
        <w:jc w:val="both"/>
        <w:outlineLvl w:val="3"/>
      </w:pPr>
      <w:r>
        <w:t>Таблица 10.3. Допустимые уровни яркости рабочих поверхностей по условиям отраженной блескости.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7790B">
        <w:tc>
          <w:tcPr>
            <w:tcW w:w="4819" w:type="dxa"/>
            <w:vAlign w:val="center"/>
          </w:tcPr>
          <w:p w:rsidR="00D7790B" w:rsidRDefault="00D7790B">
            <w:pPr>
              <w:pStyle w:val="ConsPlusNormal"/>
              <w:jc w:val="center"/>
            </w:pPr>
            <w:r>
              <w:t>Площадь рабочей поверхности, м</w:t>
            </w:r>
            <w:r>
              <w:rPr>
                <w:vertAlign w:val="superscript"/>
              </w:rPr>
              <w:t>2</w:t>
            </w:r>
          </w:p>
        </w:tc>
        <w:tc>
          <w:tcPr>
            <w:tcW w:w="4819" w:type="dxa"/>
            <w:vAlign w:val="center"/>
          </w:tcPr>
          <w:p w:rsidR="00D7790B" w:rsidRDefault="00D7790B">
            <w:pPr>
              <w:pStyle w:val="ConsPlusNormal"/>
              <w:jc w:val="center"/>
            </w:pPr>
            <w:r>
              <w:t>Наибольшая допустимая яркость, кд/м</w:t>
            </w:r>
            <w:r>
              <w:rPr>
                <w:vertAlign w:val="superscript"/>
              </w:rPr>
              <w:t>2</w:t>
            </w:r>
          </w:p>
        </w:tc>
      </w:tr>
      <w:tr w:rsidR="00D7790B">
        <w:tc>
          <w:tcPr>
            <w:tcW w:w="4819" w:type="dxa"/>
            <w:vAlign w:val="center"/>
          </w:tcPr>
          <w:p w:rsidR="00D7790B" w:rsidRDefault="00D7790B">
            <w:pPr>
              <w:pStyle w:val="ConsPlusNormal"/>
              <w:jc w:val="center"/>
            </w:pPr>
            <w:r>
              <w:t>менее 0,0001</w:t>
            </w:r>
          </w:p>
        </w:tc>
        <w:tc>
          <w:tcPr>
            <w:tcW w:w="4819" w:type="dxa"/>
            <w:vAlign w:val="center"/>
          </w:tcPr>
          <w:p w:rsidR="00D7790B" w:rsidRDefault="00D7790B">
            <w:pPr>
              <w:pStyle w:val="ConsPlusNormal"/>
              <w:jc w:val="center"/>
            </w:pPr>
            <w:r>
              <w:t>2 000</w:t>
            </w:r>
          </w:p>
        </w:tc>
      </w:tr>
      <w:tr w:rsidR="00D7790B">
        <w:tc>
          <w:tcPr>
            <w:tcW w:w="4819" w:type="dxa"/>
            <w:vAlign w:val="center"/>
          </w:tcPr>
          <w:p w:rsidR="00D7790B" w:rsidRDefault="00D7790B">
            <w:pPr>
              <w:pStyle w:val="ConsPlusNormal"/>
              <w:jc w:val="center"/>
            </w:pPr>
            <w:r>
              <w:t>от 0,0001 до 0,001</w:t>
            </w:r>
          </w:p>
        </w:tc>
        <w:tc>
          <w:tcPr>
            <w:tcW w:w="4819" w:type="dxa"/>
            <w:vAlign w:val="center"/>
          </w:tcPr>
          <w:p w:rsidR="00D7790B" w:rsidRDefault="00D7790B">
            <w:pPr>
              <w:pStyle w:val="ConsPlusNormal"/>
              <w:jc w:val="center"/>
            </w:pPr>
            <w:r>
              <w:t>1 500</w:t>
            </w:r>
          </w:p>
        </w:tc>
      </w:tr>
      <w:tr w:rsidR="00D7790B">
        <w:tc>
          <w:tcPr>
            <w:tcW w:w="4819" w:type="dxa"/>
            <w:vAlign w:val="center"/>
          </w:tcPr>
          <w:p w:rsidR="00D7790B" w:rsidRDefault="00D7790B">
            <w:pPr>
              <w:pStyle w:val="ConsPlusNormal"/>
              <w:jc w:val="center"/>
            </w:pPr>
            <w:r>
              <w:t>от 0,001 до 0,01</w:t>
            </w:r>
          </w:p>
        </w:tc>
        <w:tc>
          <w:tcPr>
            <w:tcW w:w="4819" w:type="dxa"/>
            <w:vAlign w:val="center"/>
          </w:tcPr>
          <w:p w:rsidR="00D7790B" w:rsidRDefault="00D7790B">
            <w:pPr>
              <w:pStyle w:val="ConsPlusNormal"/>
              <w:jc w:val="center"/>
            </w:pPr>
            <w:r>
              <w:t>1 000</w:t>
            </w:r>
          </w:p>
        </w:tc>
      </w:tr>
      <w:tr w:rsidR="00D7790B">
        <w:tc>
          <w:tcPr>
            <w:tcW w:w="4819" w:type="dxa"/>
            <w:vAlign w:val="center"/>
          </w:tcPr>
          <w:p w:rsidR="00D7790B" w:rsidRDefault="00D7790B">
            <w:pPr>
              <w:pStyle w:val="ConsPlusNormal"/>
              <w:jc w:val="center"/>
            </w:pPr>
            <w:r>
              <w:t>от 0,01 до 0,1</w:t>
            </w:r>
          </w:p>
        </w:tc>
        <w:tc>
          <w:tcPr>
            <w:tcW w:w="4819" w:type="dxa"/>
            <w:vAlign w:val="center"/>
          </w:tcPr>
          <w:p w:rsidR="00D7790B" w:rsidRDefault="00D7790B">
            <w:pPr>
              <w:pStyle w:val="ConsPlusNormal"/>
              <w:jc w:val="center"/>
            </w:pPr>
            <w:r>
              <w:t>750</w:t>
            </w:r>
          </w:p>
        </w:tc>
      </w:tr>
      <w:tr w:rsidR="00D7790B">
        <w:tc>
          <w:tcPr>
            <w:tcW w:w="4819" w:type="dxa"/>
            <w:vAlign w:val="center"/>
          </w:tcPr>
          <w:p w:rsidR="00D7790B" w:rsidRDefault="00D7790B">
            <w:pPr>
              <w:pStyle w:val="ConsPlusNormal"/>
              <w:jc w:val="center"/>
            </w:pPr>
            <w:r>
              <w:t>более 0,1</w:t>
            </w:r>
          </w:p>
        </w:tc>
        <w:tc>
          <w:tcPr>
            <w:tcW w:w="4819" w:type="dxa"/>
            <w:vAlign w:val="center"/>
          </w:tcPr>
          <w:p w:rsidR="00D7790B" w:rsidRDefault="00D7790B">
            <w:pPr>
              <w:pStyle w:val="ConsPlusNormal"/>
              <w:jc w:val="center"/>
            </w:pPr>
            <w:r>
              <w:t>500</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10.2.38. На рабочих местах, где предъявляются требования к цветопередаче (текстильные, радиоэлектронные, полиграфические производства и т.п.) для искусственного освещения следует применять источники света с индексом цветопередачи R</w:t>
      </w:r>
      <w:r>
        <w:rPr>
          <w:vertAlign w:val="subscript"/>
        </w:rPr>
        <w:t>a</w:t>
      </w:r>
      <w:r w:rsidR="00BA6B15">
        <w:rPr>
          <w:noProof/>
          <w:position w:val="-4"/>
        </w:rPr>
        <w:drawing>
          <wp:inline distT="0" distB="0" distL="0" distR="0">
            <wp:extent cx="133350" cy="171450"/>
            <wp:effectExtent l="0" t="0" r="0" b="0"/>
            <wp:docPr id="225" name="Рисунок 225" descr="base_1_203183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03183_485"/>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85%.</w:t>
      </w:r>
    </w:p>
    <w:p w:rsidR="00D7790B" w:rsidRDefault="00D7790B">
      <w:pPr>
        <w:pStyle w:val="ConsPlusNormal"/>
        <w:ind w:firstLine="540"/>
        <w:jc w:val="both"/>
      </w:pPr>
      <w:r>
        <w:t>Цветопередача характеризует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D7790B" w:rsidRDefault="00D7790B">
      <w:pPr>
        <w:pStyle w:val="ConsPlusNormal"/>
        <w:ind w:firstLine="540"/>
        <w:jc w:val="both"/>
      </w:pPr>
      <w:r>
        <w:t>10.2.39. При питании источников света частотой свыше 300 Гц коэффициент пульсации освещенности на рабочих местах не нормируется.</w:t>
      </w:r>
    </w:p>
    <w:p w:rsidR="00D7790B" w:rsidRDefault="00D7790B">
      <w:pPr>
        <w:pStyle w:val="ConsPlusNormal"/>
        <w:ind w:firstLine="540"/>
        <w:jc w:val="both"/>
      </w:pPr>
      <w:r>
        <w:t>10.2.40. На рабочих местах в помещениях, длина которых не превышает двойную высоту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 объединенный показатель дискомфорта не нормируется.</w:t>
      </w:r>
    </w:p>
    <w:p w:rsidR="00D7790B" w:rsidRDefault="00D7790B">
      <w:pPr>
        <w:pStyle w:val="ConsPlusNormal"/>
        <w:ind w:firstLine="540"/>
        <w:jc w:val="both"/>
      </w:pPr>
      <w:r>
        <w:t>10.2.41. Для местного освещения рабочих мест светильники должны располагаться таким образом, чтобы их светящие элементы не попадали в поле зрения работающих на освещаемом рабочем месте и других рабочих местах.</w:t>
      </w:r>
    </w:p>
    <w:p w:rsidR="00D7790B" w:rsidRDefault="00D7790B">
      <w:pPr>
        <w:pStyle w:val="ConsPlusNormal"/>
        <w:ind w:firstLine="540"/>
        <w:jc w:val="both"/>
      </w:pPr>
      <w:r>
        <w:t xml:space="preserve">10.2.42. При определении требований к условиям освещения рабочих мест на промышленных предприятиях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предварительно необходимо определить:</w:t>
      </w:r>
    </w:p>
    <w:p w:rsidR="00D7790B" w:rsidRDefault="00D7790B">
      <w:pPr>
        <w:pStyle w:val="ConsPlusNormal"/>
        <w:ind w:firstLine="540"/>
        <w:jc w:val="both"/>
      </w:pPr>
      <w:r>
        <w:t>а) контраст объекта различения с фоном К. Является отношением абсолютной величины разности между яркостью объекта и фона к яркости фона:</w:t>
      </w:r>
    </w:p>
    <w:p w:rsidR="00D7790B" w:rsidRDefault="00D7790B">
      <w:pPr>
        <w:pStyle w:val="ConsPlusNormal"/>
        <w:jc w:val="both"/>
      </w:pPr>
    </w:p>
    <w:p w:rsidR="00D7790B" w:rsidRDefault="00BA6B15">
      <w:pPr>
        <w:pStyle w:val="ConsPlusNormal"/>
        <w:jc w:val="center"/>
      </w:pPr>
      <w:bookmarkStart w:id="34" w:name="P1821"/>
      <w:bookmarkEnd w:id="34"/>
      <w:r>
        <w:rPr>
          <w:noProof/>
          <w:position w:val="-32"/>
        </w:rPr>
        <w:drawing>
          <wp:inline distT="0" distB="0" distL="0" distR="0">
            <wp:extent cx="876300" cy="514350"/>
            <wp:effectExtent l="0" t="0" r="0" b="0"/>
            <wp:docPr id="226" name="Рисунок 226" descr="base_1_203183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03183_486"/>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sidR="00D7790B">
        <w:t>, где (10.5)</w:t>
      </w:r>
    </w:p>
    <w:p w:rsidR="00D7790B" w:rsidRDefault="00D7790B">
      <w:pPr>
        <w:pStyle w:val="ConsPlusNormal"/>
        <w:jc w:val="both"/>
      </w:pPr>
    </w:p>
    <w:p w:rsidR="00D7790B" w:rsidRDefault="00D7790B">
      <w:pPr>
        <w:pStyle w:val="ConsPlusNormal"/>
        <w:ind w:firstLine="540"/>
        <w:jc w:val="both"/>
      </w:pPr>
      <w:r>
        <w:t>L</w:t>
      </w:r>
      <w:r>
        <w:rPr>
          <w:vertAlign w:val="subscript"/>
        </w:rPr>
        <w:t>о</w:t>
      </w:r>
      <w:r>
        <w:t xml:space="preserve"> - яркость объекта, кд/м</w:t>
      </w:r>
      <w:r>
        <w:rPr>
          <w:vertAlign w:val="superscript"/>
        </w:rPr>
        <w:t>2</w:t>
      </w:r>
      <w:r>
        <w:t>;</w:t>
      </w:r>
    </w:p>
    <w:p w:rsidR="00D7790B" w:rsidRDefault="00D7790B">
      <w:pPr>
        <w:pStyle w:val="ConsPlusNormal"/>
        <w:ind w:firstLine="540"/>
        <w:jc w:val="both"/>
      </w:pPr>
      <w:r>
        <w:t>L</w:t>
      </w:r>
      <w:r>
        <w:rPr>
          <w:vertAlign w:val="subscript"/>
        </w:rPr>
        <w:t>ф</w:t>
      </w:r>
      <w:r>
        <w:t xml:space="preserve"> - яркость фона, кд/м</w:t>
      </w:r>
      <w:r>
        <w:rPr>
          <w:vertAlign w:val="superscript"/>
        </w:rPr>
        <w:t>2</w:t>
      </w:r>
      <w:r>
        <w:t>.</w:t>
      </w:r>
    </w:p>
    <w:p w:rsidR="00D7790B" w:rsidRDefault="00D7790B">
      <w:pPr>
        <w:pStyle w:val="ConsPlusNormal"/>
        <w:ind w:firstLine="540"/>
        <w:jc w:val="both"/>
      </w:pPr>
      <w:r>
        <w:t>Контраст объекта различения с фоном считается большим при К более 0,5; средним - при К от 0,2 до 0,5; малым - при К менее 0,2.</w:t>
      </w:r>
    </w:p>
    <w:p w:rsidR="00D7790B" w:rsidRDefault="00D7790B">
      <w:pPr>
        <w:pStyle w:val="ConsPlusNormal"/>
        <w:ind w:firstLine="540"/>
        <w:jc w:val="both"/>
      </w:pPr>
      <w:r>
        <w:t>б) Характеристику фона. Фон - поверхность, прилегающая непосредственно к объекту различения, на которой он рассматривается. Фон считается светлым при коэффициенте отражения поверхности более 0,4; средним - от 0,2 до 0,4; темным - менее 0,2.</w:t>
      </w:r>
    </w:p>
    <w:p w:rsidR="00D7790B" w:rsidRDefault="00D7790B">
      <w:pPr>
        <w:pStyle w:val="ConsPlusNormal"/>
        <w:jc w:val="both"/>
      </w:pPr>
    </w:p>
    <w:p w:rsidR="00D7790B" w:rsidRDefault="00D7790B">
      <w:pPr>
        <w:pStyle w:val="ConsPlusNormal"/>
        <w:jc w:val="center"/>
        <w:outlineLvl w:val="2"/>
      </w:pPr>
      <w:r>
        <w:t>10.3.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10.3.1. Измерение освещенности при рабочем освещении, а также вертикальной освещенности следует проводить при условии, когда отношение нормированной естественной освещенности к искусственной составляет не более 0,1.</w:t>
      </w:r>
    </w:p>
    <w:p w:rsidR="00D7790B" w:rsidRDefault="00D7790B">
      <w:pPr>
        <w:pStyle w:val="ConsPlusNormal"/>
        <w:ind w:firstLine="540"/>
        <w:jc w:val="both"/>
      </w:pPr>
      <w:r>
        <w:t>10.3.2. Перед измерением освещенности от искусственного освещения следует провести замену всех перегоревших ламп и чистку светильников. Измерение освещенности может также проводиться без предварительной подготовки осветительной установки, что должно быть зафиксировано при оформлении результатов измерения.</w:t>
      </w:r>
    </w:p>
    <w:p w:rsidR="00D7790B" w:rsidRDefault="00D7790B">
      <w:pPr>
        <w:pStyle w:val="ConsPlusNormal"/>
        <w:ind w:firstLine="540"/>
        <w:jc w:val="both"/>
      </w:pPr>
      <w:r>
        <w:t>10.3.3. Для измерения яркости следует использовать средства измерений - яркомеры с измерительными преобразователями излучения, имеющими предел допускаемой погрешности средств измерений не более 10% с учетом погрешности спектральной коррекции,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BA6B15">
        <w:rPr>
          <w:noProof/>
          <w:position w:val="-4"/>
        </w:rPr>
        <w:drawing>
          <wp:inline distT="0" distB="0" distL="0" distR="0">
            <wp:extent cx="133350" cy="180975"/>
            <wp:effectExtent l="0" t="0" r="0" b="9525"/>
            <wp:docPr id="227" name="Рисунок 227" descr="base_1_203183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03183_487"/>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в соответствии с межгосударственным стандартом &lt;15&gt;, а также погрешности калибровки абсолютной чувствительности и погрешности, вызванной нелинейностью световой характеристики.</w:t>
      </w:r>
    </w:p>
    <w:p w:rsidR="00D7790B" w:rsidRDefault="00D7790B">
      <w:pPr>
        <w:pStyle w:val="ConsPlusNormal"/>
        <w:ind w:firstLine="540"/>
        <w:jc w:val="both"/>
      </w:pPr>
      <w:r>
        <w:t>--------------------------------</w:t>
      </w:r>
    </w:p>
    <w:p w:rsidR="00D7790B" w:rsidRDefault="00D7790B">
      <w:pPr>
        <w:pStyle w:val="ConsPlusNormal"/>
        <w:ind w:firstLine="540"/>
        <w:jc w:val="both"/>
      </w:pPr>
      <w:r>
        <w:t>&lt;15&gt;</w:t>
      </w:r>
      <w:hyperlink r:id="rId131" w:history="1">
        <w:r>
          <w:rPr>
            <w:color w:val="0000FF"/>
          </w:rPr>
          <w:t>ГОСТ 8.332-2013</w:t>
        </w:r>
      </w:hyperlink>
      <w:r>
        <w:t xml:space="preserve"> ГСИ "Световые измерения. Значения относительной спектральной световой эффективности монохроматического излучения для дневного зрения. Общие положения" (М.: Стандартинформ, 2014).</w:t>
      </w:r>
    </w:p>
    <w:p w:rsidR="00D7790B" w:rsidRDefault="00D7790B">
      <w:pPr>
        <w:pStyle w:val="ConsPlusNormal"/>
        <w:jc w:val="both"/>
      </w:pPr>
    </w:p>
    <w:p w:rsidR="00D7790B" w:rsidRDefault="00D7790B">
      <w:pPr>
        <w:pStyle w:val="ConsPlusNormal"/>
        <w:ind w:firstLine="540"/>
        <w:jc w:val="both"/>
      </w:pPr>
      <w:r>
        <w:t>10.3.4. Яркость рабочей поверхности L, кд/м</w:t>
      </w:r>
      <w:r>
        <w:rPr>
          <w:vertAlign w:val="superscript"/>
        </w:rPr>
        <w:t>2</w:t>
      </w:r>
      <w:r>
        <w:t>, определяется усреднением яркости отдельных элементов поверхности по формуле:</w:t>
      </w:r>
    </w:p>
    <w:p w:rsidR="00D7790B" w:rsidRDefault="00D7790B">
      <w:pPr>
        <w:pStyle w:val="ConsPlusNormal"/>
        <w:jc w:val="both"/>
      </w:pPr>
    </w:p>
    <w:p w:rsidR="00D7790B" w:rsidRDefault="00BA6B15">
      <w:pPr>
        <w:pStyle w:val="ConsPlusNormal"/>
        <w:jc w:val="center"/>
      </w:pPr>
      <w:r>
        <w:rPr>
          <w:noProof/>
          <w:position w:val="-28"/>
        </w:rPr>
        <w:drawing>
          <wp:inline distT="0" distB="0" distL="0" distR="0">
            <wp:extent cx="1038225" cy="466725"/>
            <wp:effectExtent l="0" t="0" r="9525" b="9525"/>
            <wp:docPr id="228" name="Рисунок 228" descr="base_1_203183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03183_488"/>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r w:rsidR="00D7790B">
        <w:t>, где (10.6)</w:t>
      </w:r>
    </w:p>
    <w:p w:rsidR="00D7790B" w:rsidRDefault="00D7790B">
      <w:pPr>
        <w:pStyle w:val="ConsPlusNormal"/>
        <w:jc w:val="both"/>
      </w:pPr>
    </w:p>
    <w:p w:rsidR="00D7790B" w:rsidRDefault="00D7790B">
      <w:pPr>
        <w:pStyle w:val="ConsPlusNormal"/>
        <w:ind w:firstLine="540"/>
        <w:jc w:val="both"/>
      </w:pPr>
      <w:r>
        <w:t>L</w:t>
      </w:r>
      <w:r>
        <w:rPr>
          <w:vertAlign w:val="subscript"/>
        </w:rPr>
        <w:t>ср</w:t>
      </w:r>
      <w:r>
        <w:t xml:space="preserve"> - средняя яркость рабочей поверхности, кд/м</w:t>
      </w:r>
      <w:r>
        <w:rPr>
          <w:vertAlign w:val="superscript"/>
        </w:rPr>
        <w:t>2</w:t>
      </w:r>
      <w:r>
        <w:t>;</w:t>
      </w:r>
    </w:p>
    <w:p w:rsidR="00D7790B" w:rsidRDefault="00D7790B">
      <w:pPr>
        <w:pStyle w:val="ConsPlusNormal"/>
        <w:ind w:firstLine="540"/>
        <w:jc w:val="both"/>
      </w:pPr>
      <w:r>
        <w:t>L</w:t>
      </w:r>
      <w:r>
        <w:rPr>
          <w:vertAlign w:val="subscript"/>
        </w:rPr>
        <w:t>i</w:t>
      </w:r>
      <w:r>
        <w:t xml:space="preserve"> - яркость i-й элементарной площадки рабочей поверхности, кд/м</w:t>
      </w:r>
      <w:r>
        <w:rPr>
          <w:vertAlign w:val="superscript"/>
        </w:rPr>
        <w:t>2</w:t>
      </w:r>
      <w:r>
        <w:t>;</w:t>
      </w:r>
    </w:p>
    <w:p w:rsidR="00D7790B" w:rsidRDefault="00D7790B">
      <w:pPr>
        <w:pStyle w:val="ConsPlusNormal"/>
        <w:ind w:firstLine="540"/>
        <w:jc w:val="both"/>
      </w:pPr>
      <w:r>
        <w:t>i - порядковый номер элементарной площадки рабочей поверхности;</w:t>
      </w:r>
    </w:p>
    <w:p w:rsidR="00D7790B" w:rsidRDefault="00D7790B">
      <w:pPr>
        <w:pStyle w:val="ConsPlusNormal"/>
        <w:ind w:firstLine="540"/>
        <w:jc w:val="both"/>
      </w:pPr>
      <w:r>
        <w:t>n - число элементарных площадок рабочей поверхности.</w:t>
      </w:r>
    </w:p>
    <w:p w:rsidR="00D7790B" w:rsidRDefault="00D7790B">
      <w:pPr>
        <w:pStyle w:val="ConsPlusNormal"/>
        <w:ind w:firstLine="540"/>
        <w:jc w:val="both"/>
      </w:pPr>
      <w:r>
        <w:t xml:space="preserve">10.3.5. 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w:t>
      </w:r>
      <w:r w:rsidR="00BA6B15">
        <w:rPr>
          <w:noProof/>
          <w:position w:val="-4"/>
        </w:rPr>
        <w:drawing>
          <wp:inline distT="0" distB="0" distL="0" distR="0">
            <wp:extent cx="161925" cy="171450"/>
            <wp:effectExtent l="0" t="0" r="9525" b="0"/>
            <wp:docPr id="229" name="Рисунок 229" descr="base_1_203183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03183_489"/>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10% с учетом погрешности спектральной коррекции,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BA6B15">
        <w:rPr>
          <w:noProof/>
          <w:position w:val="-4"/>
        </w:rPr>
        <w:drawing>
          <wp:inline distT="0" distB="0" distL="0" distR="0">
            <wp:extent cx="133350" cy="180975"/>
            <wp:effectExtent l="0" t="0" r="0" b="9525"/>
            <wp:docPr id="230" name="Рисунок 230" descr="base_1_203183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03183_490"/>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погрешности калибровки абсолютной чувствительности и погрешности, вызванной нелинейностью световой характеристики.</w:t>
      </w:r>
    </w:p>
    <w:p w:rsidR="00D7790B" w:rsidRDefault="00D7790B">
      <w:pPr>
        <w:pStyle w:val="ConsPlusNormal"/>
        <w:ind w:firstLine="540"/>
        <w:jc w:val="both"/>
      </w:pPr>
      <w:r>
        <w:t>10.3.6. Измерения коэффициента пульсации освещенности проводят в темное время суток, когда освещенность от естественного освещения составляет не более 10% значения нормируемой освещенности.</w:t>
      </w:r>
    </w:p>
    <w:p w:rsidR="00D7790B" w:rsidRDefault="00D7790B">
      <w:pPr>
        <w:pStyle w:val="ConsPlusNormal"/>
        <w:ind w:firstLine="540"/>
        <w:jc w:val="both"/>
      </w:pPr>
      <w:r>
        <w:t>10.3.7. Измерения коэффициента пульсации освещенности от местного освещения проводят непосредственно на рабочих местах в рабочей плоскости или на рабочей плоскости оборудования.</w:t>
      </w:r>
    </w:p>
    <w:p w:rsidR="00D7790B" w:rsidRDefault="00D7790B">
      <w:pPr>
        <w:pStyle w:val="ConsPlusNormal"/>
        <w:ind w:firstLine="540"/>
        <w:jc w:val="both"/>
      </w:pPr>
      <w:r>
        <w:t>10.3.8. Коэффициент пульсации освещенности на рабочем месте определяют как среднеарифметическое значение трех измерений, проведенных в течение 5 мин.</w:t>
      </w:r>
    </w:p>
    <w:p w:rsidR="00D7790B" w:rsidRDefault="00D7790B">
      <w:pPr>
        <w:pStyle w:val="ConsPlusNormal"/>
        <w:ind w:firstLine="540"/>
        <w:jc w:val="both"/>
      </w:pPr>
      <w:r>
        <w:t>10.3.9. При комбинированном освещении рабочих мест коэффициент пульсации освещенности измеряют сначала от светильников общего освещения, затем включают светильники местного освещения в их рабочем положении и выключают общее освещение. Коэффициент пульсации освещенности на рабочем месте от общего и местного освещения соответствует норме, если его значение не превышает К</w:t>
      </w:r>
      <w:r>
        <w:rPr>
          <w:vertAlign w:val="subscript"/>
        </w:rPr>
        <w:t>П</w:t>
      </w:r>
      <w:r w:rsidR="00BA6B15">
        <w:rPr>
          <w:noProof/>
          <w:position w:val="-4"/>
        </w:rPr>
        <w:drawing>
          <wp:inline distT="0" distB="0" distL="0" distR="0">
            <wp:extent cx="133350" cy="171450"/>
            <wp:effectExtent l="0" t="0" r="0" b="0"/>
            <wp:docPr id="231" name="Рисунок 231" descr="base_1_203183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03183_491"/>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К</w:t>
      </w:r>
      <w:r>
        <w:rPr>
          <w:vertAlign w:val="subscript"/>
        </w:rPr>
        <w:t>ПН</w:t>
      </w:r>
      <w:r>
        <w:t>.</w:t>
      </w:r>
    </w:p>
    <w:p w:rsidR="00D7790B" w:rsidRDefault="00D7790B">
      <w:pPr>
        <w:pStyle w:val="ConsPlusNormal"/>
        <w:ind w:firstLine="540"/>
        <w:jc w:val="both"/>
      </w:pPr>
      <w:r>
        <w:t>10.3.10. Определение значения объединенного показателя дискомфорта UGR при искусственном освещении помещений проводится в соответствии с действующими методиками. &lt;16&gt;</w:t>
      </w:r>
    </w:p>
    <w:p w:rsidR="00D7790B" w:rsidRDefault="00D7790B">
      <w:pPr>
        <w:pStyle w:val="ConsPlusNormal"/>
        <w:ind w:firstLine="540"/>
        <w:jc w:val="both"/>
      </w:pPr>
      <w:r>
        <w:t>--------------------------------</w:t>
      </w:r>
    </w:p>
    <w:p w:rsidR="00D7790B" w:rsidRDefault="00D7790B">
      <w:pPr>
        <w:pStyle w:val="ConsPlusNormal"/>
        <w:ind w:firstLine="540"/>
        <w:jc w:val="both"/>
      </w:pPr>
      <w:r>
        <w:t>&lt;16&gt;</w:t>
      </w:r>
      <w:hyperlink r:id="rId136" w:history="1">
        <w:r>
          <w:rPr>
            <w:color w:val="0000FF"/>
          </w:rPr>
          <w:t>ГОСТ 33392-2015</w:t>
        </w:r>
      </w:hyperlink>
      <w:r>
        <w:t xml:space="preserve"> "Межгосударственный стандарт. Здания и сооружения. Метод определения показателя дискомфорта при искусственном освещении помещений" (М.: Стандартинформ, 2016).</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5" w:name="P1861"/>
      <w:bookmarkEnd w:id="35"/>
      <w:r>
        <w:t>ХАРАКТЕРИСТИКА ОТДЕЛЬНЫХ КАТЕГОРИЙ РАБОТ</w:t>
      </w:r>
    </w:p>
    <w:p w:rsidR="00D7790B" w:rsidRDefault="00D7790B">
      <w:pPr>
        <w:pStyle w:val="ConsPlusNormal"/>
        <w:jc w:val="both"/>
      </w:pPr>
    </w:p>
    <w:p w:rsidR="00D7790B" w:rsidRDefault="00D7790B">
      <w:pPr>
        <w:pStyle w:val="ConsPlusNormal"/>
        <w:ind w:firstLine="540"/>
        <w:jc w:val="both"/>
      </w:pPr>
      <w:r>
        <w:t>Категории работ классифицируются на основе общих энерготрат организма в соответствии с таблицей П 1.1.</w:t>
      </w:r>
    </w:p>
    <w:p w:rsidR="00D7790B" w:rsidRDefault="00D7790B">
      <w:pPr>
        <w:pStyle w:val="ConsPlusNormal"/>
        <w:jc w:val="both"/>
      </w:pPr>
    </w:p>
    <w:p w:rsidR="00D7790B" w:rsidRDefault="00D7790B">
      <w:pPr>
        <w:pStyle w:val="ConsPlusNormal"/>
        <w:jc w:val="both"/>
        <w:outlineLvl w:val="2"/>
      </w:pPr>
      <w:r>
        <w:t>Таблица П 1.1. Категории работ на основе общих энерготрат организма</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2"/>
        <w:gridCol w:w="1966"/>
        <w:gridCol w:w="5726"/>
      </w:tblGrid>
      <w:tr w:rsidR="00D7790B">
        <w:tc>
          <w:tcPr>
            <w:tcW w:w="1922" w:type="dxa"/>
          </w:tcPr>
          <w:p w:rsidR="00D7790B" w:rsidRDefault="00D7790B">
            <w:pPr>
              <w:pStyle w:val="ConsPlusNormal"/>
              <w:jc w:val="center"/>
            </w:pPr>
            <w:r>
              <w:t>Категории работ</w:t>
            </w:r>
          </w:p>
        </w:tc>
        <w:tc>
          <w:tcPr>
            <w:tcW w:w="1966" w:type="dxa"/>
          </w:tcPr>
          <w:p w:rsidR="00D7790B" w:rsidRDefault="00D7790B">
            <w:pPr>
              <w:pStyle w:val="ConsPlusNormal"/>
              <w:jc w:val="center"/>
            </w:pPr>
            <w:r>
              <w:t>Энерготраты, Вт</w:t>
            </w:r>
          </w:p>
        </w:tc>
        <w:tc>
          <w:tcPr>
            <w:tcW w:w="5726" w:type="dxa"/>
          </w:tcPr>
          <w:p w:rsidR="00D7790B" w:rsidRDefault="00D7790B">
            <w:pPr>
              <w:pStyle w:val="ConsPlusNormal"/>
              <w:jc w:val="center"/>
            </w:pPr>
            <w:r>
              <w:t>Характер работ, примеры видов работ и профессий</w:t>
            </w:r>
          </w:p>
        </w:tc>
      </w:tr>
      <w:tr w:rsidR="00D7790B">
        <w:tc>
          <w:tcPr>
            <w:tcW w:w="1922" w:type="dxa"/>
            <w:vAlign w:val="center"/>
          </w:tcPr>
          <w:p w:rsidR="00D7790B" w:rsidRDefault="00D7790B">
            <w:pPr>
              <w:pStyle w:val="ConsPlusNormal"/>
              <w:jc w:val="center"/>
            </w:pPr>
            <w:r>
              <w:t>Iа</w:t>
            </w:r>
          </w:p>
        </w:tc>
        <w:tc>
          <w:tcPr>
            <w:tcW w:w="1966" w:type="dxa"/>
            <w:vAlign w:val="center"/>
          </w:tcPr>
          <w:p w:rsidR="00D7790B" w:rsidRDefault="00D7790B">
            <w:pPr>
              <w:pStyle w:val="ConsPlusNormal"/>
              <w:jc w:val="center"/>
            </w:pPr>
            <w:r>
              <w:t>до 139</w:t>
            </w:r>
          </w:p>
        </w:tc>
        <w:tc>
          <w:tcPr>
            <w:tcW w:w="5726" w:type="dxa"/>
          </w:tcPr>
          <w:p w:rsidR="00D7790B" w:rsidRDefault="00D7790B">
            <w:pPr>
              <w:pStyle w:val="ConsPlusNormal"/>
              <w:jc w:val="center"/>
            </w:pPr>
            <w:r>
              <w:t>Ряд профессий на предприятиях точного приборо- и машиностроения, на часовом, швейном производствах, в сфере управления и тому подобное</w:t>
            </w:r>
          </w:p>
        </w:tc>
      </w:tr>
      <w:tr w:rsidR="00D7790B">
        <w:tc>
          <w:tcPr>
            <w:tcW w:w="1922" w:type="dxa"/>
            <w:vAlign w:val="center"/>
          </w:tcPr>
          <w:p w:rsidR="00D7790B" w:rsidRDefault="00D7790B">
            <w:pPr>
              <w:pStyle w:val="ConsPlusNormal"/>
              <w:jc w:val="center"/>
            </w:pPr>
            <w:r>
              <w:t>Iб</w:t>
            </w:r>
          </w:p>
        </w:tc>
        <w:tc>
          <w:tcPr>
            <w:tcW w:w="1966" w:type="dxa"/>
            <w:vAlign w:val="center"/>
          </w:tcPr>
          <w:p w:rsidR="00D7790B" w:rsidRDefault="00D7790B">
            <w:pPr>
              <w:pStyle w:val="ConsPlusNormal"/>
              <w:jc w:val="center"/>
            </w:pPr>
            <w:r>
              <w:t>140 - 174</w:t>
            </w:r>
          </w:p>
        </w:tc>
        <w:tc>
          <w:tcPr>
            <w:tcW w:w="5726" w:type="dxa"/>
          </w:tcPr>
          <w:p w:rsidR="00D7790B" w:rsidRDefault="00D7790B">
            <w:pPr>
              <w:pStyle w:val="ConsPlusNormal"/>
              <w:jc w:val="center"/>
            </w:pPr>
            <w:r>
              <w:t>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подобное)</w:t>
            </w:r>
          </w:p>
        </w:tc>
      </w:tr>
      <w:tr w:rsidR="00D7790B">
        <w:tc>
          <w:tcPr>
            <w:tcW w:w="1922" w:type="dxa"/>
            <w:vAlign w:val="center"/>
          </w:tcPr>
          <w:p w:rsidR="00D7790B" w:rsidRDefault="00D7790B">
            <w:pPr>
              <w:pStyle w:val="ConsPlusNormal"/>
              <w:jc w:val="center"/>
            </w:pPr>
            <w:r>
              <w:t>IIа</w:t>
            </w:r>
          </w:p>
        </w:tc>
        <w:tc>
          <w:tcPr>
            <w:tcW w:w="1966" w:type="dxa"/>
            <w:vAlign w:val="center"/>
          </w:tcPr>
          <w:p w:rsidR="00D7790B" w:rsidRDefault="00D7790B">
            <w:pPr>
              <w:pStyle w:val="ConsPlusNormal"/>
              <w:jc w:val="center"/>
            </w:pPr>
            <w:r>
              <w:t>175 - 232</w:t>
            </w:r>
          </w:p>
        </w:tc>
        <w:tc>
          <w:tcPr>
            <w:tcW w:w="5726" w:type="dxa"/>
          </w:tcPr>
          <w:p w:rsidR="00D7790B" w:rsidRDefault="00D7790B">
            <w:pPr>
              <w:pStyle w:val="ConsPlusNormal"/>
              <w:jc w:val="center"/>
            </w:pPr>
            <w:r>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тому подобное)</w:t>
            </w:r>
          </w:p>
        </w:tc>
      </w:tr>
      <w:tr w:rsidR="00D7790B">
        <w:tc>
          <w:tcPr>
            <w:tcW w:w="1922" w:type="dxa"/>
            <w:vAlign w:val="center"/>
          </w:tcPr>
          <w:p w:rsidR="00D7790B" w:rsidRDefault="00D7790B">
            <w:pPr>
              <w:pStyle w:val="ConsPlusNormal"/>
              <w:jc w:val="center"/>
            </w:pPr>
            <w:r>
              <w:t>IIб</w:t>
            </w:r>
          </w:p>
        </w:tc>
        <w:tc>
          <w:tcPr>
            <w:tcW w:w="1966" w:type="dxa"/>
            <w:vAlign w:val="center"/>
          </w:tcPr>
          <w:p w:rsidR="00D7790B" w:rsidRDefault="00D7790B">
            <w:pPr>
              <w:pStyle w:val="ConsPlusNormal"/>
              <w:jc w:val="center"/>
            </w:pPr>
            <w:r>
              <w:t>233 - 290</w:t>
            </w:r>
          </w:p>
        </w:tc>
        <w:tc>
          <w:tcPr>
            <w:tcW w:w="5726" w:type="dxa"/>
          </w:tcPr>
          <w:p w:rsidR="00D7790B" w:rsidRDefault="00D7790B">
            <w:pPr>
              <w:pStyle w:val="ConsPlusNormal"/>
              <w:jc w:val="center"/>
            </w:pPr>
            <w:r>
              <w:t>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подобное)</w:t>
            </w:r>
          </w:p>
        </w:tc>
      </w:tr>
      <w:tr w:rsidR="00D7790B">
        <w:tc>
          <w:tcPr>
            <w:tcW w:w="1922" w:type="dxa"/>
            <w:vAlign w:val="center"/>
          </w:tcPr>
          <w:p w:rsidR="00D7790B" w:rsidRDefault="00D7790B">
            <w:pPr>
              <w:pStyle w:val="ConsPlusNormal"/>
              <w:jc w:val="center"/>
            </w:pPr>
            <w:r>
              <w:t>III</w:t>
            </w:r>
          </w:p>
        </w:tc>
        <w:tc>
          <w:tcPr>
            <w:tcW w:w="1966" w:type="dxa"/>
            <w:vAlign w:val="center"/>
          </w:tcPr>
          <w:p w:rsidR="00D7790B" w:rsidRDefault="00D7790B">
            <w:pPr>
              <w:pStyle w:val="ConsPlusNormal"/>
              <w:jc w:val="center"/>
            </w:pPr>
            <w:r>
              <w:t>более 290</w:t>
            </w:r>
          </w:p>
        </w:tc>
        <w:tc>
          <w:tcPr>
            <w:tcW w:w="5726" w:type="dxa"/>
          </w:tcPr>
          <w:p w:rsidR="00D7790B" w:rsidRDefault="00D7790B">
            <w:pPr>
              <w:pStyle w:val="ConsPlusNormal"/>
              <w:jc w:val="center"/>
            </w:pPr>
            <w:r>
              <w:t>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подобное)</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2</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6" w:name="P1893"/>
      <w:bookmarkEnd w:id="36"/>
      <w:r>
        <w:t>АЛГОРИТМ ОПРЕДЕЛЕНИЯ ТНС-ИНДЕКСА</w:t>
      </w:r>
    </w:p>
    <w:p w:rsidR="00D7790B" w:rsidRDefault="00D7790B">
      <w:pPr>
        <w:pStyle w:val="ConsPlusNormal"/>
        <w:jc w:val="both"/>
      </w:pPr>
    </w:p>
    <w:p w:rsidR="00D7790B" w:rsidRDefault="00D7790B">
      <w:pPr>
        <w:pStyle w:val="ConsPlusNormal"/>
        <w:ind w:firstLine="540"/>
        <w:jc w:val="both"/>
      </w:pPr>
      <w:r>
        <w:t>ТНС-индекс определяется на основе величин температуры смоченного термометра аспирационного психрометра (t</w:t>
      </w:r>
      <w:r>
        <w:rPr>
          <w:vertAlign w:val="subscript"/>
        </w:rPr>
        <w:t>вл.</w:t>
      </w:r>
      <w:r>
        <w:t>) и температуры внутри зачерненного шара (t</w:t>
      </w:r>
      <w:r>
        <w:rPr>
          <w:vertAlign w:val="subscript"/>
        </w:rPr>
        <w:t>ш</w:t>
      </w:r>
      <w:r>
        <w:t>). Допускается определять температуру (t</w:t>
      </w:r>
      <w:r>
        <w:rPr>
          <w:vertAlign w:val="subscript"/>
        </w:rPr>
        <w:t>вл</w:t>
      </w:r>
      <w:r>
        <w:t>) путем прямого измерения температуры и относительной влажности воздуха с последующим использованием психрометрических формул.</w:t>
      </w:r>
    </w:p>
    <w:p w:rsidR="00D7790B" w:rsidRDefault="00D7790B">
      <w:pPr>
        <w:pStyle w:val="ConsPlusNormal"/>
        <w:ind w:firstLine="540"/>
        <w:jc w:val="both"/>
      </w:pPr>
      <w:r>
        <w:t>Температура внутри зачерненного шара измеряется датчиком, помещенным в центр зачерненного полого шара; t</w:t>
      </w:r>
      <w:r>
        <w:rPr>
          <w:vertAlign w:val="subscript"/>
        </w:rPr>
        <w:t>ш</w:t>
      </w:r>
      <w:r>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00BA6B15">
        <w:rPr>
          <w:noProof/>
          <w:position w:val="-4"/>
        </w:rPr>
        <w:drawing>
          <wp:inline distT="0" distB="0" distL="0" distR="0">
            <wp:extent cx="161925" cy="171450"/>
            <wp:effectExtent l="0" t="0" r="9525" b="0"/>
            <wp:docPr id="232" name="Рисунок 232" descr="base_1_203183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03183_492"/>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0,5 °C.</w:t>
      </w:r>
    </w:p>
    <w:p w:rsidR="00D7790B" w:rsidRDefault="00D7790B">
      <w:pPr>
        <w:pStyle w:val="ConsPlusNormal"/>
        <w:ind w:firstLine="540"/>
        <w:jc w:val="both"/>
      </w:pPr>
      <w:r>
        <w:t>ТНС-индекс рассчитывается по уравнению:</w:t>
      </w:r>
    </w:p>
    <w:p w:rsidR="00D7790B" w:rsidRDefault="00D7790B">
      <w:pPr>
        <w:pStyle w:val="ConsPlusNormal"/>
        <w:jc w:val="both"/>
      </w:pPr>
    </w:p>
    <w:p w:rsidR="00D7790B" w:rsidRDefault="00D7790B">
      <w:pPr>
        <w:pStyle w:val="ConsPlusNormal"/>
        <w:jc w:val="center"/>
      </w:pPr>
      <w:r>
        <w:t>ТНС = 0,7t</w:t>
      </w:r>
      <w:r>
        <w:rPr>
          <w:vertAlign w:val="subscript"/>
        </w:rPr>
        <w:t>вл.</w:t>
      </w:r>
      <w:r>
        <w:t xml:space="preserve"> + 0,3t</w:t>
      </w:r>
      <w:r>
        <w:rPr>
          <w:vertAlign w:val="subscript"/>
        </w:rPr>
        <w:t>ш</w:t>
      </w:r>
      <w:r>
        <w:t>. (П2.1)</w:t>
      </w:r>
    </w:p>
    <w:p w:rsidR="00D7790B" w:rsidRDefault="00D7790B">
      <w:pPr>
        <w:pStyle w:val="ConsPlusNormal"/>
        <w:jc w:val="both"/>
      </w:pPr>
    </w:p>
    <w:p w:rsidR="00D7790B" w:rsidRDefault="00D7790B">
      <w:pPr>
        <w:pStyle w:val="ConsPlusNormal"/>
        <w:ind w:firstLine="540"/>
        <w:jc w:val="both"/>
      </w:pPr>
      <w:r>
        <w:t>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- 1 200 Вт/м</w:t>
      </w:r>
      <w:r>
        <w:rPr>
          <w:vertAlign w:val="superscript"/>
        </w:rPr>
        <w:t>2</w:t>
      </w:r>
      <w:r>
        <w:t>.</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3</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7" w:name="P1910"/>
      <w:bookmarkEnd w:id="37"/>
      <w:r>
        <w:t>ПРОДОЛЖИТЕЛЬНОСТЬ</w:t>
      </w:r>
    </w:p>
    <w:p w:rsidR="00D7790B" w:rsidRDefault="00D7790B">
      <w:pPr>
        <w:pStyle w:val="ConsPlusNormal"/>
        <w:jc w:val="center"/>
      </w:pPr>
      <w:r>
        <w:t>РАБОТЫ ПРИ ТЕМПЕРАТУРЕ ВОЗДУХА НА РАБОЧЕМ МЕСТЕ ВЫШЕ</w:t>
      </w:r>
    </w:p>
    <w:p w:rsidR="00D7790B" w:rsidRDefault="00D7790B">
      <w:pPr>
        <w:pStyle w:val="ConsPlusNormal"/>
        <w:jc w:val="center"/>
      </w:pPr>
      <w:r>
        <w:t>ИЛИ НИЖЕ ДОПУСТИМЫХ ВЕЛИЧИН</w:t>
      </w:r>
    </w:p>
    <w:p w:rsidR="00D7790B" w:rsidRDefault="00D7790B">
      <w:pPr>
        <w:pStyle w:val="ConsPlusNormal"/>
        <w:jc w:val="both"/>
      </w:pPr>
    </w:p>
    <w:p w:rsidR="00D7790B" w:rsidRDefault="00D7790B">
      <w:pPr>
        <w:pStyle w:val="ConsPlusNormal"/>
        <w:ind w:firstLine="540"/>
        <w:jc w:val="both"/>
      </w:pPr>
      <w:r>
        <w:t xml:space="preserve">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P1916" w:history="1">
        <w:r>
          <w:rPr>
            <w:color w:val="0000FF"/>
          </w:rPr>
          <w:t>таблицах П 3.1</w:t>
        </w:r>
      </w:hyperlink>
      <w:r>
        <w:t xml:space="preserve"> и </w:t>
      </w:r>
      <w:hyperlink w:anchor="P1989" w:history="1">
        <w:r>
          <w:rPr>
            <w:color w:val="0000FF"/>
          </w:rPr>
          <w:t>П 3.2</w:t>
        </w:r>
      </w:hyperlink>
      <w:r>
        <w:t xml:space="preserve">.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w:t>
      </w:r>
      <w:hyperlink w:anchor="P161" w:history="1">
        <w:r>
          <w:rPr>
            <w:color w:val="0000FF"/>
          </w:rPr>
          <w:t>таблице 2.2</w:t>
        </w:r>
      </w:hyperlink>
      <w:r>
        <w:t xml:space="preserve"> настоящих СанПиН.</w:t>
      </w:r>
    </w:p>
    <w:p w:rsidR="00D7790B" w:rsidRDefault="00D7790B">
      <w:pPr>
        <w:pStyle w:val="ConsPlusNormal"/>
        <w:jc w:val="both"/>
      </w:pPr>
    </w:p>
    <w:p w:rsidR="00D7790B" w:rsidRDefault="00D7790B">
      <w:pPr>
        <w:pStyle w:val="ConsPlusNormal"/>
        <w:jc w:val="both"/>
        <w:outlineLvl w:val="2"/>
      </w:pPr>
      <w:bookmarkStart w:id="38" w:name="P1916"/>
      <w:bookmarkEnd w:id="38"/>
      <w:r>
        <w:t>Таблица П 3.1. Допустимая продолжительность пребывания на рабочих местах при температуре воздуха выше допустимых величин</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936"/>
        <w:gridCol w:w="1946"/>
        <w:gridCol w:w="1941"/>
      </w:tblGrid>
      <w:tr w:rsidR="00D7790B">
        <w:tc>
          <w:tcPr>
            <w:tcW w:w="3798" w:type="dxa"/>
            <w:vMerge w:val="restart"/>
          </w:tcPr>
          <w:p w:rsidR="00D7790B" w:rsidRDefault="00D7790B">
            <w:pPr>
              <w:pStyle w:val="ConsPlusNormal"/>
              <w:jc w:val="center"/>
            </w:pPr>
            <w:r>
              <w:t>Температура воздуха на рабочем месте, °C</w:t>
            </w:r>
          </w:p>
        </w:tc>
        <w:tc>
          <w:tcPr>
            <w:tcW w:w="5823" w:type="dxa"/>
            <w:gridSpan w:val="3"/>
          </w:tcPr>
          <w:p w:rsidR="00D7790B" w:rsidRDefault="00D7790B">
            <w:pPr>
              <w:pStyle w:val="ConsPlusNormal"/>
              <w:jc w:val="center"/>
            </w:pPr>
            <w:r>
              <w:t>Время пребывания, не более, при категориях работ, ч</w:t>
            </w:r>
          </w:p>
        </w:tc>
      </w:tr>
      <w:tr w:rsidR="00D7790B">
        <w:tc>
          <w:tcPr>
            <w:tcW w:w="3798" w:type="dxa"/>
            <w:vMerge/>
          </w:tcPr>
          <w:p w:rsidR="00D7790B" w:rsidRDefault="00D7790B"/>
        </w:tc>
        <w:tc>
          <w:tcPr>
            <w:tcW w:w="1936" w:type="dxa"/>
          </w:tcPr>
          <w:p w:rsidR="00D7790B" w:rsidRDefault="00D7790B">
            <w:pPr>
              <w:pStyle w:val="ConsPlusNormal"/>
              <w:jc w:val="center"/>
            </w:pPr>
            <w:r>
              <w:t>Iа - Iб</w:t>
            </w:r>
          </w:p>
        </w:tc>
        <w:tc>
          <w:tcPr>
            <w:tcW w:w="1946" w:type="dxa"/>
          </w:tcPr>
          <w:p w:rsidR="00D7790B" w:rsidRDefault="00D7790B">
            <w:pPr>
              <w:pStyle w:val="ConsPlusNormal"/>
              <w:jc w:val="center"/>
            </w:pPr>
            <w:r>
              <w:t>IIа - IIб</w:t>
            </w:r>
          </w:p>
        </w:tc>
        <w:tc>
          <w:tcPr>
            <w:tcW w:w="1941" w:type="dxa"/>
          </w:tcPr>
          <w:p w:rsidR="00D7790B" w:rsidRDefault="00D7790B">
            <w:pPr>
              <w:pStyle w:val="ConsPlusNormal"/>
              <w:jc w:val="center"/>
            </w:pPr>
            <w:r>
              <w:t>III</w:t>
            </w:r>
          </w:p>
        </w:tc>
      </w:tr>
      <w:tr w:rsidR="00D7790B">
        <w:tc>
          <w:tcPr>
            <w:tcW w:w="3798" w:type="dxa"/>
            <w:vAlign w:val="center"/>
          </w:tcPr>
          <w:p w:rsidR="00D7790B" w:rsidRDefault="00D7790B">
            <w:pPr>
              <w:pStyle w:val="ConsPlusNormal"/>
              <w:jc w:val="center"/>
            </w:pPr>
            <w:r>
              <w:t>32,5</w:t>
            </w:r>
          </w:p>
        </w:tc>
        <w:tc>
          <w:tcPr>
            <w:tcW w:w="1936" w:type="dxa"/>
            <w:vAlign w:val="center"/>
          </w:tcPr>
          <w:p w:rsidR="00D7790B" w:rsidRDefault="00D7790B">
            <w:pPr>
              <w:pStyle w:val="ConsPlusNormal"/>
              <w:jc w:val="center"/>
            </w:pPr>
            <w:r>
              <w:t>1</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32,0</w:t>
            </w:r>
          </w:p>
        </w:tc>
        <w:tc>
          <w:tcPr>
            <w:tcW w:w="1936" w:type="dxa"/>
            <w:vAlign w:val="center"/>
          </w:tcPr>
          <w:p w:rsidR="00D7790B" w:rsidRDefault="00D7790B">
            <w:pPr>
              <w:pStyle w:val="ConsPlusNormal"/>
              <w:jc w:val="center"/>
            </w:pPr>
            <w:r>
              <w:t>2</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31,5</w:t>
            </w:r>
          </w:p>
        </w:tc>
        <w:tc>
          <w:tcPr>
            <w:tcW w:w="1936" w:type="dxa"/>
            <w:vAlign w:val="center"/>
          </w:tcPr>
          <w:p w:rsidR="00D7790B" w:rsidRDefault="00D7790B">
            <w:pPr>
              <w:pStyle w:val="ConsPlusNormal"/>
              <w:jc w:val="center"/>
            </w:pPr>
            <w:r>
              <w:t>2,5</w:t>
            </w:r>
          </w:p>
        </w:tc>
        <w:tc>
          <w:tcPr>
            <w:tcW w:w="1946" w:type="dxa"/>
            <w:vAlign w:val="center"/>
          </w:tcPr>
          <w:p w:rsidR="00D7790B" w:rsidRDefault="00D7790B">
            <w:pPr>
              <w:pStyle w:val="ConsPlusNormal"/>
              <w:jc w:val="center"/>
            </w:pPr>
            <w:r>
              <w:t>1</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31,0</w:t>
            </w:r>
          </w:p>
        </w:tc>
        <w:tc>
          <w:tcPr>
            <w:tcW w:w="1936" w:type="dxa"/>
            <w:vAlign w:val="center"/>
          </w:tcPr>
          <w:p w:rsidR="00D7790B" w:rsidRDefault="00D7790B">
            <w:pPr>
              <w:pStyle w:val="ConsPlusNormal"/>
              <w:jc w:val="center"/>
            </w:pPr>
            <w:r>
              <w:t>3</w:t>
            </w:r>
          </w:p>
        </w:tc>
        <w:tc>
          <w:tcPr>
            <w:tcW w:w="1946" w:type="dxa"/>
            <w:vAlign w:val="center"/>
          </w:tcPr>
          <w:p w:rsidR="00D7790B" w:rsidRDefault="00D7790B">
            <w:pPr>
              <w:pStyle w:val="ConsPlusNormal"/>
              <w:jc w:val="center"/>
            </w:pPr>
            <w:r>
              <w:t>2</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30,5</w:t>
            </w:r>
          </w:p>
        </w:tc>
        <w:tc>
          <w:tcPr>
            <w:tcW w:w="1936" w:type="dxa"/>
            <w:vAlign w:val="center"/>
          </w:tcPr>
          <w:p w:rsidR="00D7790B" w:rsidRDefault="00D7790B">
            <w:pPr>
              <w:pStyle w:val="ConsPlusNormal"/>
              <w:jc w:val="center"/>
            </w:pPr>
            <w:r>
              <w:t>4</w:t>
            </w:r>
          </w:p>
        </w:tc>
        <w:tc>
          <w:tcPr>
            <w:tcW w:w="1946" w:type="dxa"/>
            <w:vAlign w:val="center"/>
          </w:tcPr>
          <w:p w:rsidR="00D7790B" w:rsidRDefault="00D7790B">
            <w:pPr>
              <w:pStyle w:val="ConsPlusNormal"/>
              <w:jc w:val="center"/>
            </w:pPr>
            <w:r>
              <w:t>2,5</w:t>
            </w:r>
          </w:p>
        </w:tc>
        <w:tc>
          <w:tcPr>
            <w:tcW w:w="1941" w:type="dxa"/>
            <w:vAlign w:val="center"/>
          </w:tcPr>
          <w:p w:rsidR="00D7790B" w:rsidRDefault="00D7790B">
            <w:pPr>
              <w:pStyle w:val="ConsPlusNormal"/>
              <w:jc w:val="center"/>
            </w:pPr>
            <w:r>
              <w:t>1</w:t>
            </w:r>
          </w:p>
        </w:tc>
      </w:tr>
      <w:tr w:rsidR="00D7790B">
        <w:tc>
          <w:tcPr>
            <w:tcW w:w="3798" w:type="dxa"/>
            <w:vAlign w:val="center"/>
          </w:tcPr>
          <w:p w:rsidR="00D7790B" w:rsidRDefault="00D7790B">
            <w:pPr>
              <w:pStyle w:val="ConsPlusNormal"/>
              <w:jc w:val="center"/>
            </w:pPr>
            <w:r>
              <w:t>30,0</w:t>
            </w:r>
          </w:p>
        </w:tc>
        <w:tc>
          <w:tcPr>
            <w:tcW w:w="1936" w:type="dxa"/>
            <w:vAlign w:val="center"/>
          </w:tcPr>
          <w:p w:rsidR="00D7790B" w:rsidRDefault="00D7790B">
            <w:pPr>
              <w:pStyle w:val="ConsPlusNormal"/>
              <w:jc w:val="center"/>
            </w:pPr>
            <w:r>
              <w:t>5</w:t>
            </w:r>
          </w:p>
        </w:tc>
        <w:tc>
          <w:tcPr>
            <w:tcW w:w="1946" w:type="dxa"/>
            <w:vAlign w:val="center"/>
          </w:tcPr>
          <w:p w:rsidR="00D7790B" w:rsidRDefault="00D7790B">
            <w:pPr>
              <w:pStyle w:val="ConsPlusNormal"/>
              <w:jc w:val="center"/>
            </w:pPr>
            <w:r>
              <w:t>3</w:t>
            </w:r>
          </w:p>
        </w:tc>
        <w:tc>
          <w:tcPr>
            <w:tcW w:w="1941" w:type="dxa"/>
            <w:vAlign w:val="center"/>
          </w:tcPr>
          <w:p w:rsidR="00D7790B" w:rsidRDefault="00D7790B">
            <w:pPr>
              <w:pStyle w:val="ConsPlusNormal"/>
              <w:jc w:val="center"/>
            </w:pPr>
            <w:r>
              <w:t>2</w:t>
            </w:r>
          </w:p>
        </w:tc>
      </w:tr>
      <w:tr w:rsidR="00D7790B">
        <w:tc>
          <w:tcPr>
            <w:tcW w:w="3798" w:type="dxa"/>
            <w:vAlign w:val="center"/>
          </w:tcPr>
          <w:p w:rsidR="00D7790B" w:rsidRDefault="00D7790B">
            <w:pPr>
              <w:pStyle w:val="ConsPlusNormal"/>
              <w:jc w:val="center"/>
            </w:pPr>
            <w:r>
              <w:t>29,5</w:t>
            </w:r>
          </w:p>
        </w:tc>
        <w:tc>
          <w:tcPr>
            <w:tcW w:w="1936" w:type="dxa"/>
            <w:vAlign w:val="center"/>
          </w:tcPr>
          <w:p w:rsidR="00D7790B" w:rsidRDefault="00D7790B">
            <w:pPr>
              <w:pStyle w:val="ConsPlusNormal"/>
              <w:jc w:val="center"/>
            </w:pPr>
            <w:r>
              <w:t>5,5</w:t>
            </w:r>
          </w:p>
        </w:tc>
        <w:tc>
          <w:tcPr>
            <w:tcW w:w="1946" w:type="dxa"/>
            <w:vAlign w:val="center"/>
          </w:tcPr>
          <w:p w:rsidR="00D7790B" w:rsidRDefault="00D7790B">
            <w:pPr>
              <w:pStyle w:val="ConsPlusNormal"/>
              <w:jc w:val="center"/>
            </w:pPr>
            <w:r>
              <w:t>4</w:t>
            </w:r>
          </w:p>
        </w:tc>
        <w:tc>
          <w:tcPr>
            <w:tcW w:w="1941" w:type="dxa"/>
            <w:vAlign w:val="center"/>
          </w:tcPr>
          <w:p w:rsidR="00D7790B" w:rsidRDefault="00D7790B">
            <w:pPr>
              <w:pStyle w:val="ConsPlusNormal"/>
              <w:jc w:val="center"/>
            </w:pPr>
            <w:r>
              <w:t>2,5</w:t>
            </w:r>
          </w:p>
        </w:tc>
      </w:tr>
      <w:tr w:rsidR="00D7790B">
        <w:tc>
          <w:tcPr>
            <w:tcW w:w="3798" w:type="dxa"/>
            <w:vAlign w:val="center"/>
          </w:tcPr>
          <w:p w:rsidR="00D7790B" w:rsidRDefault="00D7790B">
            <w:pPr>
              <w:pStyle w:val="ConsPlusNormal"/>
              <w:jc w:val="center"/>
            </w:pPr>
            <w:r>
              <w:t>29,0</w:t>
            </w:r>
          </w:p>
        </w:tc>
        <w:tc>
          <w:tcPr>
            <w:tcW w:w="1936" w:type="dxa"/>
            <w:vAlign w:val="center"/>
          </w:tcPr>
          <w:p w:rsidR="00D7790B" w:rsidRDefault="00D7790B">
            <w:pPr>
              <w:pStyle w:val="ConsPlusNormal"/>
              <w:jc w:val="center"/>
            </w:pPr>
            <w:r>
              <w:t>6</w:t>
            </w:r>
          </w:p>
        </w:tc>
        <w:tc>
          <w:tcPr>
            <w:tcW w:w="1946" w:type="dxa"/>
            <w:vAlign w:val="center"/>
          </w:tcPr>
          <w:p w:rsidR="00D7790B" w:rsidRDefault="00D7790B">
            <w:pPr>
              <w:pStyle w:val="ConsPlusNormal"/>
              <w:jc w:val="center"/>
            </w:pPr>
            <w:r>
              <w:t>5</w:t>
            </w:r>
          </w:p>
        </w:tc>
        <w:tc>
          <w:tcPr>
            <w:tcW w:w="1941" w:type="dxa"/>
            <w:vAlign w:val="center"/>
          </w:tcPr>
          <w:p w:rsidR="00D7790B" w:rsidRDefault="00D7790B">
            <w:pPr>
              <w:pStyle w:val="ConsPlusNormal"/>
              <w:jc w:val="center"/>
            </w:pPr>
            <w:r>
              <w:t>3</w:t>
            </w:r>
          </w:p>
        </w:tc>
      </w:tr>
      <w:tr w:rsidR="00D7790B">
        <w:tc>
          <w:tcPr>
            <w:tcW w:w="3798" w:type="dxa"/>
            <w:vAlign w:val="center"/>
          </w:tcPr>
          <w:p w:rsidR="00D7790B" w:rsidRDefault="00D7790B">
            <w:pPr>
              <w:pStyle w:val="ConsPlusNormal"/>
              <w:jc w:val="center"/>
            </w:pPr>
            <w:r>
              <w:t>28,5</w:t>
            </w:r>
          </w:p>
        </w:tc>
        <w:tc>
          <w:tcPr>
            <w:tcW w:w="1936" w:type="dxa"/>
            <w:vAlign w:val="center"/>
          </w:tcPr>
          <w:p w:rsidR="00D7790B" w:rsidRDefault="00D7790B">
            <w:pPr>
              <w:pStyle w:val="ConsPlusNormal"/>
              <w:jc w:val="center"/>
            </w:pPr>
            <w:r>
              <w:t>7</w:t>
            </w:r>
          </w:p>
        </w:tc>
        <w:tc>
          <w:tcPr>
            <w:tcW w:w="1946" w:type="dxa"/>
            <w:vAlign w:val="center"/>
          </w:tcPr>
          <w:p w:rsidR="00D7790B" w:rsidRDefault="00D7790B">
            <w:pPr>
              <w:pStyle w:val="ConsPlusNormal"/>
              <w:jc w:val="center"/>
            </w:pPr>
            <w:r>
              <w:t>5,5</w:t>
            </w:r>
          </w:p>
        </w:tc>
        <w:tc>
          <w:tcPr>
            <w:tcW w:w="1941" w:type="dxa"/>
            <w:vAlign w:val="center"/>
          </w:tcPr>
          <w:p w:rsidR="00D7790B" w:rsidRDefault="00D7790B">
            <w:pPr>
              <w:pStyle w:val="ConsPlusNormal"/>
              <w:jc w:val="center"/>
            </w:pPr>
            <w:r>
              <w:t>4</w:t>
            </w:r>
          </w:p>
        </w:tc>
      </w:tr>
      <w:tr w:rsidR="00D7790B">
        <w:tc>
          <w:tcPr>
            <w:tcW w:w="3798" w:type="dxa"/>
            <w:vAlign w:val="center"/>
          </w:tcPr>
          <w:p w:rsidR="00D7790B" w:rsidRDefault="00D7790B">
            <w:pPr>
              <w:pStyle w:val="ConsPlusNormal"/>
              <w:jc w:val="center"/>
            </w:pPr>
            <w:r>
              <w:t>28,0</w:t>
            </w:r>
          </w:p>
        </w:tc>
        <w:tc>
          <w:tcPr>
            <w:tcW w:w="1936" w:type="dxa"/>
            <w:vAlign w:val="center"/>
          </w:tcPr>
          <w:p w:rsidR="00D7790B" w:rsidRDefault="00D7790B">
            <w:pPr>
              <w:pStyle w:val="ConsPlusNormal"/>
              <w:jc w:val="center"/>
            </w:pPr>
            <w:r>
              <w:t>8</w:t>
            </w:r>
          </w:p>
        </w:tc>
        <w:tc>
          <w:tcPr>
            <w:tcW w:w="1946" w:type="dxa"/>
            <w:vAlign w:val="center"/>
          </w:tcPr>
          <w:p w:rsidR="00D7790B" w:rsidRDefault="00D7790B">
            <w:pPr>
              <w:pStyle w:val="ConsPlusNormal"/>
              <w:jc w:val="center"/>
            </w:pPr>
            <w:r>
              <w:t>6</w:t>
            </w:r>
          </w:p>
        </w:tc>
        <w:tc>
          <w:tcPr>
            <w:tcW w:w="1941" w:type="dxa"/>
            <w:vAlign w:val="center"/>
          </w:tcPr>
          <w:p w:rsidR="00D7790B" w:rsidRDefault="00D7790B">
            <w:pPr>
              <w:pStyle w:val="ConsPlusNormal"/>
              <w:jc w:val="center"/>
            </w:pPr>
            <w:r>
              <w:t>5</w:t>
            </w:r>
          </w:p>
        </w:tc>
      </w:tr>
      <w:tr w:rsidR="00D7790B">
        <w:tc>
          <w:tcPr>
            <w:tcW w:w="3798" w:type="dxa"/>
            <w:vAlign w:val="center"/>
          </w:tcPr>
          <w:p w:rsidR="00D7790B" w:rsidRDefault="00D7790B">
            <w:pPr>
              <w:pStyle w:val="ConsPlusNormal"/>
              <w:jc w:val="center"/>
            </w:pPr>
            <w:r>
              <w:t>27,5</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7</w:t>
            </w:r>
          </w:p>
        </w:tc>
        <w:tc>
          <w:tcPr>
            <w:tcW w:w="1941" w:type="dxa"/>
            <w:vAlign w:val="center"/>
          </w:tcPr>
          <w:p w:rsidR="00D7790B" w:rsidRDefault="00D7790B">
            <w:pPr>
              <w:pStyle w:val="ConsPlusNormal"/>
              <w:jc w:val="center"/>
            </w:pPr>
            <w:r>
              <w:t>5,5</w:t>
            </w:r>
          </w:p>
        </w:tc>
      </w:tr>
      <w:tr w:rsidR="00D7790B">
        <w:tc>
          <w:tcPr>
            <w:tcW w:w="3798" w:type="dxa"/>
            <w:vAlign w:val="center"/>
          </w:tcPr>
          <w:p w:rsidR="00D7790B" w:rsidRDefault="00D7790B">
            <w:pPr>
              <w:pStyle w:val="ConsPlusNormal"/>
              <w:jc w:val="center"/>
            </w:pPr>
            <w:r>
              <w:t>27,0</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8</w:t>
            </w:r>
          </w:p>
        </w:tc>
        <w:tc>
          <w:tcPr>
            <w:tcW w:w="1941" w:type="dxa"/>
            <w:vAlign w:val="center"/>
          </w:tcPr>
          <w:p w:rsidR="00D7790B" w:rsidRDefault="00D7790B">
            <w:pPr>
              <w:pStyle w:val="ConsPlusNormal"/>
              <w:jc w:val="center"/>
            </w:pPr>
            <w:r>
              <w:t>6</w:t>
            </w:r>
          </w:p>
        </w:tc>
      </w:tr>
      <w:tr w:rsidR="00D7790B">
        <w:tc>
          <w:tcPr>
            <w:tcW w:w="3798" w:type="dxa"/>
            <w:vAlign w:val="center"/>
          </w:tcPr>
          <w:p w:rsidR="00D7790B" w:rsidRDefault="00D7790B">
            <w:pPr>
              <w:pStyle w:val="ConsPlusNormal"/>
              <w:jc w:val="center"/>
            </w:pPr>
            <w:r>
              <w:t>26,5</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7</w:t>
            </w:r>
          </w:p>
        </w:tc>
      </w:tr>
      <w:tr w:rsidR="00D7790B">
        <w:tc>
          <w:tcPr>
            <w:tcW w:w="3798" w:type="dxa"/>
            <w:vAlign w:val="center"/>
          </w:tcPr>
          <w:p w:rsidR="00D7790B" w:rsidRDefault="00D7790B">
            <w:pPr>
              <w:pStyle w:val="ConsPlusNormal"/>
              <w:jc w:val="center"/>
            </w:pPr>
            <w:r>
              <w:t>26,0</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8</w:t>
            </w:r>
          </w:p>
        </w:tc>
      </w:tr>
    </w:tbl>
    <w:p w:rsidR="00D7790B" w:rsidRDefault="00D7790B">
      <w:pPr>
        <w:pStyle w:val="ConsPlusNormal"/>
        <w:jc w:val="both"/>
      </w:pPr>
    </w:p>
    <w:p w:rsidR="00D7790B" w:rsidRDefault="00D7790B">
      <w:pPr>
        <w:pStyle w:val="ConsPlusNormal"/>
        <w:ind w:firstLine="540"/>
        <w:jc w:val="both"/>
      </w:pPr>
      <w:r>
        <w:t>2. Среднесменная температура воздуха (Тв) рассчитывается по формуле:</w:t>
      </w:r>
    </w:p>
    <w:p w:rsidR="00D7790B" w:rsidRDefault="00D7790B">
      <w:pPr>
        <w:pStyle w:val="ConsPlusNormal"/>
        <w:jc w:val="both"/>
      </w:pPr>
    </w:p>
    <w:p w:rsidR="00D7790B" w:rsidRDefault="00BA6B15">
      <w:pPr>
        <w:pStyle w:val="ConsPlusNormal"/>
        <w:jc w:val="center"/>
      </w:pPr>
      <w:r>
        <w:rPr>
          <w:noProof/>
          <w:position w:val="-30"/>
        </w:rPr>
        <w:drawing>
          <wp:inline distT="0" distB="0" distL="0" distR="0">
            <wp:extent cx="1228725" cy="504825"/>
            <wp:effectExtent l="0" t="0" r="9525" b="9525"/>
            <wp:docPr id="233" name="Рисунок 233" descr="base_1_203183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03183_493"/>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00D7790B">
        <w:t>, где (П3.1)</w:t>
      </w:r>
    </w:p>
    <w:p w:rsidR="00D7790B" w:rsidRDefault="00D7790B">
      <w:pPr>
        <w:pStyle w:val="ConsPlusNormal"/>
        <w:jc w:val="both"/>
      </w:pPr>
    </w:p>
    <w:p w:rsidR="00D7790B" w:rsidRDefault="00D7790B">
      <w:pPr>
        <w:pStyle w:val="ConsPlusNormal"/>
        <w:ind w:firstLine="540"/>
        <w:jc w:val="both"/>
      </w:pPr>
      <w:r>
        <w:t>tв</w:t>
      </w:r>
      <w:r>
        <w:rPr>
          <w:vertAlign w:val="subscript"/>
        </w:rPr>
        <w:t>1</w:t>
      </w:r>
      <w:r>
        <w:t>, tв</w:t>
      </w:r>
      <w:r>
        <w:rPr>
          <w:vertAlign w:val="subscript"/>
        </w:rPr>
        <w:t>2</w:t>
      </w:r>
      <w:r>
        <w:t xml:space="preserve"> ... tв</w:t>
      </w:r>
      <w:r>
        <w:rPr>
          <w:vertAlign w:val="subscript"/>
        </w:rPr>
        <w:t>n</w:t>
      </w:r>
      <w:r>
        <w:t xml:space="preserve"> - температура воздуха на соответствующих участках рабочего места, °C;</w:t>
      </w:r>
    </w:p>
    <w:p w:rsidR="00D7790B" w:rsidRDefault="00BA6B15">
      <w:pPr>
        <w:pStyle w:val="ConsPlusNormal"/>
        <w:ind w:firstLine="540"/>
        <w:jc w:val="both"/>
      </w:pPr>
      <w:r>
        <w:rPr>
          <w:noProof/>
          <w:position w:val="-12"/>
        </w:rPr>
        <w:drawing>
          <wp:inline distT="0" distB="0" distL="0" distR="0">
            <wp:extent cx="171450" cy="247650"/>
            <wp:effectExtent l="0" t="0" r="0" b="0"/>
            <wp:docPr id="234" name="Рисунок 234" descr="base_1_203183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03183_494"/>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D7790B">
        <w:t xml:space="preserve">, </w:t>
      </w:r>
      <w:r>
        <w:rPr>
          <w:noProof/>
          <w:position w:val="-12"/>
        </w:rPr>
        <w:drawing>
          <wp:inline distT="0" distB="0" distL="0" distR="0">
            <wp:extent cx="180975" cy="247650"/>
            <wp:effectExtent l="0" t="0" r="9525" b="0"/>
            <wp:docPr id="235" name="Рисунок 235" descr="base_1_203183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03183_49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D7790B">
        <w:t xml:space="preserve">, ... </w:t>
      </w:r>
      <w:r>
        <w:rPr>
          <w:noProof/>
          <w:position w:val="-12"/>
        </w:rPr>
        <w:drawing>
          <wp:inline distT="0" distB="0" distL="0" distR="0">
            <wp:extent cx="180975" cy="247650"/>
            <wp:effectExtent l="0" t="0" r="9525" b="0"/>
            <wp:docPr id="236" name="Рисунок 236" descr="base_1_203183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03183_496"/>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D7790B">
        <w:t xml:space="preserve"> - время (ч) выполнения работы на соответствующих участках рабочего места;</w:t>
      </w:r>
    </w:p>
    <w:p w:rsidR="00D7790B" w:rsidRDefault="00D7790B">
      <w:pPr>
        <w:pStyle w:val="ConsPlusNormal"/>
        <w:ind w:firstLine="540"/>
        <w:jc w:val="both"/>
      </w:pPr>
      <w:r>
        <w:t>8 - продолжительность рабочей смены, ч.</w:t>
      </w:r>
    </w:p>
    <w:p w:rsidR="00D7790B" w:rsidRDefault="00D7790B">
      <w:pPr>
        <w:pStyle w:val="ConsPlusNormal"/>
        <w:ind w:firstLine="540"/>
        <w:jc w:val="both"/>
      </w:pPr>
      <w:r>
        <w:t>При этом 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установленных в настоящих СанПиН.</w:t>
      </w:r>
    </w:p>
    <w:p w:rsidR="00D7790B" w:rsidRDefault="00D7790B">
      <w:pPr>
        <w:pStyle w:val="ConsPlusNormal"/>
        <w:jc w:val="both"/>
      </w:pPr>
    </w:p>
    <w:p w:rsidR="00D7790B" w:rsidRDefault="00D7790B">
      <w:pPr>
        <w:pStyle w:val="ConsPlusNormal"/>
        <w:jc w:val="both"/>
        <w:outlineLvl w:val="2"/>
      </w:pPr>
      <w:bookmarkStart w:id="39" w:name="P1989"/>
      <w:bookmarkEnd w:id="39"/>
      <w:r>
        <w:t>Таблица П 3.2. Допустимая продолжительность пребывания на рабочих местах при температуре воздуха ниже допустимых величин</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277"/>
        <w:gridCol w:w="1277"/>
        <w:gridCol w:w="1277"/>
        <w:gridCol w:w="1277"/>
        <w:gridCol w:w="1281"/>
      </w:tblGrid>
      <w:tr w:rsidR="00D7790B">
        <w:tc>
          <w:tcPr>
            <w:tcW w:w="3231" w:type="dxa"/>
            <w:vMerge w:val="restart"/>
          </w:tcPr>
          <w:p w:rsidR="00D7790B" w:rsidRDefault="00D7790B">
            <w:pPr>
              <w:pStyle w:val="ConsPlusNormal"/>
              <w:jc w:val="center"/>
            </w:pPr>
            <w:r>
              <w:t>Температура воздуха на рабочем месте, °C</w:t>
            </w:r>
          </w:p>
        </w:tc>
        <w:tc>
          <w:tcPr>
            <w:tcW w:w="6389" w:type="dxa"/>
            <w:gridSpan w:val="5"/>
          </w:tcPr>
          <w:p w:rsidR="00D7790B" w:rsidRDefault="00D7790B">
            <w:pPr>
              <w:pStyle w:val="ConsPlusNormal"/>
              <w:jc w:val="center"/>
            </w:pPr>
            <w:r>
              <w:t>Время пребывания, не более, при категориях работ, ч</w:t>
            </w:r>
          </w:p>
        </w:tc>
      </w:tr>
      <w:tr w:rsidR="00D7790B">
        <w:tc>
          <w:tcPr>
            <w:tcW w:w="3231" w:type="dxa"/>
            <w:vMerge/>
          </w:tcPr>
          <w:p w:rsidR="00D7790B" w:rsidRDefault="00D7790B"/>
        </w:tc>
        <w:tc>
          <w:tcPr>
            <w:tcW w:w="1277" w:type="dxa"/>
          </w:tcPr>
          <w:p w:rsidR="00D7790B" w:rsidRDefault="00D7790B">
            <w:pPr>
              <w:pStyle w:val="ConsPlusNormal"/>
              <w:jc w:val="center"/>
            </w:pPr>
            <w:r>
              <w:t>Iа</w:t>
            </w:r>
          </w:p>
        </w:tc>
        <w:tc>
          <w:tcPr>
            <w:tcW w:w="1277" w:type="dxa"/>
          </w:tcPr>
          <w:p w:rsidR="00D7790B" w:rsidRDefault="00D7790B">
            <w:pPr>
              <w:pStyle w:val="ConsPlusNormal"/>
              <w:jc w:val="center"/>
            </w:pPr>
            <w:r>
              <w:t>Iб</w:t>
            </w:r>
          </w:p>
        </w:tc>
        <w:tc>
          <w:tcPr>
            <w:tcW w:w="1277" w:type="dxa"/>
          </w:tcPr>
          <w:p w:rsidR="00D7790B" w:rsidRDefault="00D7790B">
            <w:pPr>
              <w:pStyle w:val="ConsPlusNormal"/>
              <w:jc w:val="center"/>
            </w:pPr>
            <w:r>
              <w:t>IIа</w:t>
            </w:r>
          </w:p>
        </w:tc>
        <w:tc>
          <w:tcPr>
            <w:tcW w:w="1277" w:type="dxa"/>
          </w:tcPr>
          <w:p w:rsidR="00D7790B" w:rsidRDefault="00D7790B">
            <w:pPr>
              <w:pStyle w:val="ConsPlusNormal"/>
              <w:jc w:val="center"/>
            </w:pPr>
            <w:r>
              <w:t>IIб</w:t>
            </w:r>
          </w:p>
        </w:tc>
        <w:tc>
          <w:tcPr>
            <w:tcW w:w="1281" w:type="dxa"/>
          </w:tcPr>
          <w:p w:rsidR="00D7790B" w:rsidRDefault="00D7790B">
            <w:pPr>
              <w:pStyle w:val="ConsPlusNormal"/>
              <w:jc w:val="center"/>
            </w:pPr>
            <w:r>
              <w:t>III</w:t>
            </w:r>
          </w:p>
        </w:tc>
      </w:tr>
      <w:tr w:rsidR="00D7790B">
        <w:tc>
          <w:tcPr>
            <w:tcW w:w="3231"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5</w:t>
            </w:r>
          </w:p>
        </w:tc>
        <w:tc>
          <w:tcPr>
            <w:tcW w:w="1281" w:type="dxa"/>
            <w:vAlign w:val="center"/>
          </w:tcPr>
          <w:p w:rsidR="00D7790B" w:rsidRDefault="00D7790B">
            <w:pPr>
              <w:pStyle w:val="ConsPlusNormal"/>
              <w:jc w:val="center"/>
            </w:pPr>
            <w:r>
              <w:t>6</w:t>
            </w:r>
          </w:p>
        </w:tc>
      </w:tr>
      <w:tr w:rsidR="00D7790B">
        <w:tc>
          <w:tcPr>
            <w:tcW w:w="3231"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1</w:t>
            </w:r>
          </w:p>
        </w:tc>
      </w:tr>
      <w:tr w:rsidR="00D7790B">
        <w:tc>
          <w:tcPr>
            <w:tcW w:w="3231"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2</w:t>
            </w:r>
          </w:p>
        </w:tc>
      </w:tr>
      <w:tr w:rsidR="00D7790B">
        <w:tc>
          <w:tcPr>
            <w:tcW w:w="3231"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81" w:type="dxa"/>
            <w:vAlign w:val="center"/>
          </w:tcPr>
          <w:p w:rsidR="00D7790B" w:rsidRDefault="00D7790B">
            <w:pPr>
              <w:pStyle w:val="ConsPlusNormal"/>
              <w:jc w:val="center"/>
            </w:pPr>
            <w:r>
              <w:t>3</w:t>
            </w:r>
          </w:p>
        </w:tc>
      </w:tr>
      <w:tr w:rsidR="00D7790B">
        <w:tc>
          <w:tcPr>
            <w:tcW w:w="3231" w:type="dxa"/>
            <w:vAlign w:val="center"/>
          </w:tcPr>
          <w:p w:rsidR="00D7790B" w:rsidRDefault="00D7790B">
            <w:pPr>
              <w:pStyle w:val="ConsPlusNormal"/>
              <w:jc w:val="center"/>
            </w:pPr>
            <w:r>
              <w:t>9</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2</w:t>
            </w:r>
          </w:p>
        </w:tc>
        <w:tc>
          <w:tcPr>
            <w:tcW w:w="1281" w:type="dxa"/>
            <w:vAlign w:val="center"/>
          </w:tcPr>
          <w:p w:rsidR="00D7790B" w:rsidRDefault="00D7790B">
            <w:pPr>
              <w:pStyle w:val="ConsPlusNormal"/>
              <w:jc w:val="center"/>
            </w:pPr>
            <w:r>
              <w:t>4</w:t>
            </w:r>
          </w:p>
        </w:tc>
      </w:tr>
      <w:tr w:rsidR="00D7790B">
        <w:tc>
          <w:tcPr>
            <w:tcW w:w="3231" w:type="dxa"/>
            <w:vAlign w:val="center"/>
          </w:tcPr>
          <w:p w:rsidR="00D7790B" w:rsidRDefault="00D7790B">
            <w:pPr>
              <w:pStyle w:val="ConsPlusNormal"/>
              <w:jc w:val="center"/>
            </w:pPr>
            <w:r>
              <w:t>10</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3</w:t>
            </w:r>
          </w:p>
        </w:tc>
        <w:tc>
          <w:tcPr>
            <w:tcW w:w="1281" w:type="dxa"/>
            <w:vAlign w:val="center"/>
          </w:tcPr>
          <w:p w:rsidR="00D7790B" w:rsidRDefault="00D7790B">
            <w:pPr>
              <w:pStyle w:val="ConsPlusNormal"/>
              <w:jc w:val="center"/>
            </w:pPr>
            <w:r>
              <w:t>5</w:t>
            </w:r>
          </w:p>
        </w:tc>
      </w:tr>
      <w:tr w:rsidR="00D7790B">
        <w:tc>
          <w:tcPr>
            <w:tcW w:w="3231" w:type="dxa"/>
            <w:vAlign w:val="center"/>
          </w:tcPr>
          <w:p w:rsidR="00D7790B" w:rsidRDefault="00D7790B">
            <w:pPr>
              <w:pStyle w:val="ConsPlusNormal"/>
              <w:jc w:val="center"/>
            </w:pPr>
            <w:r>
              <w:t>11</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4</w:t>
            </w:r>
          </w:p>
        </w:tc>
        <w:tc>
          <w:tcPr>
            <w:tcW w:w="1281" w:type="dxa"/>
            <w:vAlign w:val="center"/>
          </w:tcPr>
          <w:p w:rsidR="00D7790B" w:rsidRDefault="00D7790B">
            <w:pPr>
              <w:pStyle w:val="ConsPlusNormal"/>
              <w:jc w:val="center"/>
            </w:pPr>
            <w:r>
              <w:t>6</w:t>
            </w:r>
          </w:p>
        </w:tc>
      </w:tr>
      <w:tr w:rsidR="00D7790B">
        <w:tc>
          <w:tcPr>
            <w:tcW w:w="3231" w:type="dxa"/>
            <w:vAlign w:val="center"/>
          </w:tcPr>
          <w:p w:rsidR="00D7790B" w:rsidRDefault="00D7790B">
            <w:pPr>
              <w:pStyle w:val="ConsPlusNormal"/>
              <w:jc w:val="center"/>
            </w:pPr>
            <w:r>
              <w:t>12</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5</w:t>
            </w:r>
          </w:p>
        </w:tc>
        <w:tc>
          <w:tcPr>
            <w:tcW w:w="1281" w:type="dxa"/>
            <w:vAlign w:val="center"/>
          </w:tcPr>
          <w:p w:rsidR="00D7790B" w:rsidRDefault="00D7790B">
            <w:pPr>
              <w:pStyle w:val="ConsPlusNormal"/>
              <w:jc w:val="center"/>
            </w:pPr>
            <w:r>
              <w:t>7</w:t>
            </w:r>
          </w:p>
        </w:tc>
      </w:tr>
      <w:tr w:rsidR="00D7790B">
        <w:tc>
          <w:tcPr>
            <w:tcW w:w="3231" w:type="dxa"/>
            <w:vAlign w:val="center"/>
          </w:tcPr>
          <w:p w:rsidR="00D7790B" w:rsidRDefault="00D7790B">
            <w:pPr>
              <w:pStyle w:val="ConsPlusNormal"/>
              <w:jc w:val="center"/>
            </w:pPr>
            <w:r>
              <w:t>13</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6</w:t>
            </w:r>
          </w:p>
        </w:tc>
        <w:tc>
          <w:tcPr>
            <w:tcW w:w="1281" w:type="dxa"/>
            <w:vAlign w:val="center"/>
          </w:tcPr>
          <w:p w:rsidR="00D7790B" w:rsidRDefault="00D7790B">
            <w:pPr>
              <w:pStyle w:val="ConsPlusNormal"/>
              <w:jc w:val="center"/>
            </w:pPr>
            <w:r>
              <w:t>8</w:t>
            </w:r>
          </w:p>
        </w:tc>
      </w:tr>
      <w:tr w:rsidR="00D7790B">
        <w:tc>
          <w:tcPr>
            <w:tcW w:w="3231" w:type="dxa"/>
            <w:vAlign w:val="center"/>
          </w:tcPr>
          <w:p w:rsidR="00D7790B" w:rsidRDefault="00D7790B">
            <w:pPr>
              <w:pStyle w:val="ConsPlusNormal"/>
              <w:jc w:val="center"/>
            </w:pPr>
            <w:r>
              <w:t>14</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7</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15</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8</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16</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17</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18</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19</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20</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4</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0" w:name="P2102"/>
      <w:bookmarkEnd w:id="40"/>
      <w:r>
        <w:t>САНИТАРНО-ЭПИДЕМИОЛОГИЧЕСКИЕ ТРЕБОВАНИЯ</w:t>
      </w:r>
    </w:p>
    <w:p w:rsidR="00D7790B" w:rsidRDefault="00D7790B">
      <w:pPr>
        <w:pStyle w:val="ConsPlusNormal"/>
        <w:jc w:val="center"/>
      </w:pPr>
      <w:r>
        <w:t>К ПАРАМЕТРАМ МИКРОКЛИМАТА В ПРОИЗВОДСТВЕННЫХ ПОМЕЩЕНИЯХ,</w:t>
      </w:r>
    </w:p>
    <w:p w:rsidR="00D7790B" w:rsidRDefault="00D7790B">
      <w:pPr>
        <w:pStyle w:val="ConsPlusNormal"/>
        <w:jc w:val="center"/>
      </w:pPr>
      <w:r>
        <w:t>ОБОРУДОВАННЫХ СИСТЕМАМИ ИСКУССТВЕННОГО ОХЛАЖДЕНИЯ</w:t>
      </w:r>
    </w:p>
    <w:p w:rsidR="00D7790B" w:rsidRDefault="00D7790B">
      <w:pPr>
        <w:pStyle w:val="ConsPlusNormal"/>
        <w:jc w:val="center"/>
      </w:pPr>
      <w:r>
        <w:t>ИЛИ ЛУЧИСТОГО ОБОГРЕВА</w:t>
      </w:r>
    </w:p>
    <w:p w:rsidR="00D7790B" w:rsidRDefault="00D7790B">
      <w:pPr>
        <w:pStyle w:val="ConsPlusNormal"/>
        <w:jc w:val="both"/>
      </w:pPr>
    </w:p>
    <w:p w:rsidR="00D7790B" w:rsidRDefault="00D7790B">
      <w:pPr>
        <w:pStyle w:val="ConsPlusNormal"/>
        <w:ind w:firstLine="540"/>
        <w:jc w:val="both"/>
      </w:pPr>
      <w:r>
        <w:t>1. В помещениях, оборудованных системами искусственного охлаждения, работы выполняются при условии обеспечения работающих СИЗ от холода, теплозащитные свойства которых должны соответствовать условиям их эксплуатации (температура воздуха, категория работ, продолжительность пребывания на рабочем месте) &lt;17&gt;.</w:t>
      </w:r>
    </w:p>
    <w:p w:rsidR="00D7790B" w:rsidRDefault="00D7790B">
      <w:pPr>
        <w:pStyle w:val="ConsPlusNormal"/>
        <w:ind w:firstLine="540"/>
        <w:jc w:val="both"/>
      </w:pPr>
      <w:r>
        <w:t>--------------------------------</w:t>
      </w:r>
    </w:p>
    <w:p w:rsidR="00D7790B" w:rsidRDefault="00D7790B">
      <w:pPr>
        <w:pStyle w:val="ConsPlusNormal"/>
        <w:ind w:firstLine="540"/>
        <w:jc w:val="both"/>
      </w:pPr>
      <w:r>
        <w:t xml:space="preserve">&lt;17&gt; Расчет должной теплоизоляции СИЗ может быть произведен в соответствии с МР МЗ РФ N 11-0/279-09 от 25.10.2001 "Методические рекомендации по расчету теплоизоляции комплекта индивидуальных средств защиты от охлаждения и времени допустимого пребывания на холоде" (Журнал "Социальная защита", 2002, N 11); </w:t>
      </w:r>
      <w:hyperlink r:id="rId142" w:history="1">
        <w:r>
          <w:rPr>
            <w:color w:val="0000FF"/>
          </w:rPr>
          <w:t>ГОСТ 12.4.185-99</w:t>
        </w:r>
      </w:hyperlink>
      <w:r>
        <w:t xml:space="preserve"> "ССБТ Средства индивидуальной защиты от пониженных температур. Методы определения теплоизоляции комплекта" (М.: ИПК Издательство стандартов, 2000).</w:t>
      </w:r>
    </w:p>
    <w:p w:rsidR="00D7790B" w:rsidRDefault="00D7790B">
      <w:pPr>
        <w:pStyle w:val="ConsPlusNormal"/>
        <w:jc w:val="both"/>
      </w:pPr>
    </w:p>
    <w:p w:rsidR="00D7790B" w:rsidRDefault="00D7790B">
      <w:pPr>
        <w:pStyle w:val="ConsPlusNormal"/>
        <w:ind w:firstLine="540"/>
        <w:jc w:val="both"/>
      </w:pPr>
      <w:r>
        <w:t>2.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 приведены в таблице П 4.1. При этом теплоизоляция комплекта рабочей одежды составляет 1 кло (0,155 °C м</w:t>
      </w:r>
      <w:r>
        <w:rPr>
          <w:vertAlign w:val="superscript"/>
        </w:rPr>
        <w:t>2</w:t>
      </w:r>
      <w:r>
        <w:t>/Вт).</w:t>
      </w:r>
    </w:p>
    <w:p w:rsidR="00D7790B" w:rsidRDefault="00D7790B">
      <w:pPr>
        <w:pStyle w:val="ConsPlusNormal"/>
        <w:jc w:val="both"/>
      </w:pPr>
    </w:p>
    <w:p w:rsidR="00D7790B" w:rsidRDefault="00D7790B">
      <w:pPr>
        <w:pStyle w:val="ConsPlusNormal"/>
        <w:jc w:val="both"/>
        <w:outlineLvl w:val="2"/>
      </w:pPr>
      <w:r>
        <w:t>Таблица П 4.1.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6"/>
        <w:gridCol w:w="1926"/>
        <w:gridCol w:w="1926"/>
        <w:gridCol w:w="1926"/>
        <w:gridCol w:w="1927"/>
      </w:tblGrid>
      <w:tr w:rsidR="00D7790B">
        <w:tc>
          <w:tcPr>
            <w:tcW w:w="1926" w:type="dxa"/>
          </w:tcPr>
          <w:p w:rsidR="00D7790B" w:rsidRDefault="00D7790B">
            <w:pPr>
              <w:pStyle w:val="ConsPlusNormal"/>
              <w:jc w:val="center"/>
            </w:pPr>
            <w:r>
              <w:t>Температура воздуха, °C</w:t>
            </w:r>
          </w:p>
        </w:tc>
        <w:tc>
          <w:tcPr>
            <w:tcW w:w="1926" w:type="dxa"/>
          </w:tcPr>
          <w:p w:rsidR="00D7790B" w:rsidRDefault="00D7790B">
            <w:pPr>
              <w:pStyle w:val="ConsPlusNormal"/>
              <w:jc w:val="center"/>
            </w:pPr>
            <w:r>
              <w:t>Интенсивность теплового облучения, J</w:t>
            </w:r>
            <w:r>
              <w:rPr>
                <w:vertAlign w:val="subscript"/>
              </w:rPr>
              <w:t>1</w:t>
            </w:r>
            <w:r>
              <w:t>, Вт/м</w:t>
            </w:r>
            <w:r>
              <w:rPr>
                <w:vertAlign w:val="superscript"/>
              </w:rPr>
              <w:t>2</w:t>
            </w:r>
          </w:p>
        </w:tc>
        <w:tc>
          <w:tcPr>
            <w:tcW w:w="1926" w:type="dxa"/>
          </w:tcPr>
          <w:p w:rsidR="00D7790B" w:rsidRDefault="00D7790B">
            <w:pPr>
              <w:pStyle w:val="ConsPlusNormal"/>
              <w:jc w:val="center"/>
            </w:pPr>
            <w:r>
              <w:t>Интенсивность теплового облучения, J</w:t>
            </w:r>
            <w:r>
              <w:rPr>
                <w:vertAlign w:val="subscript"/>
              </w:rPr>
              <w:t>2</w:t>
            </w:r>
            <w:r>
              <w:t>, Вт/м</w:t>
            </w:r>
            <w:r>
              <w:rPr>
                <w:vertAlign w:val="superscript"/>
              </w:rPr>
              <w:t>2</w:t>
            </w:r>
          </w:p>
        </w:tc>
        <w:tc>
          <w:tcPr>
            <w:tcW w:w="1926" w:type="dxa"/>
          </w:tcPr>
          <w:p w:rsidR="00D7790B" w:rsidRDefault="00D7790B">
            <w:pPr>
              <w:pStyle w:val="ConsPlusNormal"/>
              <w:jc w:val="center"/>
            </w:pPr>
            <w:r>
              <w:t>Относительная влажность воздуха, f, %</w:t>
            </w:r>
          </w:p>
        </w:tc>
        <w:tc>
          <w:tcPr>
            <w:tcW w:w="1927" w:type="dxa"/>
          </w:tcPr>
          <w:p w:rsidR="00D7790B" w:rsidRDefault="00D7790B">
            <w:pPr>
              <w:pStyle w:val="ConsPlusNormal"/>
              <w:jc w:val="center"/>
            </w:pPr>
            <w:r>
              <w:t>Скорость движения воздуха, M, м/с, не более</w:t>
            </w:r>
          </w:p>
        </w:tc>
      </w:tr>
      <w:tr w:rsidR="00D7790B">
        <w:tc>
          <w:tcPr>
            <w:tcW w:w="1926" w:type="dxa"/>
          </w:tcPr>
          <w:p w:rsidR="00D7790B" w:rsidRDefault="00D7790B">
            <w:pPr>
              <w:pStyle w:val="ConsPlusNormal"/>
              <w:jc w:val="center"/>
            </w:pPr>
            <w:r>
              <w:t>11</w:t>
            </w:r>
          </w:p>
        </w:tc>
        <w:tc>
          <w:tcPr>
            <w:tcW w:w="1926" w:type="dxa"/>
          </w:tcPr>
          <w:p w:rsidR="00D7790B" w:rsidRDefault="00D7790B">
            <w:pPr>
              <w:pStyle w:val="ConsPlusNormal"/>
              <w:jc w:val="center"/>
            </w:pPr>
            <w:r>
              <w:t xml:space="preserve">60 </w:t>
            </w:r>
            <w:hyperlink w:anchor="P2150" w:history="1">
              <w:r>
                <w:rPr>
                  <w:color w:val="0000FF"/>
                </w:rPr>
                <w:t>&lt;*&gt;</w:t>
              </w:r>
            </w:hyperlink>
          </w:p>
        </w:tc>
        <w:tc>
          <w:tcPr>
            <w:tcW w:w="1926" w:type="dxa"/>
          </w:tcPr>
          <w:p w:rsidR="00D7790B" w:rsidRDefault="00D7790B">
            <w:pPr>
              <w:pStyle w:val="ConsPlusNormal"/>
              <w:jc w:val="center"/>
            </w:pPr>
            <w:r>
              <w:t>150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12</w:t>
            </w:r>
          </w:p>
        </w:tc>
        <w:tc>
          <w:tcPr>
            <w:tcW w:w="1926" w:type="dxa"/>
          </w:tcPr>
          <w:p w:rsidR="00D7790B" w:rsidRDefault="00D7790B">
            <w:pPr>
              <w:pStyle w:val="ConsPlusNormal"/>
              <w:jc w:val="center"/>
            </w:pPr>
            <w:r>
              <w:t>60</w:t>
            </w:r>
          </w:p>
        </w:tc>
        <w:tc>
          <w:tcPr>
            <w:tcW w:w="1926" w:type="dxa"/>
          </w:tcPr>
          <w:p w:rsidR="00D7790B" w:rsidRDefault="00D7790B">
            <w:pPr>
              <w:pStyle w:val="ConsPlusNormal"/>
              <w:jc w:val="center"/>
            </w:pPr>
            <w:r>
              <w:t>125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13</w:t>
            </w:r>
          </w:p>
        </w:tc>
        <w:tc>
          <w:tcPr>
            <w:tcW w:w="1926" w:type="dxa"/>
          </w:tcPr>
          <w:p w:rsidR="00D7790B" w:rsidRDefault="00D7790B">
            <w:pPr>
              <w:pStyle w:val="ConsPlusNormal"/>
              <w:jc w:val="center"/>
            </w:pPr>
            <w:r>
              <w:t>60</w:t>
            </w:r>
          </w:p>
        </w:tc>
        <w:tc>
          <w:tcPr>
            <w:tcW w:w="1926" w:type="dxa"/>
          </w:tcPr>
          <w:p w:rsidR="00D7790B" w:rsidRDefault="00D7790B">
            <w:pPr>
              <w:pStyle w:val="ConsPlusNormal"/>
              <w:jc w:val="center"/>
            </w:pPr>
            <w:r>
              <w:t>100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14</w:t>
            </w:r>
          </w:p>
        </w:tc>
        <w:tc>
          <w:tcPr>
            <w:tcW w:w="1926" w:type="dxa"/>
          </w:tcPr>
          <w:p w:rsidR="00D7790B" w:rsidRDefault="00D7790B">
            <w:pPr>
              <w:pStyle w:val="ConsPlusNormal"/>
              <w:jc w:val="center"/>
            </w:pPr>
            <w:r>
              <w:t>45</w:t>
            </w:r>
          </w:p>
        </w:tc>
        <w:tc>
          <w:tcPr>
            <w:tcW w:w="1926" w:type="dxa"/>
          </w:tcPr>
          <w:p w:rsidR="00D7790B" w:rsidRDefault="00D7790B">
            <w:pPr>
              <w:pStyle w:val="ConsPlusNormal"/>
              <w:jc w:val="center"/>
            </w:pPr>
            <w:r>
              <w:t>75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15</w:t>
            </w:r>
          </w:p>
        </w:tc>
        <w:tc>
          <w:tcPr>
            <w:tcW w:w="1926" w:type="dxa"/>
          </w:tcPr>
          <w:p w:rsidR="00D7790B" w:rsidRDefault="00D7790B">
            <w:pPr>
              <w:pStyle w:val="ConsPlusNormal"/>
              <w:jc w:val="center"/>
            </w:pPr>
            <w:r>
              <w:t>30</w:t>
            </w:r>
          </w:p>
        </w:tc>
        <w:tc>
          <w:tcPr>
            <w:tcW w:w="1926" w:type="dxa"/>
          </w:tcPr>
          <w:p w:rsidR="00D7790B" w:rsidRDefault="00D7790B">
            <w:pPr>
              <w:pStyle w:val="ConsPlusNormal"/>
              <w:jc w:val="center"/>
            </w:pPr>
            <w:r>
              <w:t>50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16</w:t>
            </w:r>
          </w:p>
        </w:tc>
        <w:tc>
          <w:tcPr>
            <w:tcW w:w="1926" w:type="dxa"/>
          </w:tcPr>
          <w:p w:rsidR="00D7790B" w:rsidRDefault="00D7790B">
            <w:pPr>
              <w:pStyle w:val="ConsPlusNormal"/>
              <w:jc w:val="center"/>
            </w:pPr>
            <w:r>
              <w:t>15</w:t>
            </w:r>
          </w:p>
        </w:tc>
        <w:tc>
          <w:tcPr>
            <w:tcW w:w="1926" w:type="dxa"/>
          </w:tcPr>
          <w:p w:rsidR="00D7790B" w:rsidRDefault="00D7790B">
            <w:pPr>
              <w:pStyle w:val="ConsPlusNormal"/>
              <w:jc w:val="center"/>
            </w:pPr>
            <w:r>
              <w:t>25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9631" w:type="dxa"/>
            <w:gridSpan w:val="5"/>
          </w:tcPr>
          <w:p w:rsidR="00D7790B" w:rsidRDefault="00D7790B">
            <w:pPr>
              <w:pStyle w:val="ConsPlusNormal"/>
              <w:jc w:val="both"/>
            </w:pPr>
            <w:bookmarkStart w:id="41" w:name="P2150"/>
            <w:bookmarkEnd w:id="41"/>
            <w:r>
              <w:t>Примечание. &lt;*&gt; При J</w:t>
            </w:r>
            <w:r>
              <w:rPr>
                <w:vertAlign w:val="subscript"/>
              </w:rPr>
              <w:t>1</w:t>
            </w:r>
            <w:r>
              <w:t>&gt; 60 Вт/м</w:t>
            </w:r>
            <w:r>
              <w:rPr>
                <w:vertAlign w:val="superscript"/>
              </w:rPr>
              <w:t>2</w:t>
            </w:r>
            <w:r>
              <w:t xml:space="preserve"> следует использовать головной убор.</w:t>
            </w:r>
          </w:p>
          <w:p w:rsidR="00D7790B" w:rsidRDefault="00D7790B">
            <w:pPr>
              <w:pStyle w:val="ConsPlusNormal"/>
              <w:jc w:val="both"/>
            </w:pPr>
            <w:r>
              <w:t>J</w:t>
            </w:r>
            <w:r>
              <w:rPr>
                <w:vertAlign w:val="subscript"/>
              </w:rPr>
              <w:t>1</w:t>
            </w:r>
            <w:r>
              <w:t xml:space="preserve"> - интенсивность теплового облучения теменной части головы на уровне 1,7 м от пола при работе стоя и 1,5 м - при работе сидя.</w:t>
            </w:r>
          </w:p>
          <w:p w:rsidR="00D7790B" w:rsidRDefault="00D7790B">
            <w:pPr>
              <w:pStyle w:val="ConsPlusNormal"/>
              <w:jc w:val="both"/>
            </w:pPr>
            <w:r>
              <w:t>J</w:t>
            </w:r>
            <w:r>
              <w:rPr>
                <w:vertAlign w:val="subscript"/>
              </w:rPr>
              <w:t>2</w:t>
            </w:r>
            <w:r>
              <w:t xml:space="preserve"> - интенсивность теплового облучения туловища на уровне 1,5 м от пола при работе стоя и 1,0 м - при работе сидя.</w:t>
            </w:r>
          </w:p>
        </w:tc>
      </w:tr>
    </w:tbl>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5</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2" w:name="P2161"/>
      <w:bookmarkEnd w:id="42"/>
      <w:r>
        <w:t>ОЦЕНКА</w:t>
      </w:r>
    </w:p>
    <w:p w:rsidR="00D7790B" w:rsidRDefault="00D7790B">
      <w:pPr>
        <w:pStyle w:val="ConsPlusNormal"/>
        <w:jc w:val="center"/>
      </w:pPr>
      <w:r>
        <w:t>МИКРОКЛИМАТА НА РАБОЧИХ МЕСТАХ, РАСПОЛОЖЕННЫХ НА ОТКРЫТОЙ</w:t>
      </w:r>
    </w:p>
    <w:p w:rsidR="00D7790B" w:rsidRDefault="00D7790B">
      <w:pPr>
        <w:pStyle w:val="ConsPlusNormal"/>
        <w:jc w:val="center"/>
      </w:pPr>
      <w:r>
        <w:t>ТЕРРИТОРИИ В РАЗЛИЧНЫХ КЛИМАТИЧЕСКИХ ПОЯСАХ (РЕГИОНАХ)</w:t>
      </w:r>
    </w:p>
    <w:p w:rsidR="00D7790B" w:rsidRDefault="00D7790B">
      <w:pPr>
        <w:pStyle w:val="ConsPlusNormal"/>
        <w:jc w:val="center"/>
      </w:pPr>
      <w:r>
        <w:t>РОССИЙСКОЙ ФЕДЕРАЦИИ</w:t>
      </w:r>
    </w:p>
    <w:p w:rsidR="00D7790B" w:rsidRDefault="00D7790B">
      <w:pPr>
        <w:pStyle w:val="ConsPlusNormal"/>
        <w:jc w:val="both"/>
      </w:pPr>
    </w:p>
    <w:p w:rsidR="00D7790B" w:rsidRDefault="00D7790B">
      <w:pPr>
        <w:pStyle w:val="ConsPlusNormal"/>
        <w:ind w:firstLine="540"/>
        <w:jc w:val="both"/>
      </w:pPr>
      <w:r>
        <w:t>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 обеспечивающих соответствующее тепловое состояние работающих при выполнении ими физической работы категории IIа - IIб в течение трех часов в различных климатических поясах (регионах). &lt;18&gt;</w:t>
      </w:r>
    </w:p>
    <w:p w:rsidR="00D7790B" w:rsidRDefault="00D7790B">
      <w:pPr>
        <w:pStyle w:val="ConsPlusNormal"/>
        <w:ind w:firstLine="540"/>
        <w:jc w:val="both"/>
      </w:pPr>
      <w:r>
        <w:t>--------------------------------</w:t>
      </w:r>
    </w:p>
    <w:p w:rsidR="00D7790B" w:rsidRDefault="00D7790B">
      <w:pPr>
        <w:pStyle w:val="ConsPlusNormal"/>
        <w:ind w:firstLine="540"/>
        <w:jc w:val="both"/>
      </w:pPr>
      <w:r>
        <w:t xml:space="preserve">&lt;18&gt; В соответствии с </w:t>
      </w:r>
      <w:hyperlink r:id="rId143" w:history="1">
        <w:r>
          <w:rPr>
            <w:color w:val="0000FF"/>
          </w:rPr>
          <w:t>Решением</w:t>
        </w:r>
      </w:hyperlink>
      <w:r>
        <w:t xml:space="preserve"> Комиссии Таможенного союза от 09.12.2011 N 878 "О принятии технического регламента Таможенного союза "О безопасности средств индивидуальной защиты" (Официальный сайт Комиссии Таможенного союза http://www.tsouz.ru/, 15.12.2011).</w:t>
      </w:r>
    </w:p>
    <w:p w:rsidR="00D7790B" w:rsidRDefault="00D7790B">
      <w:pPr>
        <w:pStyle w:val="ConsPlusNormal"/>
        <w:jc w:val="both"/>
      </w:pPr>
    </w:p>
    <w:p w:rsidR="00D7790B" w:rsidRDefault="00D7790B">
      <w:pPr>
        <w:pStyle w:val="ConsPlusNormal"/>
        <w:jc w:val="both"/>
        <w:outlineLvl w:val="2"/>
      </w:pPr>
      <w:r>
        <w:t>Таблица П 5.1. Требования к подбору комплекта СИЗ в зависимости от условий эксплуатации и степени их теплоизоляции</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417"/>
        <w:gridCol w:w="1247"/>
        <w:gridCol w:w="1070"/>
        <w:gridCol w:w="1070"/>
        <w:gridCol w:w="1070"/>
        <w:gridCol w:w="1070"/>
      </w:tblGrid>
      <w:tr w:rsidR="00D7790B">
        <w:tc>
          <w:tcPr>
            <w:tcW w:w="907" w:type="dxa"/>
            <w:vMerge w:val="restart"/>
          </w:tcPr>
          <w:p w:rsidR="00D7790B" w:rsidRDefault="00D7790B">
            <w:pPr>
              <w:pStyle w:val="ConsPlusNormal"/>
              <w:jc w:val="center"/>
            </w:pPr>
            <w:r>
              <w:t>Класс защиты</w:t>
            </w:r>
          </w:p>
        </w:tc>
        <w:tc>
          <w:tcPr>
            <w:tcW w:w="1757" w:type="dxa"/>
            <w:vMerge w:val="restart"/>
          </w:tcPr>
          <w:p w:rsidR="00D7790B" w:rsidRDefault="00D7790B">
            <w:pPr>
              <w:pStyle w:val="ConsPlusNormal"/>
              <w:jc w:val="center"/>
            </w:pPr>
            <w:r>
              <w:t>Климатический пояс (регион)</w:t>
            </w:r>
          </w:p>
        </w:tc>
        <w:tc>
          <w:tcPr>
            <w:tcW w:w="1417" w:type="dxa"/>
            <w:vMerge w:val="restart"/>
          </w:tcPr>
          <w:p w:rsidR="00D7790B" w:rsidRDefault="00D7790B">
            <w:pPr>
              <w:pStyle w:val="ConsPlusNormal"/>
              <w:jc w:val="center"/>
            </w:pPr>
            <w:r>
              <w:t xml:space="preserve">Температура воздуха </w:t>
            </w:r>
            <w:hyperlink w:anchor="P2213" w:history="1">
              <w:r>
                <w:rPr>
                  <w:color w:val="0000FF"/>
                </w:rPr>
                <w:t>&lt;*&gt;</w:t>
              </w:r>
            </w:hyperlink>
            <w:r>
              <w:t xml:space="preserve"> зимних месяцев, °C</w:t>
            </w:r>
          </w:p>
        </w:tc>
        <w:tc>
          <w:tcPr>
            <w:tcW w:w="1247" w:type="dxa"/>
            <w:vMerge w:val="restart"/>
          </w:tcPr>
          <w:p w:rsidR="00D7790B" w:rsidRDefault="00D7790B">
            <w:pPr>
              <w:pStyle w:val="ConsPlusNormal"/>
              <w:jc w:val="center"/>
            </w:pPr>
            <w:r>
              <w:t xml:space="preserve">Скорость ветра </w:t>
            </w:r>
            <w:hyperlink w:anchor="P2213" w:history="1">
              <w:r>
                <w:rPr>
                  <w:color w:val="0000FF"/>
                </w:rPr>
                <w:t>&lt;*&gt;</w:t>
              </w:r>
            </w:hyperlink>
            <w:r>
              <w:t xml:space="preserve"> в зимние месяцы, м/с</w:t>
            </w:r>
          </w:p>
        </w:tc>
        <w:tc>
          <w:tcPr>
            <w:tcW w:w="4280" w:type="dxa"/>
            <w:gridSpan w:val="4"/>
          </w:tcPr>
          <w:p w:rsidR="00D7790B" w:rsidRDefault="00D7790B">
            <w:pPr>
              <w:pStyle w:val="ConsPlusNormal"/>
              <w:jc w:val="center"/>
            </w:pPr>
            <w:r>
              <w:t xml:space="preserve">Нормативное значение теплоизоляции комплекса СИЗ </w:t>
            </w:r>
            <w:hyperlink w:anchor="P2214" w:history="1">
              <w:r>
                <w:rPr>
                  <w:color w:val="0000FF"/>
                </w:rPr>
                <w:t>&lt;**&gt;</w:t>
              </w:r>
            </w:hyperlink>
            <w:r>
              <w:t xml:space="preserve"> °C·м/Вт при воздухопроницаемости материала верха дм/(м·с)</w:t>
            </w:r>
          </w:p>
        </w:tc>
      </w:tr>
      <w:tr w:rsidR="00D7790B">
        <w:tc>
          <w:tcPr>
            <w:tcW w:w="907" w:type="dxa"/>
            <w:vMerge/>
          </w:tcPr>
          <w:p w:rsidR="00D7790B" w:rsidRDefault="00D7790B"/>
        </w:tc>
        <w:tc>
          <w:tcPr>
            <w:tcW w:w="1757" w:type="dxa"/>
            <w:vMerge/>
          </w:tcPr>
          <w:p w:rsidR="00D7790B" w:rsidRDefault="00D7790B"/>
        </w:tc>
        <w:tc>
          <w:tcPr>
            <w:tcW w:w="1417" w:type="dxa"/>
            <w:vMerge/>
          </w:tcPr>
          <w:p w:rsidR="00D7790B" w:rsidRDefault="00D7790B"/>
        </w:tc>
        <w:tc>
          <w:tcPr>
            <w:tcW w:w="1247" w:type="dxa"/>
            <w:vMerge/>
          </w:tcPr>
          <w:p w:rsidR="00D7790B" w:rsidRDefault="00D7790B"/>
        </w:tc>
        <w:tc>
          <w:tcPr>
            <w:tcW w:w="1070" w:type="dxa"/>
          </w:tcPr>
          <w:p w:rsidR="00D7790B" w:rsidRDefault="00D7790B">
            <w:pPr>
              <w:pStyle w:val="ConsPlusNormal"/>
              <w:jc w:val="center"/>
            </w:pPr>
            <w:r>
              <w:t>10</w:t>
            </w:r>
          </w:p>
        </w:tc>
        <w:tc>
          <w:tcPr>
            <w:tcW w:w="1070" w:type="dxa"/>
          </w:tcPr>
          <w:p w:rsidR="00D7790B" w:rsidRDefault="00D7790B">
            <w:pPr>
              <w:pStyle w:val="ConsPlusNormal"/>
              <w:jc w:val="center"/>
            </w:pPr>
            <w:r>
              <w:t>20</w:t>
            </w:r>
          </w:p>
        </w:tc>
        <w:tc>
          <w:tcPr>
            <w:tcW w:w="1070" w:type="dxa"/>
          </w:tcPr>
          <w:p w:rsidR="00D7790B" w:rsidRDefault="00D7790B">
            <w:pPr>
              <w:pStyle w:val="ConsPlusNormal"/>
              <w:jc w:val="center"/>
            </w:pPr>
            <w:r>
              <w:t>30</w:t>
            </w:r>
          </w:p>
        </w:tc>
        <w:tc>
          <w:tcPr>
            <w:tcW w:w="1070" w:type="dxa"/>
          </w:tcPr>
          <w:p w:rsidR="00D7790B" w:rsidRDefault="00D7790B">
            <w:pPr>
              <w:pStyle w:val="ConsPlusNormal"/>
              <w:jc w:val="center"/>
            </w:pPr>
            <w:r>
              <w:t>40</w:t>
            </w:r>
          </w:p>
        </w:tc>
      </w:tr>
      <w:tr w:rsidR="00D7790B">
        <w:tc>
          <w:tcPr>
            <w:tcW w:w="907" w:type="dxa"/>
          </w:tcPr>
          <w:p w:rsidR="00D7790B" w:rsidRDefault="00D7790B">
            <w:pPr>
              <w:pStyle w:val="ConsPlusNormal"/>
              <w:jc w:val="center"/>
            </w:pPr>
            <w:r>
              <w:t>4</w:t>
            </w:r>
          </w:p>
        </w:tc>
        <w:tc>
          <w:tcPr>
            <w:tcW w:w="1757" w:type="dxa"/>
          </w:tcPr>
          <w:p w:rsidR="00D7790B" w:rsidRDefault="00D7790B">
            <w:pPr>
              <w:pStyle w:val="ConsPlusNormal"/>
            </w:pPr>
            <w:r>
              <w:t>"Особый" (IА)</w:t>
            </w:r>
          </w:p>
        </w:tc>
        <w:tc>
          <w:tcPr>
            <w:tcW w:w="1417" w:type="dxa"/>
          </w:tcPr>
          <w:p w:rsidR="00D7790B" w:rsidRDefault="00D7790B">
            <w:pPr>
              <w:pStyle w:val="ConsPlusNormal"/>
              <w:jc w:val="center"/>
            </w:pPr>
            <w:r>
              <w:t>- 25</w:t>
            </w:r>
          </w:p>
        </w:tc>
        <w:tc>
          <w:tcPr>
            <w:tcW w:w="1247" w:type="dxa"/>
          </w:tcPr>
          <w:p w:rsidR="00D7790B" w:rsidRDefault="00D7790B">
            <w:pPr>
              <w:pStyle w:val="ConsPlusNormal"/>
              <w:jc w:val="center"/>
            </w:pPr>
            <w:r>
              <w:t>6,8</w:t>
            </w:r>
          </w:p>
        </w:tc>
        <w:tc>
          <w:tcPr>
            <w:tcW w:w="1070" w:type="dxa"/>
          </w:tcPr>
          <w:p w:rsidR="00D7790B" w:rsidRDefault="00D7790B">
            <w:pPr>
              <w:pStyle w:val="ConsPlusNormal"/>
              <w:jc w:val="center"/>
            </w:pPr>
            <w:r>
              <w:t>0,669</w:t>
            </w:r>
          </w:p>
        </w:tc>
        <w:tc>
          <w:tcPr>
            <w:tcW w:w="1070" w:type="dxa"/>
          </w:tcPr>
          <w:p w:rsidR="00D7790B" w:rsidRDefault="00D7790B">
            <w:pPr>
              <w:pStyle w:val="ConsPlusNormal"/>
              <w:jc w:val="center"/>
            </w:pPr>
            <w:r>
              <w:t>0,714</w:t>
            </w:r>
          </w:p>
        </w:tc>
        <w:tc>
          <w:tcPr>
            <w:tcW w:w="1070" w:type="dxa"/>
          </w:tcPr>
          <w:p w:rsidR="00D7790B" w:rsidRDefault="00D7790B">
            <w:pPr>
              <w:pStyle w:val="ConsPlusNormal"/>
              <w:jc w:val="center"/>
            </w:pPr>
            <w:r>
              <w:t>0,764</w:t>
            </w:r>
          </w:p>
        </w:tc>
        <w:tc>
          <w:tcPr>
            <w:tcW w:w="1070" w:type="dxa"/>
          </w:tcPr>
          <w:p w:rsidR="00D7790B" w:rsidRDefault="00D7790B">
            <w:pPr>
              <w:pStyle w:val="ConsPlusNormal"/>
              <w:jc w:val="center"/>
            </w:pPr>
            <w:r>
              <w:t>0,823</w:t>
            </w:r>
          </w:p>
        </w:tc>
      </w:tr>
      <w:tr w:rsidR="00D7790B">
        <w:tc>
          <w:tcPr>
            <w:tcW w:w="907" w:type="dxa"/>
          </w:tcPr>
          <w:p w:rsidR="00D7790B" w:rsidRDefault="00D7790B">
            <w:pPr>
              <w:pStyle w:val="ConsPlusNormal"/>
              <w:jc w:val="center"/>
            </w:pPr>
            <w:r>
              <w:t>3</w:t>
            </w:r>
          </w:p>
        </w:tc>
        <w:tc>
          <w:tcPr>
            <w:tcW w:w="1757" w:type="dxa"/>
          </w:tcPr>
          <w:p w:rsidR="00D7790B" w:rsidRDefault="00D7790B">
            <w:pPr>
              <w:pStyle w:val="ConsPlusNormal"/>
            </w:pPr>
            <w:r>
              <w:t>IV (1Б)</w:t>
            </w:r>
          </w:p>
        </w:tc>
        <w:tc>
          <w:tcPr>
            <w:tcW w:w="1417" w:type="dxa"/>
          </w:tcPr>
          <w:p w:rsidR="00D7790B" w:rsidRDefault="00D7790B">
            <w:pPr>
              <w:pStyle w:val="ConsPlusNormal"/>
              <w:jc w:val="center"/>
            </w:pPr>
            <w:r>
              <w:t>- 41</w:t>
            </w:r>
          </w:p>
        </w:tc>
        <w:tc>
          <w:tcPr>
            <w:tcW w:w="1247" w:type="dxa"/>
          </w:tcPr>
          <w:p w:rsidR="00D7790B" w:rsidRDefault="00D7790B">
            <w:pPr>
              <w:pStyle w:val="ConsPlusNormal"/>
              <w:jc w:val="center"/>
            </w:pPr>
            <w:r>
              <w:t>1,3</w:t>
            </w:r>
          </w:p>
        </w:tc>
        <w:tc>
          <w:tcPr>
            <w:tcW w:w="1070" w:type="dxa"/>
          </w:tcPr>
          <w:p w:rsidR="00D7790B" w:rsidRDefault="00D7790B">
            <w:pPr>
              <w:pStyle w:val="ConsPlusNormal"/>
              <w:jc w:val="center"/>
            </w:pPr>
            <w:r>
              <w:t>0,744</w:t>
            </w:r>
          </w:p>
        </w:tc>
        <w:tc>
          <w:tcPr>
            <w:tcW w:w="1070" w:type="dxa"/>
          </w:tcPr>
          <w:p w:rsidR="00D7790B" w:rsidRDefault="00D7790B">
            <w:pPr>
              <w:pStyle w:val="ConsPlusNormal"/>
              <w:jc w:val="center"/>
            </w:pPr>
            <w:r>
              <w:t>0,752</w:t>
            </w:r>
          </w:p>
        </w:tc>
        <w:tc>
          <w:tcPr>
            <w:tcW w:w="1070" w:type="dxa"/>
          </w:tcPr>
          <w:p w:rsidR="00D7790B" w:rsidRDefault="00D7790B">
            <w:pPr>
              <w:pStyle w:val="ConsPlusNormal"/>
              <w:jc w:val="center"/>
            </w:pPr>
            <w:r>
              <w:t>0,759</w:t>
            </w:r>
          </w:p>
        </w:tc>
        <w:tc>
          <w:tcPr>
            <w:tcW w:w="1070" w:type="dxa"/>
          </w:tcPr>
          <w:p w:rsidR="00D7790B" w:rsidRDefault="00D7790B">
            <w:pPr>
              <w:pStyle w:val="ConsPlusNormal"/>
              <w:jc w:val="center"/>
            </w:pPr>
            <w:r>
              <w:t>0,767</w:t>
            </w:r>
          </w:p>
        </w:tc>
      </w:tr>
      <w:tr w:rsidR="00D7790B">
        <w:tc>
          <w:tcPr>
            <w:tcW w:w="907" w:type="dxa"/>
          </w:tcPr>
          <w:p w:rsidR="00D7790B" w:rsidRDefault="00D7790B">
            <w:pPr>
              <w:pStyle w:val="ConsPlusNormal"/>
              <w:jc w:val="center"/>
            </w:pPr>
            <w:r>
              <w:t>2</w:t>
            </w:r>
          </w:p>
        </w:tc>
        <w:tc>
          <w:tcPr>
            <w:tcW w:w="1757" w:type="dxa"/>
          </w:tcPr>
          <w:p w:rsidR="00D7790B" w:rsidRDefault="00D7790B">
            <w:pPr>
              <w:pStyle w:val="ConsPlusNormal"/>
            </w:pPr>
            <w:r>
              <w:t>III (II)</w:t>
            </w:r>
          </w:p>
        </w:tc>
        <w:tc>
          <w:tcPr>
            <w:tcW w:w="1417" w:type="dxa"/>
          </w:tcPr>
          <w:p w:rsidR="00D7790B" w:rsidRDefault="00D7790B">
            <w:pPr>
              <w:pStyle w:val="ConsPlusNormal"/>
              <w:jc w:val="center"/>
            </w:pPr>
            <w:r>
              <w:t>- 18</w:t>
            </w:r>
          </w:p>
        </w:tc>
        <w:tc>
          <w:tcPr>
            <w:tcW w:w="1247" w:type="dxa"/>
          </w:tcPr>
          <w:p w:rsidR="00D7790B" w:rsidRDefault="00D7790B">
            <w:pPr>
              <w:pStyle w:val="ConsPlusNormal"/>
              <w:jc w:val="center"/>
            </w:pPr>
            <w:r>
              <w:t>3,6</w:t>
            </w:r>
          </w:p>
        </w:tc>
        <w:tc>
          <w:tcPr>
            <w:tcW w:w="1070" w:type="dxa"/>
          </w:tcPr>
          <w:p w:rsidR="00D7790B" w:rsidRDefault="00D7790B">
            <w:pPr>
              <w:pStyle w:val="ConsPlusNormal"/>
              <w:jc w:val="center"/>
            </w:pPr>
            <w:r>
              <w:t>0,518</w:t>
            </w:r>
          </w:p>
        </w:tc>
        <w:tc>
          <w:tcPr>
            <w:tcW w:w="1070" w:type="dxa"/>
          </w:tcPr>
          <w:p w:rsidR="00D7790B" w:rsidRDefault="00D7790B">
            <w:pPr>
              <w:pStyle w:val="ConsPlusNormal"/>
              <w:jc w:val="center"/>
            </w:pPr>
            <w:r>
              <w:t>0,534</w:t>
            </w:r>
          </w:p>
        </w:tc>
        <w:tc>
          <w:tcPr>
            <w:tcW w:w="1070" w:type="dxa"/>
          </w:tcPr>
          <w:p w:rsidR="00D7790B" w:rsidRDefault="00D7790B">
            <w:pPr>
              <w:pStyle w:val="ConsPlusNormal"/>
              <w:jc w:val="center"/>
            </w:pPr>
            <w:r>
              <w:t>0,551</w:t>
            </w:r>
          </w:p>
        </w:tc>
        <w:tc>
          <w:tcPr>
            <w:tcW w:w="1070" w:type="dxa"/>
          </w:tcPr>
          <w:p w:rsidR="00D7790B" w:rsidRDefault="00D7790B">
            <w:pPr>
              <w:pStyle w:val="ConsPlusNormal"/>
              <w:jc w:val="center"/>
            </w:pPr>
            <w:r>
              <w:t>0,569</w:t>
            </w:r>
          </w:p>
        </w:tc>
      </w:tr>
      <w:tr w:rsidR="00D7790B">
        <w:tc>
          <w:tcPr>
            <w:tcW w:w="907" w:type="dxa"/>
          </w:tcPr>
          <w:p w:rsidR="00D7790B" w:rsidRDefault="00D7790B">
            <w:pPr>
              <w:pStyle w:val="ConsPlusNormal"/>
              <w:jc w:val="center"/>
            </w:pPr>
            <w:r>
              <w:t>1</w:t>
            </w:r>
          </w:p>
        </w:tc>
        <w:tc>
          <w:tcPr>
            <w:tcW w:w="1757" w:type="dxa"/>
          </w:tcPr>
          <w:p w:rsidR="00D7790B" w:rsidRDefault="00D7790B">
            <w:pPr>
              <w:pStyle w:val="ConsPlusNormal"/>
            </w:pPr>
            <w:r>
              <w:t>II - I (III - IV)</w:t>
            </w:r>
          </w:p>
        </w:tc>
        <w:tc>
          <w:tcPr>
            <w:tcW w:w="1417" w:type="dxa"/>
          </w:tcPr>
          <w:p w:rsidR="00D7790B" w:rsidRDefault="00D7790B">
            <w:pPr>
              <w:pStyle w:val="ConsPlusNormal"/>
              <w:jc w:val="center"/>
            </w:pPr>
            <w:r>
              <w:t>- 9,7</w:t>
            </w:r>
          </w:p>
        </w:tc>
        <w:tc>
          <w:tcPr>
            <w:tcW w:w="1247" w:type="dxa"/>
          </w:tcPr>
          <w:p w:rsidR="00D7790B" w:rsidRDefault="00D7790B">
            <w:pPr>
              <w:pStyle w:val="ConsPlusNormal"/>
              <w:jc w:val="center"/>
            </w:pPr>
            <w:r>
              <w:t>5,6</w:t>
            </w:r>
          </w:p>
        </w:tc>
        <w:tc>
          <w:tcPr>
            <w:tcW w:w="1070" w:type="dxa"/>
          </w:tcPr>
          <w:p w:rsidR="00D7790B" w:rsidRDefault="00D7790B">
            <w:pPr>
              <w:pStyle w:val="ConsPlusNormal"/>
              <w:jc w:val="center"/>
            </w:pPr>
            <w:r>
              <w:t>0,451</w:t>
            </w:r>
          </w:p>
        </w:tc>
        <w:tc>
          <w:tcPr>
            <w:tcW w:w="1070" w:type="dxa"/>
          </w:tcPr>
          <w:p w:rsidR="00D7790B" w:rsidRDefault="00D7790B">
            <w:pPr>
              <w:pStyle w:val="ConsPlusNormal"/>
              <w:jc w:val="center"/>
            </w:pPr>
            <w:r>
              <w:t>0,474</w:t>
            </w:r>
          </w:p>
        </w:tc>
        <w:tc>
          <w:tcPr>
            <w:tcW w:w="1070" w:type="dxa"/>
          </w:tcPr>
          <w:p w:rsidR="00D7790B" w:rsidRDefault="00D7790B">
            <w:pPr>
              <w:pStyle w:val="ConsPlusNormal"/>
              <w:jc w:val="center"/>
            </w:pPr>
            <w:r>
              <w:t>0,500</w:t>
            </w:r>
          </w:p>
        </w:tc>
        <w:tc>
          <w:tcPr>
            <w:tcW w:w="1070" w:type="dxa"/>
          </w:tcPr>
          <w:p w:rsidR="00D7790B" w:rsidRDefault="00D7790B">
            <w:pPr>
              <w:pStyle w:val="ConsPlusNormal"/>
              <w:jc w:val="center"/>
            </w:pPr>
            <w:r>
              <w:t>0,528</w:t>
            </w:r>
          </w:p>
        </w:tc>
      </w:tr>
      <w:tr w:rsidR="00D7790B">
        <w:tc>
          <w:tcPr>
            <w:tcW w:w="9608" w:type="dxa"/>
            <w:gridSpan w:val="8"/>
          </w:tcPr>
          <w:p w:rsidR="00D7790B" w:rsidRDefault="00D7790B">
            <w:pPr>
              <w:pStyle w:val="ConsPlusNormal"/>
              <w:jc w:val="both"/>
            </w:pPr>
            <w:bookmarkStart w:id="43" w:name="P2213"/>
            <w:bookmarkEnd w:id="43"/>
            <w:r>
              <w:t>&lt;*&gt; Наиболее вероятные температура воздуха и скорость ветра соответствующего климатического пояса (региона).</w:t>
            </w:r>
          </w:p>
          <w:p w:rsidR="00D7790B" w:rsidRDefault="00D7790B">
            <w:pPr>
              <w:pStyle w:val="ConsPlusNormal"/>
              <w:jc w:val="both"/>
            </w:pPr>
            <w:bookmarkStart w:id="44" w:name="P2214"/>
            <w:bookmarkEnd w:id="44"/>
            <w:r>
              <w:t>&lt;**&gt; Теплоизоляцию комплекта СИЗ определяют в условиях естественной конвекции воздуха с участием человека или термоманекена.</w:t>
            </w:r>
          </w:p>
          <w:p w:rsidR="00D7790B" w:rsidRDefault="00D7790B">
            <w:pPr>
              <w:pStyle w:val="ConsPlusNormal"/>
              <w:jc w:val="both"/>
            </w:pPr>
            <w:r>
              <w:t>Фактический уровень теплоизоляции спецодежды должен быть равен или больше значений, указанных в таблице.</w:t>
            </w:r>
          </w:p>
        </w:tc>
      </w:tr>
    </w:tbl>
    <w:p w:rsidR="00D7790B" w:rsidRDefault="00D7790B">
      <w:pPr>
        <w:pStyle w:val="ConsPlusNormal"/>
        <w:jc w:val="both"/>
      </w:pPr>
    </w:p>
    <w:p w:rsidR="00D7790B" w:rsidRDefault="00D7790B">
      <w:pPr>
        <w:pStyle w:val="ConsPlusNormal"/>
        <w:jc w:val="both"/>
        <w:outlineLvl w:val="2"/>
      </w:pPr>
      <w:r>
        <w:t>Таблица П 5.2. Требования к подбору головных уборов в зависимости от их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t>Климатический пояс (регион)</w:t>
            </w:r>
          </w:p>
        </w:tc>
        <w:tc>
          <w:tcPr>
            <w:tcW w:w="4808" w:type="dxa"/>
          </w:tcPr>
          <w:p w:rsidR="00D7790B" w:rsidRDefault="00D7790B">
            <w:pPr>
              <w:pStyle w:val="ConsPlusNormal"/>
              <w:jc w:val="center"/>
            </w:pPr>
            <w:r>
              <w:t xml:space="preserve">Теплоизоляция </w:t>
            </w:r>
            <w:hyperlink w:anchor="P2229"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(IA)</w:t>
            </w:r>
          </w:p>
        </w:tc>
        <w:tc>
          <w:tcPr>
            <w:tcW w:w="4808" w:type="dxa"/>
          </w:tcPr>
          <w:p w:rsidR="00D7790B" w:rsidRDefault="00D7790B">
            <w:pPr>
              <w:pStyle w:val="ConsPlusNormal"/>
              <w:jc w:val="center"/>
            </w:pPr>
            <w:r>
              <w:t>0,397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0,447</w:t>
            </w:r>
          </w:p>
        </w:tc>
      </w:tr>
      <w:tr w:rsidR="00D7790B">
        <w:tc>
          <w:tcPr>
            <w:tcW w:w="4807" w:type="dxa"/>
          </w:tcPr>
          <w:p w:rsidR="00D7790B" w:rsidRDefault="00D7790B">
            <w:pPr>
              <w:pStyle w:val="ConsPlusNormal"/>
              <w:jc w:val="center"/>
            </w:pPr>
            <w:r>
              <w:t>III (II)</w:t>
            </w:r>
          </w:p>
        </w:tc>
        <w:tc>
          <w:tcPr>
            <w:tcW w:w="4808" w:type="dxa"/>
          </w:tcPr>
          <w:p w:rsidR="00D7790B" w:rsidRDefault="00D7790B">
            <w:pPr>
              <w:pStyle w:val="ConsPlusNormal"/>
              <w:jc w:val="center"/>
            </w:pPr>
            <w:r>
              <w:t>0,329</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0,295</w:t>
            </w:r>
          </w:p>
        </w:tc>
      </w:tr>
      <w:tr w:rsidR="00D7790B">
        <w:tc>
          <w:tcPr>
            <w:tcW w:w="9615" w:type="dxa"/>
            <w:gridSpan w:val="2"/>
          </w:tcPr>
          <w:p w:rsidR="00D7790B" w:rsidRDefault="00D7790B">
            <w:pPr>
              <w:pStyle w:val="ConsPlusNormal"/>
              <w:jc w:val="both"/>
            </w:pPr>
            <w:bookmarkStart w:id="45" w:name="P2229"/>
            <w:bookmarkEnd w:id="45"/>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outlineLvl w:val="2"/>
      </w:pPr>
      <w:r>
        <w:t>Таблица П 5.3. Требования к подбору обуви в зависимости от степени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t>Климатический пояс (регион)</w:t>
            </w:r>
          </w:p>
        </w:tc>
        <w:tc>
          <w:tcPr>
            <w:tcW w:w="4808" w:type="dxa"/>
          </w:tcPr>
          <w:p w:rsidR="00D7790B" w:rsidRDefault="00D7790B">
            <w:pPr>
              <w:pStyle w:val="ConsPlusNormal"/>
              <w:jc w:val="center"/>
            </w:pPr>
            <w:r>
              <w:t xml:space="preserve">Теплоизоляция </w:t>
            </w:r>
            <w:hyperlink w:anchor="P2243"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(IА)</w:t>
            </w:r>
          </w:p>
        </w:tc>
        <w:tc>
          <w:tcPr>
            <w:tcW w:w="4808" w:type="dxa"/>
          </w:tcPr>
          <w:p w:rsidR="00D7790B" w:rsidRDefault="00D7790B">
            <w:pPr>
              <w:pStyle w:val="ConsPlusNormal"/>
              <w:jc w:val="center"/>
            </w:pPr>
            <w:r>
              <w:t>0,437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0,572</w:t>
            </w:r>
          </w:p>
        </w:tc>
      </w:tr>
      <w:tr w:rsidR="00D7790B">
        <w:tc>
          <w:tcPr>
            <w:tcW w:w="4807" w:type="dxa"/>
          </w:tcPr>
          <w:p w:rsidR="00D7790B" w:rsidRDefault="00D7790B">
            <w:pPr>
              <w:pStyle w:val="ConsPlusNormal"/>
              <w:jc w:val="center"/>
            </w:pPr>
            <w:r>
              <w:t>III (II)</w:t>
            </w:r>
          </w:p>
        </w:tc>
        <w:tc>
          <w:tcPr>
            <w:tcW w:w="4808" w:type="dxa"/>
          </w:tcPr>
          <w:p w:rsidR="00D7790B" w:rsidRDefault="00D7790B">
            <w:pPr>
              <w:pStyle w:val="ConsPlusNormal"/>
              <w:jc w:val="center"/>
            </w:pPr>
            <w:r>
              <w:t>0,422</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0,332</w:t>
            </w:r>
          </w:p>
        </w:tc>
      </w:tr>
      <w:tr w:rsidR="00D7790B">
        <w:tc>
          <w:tcPr>
            <w:tcW w:w="9615" w:type="dxa"/>
            <w:gridSpan w:val="2"/>
          </w:tcPr>
          <w:p w:rsidR="00D7790B" w:rsidRDefault="00D7790B">
            <w:pPr>
              <w:pStyle w:val="ConsPlusNormal"/>
            </w:pPr>
            <w:bookmarkStart w:id="46" w:name="P2243"/>
            <w:bookmarkEnd w:id="46"/>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outlineLvl w:val="2"/>
      </w:pPr>
      <w:r>
        <w:t>Таблица П 5.4. Требования к подбору СИЗ рук от пониженных температур в зависимости от их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t>Климатический пояс (регион)</w:t>
            </w:r>
          </w:p>
        </w:tc>
        <w:tc>
          <w:tcPr>
            <w:tcW w:w="4808" w:type="dxa"/>
          </w:tcPr>
          <w:p w:rsidR="00D7790B" w:rsidRDefault="00D7790B">
            <w:pPr>
              <w:pStyle w:val="ConsPlusNormal"/>
              <w:jc w:val="center"/>
            </w:pPr>
            <w:r>
              <w:t xml:space="preserve">Теплоизоляция </w:t>
            </w:r>
            <w:hyperlink w:anchor="P2257"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(IА)</w:t>
            </w:r>
          </w:p>
        </w:tc>
        <w:tc>
          <w:tcPr>
            <w:tcW w:w="4808" w:type="dxa"/>
          </w:tcPr>
          <w:p w:rsidR="00D7790B" w:rsidRDefault="00D7790B">
            <w:pPr>
              <w:pStyle w:val="ConsPlusNormal"/>
              <w:jc w:val="center"/>
            </w:pPr>
            <w:r>
              <w:t>0,497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0,551</w:t>
            </w:r>
          </w:p>
        </w:tc>
      </w:tr>
      <w:tr w:rsidR="00D7790B">
        <w:tc>
          <w:tcPr>
            <w:tcW w:w="4807" w:type="dxa"/>
          </w:tcPr>
          <w:p w:rsidR="00D7790B" w:rsidRDefault="00D7790B">
            <w:pPr>
              <w:pStyle w:val="ConsPlusNormal"/>
              <w:jc w:val="center"/>
            </w:pPr>
            <w:r>
              <w:t>III (II)</w:t>
            </w:r>
          </w:p>
        </w:tc>
        <w:tc>
          <w:tcPr>
            <w:tcW w:w="4808" w:type="dxa"/>
          </w:tcPr>
          <w:p w:rsidR="00D7790B" w:rsidRDefault="00D7790B">
            <w:pPr>
              <w:pStyle w:val="ConsPlusNormal"/>
              <w:jc w:val="center"/>
            </w:pPr>
            <w:r>
              <w:t>0,403</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0,377</w:t>
            </w:r>
          </w:p>
        </w:tc>
      </w:tr>
      <w:tr w:rsidR="00D7790B">
        <w:tc>
          <w:tcPr>
            <w:tcW w:w="9615" w:type="dxa"/>
            <w:gridSpan w:val="2"/>
          </w:tcPr>
          <w:p w:rsidR="00D7790B" w:rsidRDefault="00D7790B">
            <w:pPr>
              <w:pStyle w:val="ConsPlusNormal"/>
            </w:pPr>
            <w:bookmarkStart w:id="47" w:name="P2257"/>
            <w:bookmarkEnd w:id="47"/>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6</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8" w:name="P2266"/>
      <w:bookmarkEnd w:id="48"/>
      <w:r>
        <w:t>ЭКВИВАЛЕНТНЫЕ УРОВНИ</w:t>
      </w:r>
    </w:p>
    <w:p w:rsidR="00D7790B" w:rsidRDefault="00D7790B">
      <w:pPr>
        <w:pStyle w:val="ConsPlusNormal"/>
        <w:jc w:val="center"/>
      </w:pPr>
      <w:r>
        <w:t>ЗВУКА НА РАБОЧИХ МЕСТАХ ДЛЯ ТРУДОВОЙ ДЕЯТЕЛЬНОСТИ РАЗНЫХ</w:t>
      </w:r>
    </w:p>
    <w:p w:rsidR="00D7790B" w:rsidRDefault="00D7790B">
      <w:pPr>
        <w:pStyle w:val="ConsPlusNormal"/>
        <w:jc w:val="center"/>
      </w:pPr>
      <w:r>
        <w:t xml:space="preserve">КАТЕГОРИЙ НАПРЯЖЕННОСТИ И ТЯЖЕСТИ, ДБА </w:t>
      </w:r>
      <w:hyperlink w:anchor="P2292" w:history="1">
        <w:r>
          <w:rPr>
            <w:color w:val="0000FF"/>
          </w:rPr>
          <w:t>&lt;*&gt;</w:t>
        </w:r>
      </w:hyperlink>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38"/>
        <w:gridCol w:w="2038"/>
        <w:gridCol w:w="2038"/>
      </w:tblGrid>
      <w:tr w:rsidR="00D7790B">
        <w:tc>
          <w:tcPr>
            <w:tcW w:w="9629" w:type="dxa"/>
            <w:gridSpan w:val="4"/>
          </w:tcPr>
          <w:p w:rsidR="00D7790B" w:rsidRDefault="00D7790B">
            <w:pPr>
              <w:pStyle w:val="ConsPlusNormal"/>
              <w:jc w:val="center"/>
            </w:pPr>
            <w:r>
              <w:t>Предельно допустимые эквивалентные уровни звука, дБА</w:t>
            </w:r>
          </w:p>
        </w:tc>
      </w:tr>
      <w:tr w:rsidR="00D7790B">
        <w:tc>
          <w:tcPr>
            <w:tcW w:w="3515" w:type="dxa"/>
            <w:vMerge w:val="restart"/>
          </w:tcPr>
          <w:p w:rsidR="00D7790B" w:rsidRDefault="00D7790B">
            <w:pPr>
              <w:pStyle w:val="ConsPlusNormal"/>
              <w:jc w:val="center"/>
            </w:pPr>
            <w:r>
              <w:t>Категории напряженности трудового процесса</w:t>
            </w:r>
          </w:p>
        </w:tc>
        <w:tc>
          <w:tcPr>
            <w:tcW w:w="6114" w:type="dxa"/>
            <w:gridSpan w:val="3"/>
          </w:tcPr>
          <w:p w:rsidR="00D7790B" w:rsidRDefault="00D7790B">
            <w:pPr>
              <w:pStyle w:val="ConsPlusNormal"/>
              <w:jc w:val="center"/>
            </w:pPr>
            <w:r>
              <w:t>Категории тяжести трудового процесса</w:t>
            </w:r>
          </w:p>
        </w:tc>
      </w:tr>
      <w:tr w:rsidR="00D7790B">
        <w:tc>
          <w:tcPr>
            <w:tcW w:w="3515" w:type="dxa"/>
            <w:vMerge/>
          </w:tcPr>
          <w:p w:rsidR="00D7790B" w:rsidRDefault="00D7790B"/>
        </w:tc>
        <w:tc>
          <w:tcPr>
            <w:tcW w:w="2038" w:type="dxa"/>
          </w:tcPr>
          <w:p w:rsidR="00D7790B" w:rsidRDefault="00D7790B">
            <w:pPr>
              <w:pStyle w:val="ConsPlusNormal"/>
              <w:jc w:val="center"/>
            </w:pPr>
            <w:r>
              <w:t>легкая и средняя физическая нагрузка</w:t>
            </w:r>
          </w:p>
        </w:tc>
        <w:tc>
          <w:tcPr>
            <w:tcW w:w="2038" w:type="dxa"/>
          </w:tcPr>
          <w:p w:rsidR="00D7790B" w:rsidRDefault="00D7790B">
            <w:pPr>
              <w:pStyle w:val="ConsPlusNormal"/>
              <w:jc w:val="center"/>
            </w:pPr>
            <w:r>
              <w:t>тяжелый труд 1 степени</w:t>
            </w:r>
          </w:p>
        </w:tc>
        <w:tc>
          <w:tcPr>
            <w:tcW w:w="2038" w:type="dxa"/>
          </w:tcPr>
          <w:p w:rsidR="00D7790B" w:rsidRDefault="00D7790B">
            <w:pPr>
              <w:pStyle w:val="ConsPlusNormal"/>
              <w:jc w:val="center"/>
            </w:pPr>
            <w:r>
              <w:t>тяжелый труд 2 степени</w:t>
            </w:r>
          </w:p>
        </w:tc>
      </w:tr>
      <w:tr w:rsidR="00D7790B">
        <w:tc>
          <w:tcPr>
            <w:tcW w:w="3515" w:type="dxa"/>
          </w:tcPr>
          <w:p w:rsidR="00D7790B" w:rsidRDefault="00D7790B">
            <w:pPr>
              <w:pStyle w:val="ConsPlusNormal"/>
            </w:pPr>
            <w:r>
              <w:t>Напряженность легкой и средней степени</w:t>
            </w:r>
          </w:p>
        </w:tc>
        <w:tc>
          <w:tcPr>
            <w:tcW w:w="2038" w:type="dxa"/>
            <w:vAlign w:val="center"/>
          </w:tcPr>
          <w:p w:rsidR="00D7790B" w:rsidRDefault="00D7790B">
            <w:pPr>
              <w:pStyle w:val="ConsPlusNormal"/>
              <w:jc w:val="center"/>
            </w:pPr>
            <w:r>
              <w:t>80</w:t>
            </w:r>
          </w:p>
        </w:tc>
        <w:tc>
          <w:tcPr>
            <w:tcW w:w="2038" w:type="dxa"/>
            <w:vAlign w:val="center"/>
          </w:tcPr>
          <w:p w:rsidR="00D7790B" w:rsidRDefault="00D7790B">
            <w:pPr>
              <w:pStyle w:val="ConsPlusNormal"/>
              <w:jc w:val="center"/>
            </w:pPr>
            <w:r>
              <w:t>75</w:t>
            </w:r>
          </w:p>
        </w:tc>
        <w:tc>
          <w:tcPr>
            <w:tcW w:w="2038" w:type="dxa"/>
            <w:vAlign w:val="center"/>
          </w:tcPr>
          <w:p w:rsidR="00D7790B" w:rsidRDefault="00D7790B">
            <w:pPr>
              <w:pStyle w:val="ConsPlusNormal"/>
              <w:jc w:val="center"/>
            </w:pPr>
            <w:r>
              <w:t>75</w:t>
            </w:r>
          </w:p>
        </w:tc>
      </w:tr>
      <w:tr w:rsidR="00D7790B">
        <w:tc>
          <w:tcPr>
            <w:tcW w:w="3515" w:type="dxa"/>
          </w:tcPr>
          <w:p w:rsidR="00D7790B" w:rsidRDefault="00D7790B">
            <w:pPr>
              <w:pStyle w:val="ConsPlusNormal"/>
            </w:pPr>
            <w:r>
              <w:t>Напряженный труд 1 степени</w:t>
            </w:r>
          </w:p>
        </w:tc>
        <w:tc>
          <w:tcPr>
            <w:tcW w:w="2038" w:type="dxa"/>
            <w:vAlign w:val="center"/>
          </w:tcPr>
          <w:p w:rsidR="00D7790B" w:rsidRDefault="00D7790B">
            <w:pPr>
              <w:pStyle w:val="ConsPlusNormal"/>
              <w:jc w:val="center"/>
            </w:pPr>
            <w:r>
              <w:t>70</w:t>
            </w:r>
          </w:p>
        </w:tc>
        <w:tc>
          <w:tcPr>
            <w:tcW w:w="2038" w:type="dxa"/>
            <w:vAlign w:val="center"/>
          </w:tcPr>
          <w:p w:rsidR="00D7790B" w:rsidRDefault="00D7790B">
            <w:pPr>
              <w:pStyle w:val="ConsPlusNormal"/>
              <w:jc w:val="center"/>
            </w:pPr>
            <w:r>
              <w:t>65</w:t>
            </w:r>
          </w:p>
        </w:tc>
        <w:tc>
          <w:tcPr>
            <w:tcW w:w="2038" w:type="dxa"/>
            <w:vAlign w:val="center"/>
          </w:tcPr>
          <w:p w:rsidR="00D7790B" w:rsidRDefault="00D7790B">
            <w:pPr>
              <w:pStyle w:val="ConsPlusNormal"/>
              <w:jc w:val="center"/>
            </w:pPr>
            <w:r>
              <w:t>65</w:t>
            </w:r>
          </w:p>
        </w:tc>
      </w:tr>
      <w:tr w:rsidR="00D7790B">
        <w:tc>
          <w:tcPr>
            <w:tcW w:w="3515" w:type="dxa"/>
          </w:tcPr>
          <w:p w:rsidR="00D7790B" w:rsidRDefault="00D7790B">
            <w:pPr>
              <w:pStyle w:val="ConsPlusNormal"/>
            </w:pPr>
            <w:r>
              <w:t>Напряженный труд 2 степени</w:t>
            </w:r>
          </w:p>
        </w:tc>
        <w:tc>
          <w:tcPr>
            <w:tcW w:w="2038" w:type="dxa"/>
            <w:vAlign w:val="center"/>
          </w:tcPr>
          <w:p w:rsidR="00D7790B" w:rsidRDefault="00D7790B">
            <w:pPr>
              <w:pStyle w:val="ConsPlusNormal"/>
              <w:jc w:val="center"/>
            </w:pPr>
            <w:r>
              <w:t>60</w:t>
            </w:r>
          </w:p>
        </w:tc>
        <w:tc>
          <w:tcPr>
            <w:tcW w:w="2038" w:type="dxa"/>
            <w:vAlign w:val="center"/>
          </w:tcPr>
          <w:p w:rsidR="00D7790B" w:rsidRDefault="00D7790B">
            <w:pPr>
              <w:pStyle w:val="ConsPlusNormal"/>
              <w:jc w:val="center"/>
            </w:pPr>
            <w:r>
              <w:t>-</w:t>
            </w:r>
          </w:p>
        </w:tc>
        <w:tc>
          <w:tcPr>
            <w:tcW w:w="2038" w:type="dxa"/>
            <w:vAlign w:val="center"/>
          </w:tcPr>
          <w:p w:rsidR="00D7790B" w:rsidRDefault="00D7790B">
            <w:pPr>
              <w:pStyle w:val="ConsPlusNormal"/>
              <w:jc w:val="center"/>
            </w:pPr>
            <w:r>
              <w:t>-</w:t>
            </w:r>
          </w:p>
        </w:tc>
      </w:tr>
      <w:tr w:rsidR="00D7790B">
        <w:tc>
          <w:tcPr>
            <w:tcW w:w="3515" w:type="dxa"/>
          </w:tcPr>
          <w:p w:rsidR="00D7790B" w:rsidRDefault="00D7790B">
            <w:pPr>
              <w:pStyle w:val="ConsPlusNormal"/>
            </w:pPr>
            <w:r>
              <w:t>Напряженный труд 3 степени</w:t>
            </w:r>
          </w:p>
        </w:tc>
        <w:tc>
          <w:tcPr>
            <w:tcW w:w="2038" w:type="dxa"/>
            <w:vAlign w:val="center"/>
          </w:tcPr>
          <w:p w:rsidR="00D7790B" w:rsidRDefault="00D7790B">
            <w:pPr>
              <w:pStyle w:val="ConsPlusNormal"/>
              <w:jc w:val="center"/>
            </w:pPr>
            <w:r>
              <w:t>50</w:t>
            </w:r>
          </w:p>
        </w:tc>
        <w:tc>
          <w:tcPr>
            <w:tcW w:w="2038" w:type="dxa"/>
            <w:vAlign w:val="center"/>
          </w:tcPr>
          <w:p w:rsidR="00D7790B" w:rsidRDefault="00D7790B">
            <w:pPr>
              <w:pStyle w:val="ConsPlusNormal"/>
              <w:jc w:val="center"/>
            </w:pPr>
            <w:r>
              <w:t>-</w:t>
            </w:r>
          </w:p>
        </w:tc>
        <w:tc>
          <w:tcPr>
            <w:tcW w:w="2038" w:type="dxa"/>
            <w:vAlign w:val="center"/>
          </w:tcPr>
          <w:p w:rsidR="00D7790B" w:rsidRDefault="00D7790B">
            <w:pPr>
              <w:pStyle w:val="ConsPlusNormal"/>
              <w:jc w:val="center"/>
            </w:pPr>
            <w:r>
              <w:t>-</w:t>
            </w:r>
          </w:p>
        </w:tc>
      </w:tr>
      <w:tr w:rsidR="00D7790B">
        <w:tc>
          <w:tcPr>
            <w:tcW w:w="9629" w:type="dxa"/>
            <w:gridSpan w:val="4"/>
          </w:tcPr>
          <w:p w:rsidR="00D7790B" w:rsidRDefault="00D7790B">
            <w:pPr>
              <w:pStyle w:val="ConsPlusNormal"/>
              <w:jc w:val="both"/>
            </w:pPr>
            <w:bookmarkStart w:id="49" w:name="P2292"/>
            <w:bookmarkEnd w:id="49"/>
            <w:r>
              <w:t>&lt;*&gt; Примечание.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7</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0" w:name="P2301"/>
      <w:bookmarkEnd w:id="50"/>
      <w:r>
        <w:t>НАПРАВЛЕНИЕ ОСЕЙ ПРИ ИЗМЕРЕНИЯХ ВИБРАЦИИ</w:t>
      </w:r>
    </w:p>
    <w:p w:rsidR="00D7790B" w:rsidRDefault="00D7790B">
      <w:pPr>
        <w:pStyle w:val="ConsPlusNormal"/>
        <w:jc w:val="both"/>
      </w:pPr>
    </w:p>
    <w:p w:rsidR="00D7790B" w:rsidRDefault="00BA6B15">
      <w:pPr>
        <w:pStyle w:val="ConsPlusNormal"/>
        <w:jc w:val="center"/>
      </w:pPr>
      <w:r>
        <w:rPr>
          <w:noProof/>
        </w:rPr>
        <w:drawing>
          <wp:inline distT="0" distB="0" distL="0" distR="0">
            <wp:extent cx="3638550" cy="4200525"/>
            <wp:effectExtent l="0" t="0" r="0" b="9525"/>
            <wp:docPr id="237" name="Рисунок 237" descr="base_1_203183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03183_497"/>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638550" cy="4200525"/>
                    </a:xfrm>
                    <a:prstGeom prst="rect">
                      <a:avLst/>
                    </a:prstGeom>
                    <a:noFill/>
                    <a:ln>
                      <a:noFill/>
                    </a:ln>
                  </pic:spPr>
                </pic:pic>
              </a:graphicData>
            </a:graphic>
          </wp:inline>
        </w:drawing>
      </w:r>
    </w:p>
    <w:p w:rsidR="00D7790B" w:rsidRDefault="00D7790B">
      <w:pPr>
        <w:pStyle w:val="ConsPlusNormal"/>
        <w:jc w:val="both"/>
      </w:pPr>
    </w:p>
    <w:p w:rsidR="00D7790B" w:rsidRDefault="00D7790B">
      <w:pPr>
        <w:pStyle w:val="ConsPlusNormal"/>
        <w:jc w:val="center"/>
      </w:pPr>
      <w:r>
        <w:t>Рис. П 7.1. Направление осей при измерениях общей вибрации</w:t>
      </w:r>
    </w:p>
    <w:p w:rsidR="00D7790B" w:rsidRDefault="00D7790B">
      <w:pPr>
        <w:pStyle w:val="ConsPlusNormal"/>
        <w:jc w:val="both"/>
      </w:pPr>
    </w:p>
    <w:p w:rsidR="00D7790B" w:rsidRDefault="00BA6B15">
      <w:pPr>
        <w:pStyle w:val="ConsPlusNormal"/>
        <w:jc w:val="center"/>
      </w:pPr>
      <w:r>
        <w:rPr>
          <w:noProof/>
        </w:rPr>
        <w:drawing>
          <wp:inline distT="0" distB="0" distL="0" distR="0">
            <wp:extent cx="2714625" cy="3495675"/>
            <wp:effectExtent l="0" t="0" r="9525" b="9525"/>
            <wp:docPr id="238" name="Рисунок 238" descr="base_1_203183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03183_498"/>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14625" cy="3495675"/>
                    </a:xfrm>
                    <a:prstGeom prst="rect">
                      <a:avLst/>
                    </a:prstGeom>
                    <a:noFill/>
                    <a:ln>
                      <a:noFill/>
                    </a:ln>
                  </pic:spPr>
                </pic:pic>
              </a:graphicData>
            </a:graphic>
          </wp:inline>
        </w:drawing>
      </w:r>
    </w:p>
    <w:p w:rsidR="00D7790B" w:rsidRDefault="00D7790B">
      <w:pPr>
        <w:pStyle w:val="ConsPlusNormal"/>
        <w:jc w:val="both"/>
      </w:pPr>
    </w:p>
    <w:p w:rsidR="00D7790B" w:rsidRDefault="00D7790B">
      <w:pPr>
        <w:pStyle w:val="ConsPlusNormal"/>
        <w:jc w:val="center"/>
      </w:pPr>
      <w:r>
        <w:t>Рис. П 7.2. Направление осей при измерениях</w:t>
      </w:r>
    </w:p>
    <w:p w:rsidR="00D7790B" w:rsidRDefault="00D7790B">
      <w:pPr>
        <w:pStyle w:val="ConsPlusNormal"/>
        <w:jc w:val="center"/>
      </w:pPr>
      <w:r>
        <w:t>локальной вибрации</w:t>
      </w:r>
    </w:p>
    <w:p w:rsidR="00D7790B" w:rsidRDefault="00D7790B">
      <w:pPr>
        <w:pStyle w:val="ConsPlusNormal"/>
        <w:jc w:val="center"/>
      </w:pPr>
    </w:p>
    <w:p w:rsidR="00D7790B" w:rsidRDefault="00D7790B">
      <w:pPr>
        <w:pStyle w:val="ConsPlusNormal"/>
        <w:jc w:val="center"/>
      </w:pPr>
      <w:r>
        <w:t>А - при охвате цилиндрических,</w:t>
      </w:r>
    </w:p>
    <w:p w:rsidR="00D7790B" w:rsidRDefault="00D7790B">
      <w:pPr>
        <w:pStyle w:val="ConsPlusNormal"/>
        <w:jc w:val="center"/>
      </w:pPr>
      <w:r>
        <w:t>торцовых и близких к ним поверхностей</w:t>
      </w:r>
    </w:p>
    <w:p w:rsidR="00D7790B" w:rsidRDefault="00D7790B">
      <w:pPr>
        <w:pStyle w:val="ConsPlusNormal"/>
        <w:jc w:val="center"/>
      </w:pPr>
      <w:r>
        <w:t>Б - при охвате сферических поверхностей</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8</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1" w:name="P2323"/>
      <w:bookmarkEnd w:id="51"/>
      <w:r>
        <w:t>ПРАВИЛА</w:t>
      </w:r>
    </w:p>
    <w:p w:rsidR="00D7790B" w:rsidRDefault="00D7790B">
      <w:pPr>
        <w:pStyle w:val="ConsPlusNormal"/>
        <w:jc w:val="center"/>
      </w:pPr>
      <w:r>
        <w:t>ОПРЕДЕЛЕНИЯ ПРЕДЕЛЬНО ДОПУСТИМЫХ УРОВНЕЙ ПРИ ОДНОВРЕМЕННОМ</w:t>
      </w:r>
    </w:p>
    <w:p w:rsidR="00D7790B" w:rsidRDefault="00D7790B">
      <w:pPr>
        <w:pStyle w:val="ConsPlusNormal"/>
        <w:jc w:val="center"/>
      </w:pPr>
      <w:r>
        <w:t>ВОЗДЕЙСТВИИ НА ГЛАЗА И КОЖУ ЛАЗЕРНОГО ИЗЛУЧЕНИЯ РАЗЛИЧНЫХ</w:t>
      </w:r>
    </w:p>
    <w:p w:rsidR="00D7790B" w:rsidRDefault="00D7790B">
      <w:pPr>
        <w:pStyle w:val="ConsPlusNormal"/>
        <w:jc w:val="center"/>
      </w:pPr>
      <w:r>
        <w:t>ДЛИН ВОЛН</w:t>
      </w:r>
    </w:p>
    <w:p w:rsidR="00D7790B" w:rsidRDefault="00D7790B">
      <w:pPr>
        <w:pStyle w:val="ConsPlusNormal"/>
        <w:jc w:val="both"/>
      </w:pPr>
    </w:p>
    <w:p w:rsidR="00D7790B" w:rsidRDefault="00D7790B">
      <w:pPr>
        <w:pStyle w:val="ConsPlusNormal"/>
        <w:ind w:firstLine="540"/>
        <w:jc w:val="both"/>
      </w:pPr>
      <w:r>
        <w:t>При одновременном воздействии на глаза и кожу нескольких источников, в общем случае они могут иметь различные характеристики:</w:t>
      </w:r>
    </w:p>
    <w:p w:rsidR="00D7790B" w:rsidRDefault="00D7790B">
      <w:pPr>
        <w:pStyle w:val="ConsPlusNormal"/>
        <w:ind w:firstLine="540"/>
        <w:jc w:val="both"/>
      </w:pPr>
      <w:r>
        <w:t>а) спектральные (два или несколько типов лазеров, генерация нескольких длин волн одним лазером, генерация гармоник);</w:t>
      </w:r>
    </w:p>
    <w:p w:rsidR="00D7790B" w:rsidRDefault="00D7790B">
      <w:pPr>
        <w:pStyle w:val="ConsPlusNormal"/>
        <w:ind w:firstLine="540"/>
        <w:jc w:val="both"/>
      </w:pPr>
      <w:r>
        <w:t>б) временные (режимы - непрерывный, импульсный, непрерывный с модуляцией мощности);</w:t>
      </w:r>
    </w:p>
    <w:p w:rsidR="00D7790B" w:rsidRDefault="00D7790B">
      <w:pPr>
        <w:pStyle w:val="ConsPlusNormal"/>
        <w:ind w:firstLine="540"/>
        <w:jc w:val="both"/>
      </w:pPr>
      <w:r>
        <w:t>в) пространственные (коллимированный пучок, диффузно отраженное или рассеянное излучение).</w:t>
      </w:r>
    </w:p>
    <w:p w:rsidR="00D7790B" w:rsidRDefault="00D7790B">
      <w:pPr>
        <w:pStyle w:val="ConsPlusNormal"/>
        <w:ind w:firstLine="540"/>
        <w:jc w:val="both"/>
      </w:pPr>
      <w:r>
        <w:t>Степень опасности при одновременном действии излучения различных источников является аддитивной в следующих случаях:</w:t>
      </w:r>
    </w:p>
    <w:p w:rsidR="00D7790B" w:rsidRDefault="00D7790B">
      <w:pPr>
        <w:pStyle w:val="ConsPlusNormal"/>
        <w:ind w:firstLine="540"/>
        <w:jc w:val="both"/>
      </w:pPr>
      <w:r>
        <w:t>а) воздействие на кожу излучения любых длин волн в диапазоне 180 &lt;</w:t>
      </w:r>
      <w:r w:rsidR="00BA6B15">
        <w:rPr>
          <w:noProof/>
          <w:position w:val="-4"/>
        </w:rPr>
        <w:drawing>
          <wp:inline distT="0" distB="0" distL="0" distR="0">
            <wp:extent cx="133350" cy="180975"/>
            <wp:effectExtent l="0" t="0" r="0" b="9525"/>
            <wp:docPr id="239" name="Рисунок 239" descr="base_1_203183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03183_499"/>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A6B15">
        <w:rPr>
          <w:noProof/>
          <w:position w:val="-4"/>
        </w:rPr>
        <w:drawing>
          <wp:inline distT="0" distB="0" distL="0" distR="0">
            <wp:extent cx="133350" cy="171450"/>
            <wp:effectExtent l="0" t="0" r="0" b="0"/>
            <wp:docPr id="240" name="Рисунок 240" descr="base_1_203183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03183_500"/>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105 нм;</w:t>
      </w:r>
    </w:p>
    <w:p w:rsidR="00D7790B" w:rsidRDefault="00D7790B">
      <w:pPr>
        <w:pStyle w:val="ConsPlusNormal"/>
        <w:ind w:firstLine="540"/>
        <w:jc w:val="both"/>
      </w:pPr>
      <w:r>
        <w:t>б) воздействие на передние среды глаза излучения в диапазонах длин волн 180 &lt;</w:t>
      </w:r>
      <w:r w:rsidR="00BA6B15">
        <w:rPr>
          <w:noProof/>
          <w:position w:val="-4"/>
        </w:rPr>
        <w:drawing>
          <wp:inline distT="0" distB="0" distL="0" distR="0">
            <wp:extent cx="133350" cy="180975"/>
            <wp:effectExtent l="0" t="0" r="0" b="9525"/>
            <wp:docPr id="241" name="Рисунок 241" descr="base_1_203183_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03183_501"/>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A6B15">
        <w:rPr>
          <w:noProof/>
          <w:position w:val="-4"/>
        </w:rPr>
        <w:drawing>
          <wp:inline distT="0" distB="0" distL="0" distR="0">
            <wp:extent cx="133350" cy="171450"/>
            <wp:effectExtent l="0" t="0" r="0" b="0"/>
            <wp:docPr id="242" name="Рисунок 242" descr="base_1_203183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03183_502"/>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380 нм и 1 400 &lt;</w:t>
      </w:r>
      <w:r w:rsidR="00BA6B15">
        <w:rPr>
          <w:noProof/>
          <w:position w:val="-4"/>
        </w:rPr>
        <w:drawing>
          <wp:inline distT="0" distB="0" distL="0" distR="0">
            <wp:extent cx="133350" cy="180975"/>
            <wp:effectExtent l="0" t="0" r="0" b="9525"/>
            <wp:docPr id="243" name="Рисунок 243" descr="base_1_203183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03183_50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A6B15">
        <w:rPr>
          <w:noProof/>
          <w:position w:val="-4"/>
        </w:rPr>
        <w:drawing>
          <wp:inline distT="0" distB="0" distL="0" distR="0">
            <wp:extent cx="133350" cy="171450"/>
            <wp:effectExtent l="0" t="0" r="0" b="0"/>
            <wp:docPr id="244" name="Рисунок 244" descr="base_1_203183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03183_504"/>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105 нм;</w:t>
      </w:r>
    </w:p>
    <w:p w:rsidR="00D7790B" w:rsidRDefault="00D7790B">
      <w:pPr>
        <w:pStyle w:val="ConsPlusNormal"/>
        <w:ind w:firstLine="540"/>
        <w:jc w:val="both"/>
      </w:pPr>
      <w:r>
        <w:t>в) воздействие на сетчатку глаза излучения в диапазоне длин волн 380 &lt;</w:t>
      </w:r>
      <w:r w:rsidR="00BA6B15">
        <w:rPr>
          <w:noProof/>
          <w:position w:val="-4"/>
        </w:rPr>
        <w:drawing>
          <wp:inline distT="0" distB="0" distL="0" distR="0">
            <wp:extent cx="133350" cy="180975"/>
            <wp:effectExtent l="0" t="0" r="0" b="9525"/>
            <wp:docPr id="245" name="Рисунок 245" descr="base_1_203183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03183_505"/>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A6B15">
        <w:rPr>
          <w:noProof/>
          <w:position w:val="-4"/>
        </w:rPr>
        <w:drawing>
          <wp:inline distT="0" distB="0" distL="0" distR="0">
            <wp:extent cx="133350" cy="171450"/>
            <wp:effectExtent l="0" t="0" r="0" b="0"/>
            <wp:docPr id="246" name="Рисунок 246" descr="base_1_203183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03183_506"/>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1 400 нм.</w:t>
      </w:r>
    </w:p>
    <w:p w:rsidR="00D7790B" w:rsidRDefault="00D7790B">
      <w:pPr>
        <w:pStyle w:val="ConsPlusNormal"/>
        <w:ind w:firstLine="540"/>
        <w:jc w:val="both"/>
      </w:pPr>
      <w:r>
        <w:t>Для каждого из перечисленных трех случаев предельно допустимые уровни устанавливаются независимо.</w:t>
      </w:r>
    </w:p>
    <w:p w:rsidR="00D7790B" w:rsidRDefault="00D7790B">
      <w:pPr>
        <w:pStyle w:val="ConsPlusNormal"/>
        <w:ind w:firstLine="540"/>
        <w:jc w:val="both"/>
      </w:pPr>
      <w:r>
        <w:t>Предельно допустимая суммарная энергия или мощность излучения от нескольких источников, действие которых является аддитивным, определяется следующими формулами:</w:t>
      </w:r>
    </w:p>
    <w:p w:rsidR="00D7790B" w:rsidRDefault="00D7790B">
      <w:pPr>
        <w:pStyle w:val="ConsPlusNormal"/>
        <w:jc w:val="both"/>
      </w:pPr>
    </w:p>
    <w:p w:rsidR="00D7790B" w:rsidRDefault="00BA6B15">
      <w:pPr>
        <w:pStyle w:val="ConsPlusNormal"/>
        <w:jc w:val="center"/>
      </w:pPr>
      <w:r>
        <w:rPr>
          <w:noProof/>
          <w:position w:val="-28"/>
        </w:rPr>
        <w:drawing>
          <wp:inline distT="0" distB="0" distL="0" distR="0">
            <wp:extent cx="2819400" cy="466725"/>
            <wp:effectExtent l="0" t="0" r="0" b="9525"/>
            <wp:docPr id="247" name="Рисунок 247" descr="base_1_203183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03183_507"/>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r w:rsidR="00D7790B">
        <w:t xml:space="preserve"> (П8.1)</w:t>
      </w:r>
    </w:p>
    <w:p w:rsidR="00D7790B" w:rsidRDefault="00D7790B">
      <w:pPr>
        <w:pStyle w:val="ConsPlusNormal"/>
        <w:jc w:val="both"/>
      </w:pPr>
    </w:p>
    <w:p w:rsidR="00D7790B" w:rsidRDefault="00BA6B15">
      <w:pPr>
        <w:pStyle w:val="ConsPlusNormal"/>
        <w:jc w:val="center"/>
      </w:pPr>
      <w:r>
        <w:rPr>
          <w:noProof/>
          <w:position w:val="-28"/>
        </w:rPr>
        <w:drawing>
          <wp:inline distT="0" distB="0" distL="0" distR="0">
            <wp:extent cx="3019425" cy="466725"/>
            <wp:effectExtent l="0" t="0" r="9525" b="9525"/>
            <wp:docPr id="248" name="Рисунок 248" descr="base_1_203183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03183_508"/>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019425" cy="466725"/>
                    </a:xfrm>
                    <a:prstGeom prst="rect">
                      <a:avLst/>
                    </a:prstGeom>
                    <a:noFill/>
                    <a:ln>
                      <a:noFill/>
                    </a:ln>
                  </pic:spPr>
                </pic:pic>
              </a:graphicData>
            </a:graphic>
          </wp:inline>
        </w:drawing>
      </w:r>
      <w:r w:rsidR="00D7790B">
        <w:t xml:space="preserve"> (П8.2)</w:t>
      </w:r>
    </w:p>
    <w:p w:rsidR="00D7790B" w:rsidRDefault="00D7790B">
      <w:pPr>
        <w:pStyle w:val="ConsPlusNormal"/>
        <w:jc w:val="both"/>
      </w:pPr>
    </w:p>
    <w:p w:rsidR="00D7790B" w:rsidRDefault="00D7790B">
      <w:pPr>
        <w:pStyle w:val="ConsPlusNormal"/>
        <w:ind w:firstLine="540"/>
        <w:jc w:val="both"/>
      </w:pPr>
      <w:r>
        <w:t>n - число источников излучения, действие которых аддитивно;</w:t>
      </w:r>
    </w:p>
    <w:p w:rsidR="00D7790B" w:rsidRDefault="00D7790B">
      <w:pPr>
        <w:pStyle w:val="ConsPlusNormal"/>
        <w:ind w:firstLine="540"/>
        <w:jc w:val="both"/>
      </w:pPr>
      <w:r>
        <w:t>i - условный порядковый номер источника;</w:t>
      </w:r>
    </w:p>
    <w:p w:rsidR="00D7790B" w:rsidRDefault="00BA6B15">
      <w:pPr>
        <w:pStyle w:val="ConsPlusNormal"/>
        <w:ind w:firstLine="540"/>
        <w:jc w:val="both"/>
      </w:pPr>
      <w:r>
        <w:rPr>
          <w:noProof/>
          <w:position w:val="-14"/>
        </w:rPr>
        <w:drawing>
          <wp:inline distT="0" distB="0" distL="0" distR="0">
            <wp:extent cx="333375" cy="285750"/>
            <wp:effectExtent l="0" t="0" r="9525" b="0"/>
            <wp:docPr id="249" name="Рисунок 249" descr="base_1_203183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03183_509"/>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D7790B">
        <w:t xml:space="preserve">, </w:t>
      </w:r>
      <w:r>
        <w:rPr>
          <w:noProof/>
          <w:position w:val="-14"/>
        </w:rPr>
        <w:drawing>
          <wp:inline distT="0" distB="0" distL="0" distR="0">
            <wp:extent cx="285750" cy="285750"/>
            <wp:effectExtent l="0" t="0" r="0" b="0"/>
            <wp:docPr id="250" name="Рисунок 250" descr="base_1_203183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03183_510"/>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7790B">
        <w:t xml:space="preserve"> - предельно допустимые значения энергии (мощности) каждого источника;</w:t>
      </w:r>
    </w:p>
    <w:p w:rsidR="00D7790B" w:rsidRDefault="00D7790B">
      <w:pPr>
        <w:pStyle w:val="ConsPlusNormal"/>
        <w:ind w:firstLine="540"/>
        <w:jc w:val="both"/>
      </w:pPr>
      <w:r>
        <w:t>C</w:t>
      </w:r>
      <w:r>
        <w:rPr>
          <w:vertAlign w:val="subscript"/>
        </w:rPr>
        <w:t>i</w:t>
      </w:r>
      <w:r>
        <w:t xml:space="preserve"> - относительный энерговклад каждого источника, определяемый как отношение энергии (мощности) источника с порядковым номером i к суммарной энергии (мощности) всех источников, рассчитываемый по формуле:</w:t>
      </w:r>
    </w:p>
    <w:p w:rsidR="00D7790B" w:rsidRDefault="00D7790B">
      <w:pPr>
        <w:pStyle w:val="ConsPlusNormal"/>
        <w:jc w:val="both"/>
      </w:pPr>
    </w:p>
    <w:p w:rsidR="00D7790B" w:rsidRDefault="00BA6B15">
      <w:pPr>
        <w:pStyle w:val="ConsPlusNormal"/>
        <w:jc w:val="center"/>
      </w:pPr>
      <w:r>
        <w:rPr>
          <w:noProof/>
          <w:position w:val="-60"/>
        </w:rPr>
        <w:drawing>
          <wp:inline distT="0" distB="0" distL="0" distR="0">
            <wp:extent cx="1495425" cy="723900"/>
            <wp:effectExtent l="0" t="0" r="9525" b="0"/>
            <wp:docPr id="251" name="Рисунок 251" descr="base_1_203183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03183_511"/>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r w:rsidR="00D7790B">
        <w:t xml:space="preserve"> (П8.3)</w:t>
      </w:r>
    </w:p>
    <w:p w:rsidR="00D7790B" w:rsidRDefault="00D7790B">
      <w:pPr>
        <w:pStyle w:val="ConsPlusNormal"/>
        <w:jc w:val="both"/>
      </w:pPr>
    </w:p>
    <w:p w:rsidR="00D7790B" w:rsidRDefault="00D7790B">
      <w:pPr>
        <w:pStyle w:val="ConsPlusNormal"/>
        <w:ind w:firstLine="540"/>
        <w:jc w:val="both"/>
      </w:pPr>
      <w:r>
        <w:t>Приведенные формулы для расчета предельно допустимой суммарной энергии или мощности излучения от нескольких источников применимы в тех случаях, когда длительность экспозиции или импульсов излучения рассматриваемых источников имеют один и тот же порядок. При проведении практических расчетов значения энергии (мощности) могут быть заменены эквивалентными значениями энергетической экспозиции (облученности).</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9</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2" w:name="P2359"/>
      <w:bookmarkEnd w:id="52"/>
      <w:r>
        <w:t>ТРЕБОВАНИЯ К ОСВЕЩЕНИЮ РАБОЧИХ МЕСТ</w:t>
      </w:r>
    </w:p>
    <w:p w:rsidR="00D7790B" w:rsidRDefault="00D7790B">
      <w:pPr>
        <w:pStyle w:val="ConsPlusNormal"/>
        <w:jc w:val="both"/>
      </w:pPr>
    </w:p>
    <w:p w:rsidR="00D7790B" w:rsidRDefault="00D7790B">
      <w:pPr>
        <w:pStyle w:val="ConsPlusNormal"/>
        <w:jc w:val="both"/>
        <w:outlineLvl w:val="2"/>
      </w:pPr>
      <w:bookmarkStart w:id="53" w:name="P2361"/>
      <w:bookmarkEnd w:id="53"/>
      <w:r>
        <w:t>Таблица П 9.1. Требования к освещению рабочих мест на промышленных предприятиях.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vMerge w:val="restart"/>
          </w:tcPr>
          <w:p w:rsidR="00D7790B" w:rsidRDefault="00D7790B">
            <w:pPr>
              <w:pStyle w:val="ConsPlusNormal"/>
              <w:jc w:val="center"/>
            </w:pPr>
            <w:r>
              <w:t>Характеристика зрительной работы</w:t>
            </w:r>
          </w:p>
        </w:tc>
        <w:tc>
          <w:tcPr>
            <w:tcW w:w="1474" w:type="dxa"/>
            <w:vMerge w:val="restart"/>
          </w:tcPr>
          <w:p w:rsidR="00D7790B" w:rsidRDefault="00D7790B">
            <w:pPr>
              <w:pStyle w:val="ConsPlusNormal"/>
              <w:jc w:val="center"/>
            </w:pPr>
            <w:r>
              <w:t>Наименьший или эквивалентный размер объекта различения, мм</w:t>
            </w:r>
          </w:p>
        </w:tc>
        <w:tc>
          <w:tcPr>
            <w:tcW w:w="1020" w:type="dxa"/>
            <w:vMerge w:val="restart"/>
          </w:tcPr>
          <w:p w:rsidR="00D7790B" w:rsidRDefault="00D7790B">
            <w:pPr>
              <w:pStyle w:val="ConsPlusNormal"/>
              <w:jc w:val="center"/>
            </w:pPr>
            <w:r>
              <w:t>Разряд зрительной работы</w:t>
            </w:r>
          </w:p>
        </w:tc>
        <w:tc>
          <w:tcPr>
            <w:tcW w:w="964" w:type="dxa"/>
            <w:vMerge w:val="restart"/>
          </w:tcPr>
          <w:p w:rsidR="00D7790B" w:rsidRDefault="00D7790B">
            <w:pPr>
              <w:pStyle w:val="ConsPlusNormal"/>
              <w:jc w:val="center"/>
            </w:pPr>
            <w:r>
              <w:t>Подразряд зрительной работы</w:t>
            </w:r>
          </w:p>
        </w:tc>
        <w:tc>
          <w:tcPr>
            <w:tcW w:w="1134" w:type="dxa"/>
            <w:vMerge w:val="restart"/>
          </w:tcPr>
          <w:p w:rsidR="00D7790B" w:rsidRDefault="00D7790B">
            <w:pPr>
              <w:pStyle w:val="ConsPlusNormal"/>
              <w:jc w:val="center"/>
            </w:pPr>
            <w:r>
              <w:t>Контраст объекта с фоном</w:t>
            </w:r>
          </w:p>
        </w:tc>
        <w:tc>
          <w:tcPr>
            <w:tcW w:w="1191" w:type="dxa"/>
            <w:vMerge w:val="restart"/>
          </w:tcPr>
          <w:p w:rsidR="00D7790B" w:rsidRDefault="00D7790B">
            <w:pPr>
              <w:pStyle w:val="ConsPlusNormal"/>
              <w:jc w:val="center"/>
            </w:pPr>
            <w:r>
              <w:t>Характеристика фона</w:t>
            </w:r>
          </w:p>
        </w:tc>
        <w:tc>
          <w:tcPr>
            <w:tcW w:w="5329" w:type="dxa"/>
            <w:gridSpan w:val="5"/>
          </w:tcPr>
          <w:p w:rsidR="00D7790B" w:rsidRDefault="00D7790B">
            <w:pPr>
              <w:pStyle w:val="ConsPlusNormal"/>
              <w:jc w:val="center"/>
            </w:pPr>
            <w:r>
              <w:t>Искусственное освещение</w:t>
            </w:r>
          </w:p>
        </w:tc>
        <w:tc>
          <w:tcPr>
            <w:tcW w:w="2098" w:type="dxa"/>
            <w:gridSpan w:val="2"/>
          </w:tcPr>
          <w:p w:rsidR="00D7790B" w:rsidRDefault="00D7790B">
            <w:pPr>
              <w:pStyle w:val="ConsPlusNormal"/>
              <w:jc w:val="center"/>
            </w:pPr>
            <w:r>
              <w:t>Естественное освещение</w:t>
            </w:r>
          </w:p>
        </w:tc>
        <w:tc>
          <w:tcPr>
            <w:tcW w:w="1870" w:type="dxa"/>
            <w:gridSpan w:val="2"/>
          </w:tcPr>
          <w:p w:rsidR="00D7790B" w:rsidRDefault="00D7790B">
            <w:pPr>
              <w:pStyle w:val="ConsPlusNormal"/>
              <w:jc w:val="center"/>
            </w:pPr>
            <w:r>
              <w:t>Совмещенное освещение</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3061" w:type="dxa"/>
            <w:gridSpan w:val="3"/>
          </w:tcPr>
          <w:p w:rsidR="00D7790B" w:rsidRDefault="00D7790B">
            <w:pPr>
              <w:pStyle w:val="ConsPlusNormal"/>
              <w:jc w:val="center"/>
            </w:pPr>
            <w:r>
              <w:t>освещенность, лк</w:t>
            </w:r>
          </w:p>
        </w:tc>
        <w:tc>
          <w:tcPr>
            <w:tcW w:w="2268" w:type="dxa"/>
            <w:gridSpan w:val="2"/>
            <w:vMerge w:val="restart"/>
          </w:tcPr>
          <w:p w:rsidR="00D7790B" w:rsidRDefault="00D7790B">
            <w:pPr>
              <w:pStyle w:val="ConsPlusNormal"/>
              <w:jc w:val="center"/>
            </w:pPr>
            <w:r>
              <w:t>сочетание нормируемых величин объединенного показателя дискомфорта UGR и коэффициента пульсации</w:t>
            </w:r>
          </w:p>
        </w:tc>
        <w:tc>
          <w:tcPr>
            <w:tcW w:w="3968" w:type="dxa"/>
            <w:gridSpan w:val="4"/>
          </w:tcPr>
          <w:p w:rsidR="00D7790B" w:rsidRDefault="00D7790B">
            <w:pPr>
              <w:pStyle w:val="ConsPlusNormal"/>
              <w:jc w:val="center"/>
            </w:pPr>
            <w:r>
              <w:t>КЕО e</w:t>
            </w:r>
            <w:r>
              <w:rPr>
                <w:vertAlign w:val="subscript"/>
              </w:rPr>
              <w:t>H</w:t>
            </w:r>
            <w:r>
              <w:t>, %</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2211" w:type="dxa"/>
            <w:gridSpan w:val="2"/>
          </w:tcPr>
          <w:p w:rsidR="00D7790B" w:rsidRDefault="00D7790B">
            <w:pPr>
              <w:pStyle w:val="ConsPlusNormal"/>
              <w:jc w:val="center"/>
            </w:pPr>
            <w:r>
              <w:t>при системе комбинированного освещения</w:t>
            </w:r>
          </w:p>
        </w:tc>
        <w:tc>
          <w:tcPr>
            <w:tcW w:w="850" w:type="dxa"/>
            <w:vMerge w:val="restart"/>
          </w:tcPr>
          <w:p w:rsidR="00D7790B" w:rsidRDefault="00D7790B">
            <w:pPr>
              <w:pStyle w:val="ConsPlusNormal"/>
              <w:jc w:val="center"/>
            </w:pPr>
            <w:r>
              <w:t>при системе общего освещения</w:t>
            </w:r>
          </w:p>
        </w:tc>
        <w:tc>
          <w:tcPr>
            <w:tcW w:w="2268" w:type="dxa"/>
            <w:gridSpan w:val="2"/>
            <w:vMerge/>
          </w:tcPr>
          <w:p w:rsidR="00D7790B" w:rsidRDefault="00D7790B"/>
        </w:tc>
        <w:tc>
          <w:tcPr>
            <w:tcW w:w="1134" w:type="dxa"/>
            <w:vMerge w:val="restart"/>
          </w:tcPr>
          <w:p w:rsidR="00D7790B" w:rsidRDefault="00D7790B">
            <w:pPr>
              <w:pStyle w:val="ConsPlusNormal"/>
              <w:jc w:val="center"/>
            </w:pPr>
            <w:r>
              <w:t>при верхнем или комбинированном освещении</w:t>
            </w:r>
          </w:p>
        </w:tc>
        <w:tc>
          <w:tcPr>
            <w:tcW w:w="964" w:type="dxa"/>
            <w:vMerge w:val="restart"/>
          </w:tcPr>
          <w:p w:rsidR="00D7790B" w:rsidRDefault="00D7790B">
            <w:pPr>
              <w:pStyle w:val="ConsPlusNormal"/>
              <w:jc w:val="center"/>
            </w:pPr>
            <w:r>
              <w:t>при боковом освещении</w:t>
            </w:r>
          </w:p>
        </w:tc>
        <w:tc>
          <w:tcPr>
            <w:tcW w:w="1020" w:type="dxa"/>
            <w:vMerge w:val="restart"/>
          </w:tcPr>
          <w:p w:rsidR="00D7790B" w:rsidRDefault="00D7790B">
            <w:pPr>
              <w:pStyle w:val="ConsPlusNormal"/>
              <w:jc w:val="center"/>
            </w:pPr>
            <w:r>
              <w:t>при верхнем или комбинированном освещении</w:t>
            </w:r>
          </w:p>
        </w:tc>
        <w:tc>
          <w:tcPr>
            <w:tcW w:w="850" w:type="dxa"/>
            <w:vMerge w:val="restart"/>
          </w:tcPr>
          <w:p w:rsidR="00D7790B" w:rsidRDefault="00D7790B">
            <w:pPr>
              <w:pStyle w:val="ConsPlusNormal"/>
              <w:jc w:val="center"/>
            </w:pPr>
            <w:r>
              <w:t>при боковом освещении</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Pr>
          <w:p w:rsidR="00D7790B" w:rsidRDefault="00D7790B">
            <w:pPr>
              <w:pStyle w:val="ConsPlusNormal"/>
              <w:jc w:val="center"/>
            </w:pPr>
            <w:r>
              <w:t>всего</w:t>
            </w:r>
          </w:p>
        </w:tc>
        <w:tc>
          <w:tcPr>
            <w:tcW w:w="1361" w:type="dxa"/>
          </w:tcPr>
          <w:p w:rsidR="00D7790B" w:rsidRDefault="00D7790B">
            <w:pPr>
              <w:pStyle w:val="ConsPlusNormal"/>
              <w:jc w:val="center"/>
            </w:pPr>
            <w:r>
              <w:t>в том числе от общего</w:t>
            </w:r>
          </w:p>
        </w:tc>
        <w:tc>
          <w:tcPr>
            <w:tcW w:w="850" w:type="dxa"/>
            <w:vMerge/>
          </w:tcPr>
          <w:p w:rsidR="00D7790B" w:rsidRDefault="00D7790B"/>
        </w:tc>
        <w:tc>
          <w:tcPr>
            <w:tcW w:w="1134" w:type="dxa"/>
          </w:tcPr>
          <w:p w:rsidR="00D7790B" w:rsidRDefault="00D7790B">
            <w:pPr>
              <w:pStyle w:val="ConsPlusNormal"/>
              <w:jc w:val="center"/>
            </w:pPr>
            <w:r>
              <w:t>UGR, не более</w:t>
            </w:r>
          </w:p>
        </w:tc>
        <w:tc>
          <w:tcPr>
            <w:tcW w:w="1134" w:type="dxa"/>
          </w:tcPr>
          <w:p w:rsidR="00D7790B" w:rsidRDefault="00D7790B">
            <w:pPr>
              <w:pStyle w:val="ConsPlusNormal"/>
              <w:jc w:val="center"/>
            </w:pPr>
            <w:r>
              <w:t>К</w:t>
            </w:r>
            <w:r>
              <w:rPr>
                <w:vertAlign w:val="subscript"/>
              </w:rPr>
              <w:t>П</w:t>
            </w:r>
            <w:r>
              <w:t>, %, не более</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vAlign w:val="center"/>
          </w:tcPr>
          <w:p w:rsidR="00D7790B" w:rsidRDefault="00D7790B">
            <w:pPr>
              <w:pStyle w:val="ConsPlusNormal"/>
            </w:pPr>
            <w:r>
              <w:t>Наивысшей точности</w:t>
            </w:r>
          </w:p>
        </w:tc>
        <w:tc>
          <w:tcPr>
            <w:tcW w:w="1474" w:type="dxa"/>
            <w:vMerge w:val="restart"/>
            <w:vAlign w:val="center"/>
          </w:tcPr>
          <w:p w:rsidR="00D7790B" w:rsidRDefault="00D7790B">
            <w:pPr>
              <w:pStyle w:val="ConsPlusNormal"/>
              <w:jc w:val="center"/>
            </w:pPr>
            <w:r>
              <w:t>менее 0,15</w:t>
            </w:r>
          </w:p>
        </w:tc>
        <w:tc>
          <w:tcPr>
            <w:tcW w:w="1020" w:type="dxa"/>
            <w:vMerge w:val="restart"/>
            <w:vAlign w:val="center"/>
          </w:tcPr>
          <w:p w:rsidR="00D7790B" w:rsidRDefault="00D7790B">
            <w:pPr>
              <w:pStyle w:val="ConsPlusNormal"/>
              <w:jc w:val="center"/>
            </w:pPr>
            <w:r>
              <w:t>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5 000</w:t>
            </w:r>
          </w:p>
        </w:tc>
        <w:tc>
          <w:tcPr>
            <w:tcW w:w="1361" w:type="dxa"/>
            <w:tcBorders>
              <w:bottom w:val="nil"/>
            </w:tcBorders>
            <w:vAlign w:val="center"/>
          </w:tcPr>
          <w:p w:rsidR="00D7790B" w:rsidRDefault="00D7790B">
            <w:pPr>
              <w:pStyle w:val="ConsPlusNormal"/>
              <w:jc w:val="center"/>
            </w:pPr>
            <w:r>
              <w:t>500</w:t>
            </w: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jc w:val="center"/>
            </w:pPr>
            <w:r>
              <w:t>22</w:t>
            </w:r>
          </w:p>
        </w:tc>
        <w:tc>
          <w:tcPr>
            <w:tcW w:w="1134" w:type="dxa"/>
            <w:tcBorders>
              <w:bottom w:val="nil"/>
            </w:tcBorders>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pPr>
          </w:p>
        </w:tc>
        <w:tc>
          <w:tcPr>
            <w:tcW w:w="964" w:type="dxa"/>
            <w:vMerge w:val="restart"/>
            <w:vAlign w:val="center"/>
          </w:tcPr>
          <w:p w:rsidR="00D7790B" w:rsidRDefault="00D7790B">
            <w:pPr>
              <w:pStyle w:val="ConsPlusNormal"/>
            </w:pPr>
          </w:p>
        </w:tc>
        <w:tc>
          <w:tcPr>
            <w:tcW w:w="1020" w:type="dxa"/>
            <w:vMerge w:val="restart"/>
            <w:vAlign w:val="center"/>
          </w:tcPr>
          <w:p w:rsidR="00D7790B" w:rsidRDefault="00D7790B">
            <w:pPr>
              <w:pStyle w:val="ConsPlusNormal"/>
            </w:pPr>
          </w:p>
        </w:tc>
        <w:tc>
          <w:tcPr>
            <w:tcW w:w="850" w:type="dxa"/>
            <w:vMerge w:val="restart"/>
            <w:vAlign w:val="center"/>
          </w:tcPr>
          <w:p w:rsidR="00D7790B" w:rsidRDefault="00D7790B">
            <w:pPr>
              <w:pStyle w:val="ConsPlusNormal"/>
            </w:pP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4 500</w:t>
            </w:r>
          </w:p>
        </w:tc>
        <w:tc>
          <w:tcPr>
            <w:tcW w:w="1361" w:type="dxa"/>
            <w:tcBorders>
              <w:top w:val="nil"/>
            </w:tcBorders>
            <w:vAlign w:val="center"/>
          </w:tcPr>
          <w:p w:rsidR="00D7790B" w:rsidRDefault="00D7790B">
            <w:pPr>
              <w:pStyle w:val="ConsPlusNormal"/>
              <w:jc w:val="center"/>
            </w:pPr>
            <w:r>
              <w:t>500</w:t>
            </w:r>
          </w:p>
        </w:tc>
        <w:tc>
          <w:tcPr>
            <w:tcW w:w="850" w:type="dxa"/>
            <w:tcBorders>
              <w:top w:val="nil"/>
            </w:tcBorders>
            <w:vAlign w:val="center"/>
          </w:tcPr>
          <w:p w:rsidR="00D7790B" w:rsidRDefault="00D7790B">
            <w:pPr>
              <w:pStyle w:val="ConsPlusNormal"/>
              <w:jc w:val="center"/>
            </w:pPr>
            <w:r>
              <w:t>-</w:t>
            </w:r>
          </w:p>
        </w:tc>
        <w:tc>
          <w:tcPr>
            <w:tcW w:w="1134" w:type="dxa"/>
            <w:tcBorders>
              <w:top w:val="nil"/>
            </w:tcBorders>
            <w:vAlign w:val="center"/>
          </w:tcPr>
          <w:p w:rsidR="00D7790B" w:rsidRDefault="00D7790B">
            <w:pPr>
              <w:pStyle w:val="ConsPlusNormal"/>
              <w:jc w:val="center"/>
            </w:pPr>
            <w:r>
              <w:t>19</w:t>
            </w:r>
          </w:p>
        </w:tc>
        <w:tc>
          <w:tcPr>
            <w:tcW w:w="1134" w:type="dxa"/>
            <w:tcBorders>
              <w:top w:val="nil"/>
            </w:tcBorders>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4 000</w:t>
            </w:r>
          </w:p>
        </w:tc>
        <w:tc>
          <w:tcPr>
            <w:tcW w:w="1361" w:type="dxa"/>
            <w:vMerge w:val="restart"/>
            <w:vAlign w:val="center"/>
          </w:tcPr>
          <w:p w:rsidR="00D7790B" w:rsidRDefault="00D7790B">
            <w:pPr>
              <w:pStyle w:val="ConsPlusNormal"/>
              <w:jc w:val="center"/>
            </w:pPr>
            <w:r>
              <w:t>400</w:t>
            </w:r>
          </w:p>
        </w:tc>
        <w:tc>
          <w:tcPr>
            <w:tcW w:w="850" w:type="dxa"/>
            <w:vMerge w:val="restart"/>
            <w:vAlign w:val="center"/>
          </w:tcPr>
          <w:p w:rsidR="00D7790B" w:rsidRDefault="00D7790B">
            <w:pPr>
              <w:pStyle w:val="ConsPlusNormal"/>
              <w:jc w:val="center"/>
            </w:pPr>
            <w:r>
              <w:t>1 250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3 500</w:t>
            </w:r>
          </w:p>
        </w:tc>
        <w:tc>
          <w:tcPr>
            <w:tcW w:w="1361" w:type="dxa"/>
            <w:vMerge w:val="restart"/>
            <w:vAlign w:val="center"/>
          </w:tcPr>
          <w:p w:rsidR="00D7790B" w:rsidRDefault="00D7790B">
            <w:pPr>
              <w:pStyle w:val="ConsPlusNormal"/>
              <w:jc w:val="center"/>
            </w:pPr>
            <w:r>
              <w:t>400</w:t>
            </w:r>
          </w:p>
        </w:tc>
        <w:tc>
          <w:tcPr>
            <w:tcW w:w="850" w:type="dxa"/>
            <w:vMerge w:val="restart"/>
            <w:vAlign w:val="center"/>
          </w:tcPr>
          <w:p w:rsidR="00D7790B" w:rsidRDefault="00D7790B">
            <w:pPr>
              <w:pStyle w:val="ConsPlusNormal"/>
              <w:jc w:val="center"/>
            </w:pPr>
            <w:r>
              <w:t>1 000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tcPr>
          <w:p w:rsidR="00D7790B" w:rsidRDefault="00D7790B">
            <w:pPr>
              <w:pStyle w:val="ConsPlusNormal"/>
            </w:pPr>
          </w:p>
        </w:tc>
        <w:tc>
          <w:tcPr>
            <w:tcW w:w="1474" w:type="dxa"/>
            <w:vMerge w:val="restart"/>
          </w:tcPr>
          <w:p w:rsidR="00D7790B" w:rsidRDefault="00D7790B">
            <w:pPr>
              <w:pStyle w:val="ConsPlusNormal"/>
            </w:pPr>
          </w:p>
        </w:tc>
        <w:tc>
          <w:tcPr>
            <w:tcW w:w="1020" w:type="dxa"/>
            <w:vMerge w:val="restart"/>
          </w:tcPr>
          <w:p w:rsidR="00D7790B" w:rsidRDefault="00D7790B">
            <w:pPr>
              <w:pStyle w:val="ConsPlusNormal"/>
            </w:pPr>
          </w:p>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2 500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750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6,0</w:t>
            </w:r>
          </w:p>
        </w:tc>
        <w:tc>
          <w:tcPr>
            <w:tcW w:w="850" w:type="dxa"/>
            <w:vMerge w:val="restart"/>
            <w:vAlign w:val="center"/>
          </w:tcPr>
          <w:p w:rsidR="00D7790B" w:rsidRDefault="00D7790B">
            <w:pPr>
              <w:pStyle w:val="ConsPlusNormal"/>
              <w:jc w:val="center"/>
            </w:pPr>
            <w:r>
              <w:t>2,0</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600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400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1 250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Очень высокой точности</w:t>
            </w:r>
          </w:p>
        </w:tc>
        <w:tc>
          <w:tcPr>
            <w:tcW w:w="1474" w:type="dxa"/>
            <w:vMerge w:val="restart"/>
            <w:vAlign w:val="center"/>
          </w:tcPr>
          <w:p w:rsidR="00D7790B" w:rsidRDefault="00D7790B">
            <w:pPr>
              <w:pStyle w:val="ConsPlusNormal"/>
              <w:jc w:val="center"/>
            </w:pPr>
            <w:r>
              <w:t>от 0,15 до 0,30</w:t>
            </w:r>
          </w:p>
        </w:tc>
        <w:tc>
          <w:tcPr>
            <w:tcW w:w="1020" w:type="dxa"/>
            <w:vMerge w:val="restart"/>
            <w:vAlign w:val="center"/>
          </w:tcPr>
          <w:p w:rsidR="00D7790B" w:rsidRDefault="00D7790B">
            <w:pPr>
              <w:pStyle w:val="ConsPlusNormal"/>
              <w:jc w:val="center"/>
            </w:pPr>
            <w:r>
              <w:t>II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4 000</w:t>
            </w:r>
          </w:p>
        </w:tc>
        <w:tc>
          <w:tcPr>
            <w:tcW w:w="1361" w:type="dxa"/>
            <w:tcBorders>
              <w:bottom w:val="nil"/>
            </w:tcBorders>
            <w:vAlign w:val="center"/>
          </w:tcPr>
          <w:p w:rsidR="00D7790B" w:rsidRDefault="00D7790B">
            <w:pPr>
              <w:pStyle w:val="ConsPlusNormal"/>
              <w:jc w:val="center"/>
            </w:pPr>
            <w:r>
              <w:t>400</w:t>
            </w:r>
          </w:p>
        </w:tc>
        <w:tc>
          <w:tcPr>
            <w:tcW w:w="850" w:type="dxa"/>
            <w:tcBorders>
              <w:bottom w:val="nil"/>
            </w:tcBorders>
            <w:vAlign w:val="center"/>
          </w:tcPr>
          <w:p w:rsidR="00D7790B" w:rsidRDefault="00D7790B">
            <w:pPr>
              <w:pStyle w:val="ConsPlusNormal"/>
              <w:jc w:val="center"/>
            </w:pPr>
            <w:r>
              <w:t>-</w:t>
            </w:r>
          </w:p>
        </w:tc>
        <w:tc>
          <w:tcPr>
            <w:tcW w:w="1134" w:type="dxa"/>
            <w:tcBorders>
              <w:bottom w:val="nil"/>
            </w:tcBorders>
            <w:vAlign w:val="center"/>
          </w:tcPr>
          <w:p w:rsidR="00D7790B" w:rsidRDefault="00D7790B">
            <w:pPr>
              <w:pStyle w:val="ConsPlusNormal"/>
              <w:jc w:val="center"/>
            </w:pPr>
            <w:r>
              <w:t>22</w:t>
            </w:r>
          </w:p>
        </w:tc>
        <w:tc>
          <w:tcPr>
            <w:tcW w:w="1134" w:type="dxa"/>
            <w:tcBorders>
              <w:bottom w:val="nil"/>
            </w:tcBorders>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4,2</w:t>
            </w:r>
          </w:p>
        </w:tc>
        <w:tc>
          <w:tcPr>
            <w:tcW w:w="850" w:type="dxa"/>
            <w:vMerge w:val="restart"/>
            <w:vAlign w:val="center"/>
          </w:tcPr>
          <w:p w:rsidR="00D7790B" w:rsidRDefault="00D7790B">
            <w:pPr>
              <w:pStyle w:val="ConsPlusNormal"/>
              <w:jc w:val="center"/>
            </w:pPr>
            <w:r>
              <w:t>1,5</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3 500</w:t>
            </w:r>
          </w:p>
        </w:tc>
        <w:tc>
          <w:tcPr>
            <w:tcW w:w="1361" w:type="dxa"/>
            <w:tcBorders>
              <w:top w:val="nil"/>
            </w:tcBorders>
            <w:vAlign w:val="center"/>
          </w:tcPr>
          <w:p w:rsidR="00D7790B" w:rsidRDefault="00D7790B">
            <w:pPr>
              <w:pStyle w:val="ConsPlusNormal"/>
              <w:jc w:val="center"/>
            </w:pPr>
            <w:r>
              <w:t>400</w:t>
            </w:r>
          </w:p>
        </w:tc>
        <w:tc>
          <w:tcPr>
            <w:tcW w:w="850" w:type="dxa"/>
            <w:tcBorders>
              <w:top w:val="nil"/>
            </w:tcBorders>
            <w:vAlign w:val="center"/>
          </w:tcPr>
          <w:p w:rsidR="00D7790B" w:rsidRDefault="00D7790B">
            <w:pPr>
              <w:pStyle w:val="ConsPlusNormal"/>
              <w:jc w:val="center"/>
            </w:pPr>
            <w:r>
              <w:t>-</w:t>
            </w:r>
          </w:p>
        </w:tc>
        <w:tc>
          <w:tcPr>
            <w:tcW w:w="1134" w:type="dxa"/>
            <w:tcBorders>
              <w:top w:val="nil"/>
            </w:tcBorders>
            <w:vAlign w:val="center"/>
          </w:tcPr>
          <w:p w:rsidR="00D7790B" w:rsidRDefault="00D7790B">
            <w:pPr>
              <w:pStyle w:val="ConsPlusNormal"/>
              <w:jc w:val="center"/>
            </w:pPr>
            <w:r>
              <w:t>19</w:t>
            </w:r>
          </w:p>
        </w:tc>
        <w:tc>
          <w:tcPr>
            <w:tcW w:w="1134" w:type="dxa"/>
            <w:tcBorders>
              <w:top w:val="nil"/>
            </w:tcBorders>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3 000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750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2 500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600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500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400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vAlign w:val="center"/>
          </w:tcPr>
          <w:p w:rsidR="00D7790B" w:rsidRDefault="00D7790B">
            <w:pPr>
              <w:pStyle w:val="ConsPlusNormal"/>
            </w:pPr>
            <w:r>
              <w:t>Высокой точности</w:t>
            </w:r>
          </w:p>
        </w:tc>
        <w:tc>
          <w:tcPr>
            <w:tcW w:w="1474" w:type="dxa"/>
            <w:vMerge w:val="restart"/>
            <w:vAlign w:val="center"/>
          </w:tcPr>
          <w:p w:rsidR="00D7790B" w:rsidRDefault="00D7790B">
            <w:pPr>
              <w:pStyle w:val="ConsPlusNormal"/>
              <w:jc w:val="center"/>
            </w:pPr>
            <w:r>
              <w:t>от 0,30 до 0,50</w:t>
            </w:r>
          </w:p>
        </w:tc>
        <w:tc>
          <w:tcPr>
            <w:tcW w:w="1020" w:type="dxa"/>
            <w:vMerge w:val="restart"/>
            <w:vAlign w:val="center"/>
          </w:tcPr>
          <w:p w:rsidR="00D7790B" w:rsidRDefault="00D7790B">
            <w:pPr>
              <w:pStyle w:val="ConsPlusNormal"/>
              <w:jc w:val="center"/>
            </w:pPr>
            <w:r>
              <w:t>III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2 000</w:t>
            </w:r>
          </w:p>
        </w:tc>
        <w:tc>
          <w:tcPr>
            <w:tcW w:w="1361" w:type="dxa"/>
            <w:tcBorders>
              <w:bottom w:val="nil"/>
            </w:tcBorders>
            <w:vAlign w:val="center"/>
          </w:tcPr>
          <w:p w:rsidR="00D7790B" w:rsidRDefault="00D7790B">
            <w:pPr>
              <w:pStyle w:val="ConsPlusNormal"/>
              <w:jc w:val="center"/>
            </w:pPr>
            <w:r>
              <w:t>200</w:t>
            </w:r>
          </w:p>
        </w:tc>
        <w:tc>
          <w:tcPr>
            <w:tcW w:w="850" w:type="dxa"/>
            <w:tcBorders>
              <w:bottom w:val="nil"/>
            </w:tcBorders>
            <w:vAlign w:val="center"/>
          </w:tcPr>
          <w:p w:rsidR="00D7790B" w:rsidRDefault="00D7790B">
            <w:pPr>
              <w:pStyle w:val="ConsPlusNormal"/>
              <w:jc w:val="center"/>
            </w:pPr>
            <w:r>
              <w:t>500</w:t>
            </w:r>
          </w:p>
        </w:tc>
        <w:tc>
          <w:tcPr>
            <w:tcW w:w="1134" w:type="dxa"/>
            <w:tcBorders>
              <w:bottom w:val="nil"/>
            </w:tcBorders>
            <w:vAlign w:val="center"/>
          </w:tcPr>
          <w:p w:rsidR="00D7790B" w:rsidRDefault="00D7790B">
            <w:pPr>
              <w:pStyle w:val="ConsPlusNormal"/>
              <w:jc w:val="center"/>
            </w:pPr>
            <w:r>
              <w:t>25</w:t>
            </w:r>
          </w:p>
        </w:tc>
        <w:tc>
          <w:tcPr>
            <w:tcW w:w="1134" w:type="dxa"/>
            <w:tcBorders>
              <w:bottom w:val="nil"/>
            </w:tcBorders>
            <w:vAlign w:val="center"/>
          </w:tcPr>
          <w:p w:rsidR="00D7790B" w:rsidRDefault="00D7790B">
            <w:pPr>
              <w:pStyle w:val="ConsPlusNormal"/>
              <w:jc w:val="center"/>
            </w:pPr>
            <w:r>
              <w:t>15</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3,0</w:t>
            </w:r>
          </w:p>
        </w:tc>
        <w:tc>
          <w:tcPr>
            <w:tcW w:w="850" w:type="dxa"/>
            <w:vMerge w:val="restart"/>
            <w:vAlign w:val="center"/>
          </w:tcPr>
          <w:p w:rsidR="00D7790B" w:rsidRDefault="00D7790B">
            <w:pPr>
              <w:pStyle w:val="ConsPlusNormal"/>
              <w:jc w:val="center"/>
            </w:pPr>
            <w:r>
              <w:t>1,2</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1 500</w:t>
            </w:r>
          </w:p>
        </w:tc>
        <w:tc>
          <w:tcPr>
            <w:tcW w:w="1361" w:type="dxa"/>
            <w:tcBorders>
              <w:top w:val="nil"/>
            </w:tcBorders>
            <w:vAlign w:val="center"/>
          </w:tcPr>
          <w:p w:rsidR="00D7790B" w:rsidRDefault="00D7790B">
            <w:pPr>
              <w:pStyle w:val="ConsPlusNormal"/>
              <w:jc w:val="center"/>
            </w:pPr>
            <w:r>
              <w:t>200</w:t>
            </w:r>
          </w:p>
        </w:tc>
        <w:tc>
          <w:tcPr>
            <w:tcW w:w="850" w:type="dxa"/>
            <w:tcBorders>
              <w:top w:val="nil"/>
            </w:tcBorders>
            <w:vAlign w:val="center"/>
          </w:tcPr>
          <w:p w:rsidR="00D7790B" w:rsidRDefault="00D7790B">
            <w:pPr>
              <w:pStyle w:val="ConsPlusNormal"/>
              <w:jc w:val="center"/>
            </w:pPr>
            <w:r>
              <w:t>400</w:t>
            </w:r>
          </w:p>
        </w:tc>
        <w:tc>
          <w:tcPr>
            <w:tcW w:w="1134" w:type="dxa"/>
            <w:tcBorders>
              <w:top w:val="nil"/>
            </w:tcBorders>
            <w:vAlign w:val="center"/>
          </w:tcPr>
          <w:p w:rsidR="00D7790B" w:rsidRDefault="00D7790B">
            <w:pPr>
              <w:pStyle w:val="ConsPlusNormal"/>
              <w:jc w:val="center"/>
            </w:pPr>
            <w:r>
              <w:t>22</w:t>
            </w:r>
          </w:p>
        </w:tc>
        <w:tc>
          <w:tcPr>
            <w:tcW w:w="1134" w:type="dxa"/>
            <w:tcBorders>
              <w:top w:val="nil"/>
            </w:tcBorders>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1 000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600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400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Средней точности</w:t>
            </w:r>
          </w:p>
        </w:tc>
        <w:tc>
          <w:tcPr>
            <w:tcW w:w="1474" w:type="dxa"/>
            <w:vMerge w:val="restart"/>
            <w:vAlign w:val="center"/>
          </w:tcPr>
          <w:p w:rsidR="00D7790B" w:rsidRDefault="00D7790B">
            <w:pPr>
              <w:pStyle w:val="ConsPlusNormal"/>
              <w:jc w:val="center"/>
            </w:pPr>
            <w:r>
              <w:t>св. 0,5 до 1,0</w:t>
            </w:r>
          </w:p>
        </w:tc>
        <w:tc>
          <w:tcPr>
            <w:tcW w:w="1020" w:type="dxa"/>
            <w:vMerge w:val="restart"/>
            <w:vAlign w:val="center"/>
          </w:tcPr>
          <w:p w:rsidR="00D7790B" w:rsidRDefault="00D7790B">
            <w:pPr>
              <w:pStyle w:val="ConsPlusNormal"/>
              <w:jc w:val="center"/>
            </w:pPr>
            <w:r>
              <w:t>IV</w:t>
            </w:r>
          </w:p>
        </w:tc>
        <w:tc>
          <w:tcPr>
            <w:tcW w:w="964" w:type="dxa"/>
            <w:vAlign w:val="center"/>
          </w:tcPr>
          <w:p w:rsidR="00D7790B" w:rsidRDefault="00D7790B">
            <w:pPr>
              <w:pStyle w:val="ConsPlusNormal"/>
              <w:jc w:val="center"/>
            </w:pPr>
            <w:r>
              <w:t>а</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Темный</w:t>
            </w:r>
          </w:p>
        </w:tc>
        <w:tc>
          <w:tcPr>
            <w:tcW w:w="850" w:type="dxa"/>
            <w:vAlign w:val="center"/>
          </w:tcPr>
          <w:p w:rsidR="00D7790B" w:rsidRDefault="00D7790B">
            <w:pPr>
              <w:pStyle w:val="ConsPlusNormal"/>
              <w:jc w:val="center"/>
            </w:pPr>
            <w:r>
              <w:t>750</w:t>
            </w:r>
          </w:p>
        </w:tc>
        <w:tc>
          <w:tcPr>
            <w:tcW w:w="1361"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Merge w:val="restart"/>
            <w:vAlign w:val="center"/>
          </w:tcPr>
          <w:p w:rsidR="00D7790B" w:rsidRDefault="00D7790B">
            <w:pPr>
              <w:pStyle w:val="ConsPlusNormal"/>
              <w:jc w:val="center"/>
            </w:pPr>
            <w:r>
              <w:t>4,0</w:t>
            </w:r>
          </w:p>
        </w:tc>
        <w:tc>
          <w:tcPr>
            <w:tcW w:w="964" w:type="dxa"/>
            <w:vMerge w:val="restart"/>
            <w:vAlign w:val="center"/>
          </w:tcPr>
          <w:p w:rsidR="00D7790B" w:rsidRDefault="00D7790B">
            <w:pPr>
              <w:pStyle w:val="ConsPlusNormal"/>
              <w:jc w:val="center"/>
            </w:pPr>
            <w:r>
              <w:t>1,5</w:t>
            </w:r>
          </w:p>
        </w:tc>
        <w:tc>
          <w:tcPr>
            <w:tcW w:w="1020" w:type="dxa"/>
            <w:vMerge w:val="restart"/>
            <w:vAlign w:val="center"/>
          </w:tcPr>
          <w:p w:rsidR="00D7790B" w:rsidRDefault="00D7790B">
            <w:pPr>
              <w:pStyle w:val="ConsPlusNormal"/>
              <w:jc w:val="center"/>
            </w:pPr>
            <w:r>
              <w:t>2,4</w:t>
            </w:r>
          </w:p>
        </w:tc>
        <w:tc>
          <w:tcPr>
            <w:tcW w:w="850" w:type="dxa"/>
            <w:vMerge w:val="restart"/>
            <w:vAlign w:val="center"/>
          </w:tcPr>
          <w:p w:rsidR="00D7790B" w:rsidRDefault="00D7790B">
            <w:pPr>
              <w:pStyle w:val="ConsPlusNormal"/>
              <w:jc w:val="center"/>
            </w:pPr>
            <w:r>
              <w:t>0,9</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400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w:t>
            </w:r>
          </w:p>
        </w:tc>
        <w:tc>
          <w:tcPr>
            <w:tcW w:w="1361" w:type="dxa"/>
            <w:vMerge w:val="restart"/>
            <w:vAlign w:val="center"/>
          </w:tcPr>
          <w:p w:rsidR="00D7790B" w:rsidRDefault="00D7790B">
            <w:pPr>
              <w:pStyle w:val="ConsPlusNormal"/>
              <w:jc w:val="center"/>
            </w:pPr>
            <w:r>
              <w:t>-</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Малой точности</w:t>
            </w:r>
          </w:p>
        </w:tc>
        <w:tc>
          <w:tcPr>
            <w:tcW w:w="1474" w:type="dxa"/>
            <w:vMerge w:val="restart"/>
            <w:vAlign w:val="center"/>
          </w:tcPr>
          <w:p w:rsidR="00D7790B" w:rsidRDefault="00D7790B">
            <w:pPr>
              <w:pStyle w:val="ConsPlusNormal"/>
              <w:jc w:val="center"/>
            </w:pPr>
            <w:r>
              <w:t>св. 1 до 5</w:t>
            </w:r>
          </w:p>
        </w:tc>
        <w:tc>
          <w:tcPr>
            <w:tcW w:w="1020" w:type="dxa"/>
            <w:vMerge w:val="restart"/>
            <w:vAlign w:val="center"/>
          </w:tcPr>
          <w:p w:rsidR="00D7790B" w:rsidRDefault="00D7790B">
            <w:pPr>
              <w:pStyle w:val="ConsPlusNormal"/>
              <w:jc w:val="center"/>
            </w:pPr>
            <w:r>
              <w:t>V</w:t>
            </w:r>
          </w:p>
        </w:tc>
        <w:tc>
          <w:tcPr>
            <w:tcW w:w="964" w:type="dxa"/>
            <w:vAlign w:val="center"/>
          </w:tcPr>
          <w:p w:rsidR="00D7790B" w:rsidRDefault="00D7790B">
            <w:pPr>
              <w:pStyle w:val="ConsPlusNormal"/>
              <w:jc w:val="center"/>
            </w:pPr>
            <w:r>
              <w:t>а</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Темный</w:t>
            </w:r>
          </w:p>
        </w:tc>
        <w:tc>
          <w:tcPr>
            <w:tcW w:w="850" w:type="dxa"/>
            <w:vAlign w:val="center"/>
          </w:tcPr>
          <w:p w:rsidR="00D7790B" w:rsidRDefault="00D7790B">
            <w:pPr>
              <w:pStyle w:val="ConsPlusNormal"/>
              <w:jc w:val="center"/>
            </w:pPr>
            <w:r>
              <w:t>400</w:t>
            </w:r>
          </w:p>
        </w:tc>
        <w:tc>
          <w:tcPr>
            <w:tcW w:w="1361"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Merge w:val="restart"/>
            <w:vAlign w:val="center"/>
          </w:tcPr>
          <w:p w:rsidR="00D7790B" w:rsidRDefault="00D7790B">
            <w:pPr>
              <w:pStyle w:val="ConsPlusNormal"/>
              <w:jc w:val="center"/>
            </w:pPr>
            <w:r>
              <w:t>3,0</w:t>
            </w:r>
          </w:p>
        </w:tc>
        <w:tc>
          <w:tcPr>
            <w:tcW w:w="964" w:type="dxa"/>
            <w:vMerge w:val="restart"/>
            <w:vAlign w:val="center"/>
          </w:tcPr>
          <w:p w:rsidR="00D7790B" w:rsidRDefault="00D7790B">
            <w:pPr>
              <w:pStyle w:val="ConsPlusNormal"/>
              <w:jc w:val="center"/>
            </w:pPr>
            <w:r>
              <w:t>1,0</w:t>
            </w:r>
          </w:p>
        </w:tc>
        <w:tc>
          <w:tcPr>
            <w:tcW w:w="1020" w:type="dxa"/>
            <w:vMerge w:val="restart"/>
            <w:vAlign w:val="center"/>
          </w:tcPr>
          <w:p w:rsidR="00D7790B" w:rsidRDefault="00D7790B">
            <w:pPr>
              <w:pStyle w:val="ConsPlusNormal"/>
              <w:jc w:val="center"/>
            </w:pPr>
            <w:r>
              <w:t>1,8</w:t>
            </w:r>
          </w:p>
        </w:tc>
        <w:tc>
          <w:tcPr>
            <w:tcW w:w="850" w:type="dxa"/>
            <w:vMerge w:val="restart"/>
            <w:vAlign w:val="center"/>
          </w:tcPr>
          <w:p w:rsidR="00D7790B" w:rsidRDefault="00D7790B">
            <w:pPr>
              <w:pStyle w:val="ConsPlusNormal"/>
              <w:jc w:val="center"/>
            </w:pPr>
            <w:r>
              <w:t>0,6</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bottom"/>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w:t>
            </w:r>
          </w:p>
        </w:tc>
        <w:tc>
          <w:tcPr>
            <w:tcW w:w="1361" w:type="dxa"/>
            <w:vMerge w:val="restart"/>
            <w:vAlign w:val="center"/>
          </w:tcPr>
          <w:p w:rsidR="00D7790B" w:rsidRDefault="00D7790B">
            <w:pPr>
              <w:pStyle w:val="ConsPlusNormal"/>
              <w:jc w:val="center"/>
            </w:pPr>
            <w:r>
              <w:t>-</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tcBorders>
              <w:bottom w:val="nil"/>
            </w:tcBorders>
            <w:vAlign w:val="center"/>
          </w:tcPr>
          <w:p w:rsidR="00D7790B" w:rsidRDefault="00D7790B">
            <w:pPr>
              <w:pStyle w:val="ConsPlusNormal"/>
            </w:pP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tcBorders>
              <w:bottom w:val="nil"/>
            </w:tcBorders>
            <w:vAlign w:val="center"/>
          </w:tcPr>
          <w:p w:rsidR="00D7790B" w:rsidRDefault="00D7790B">
            <w:pPr>
              <w:pStyle w:val="ConsPlusNormal"/>
            </w:pPr>
          </w:p>
        </w:tc>
        <w:tc>
          <w:tcPr>
            <w:tcW w:w="1361"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blPrEx>
          <w:tblBorders>
            <w:insideH w:val="nil"/>
          </w:tblBorders>
        </w:tblPrEx>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tcBorders>
              <w:top w:val="nil"/>
            </w:tcBorders>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val="restart"/>
            <w:tcBorders>
              <w:top w:val="nil"/>
            </w:tcBorders>
            <w:vAlign w:val="center"/>
          </w:tcPr>
          <w:p w:rsidR="00D7790B" w:rsidRDefault="00D7790B">
            <w:pPr>
              <w:pStyle w:val="ConsPlusNormal"/>
              <w:jc w:val="center"/>
            </w:pPr>
            <w:r>
              <w:t>-</w:t>
            </w:r>
          </w:p>
        </w:tc>
        <w:tc>
          <w:tcPr>
            <w:tcW w:w="1361" w:type="dxa"/>
            <w:vMerge w:val="restart"/>
            <w:tcBorders>
              <w:top w:val="nil"/>
            </w:tcBorders>
            <w:vAlign w:val="center"/>
          </w:tcPr>
          <w:p w:rsidR="00D7790B" w:rsidRDefault="00D7790B">
            <w:pPr>
              <w:pStyle w:val="ConsPlusNormal"/>
              <w:jc w:val="center"/>
            </w:pPr>
            <w:r>
              <w:t>-</w:t>
            </w:r>
          </w:p>
        </w:tc>
        <w:tc>
          <w:tcPr>
            <w:tcW w:w="850" w:type="dxa"/>
            <w:vMerge w:val="restart"/>
            <w:tcBorders>
              <w:top w:val="nil"/>
            </w:tcBorders>
            <w:vAlign w:val="center"/>
          </w:tcPr>
          <w:p w:rsidR="00D7790B" w:rsidRDefault="00D7790B">
            <w:pPr>
              <w:pStyle w:val="ConsPlusNormal"/>
              <w:jc w:val="center"/>
            </w:pPr>
            <w:r>
              <w:t>200</w:t>
            </w:r>
          </w:p>
        </w:tc>
        <w:tc>
          <w:tcPr>
            <w:tcW w:w="1134" w:type="dxa"/>
            <w:vMerge w:val="restart"/>
            <w:tcBorders>
              <w:top w:val="nil"/>
            </w:tcBorders>
            <w:vAlign w:val="center"/>
          </w:tcPr>
          <w:p w:rsidR="00D7790B" w:rsidRDefault="00D7790B">
            <w:pPr>
              <w:pStyle w:val="ConsPlusNormal"/>
              <w:jc w:val="center"/>
            </w:pPr>
            <w:r>
              <w:t>25</w:t>
            </w:r>
          </w:p>
        </w:tc>
        <w:tc>
          <w:tcPr>
            <w:tcW w:w="1134" w:type="dxa"/>
            <w:vMerge w:val="restart"/>
            <w:tcBorders>
              <w:top w:val="nil"/>
            </w:tcBorders>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Borders>
              <w:top w:val="nil"/>
            </w:tcBorders>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Borders>
              <w:top w:val="nil"/>
            </w:tcBorders>
          </w:tcPr>
          <w:p w:rsidR="00D7790B" w:rsidRDefault="00D7790B"/>
        </w:tc>
        <w:tc>
          <w:tcPr>
            <w:tcW w:w="1361" w:type="dxa"/>
            <w:vMerge/>
            <w:tcBorders>
              <w:top w:val="nil"/>
            </w:tcBorders>
          </w:tcPr>
          <w:p w:rsidR="00D7790B" w:rsidRDefault="00D7790B"/>
        </w:tc>
        <w:tc>
          <w:tcPr>
            <w:tcW w:w="850" w:type="dxa"/>
            <w:vMerge/>
            <w:tcBorders>
              <w:top w:val="nil"/>
            </w:tcBorders>
          </w:tcPr>
          <w:p w:rsidR="00D7790B" w:rsidRDefault="00D7790B"/>
        </w:tc>
        <w:tc>
          <w:tcPr>
            <w:tcW w:w="1134" w:type="dxa"/>
            <w:vMerge/>
            <w:tcBorders>
              <w:top w:val="nil"/>
            </w:tcBorders>
          </w:tcPr>
          <w:p w:rsidR="00D7790B" w:rsidRDefault="00D7790B"/>
        </w:tc>
        <w:tc>
          <w:tcPr>
            <w:tcW w:w="1134" w:type="dxa"/>
            <w:vMerge/>
            <w:tcBorders>
              <w:top w:val="nil"/>
            </w:tcBorders>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tcBorders>
              <w:bottom w:val="nil"/>
            </w:tcBorders>
            <w:vAlign w:val="center"/>
          </w:tcPr>
          <w:p w:rsidR="00D7790B" w:rsidRDefault="00D7790B">
            <w:pPr>
              <w:pStyle w:val="ConsPlusNormal"/>
            </w:pPr>
          </w:p>
        </w:tc>
        <w:tc>
          <w:tcPr>
            <w:tcW w:w="1361"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blPrEx>
          <w:tblBorders>
            <w:insideH w:val="nil"/>
          </w:tblBorders>
        </w:tblPrEx>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val="restart"/>
            <w:tcBorders>
              <w:top w:val="nil"/>
            </w:tcBorders>
            <w:vAlign w:val="center"/>
          </w:tcPr>
          <w:p w:rsidR="00D7790B" w:rsidRDefault="00D7790B">
            <w:pPr>
              <w:pStyle w:val="ConsPlusNormal"/>
              <w:jc w:val="center"/>
            </w:pPr>
            <w:r>
              <w:t>-</w:t>
            </w:r>
          </w:p>
        </w:tc>
        <w:tc>
          <w:tcPr>
            <w:tcW w:w="1361" w:type="dxa"/>
            <w:vMerge w:val="restart"/>
            <w:tcBorders>
              <w:top w:val="nil"/>
            </w:tcBorders>
            <w:vAlign w:val="center"/>
          </w:tcPr>
          <w:p w:rsidR="00D7790B" w:rsidRDefault="00D7790B">
            <w:pPr>
              <w:pStyle w:val="ConsPlusNormal"/>
              <w:jc w:val="center"/>
            </w:pPr>
            <w:r>
              <w:t>-</w:t>
            </w:r>
          </w:p>
        </w:tc>
        <w:tc>
          <w:tcPr>
            <w:tcW w:w="850" w:type="dxa"/>
            <w:vMerge w:val="restart"/>
            <w:tcBorders>
              <w:top w:val="nil"/>
            </w:tcBorders>
            <w:vAlign w:val="center"/>
          </w:tcPr>
          <w:p w:rsidR="00D7790B" w:rsidRDefault="00D7790B">
            <w:pPr>
              <w:pStyle w:val="ConsPlusNormal"/>
              <w:jc w:val="center"/>
            </w:pPr>
            <w:r>
              <w:t>200</w:t>
            </w:r>
          </w:p>
        </w:tc>
        <w:tc>
          <w:tcPr>
            <w:tcW w:w="1134" w:type="dxa"/>
            <w:vMerge w:val="restart"/>
            <w:tcBorders>
              <w:top w:val="nil"/>
            </w:tcBorders>
            <w:vAlign w:val="center"/>
          </w:tcPr>
          <w:p w:rsidR="00D7790B" w:rsidRDefault="00D7790B">
            <w:pPr>
              <w:pStyle w:val="ConsPlusNormal"/>
              <w:jc w:val="center"/>
            </w:pPr>
            <w:r>
              <w:t>25</w:t>
            </w:r>
          </w:p>
        </w:tc>
        <w:tc>
          <w:tcPr>
            <w:tcW w:w="1134" w:type="dxa"/>
            <w:vMerge w:val="restart"/>
            <w:tcBorders>
              <w:top w:val="nil"/>
            </w:tcBorders>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Borders>
              <w:top w:val="nil"/>
            </w:tcBorders>
          </w:tcPr>
          <w:p w:rsidR="00D7790B" w:rsidRDefault="00D7790B"/>
        </w:tc>
        <w:tc>
          <w:tcPr>
            <w:tcW w:w="1361" w:type="dxa"/>
            <w:vMerge/>
            <w:tcBorders>
              <w:top w:val="nil"/>
            </w:tcBorders>
          </w:tcPr>
          <w:p w:rsidR="00D7790B" w:rsidRDefault="00D7790B"/>
        </w:tc>
        <w:tc>
          <w:tcPr>
            <w:tcW w:w="850" w:type="dxa"/>
            <w:vMerge/>
            <w:tcBorders>
              <w:top w:val="nil"/>
            </w:tcBorders>
          </w:tcPr>
          <w:p w:rsidR="00D7790B" w:rsidRDefault="00D7790B"/>
        </w:tc>
        <w:tc>
          <w:tcPr>
            <w:tcW w:w="1134" w:type="dxa"/>
            <w:vMerge/>
            <w:tcBorders>
              <w:top w:val="nil"/>
            </w:tcBorders>
          </w:tcPr>
          <w:p w:rsidR="00D7790B" w:rsidRDefault="00D7790B"/>
        </w:tc>
        <w:tc>
          <w:tcPr>
            <w:tcW w:w="1134" w:type="dxa"/>
            <w:vMerge/>
            <w:tcBorders>
              <w:top w:val="nil"/>
            </w:tcBorders>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Align w:val="center"/>
          </w:tcPr>
          <w:p w:rsidR="00D7790B" w:rsidRDefault="00D7790B">
            <w:pPr>
              <w:pStyle w:val="ConsPlusNormal"/>
            </w:pPr>
            <w:r>
              <w:t>Грубая (очень малой точности)</w:t>
            </w:r>
          </w:p>
        </w:tc>
        <w:tc>
          <w:tcPr>
            <w:tcW w:w="1474" w:type="dxa"/>
            <w:vAlign w:val="center"/>
          </w:tcPr>
          <w:p w:rsidR="00D7790B" w:rsidRDefault="00D7790B">
            <w:pPr>
              <w:pStyle w:val="ConsPlusNormal"/>
              <w:jc w:val="center"/>
            </w:pPr>
            <w:r>
              <w:t>более 5</w:t>
            </w:r>
          </w:p>
        </w:tc>
        <w:tc>
          <w:tcPr>
            <w:tcW w:w="1020" w:type="dxa"/>
            <w:vAlign w:val="center"/>
          </w:tcPr>
          <w:p w:rsidR="00D7790B" w:rsidRDefault="00D7790B">
            <w:pPr>
              <w:pStyle w:val="ConsPlusNormal"/>
              <w:jc w:val="center"/>
            </w:pPr>
            <w:r>
              <w:t>VI</w:t>
            </w:r>
          </w:p>
        </w:tc>
        <w:tc>
          <w:tcPr>
            <w:tcW w:w="964" w:type="dxa"/>
            <w:vAlign w:val="center"/>
          </w:tcPr>
          <w:p w:rsidR="00D7790B" w:rsidRDefault="00D7790B">
            <w:pPr>
              <w:pStyle w:val="ConsPlusNormal"/>
            </w:pPr>
          </w:p>
        </w:tc>
        <w:tc>
          <w:tcPr>
            <w:tcW w:w="2325" w:type="dxa"/>
            <w:gridSpan w:val="2"/>
            <w:vAlign w:val="center"/>
          </w:tcPr>
          <w:p w:rsidR="00D7790B" w:rsidRDefault="00D7790B">
            <w:pPr>
              <w:pStyle w:val="ConsPlusNormal"/>
              <w:jc w:val="center"/>
            </w:pPr>
            <w:r>
              <w:t>Независимо от характеристик фона и контраста объекта с фоном</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3,0</w:t>
            </w:r>
          </w:p>
        </w:tc>
        <w:tc>
          <w:tcPr>
            <w:tcW w:w="964" w:type="dxa"/>
            <w:vAlign w:val="center"/>
          </w:tcPr>
          <w:p w:rsidR="00D7790B" w:rsidRDefault="00D7790B">
            <w:pPr>
              <w:pStyle w:val="ConsPlusNormal"/>
              <w:jc w:val="center"/>
            </w:pPr>
            <w:r>
              <w:t>1,0</w:t>
            </w:r>
          </w:p>
        </w:tc>
        <w:tc>
          <w:tcPr>
            <w:tcW w:w="1020" w:type="dxa"/>
            <w:vAlign w:val="center"/>
          </w:tcPr>
          <w:p w:rsidR="00D7790B" w:rsidRDefault="00D7790B">
            <w:pPr>
              <w:pStyle w:val="ConsPlusNormal"/>
              <w:jc w:val="center"/>
            </w:pPr>
            <w:r>
              <w:t>1,8</w:t>
            </w:r>
          </w:p>
        </w:tc>
        <w:tc>
          <w:tcPr>
            <w:tcW w:w="850" w:type="dxa"/>
            <w:vAlign w:val="center"/>
          </w:tcPr>
          <w:p w:rsidR="00D7790B" w:rsidRDefault="00D7790B">
            <w:pPr>
              <w:pStyle w:val="ConsPlusNormal"/>
              <w:jc w:val="center"/>
            </w:pPr>
            <w:r>
              <w:t>0,6</w:t>
            </w:r>
          </w:p>
        </w:tc>
      </w:tr>
      <w:tr w:rsidR="00D7790B">
        <w:tc>
          <w:tcPr>
            <w:tcW w:w="1814" w:type="dxa"/>
            <w:vAlign w:val="center"/>
          </w:tcPr>
          <w:p w:rsidR="00D7790B" w:rsidRDefault="00D7790B">
            <w:pPr>
              <w:pStyle w:val="ConsPlusNormal"/>
            </w:pPr>
            <w:r>
              <w:t>Работа со светящимися материалами и изделиями в горячих цехах</w:t>
            </w:r>
          </w:p>
        </w:tc>
        <w:tc>
          <w:tcPr>
            <w:tcW w:w="1474" w:type="dxa"/>
            <w:vAlign w:val="center"/>
          </w:tcPr>
          <w:p w:rsidR="00D7790B" w:rsidRDefault="00D7790B">
            <w:pPr>
              <w:pStyle w:val="ConsPlusNormal"/>
              <w:jc w:val="center"/>
            </w:pPr>
            <w:r>
              <w:t>более 0,5</w:t>
            </w:r>
          </w:p>
        </w:tc>
        <w:tc>
          <w:tcPr>
            <w:tcW w:w="1020" w:type="dxa"/>
            <w:vAlign w:val="center"/>
          </w:tcPr>
          <w:p w:rsidR="00D7790B" w:rsidRDefault="00D7790B">
            <w:pPr>
              <w:pStyle w:val="ConsPlusNormal"/>
              <w:jc w:val="center"/>
            </w:pPr>
            <w:r>
              <w:t>VII</w:t>
            </w:r>
          </w:p>
        </w:tc>
        <w:tc>
          <w:tcPr>
            <w:tcW w:w="964" w:type="dxa"/>
            <w:vAlign w:val="center"/>
          </w:tcPr>
          <w:p w:rsidR="00D7790B" w:rsidRDefault="00D7790B">
            <w:pPr>
              <w:pStyle w:val="ConsPlusNormal"/>
            </w:pPr>
          </w:p>
        </w:tc>
        <w:tc>
          <w:tcPr>
            <w:tcW w:w="2325" w:type="dxa"/>
            <w:gridSpan w:val="2"/>
            <w:vAlign w:val="center"/>
          </w:tcPr>
          <w:p w:rsidR="00D7790B" w:rsidRDefault="00D7790B">
            <w:pPr>
              <w:pStyle w:val="ConsPlusNormal"/>
              <w:jc w:val="center"/>
            </w:pPr>
            <w:r>
              <w:t>То же</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3,0</w:t>
            </w:r>
          </w:p>
        </w:tc>
        <w:tc>
          <w:tcPr>
            <w:tcW w:w="964" w:type="dxa"/>
            <w:vAlign w:val="center"/>
          </w:tcPr>
          <w:p w:rsidR="00D7790B" w:rsidRDefault="00D7790B">
            <w:pPr>
              <w:pStyle w:val="ConsPlusNormal"/>
              <w:jc w:val="center"/>
            </w:pPr>
            <w:r>
              <w:t>1,0</w:t>
            </w:r>
          </w:p>
        </w:tc>
        <w:tc>
          <w:tcPr>
            <w:tcW w:w="1020" w:type="dxa"/>
            <w:vAlign w:val="center"/>
          </w:tcPr>
          <w:p w:rsidR="00D7790B" w:rsidRDefault="00D7790B">
            <w:pPr>
              <w:pStyle w:val="ConsPlusNormal"/>
              <w:jc w:val="center"/>
            </w:pPr>
            <w:r>
              <w:t>1,8</w:t>
            </w:r>
          </w:p>
        </w:tc>
        <w:tc>
          <w:tcPr>
            <w:tcW w:w="850" w:type="dxa"/>
            <w:vAlign w:val="center"/>
          </w:tcPr>
          <w:p w:rsidR="00D7790B" w:rsidRDefault="00D7790B">
            <w:pPr>
              <w:pStyle w:val="ConsPlusNormal"/>
              <w:jc w:val="center"/>
            </w:pPr>
            <w:r>
              <w:t>0,6</w:t>
            </w:r>
          </w:p>
        </w:tc>
      </w:tr>
      <w:tr w:rsidR="00D7790B">
        <w:tc>
          <w:tcPr>
            <w:tcW w:w="1814" w:type="dxa"/>
            <w:vAlign w:val="center"/>
          </w:tcPr>
          <w:p w:rsidR="00D7790B" w:rsidRDefault="00D7790B">
            <w:pPr>
              <w:pStyle w:val="ConsPlusNormal"/>
            </w:pPr>
            <w:r>
              <w:t>Общее наблюдение за ходом производственного процесса:</w:t>
            </w:r>
          </w:p>
          <w:p w:rsidR="00D7790B" w:rsidRDefault="00D7790B">
            <w:pPr>
              <w:pStyle w:val="ConsPlusNormal"/>
            </w:pPr>
            <w:r>
              <w:t>- постоянное</w:t>
            </w:r>
          </w:p>
        </w:tc>
        <w:tc>
          <w:tcPr>
            <w:tcW w:w="1474" w:type="dxa"/>
            <w:vAlign w:val="center"/>
          </w:tcPr>
          <w:p w:rsidR="00D7790B" w:rsidRDefault="00D7790B">
            <w:pPr>
              <w:pStyle w:val="ConsPlusNormal"/>
            </w:pPr>
          </w:p>
        </w:tc>
        <w:tc>
          <w:tcPr>
            <w:tcW w:w="1020" w:type="dxa"/>
            <w:vMerge w:val="restart"/>
            <w:vAlign w:val="center"/>
          </w:tcPr>
          <w:p w:rsidR="00D7790B" w:rsidRDefault="00D7790B">
            <w:pPr>
              <w:pStyle w:val="ConsPlusNormal"/>
              <w:jc w:val="center"/>
            </w:pPr>
            <w:r>
              <w:t>VIII</w:t>
            </w:r>
          </w:p>
        </w:tc>
        <w:tc>
          <w:tcPr>
            <w:tcW w:w="964" w:type="dxa"/>
            <w:vAlign w:val="bottom"/>
          </w:tcPr>
          <w:p w:rsidR="00D7790B" w:rsidRDefault="00D7790B">
            <w:pPr>
              <w:pStyle w:val="ConsPlusNormal"/>
              <w:jc w:val="center"/>
            </w:pPr>
            <w:r>
              <w:t>а</w:t>
            </w:r>
          </w:p>
        </w:tc>
        <w:tc>
          <w:tcPr>
            <w:tcW w:w="2325" w:type="dxa"/>
            <w:gridSpan w:val="2"/>
            <w:vAlign w:val="bottom"/>
          </w:tcPr>
          <w:p w:rsidR="00D7790B" w:rsidRDefault="00D7790B">
            <w:pPr>
              <w:pStyle w:val="ConsPlusNormal"/>
              <w:jc w:val="center"/>
            </w:pPr>
            <w:r>
              <w:t>Независимо от характеристик фона и контраста объекта с фоном</w:t>
            </w:r>
          </w:p>
        </w:tc>
        <w:tc>
          <w:tcPr>
            <w:tcW w:w="850" w:type="dxa"/>
            <w:vAlign w:val="bottom"/>
          </w:tcPr>
          <w:p w:rsidR="00D7790B" w:rsidRDefault="00D7790B">
            <w:pPr>
              <w:pStyle w:val="ConsPlusNormal"/>
              <w:jc w:val="center"/>
            </w:pPr>
            <w:r>
              <w:t>-</w:t>
            </w:r>
          </w:p>
        </w:tc>
        <w:tc>
          <w:tcPr>
            <w:tcW w:w="1361" w:type="dxa"/>
            <w:vAlign w:val="bottom"/>
          </w:tcPr>
          <w:p w:rsidR="00D7790B" w:rsidRDefault="00D7790B">
            <w:pPr>
              <w:pStyle w:val="ConsPlusNormal"/>
              <w:jc w:val="center"/>
            </w:pPr>
            <w:r>
              <w:t>-</w:t>
            </w:r>
          </w:p>
        </w:tc>
        <w:tc>
          <w:tcPr>
            <w:tcW w:w="850" w:type="dxa"/>
            <w:vAlign w:val="bottom"/>
          </w:tcPr>
          <w:p w:rsidR="00D7790B" w:rsidRDefault="00D7790B">
            <w:pPr>
              <w:pStyle w:val="ConsPlusNormal"/>
              <w:jc w:val="center"/>
            </w:pPr>
            <w:r>
              <w:t>200</w:t>
            </w:r>
          </w:p>
        </w:tc>
        <w:tc>
          <w:tcPr>
            <w:tcW w:w="1134" w:type="dxa"/>
            <w:vAlign w:val="bottom"/>
          </w:tcPr>
          <w:p w:rsidR="00D7790B" w:rsidRDefault="00D7790B">
            <w:pPr>
              <w:pStyle w:val="ConsPlusNormal"/>
              <w:jc w:val="center"/>
            </w:pPr>
            <w:r>
              <w:t>28</w:t>
            </w:r>
          </w:p>
        </w:tc>
        <w:tc>
          <w:tcPr>
            <w:tcW w:w="1134" w:type="dxa"/>
            <w:vAlign w:val="bottom"/>
          </w:tcPr>
          <w:p w:rsidR="00D7790B" w:rsidRDefault="00D7790B">
            <w:pPr>
              <w:pStyle w:val="ConsPlusNormal"/>
              <w:jc w:val="center"/>
            </w:pPr>
            <w:r>
              <w:t>20</w:t>
            </w:r>
          </w:p>
        </w:tc>
        <w:tc>
          <w:tcPr>
            <w:tcW w:w="1134" w:type="dxa"/>
            <w:vAlign w:val="bottom"/>
          </w:tcPr>
          <w:p w:rsidR="00D7790B" w:rsidRDefault="00D7790B">
            <w:pPr>
              <w:pStyle w:val="ConsPlusNormal"/>
              <w:jc w:val="center"/>
            </w:pPr>
            <w:r>
              <w:t>3,0</w:t>
            </w:r>
          </w:p>
        </w:tc>
        <w:tc>
          <w:tcPr>
            <w:tcW w:w="964" w:type="dxa"/>
            <w:vAlign w:val="bottom"/>
          </w:tcPr>
          <w:p w:rsidR="00D7790B" w:rsidRDefault="00D7790B">
            <w:pPr>
              <w:pStyle w:val="ConsPlusNormal"/>
              <w:jc w:val="center"/>
            </w:pPr>
            <w:r>
              <w:t>1,0</w:t>
            </w:r>
          </w:p>
        </w:tc>
        <w:tc>
          <w:tcPr>
            <w:tcW w:w="1020" w:type="dxa"/>
            <w:vAlign w:val="bottom"/>
          </w:tcPr>
          <w:p w:rsidR="00D7790B" w:rsidRDefault="00D7790B">
            <w:pPr>
              <w:pStyle w:val="ConsPlusNormal"/>
              <w:jc w:val="center"/>
            </w:pPr>
            <w:r>
              <w:t>1,8</w:t>
            </w:r>
          </w:p>
        </w:tc>
        <w:tc>
          <w:tcPr>
            <w:tcW w:w="850" w:type="dxa"/>
            <w:vAlign w:val="bottom"/>
          </w:tcPr>
          <w:p w:rsidR="00D7790B" w:rsidRDefault="00D7790B">
            <w:pPr>
              <w:pStyle w:val="ConsPlusNormal"/>
              <w:jc w:val="center"/>
            </w:pPr>
            <w:r>
              <w:t>0,6</w:t>
            </w:r>
          </w:p>
        </w:tc>
      </w:tr>
      <w:tr w:rsidR="00D7790B">
        <w:tc>
          <w:tcPr>
            <w:tcW w:w="1814" w:type="dxa"/>
            <w:vAlign w:val="center"/>
          </w:tcPr>
          <w:p w:rsidR="00D7790B" w:rsidRDefault="00D7790B">
            <w:pPr>
              <w:pStyle w:val="ConsPlusNormal"/>
            </w:pPr>
            <w:r>
              <w:t>- периодическое при постоянном пребывании людей в помещении</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б</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75</w:t>
            </w:r>
          </w:p>
        </w:tc>
        <w:tc>
          <w:tcPr>
            <w:tcW w:w="1134" w:type="dxa"/>
            <w:vAlign w:val="center"/>
          </w:tcPr>
          <w:p w:rsidR="00D7790B" w:rsidRDefault="00D7790B">
            <w:pPr>
              <w:pStyle w:val="ConsPlusNormal"/>
              <w:jc w:val="center"/>
            </w:pPr>
            <w:r>
              <w:t>28</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1,0</w:t>
            </w:r>
          </w:p>
        </w:tc>
        <w:tc>
          <w:tcPr>
            <w:tcW w:w="964" w:type="dxa"/>
            <w:vAlign w:val="center"/>
          </w:tcPr>
          <w:p w:rsidR="00D7790B" w:rsidRDefault="00D7790B">
            <w:pPr>
              <w:pStyle w:val="ConsPlusNormal"/>
              <w:jc w:val="center"/>
            </w:pPr>
            <w:r>
              <w:t>0,3</w:t>
            </w:r>
          </w:p>
        </w:tc>
        <w:tc>
          <w:tcPr>
            <w:tcW w:w="1020" w:type="dxa"/>
            <w:vAlign w:val="center"/>
          </w:tcPr>
          <w:p w:rsidR="00D7790B" w:rsidRDefault="00D7790B">
            <w:pPr>
              <w:pStyle w:val="ConsPlusNormal"/>
              <w:jc w:val="center"/>
            </w:pPr>
            <w:r>
              <w:t>0,7</w:t>
            </w:r>
          </w:p>
        </w:tc>
        <w:tc>
          <w:tcPr>
            <w:tcW w:w="850" w:type="dxa"/>
            <w:vAlign w:val="center"/>
          </w:tcPr>
          <w:p w:rsidR="00D7790B" w:rsidRDefault="00D7790B">
            <w:pPr>
              <w:pStyle w:val="ConsPlusNormal"/>
              <w:jc w:val="center"/>
            </w:pPr>
            <w:r>
              <w:t>0,2</w:t>
            </w:r>
          </w:p>
        </w:tc>
      </w:tr>
      <w:tr w:rsidR="00D7790B">
        <w:tc>
          <w:tcPr>
            <w:tcW w:w="1814" w:type="dxa"/>
            <w:vAlign w:val="center"/>
          </w:tcPr>
          <w:p w:rsidR="00D7790B" w:rsidRDefault="00D7790B">
            <w:pPr>
              <w:pStyle w:val="ConsPlusNormal"/>
            </w:pPr>
            <w:r>
              <w:t>- то же, при временном</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в</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0,7</w:t>
            </w:r>
          </w:p>
        </w:tc>
        <w:tc>
          <w:tcPr>
            <w:tcW w:w="964" w:type="dxa"/>
            <w:vAlign w:val="center"/>
          </w:tcPr>
          <w:p w:rsidR="00D7790B" w:rsidRDefault="00D7790B">
            <w:pPr>
              <w:pStyle w:val="ConsPlusNormal"/>
              <w:jc w:val="center"/>
            </w:pPr>
            <w:r>
              <w:t>0,2</w:t>
            </w:r>
          </w:p>
        </w:tc>
        <w:tc>
          <w:tcPr>
            <w:tcW w:w="1020" w:type="dxa"/>
            <w:vAlign w:val="center"/>
          </w:tcPr>
          <w:p w:rsidR="00D7790B" w:rsidRDefault="00D7790B">
            <w:pPr>
              <w:pStyle w:val="ConsPlusNormal"/>
              <w:jc w:val="center"/>
            </w:pPr>
            <w:r>
              <w:t>0,5</w:t>
            </w:r>
          </w:p>
        </w:tc>
        <w:tc>
          <w:tcPr>
            <w:tcW w:w="850" w:type="dxa"/>
            <w:vAlign w:val="center"/>
          </w:tcPr>
          <w:p w:rsidR="00D7790B" w:rsidRDefault="00D7790B">
            <w:pPr>
              <w:pStyle w:val="ConsPlusNormal"/>
              <w:jc w:val="center"/>
            </w:pPr>
            <w:r>
              <w:t>0,2</w:t>
            </w:r>
          </w:p>
        </w:tc>
      </w:tr>
      <w:tr w:rsidR="00D7790B">
        <w:tc>
          <w:tcPr>
            <w:tcW w:w="1814" w:type="dxa"/>
            <w:vAlign w:val="center"/>
          </w:tcPr>
          <w:p w:rsidR="00D7790B" w:rsidRDefault="00D7790B">
            <w:pPr>
              <w:pStyle w:val="ConsPlusNormal"/>
            </w:pPr>
            <w:r>
              <w:t>- общее наблюдение за инженерными коммуникациям и</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г</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0,3</w:t>
            </w:r>
          </w:p>
        </w:tc>
        <w:tc>
          <w:tcPr>
            <w:tcW w:w="964" w:type="dxa"/>
            <w:vAlign w:val="center"/>
          </w:tcPr>
          <w:p w:rsidR="00D7790B" w:rsidRDefault="00D7790B">
            <w:pPr>
              <w:pStyle w:val="ConsPlusNormal"/>
              <w:jc w:val="center"/>
            </w:pPr>
            <w:r>
              <w:t>0,1</w:t>
            </w:r>
          </w:p>
        </w:tc>
        <w:tc>
          <w:tcPr>
            <w:tcW w:w="1020" w:type="dxa"/>
            <w:vAlign w:val="center"/>
          </w:tcPr>
          <w:p w:rsidR="00D7790B" w:rsidRDefault="00D7790B">
            <w:pPr>
              <w:pStyle w:val="ConsPlusNormal"/>
              <w:jc w:val="center"/>
            </w:pPr>
            <w:r>
              <w:t>0,2</w:t>
            </w:r>
          </w:p>
        </w:tc>
        <w:tc>
          <w:tcPr>
            <w:tcW w:w="850" w:type="dxa"/>
            <w:vAlign w:val="center"/>
          </w:tcPr>
          <w:p w:rsidR="00D7790B" w:rsidRDefault="00D7790B">
            <w:pPr>
              <w:pStyle w:val="ConsPlusNormal"/>
              <w:jc w:val="center"/>
            </w:pPr>
            <w:r>
              <w:t>0,1</w:t>
            </w:r>
          </w:p>
        </w:tc>
      </w:tr>
    </w:tbl>
    <w:p w:rsidR="00D7790B" w:rsidRDefault="00D7790B">
      <w:pPr>
        <w:pStyle w:val="ConsPlusNormal"/>
        <w:jc w:val="both"/>
      </w:pPr>
    </w:p>
    <w:p w:rsidR="00D7790B" w:rsidRDefault="00D7790B">
      <w:pPr>
        <w:pStyle w:val="ConsPlusNormal"/>
        <w:jc w:val="both"/>
        <w:outlineLvl w:val="2"/>
      </w:pPr>
      <w:bookmarkStart w:id="54" w:name="P2897"/>
      <w:bookmarkEnd w:id="54"/>
      <w:r>
        <w:t>Таблица П 9.2. Требования к освещению рабочих мест в помещениях общественных зданий, а также сопутствующих им производственных помещениях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16"/>
        <w:gridCol w:w="2098"/>
        <w:gridCol w:w="1247"/>
        <w:gridCol w:w="737"/>
        <w:gridCol w:w="1247"/>
        <w:gridCol w:w="907"/>
        <w:gridCol w:w="794"/>
        <w:gridCol w:w="907"/>
        <w:gridCol w:w="850"/>
        <w:gridCol w:w="1247"/>
        <w:gridCol w:w="1247"/>
      </w:tblGrid>
      <w:tr w:rsidR="00D7790B">
        <w:tc>
          <w:tcPr>
            <w:tcW w:w="4853" w:type="dxa"/>
            <w:gridSpan w:val="2"/>
            <w:vMerge w:val="restart"/>
          </w:tcPr>
          <w:p w:rsidR="00D7790B" w:rsidRDefault="00D7790B">
            <w:pPr>
              <w:pStyle w:val="ConsPlusNormal"/>
              <w:jc w:val="center"/>
            </w:pPr>
            <w:r>
              <w:t>Помещения</w:t>
            </w:r>
          </w:p>
        </w:tc>
        <w:tc>
          <w:tcPr>
            <w:tcW w:w="2098" w:type="dxa"/>
            <w:vMerge w:val="restart"/>
          </w:tcPr>
          <w:p w:rsidR="00D7790B" w:rsidRDefault="00D7790B">
            <w:pPr>
              <w:pStyle w:val="ConsPlusNormal"/>
              <w:jc w:val="center"/>
            </w:pPr>
            <w:r>
              <w:t>Рабочая поверхность и плоскость нормирования КЕО и освещенности (Г - горизонтальная, В - вертикальная) и высота плоскости над полом, м</w:t>
            </w:r>
          </w:p>
        </w:tc>
        <w:tc>
          <w:tcPr>
            <w:tcW w:w="1984" w:type="dxa"/>
            <w:gridSpan w:val="2"/>
          </w:tcPr>
          <w:p w:rsidR="00D7790B" w:rsidRDefault="00D7790B">
            <w:pPr>
              <w:pStyle w:val="ConsPlusNormal"/>
              <w:jc w:val="center"/>
            </w:pPr>
            <w:r>
              <w:t>Естественное освещение</w:t>
            </w:r>
          </w:p>
        </w:tc>
        <w:tc>
          <w:tcPr>
            <w:tcW w:w="2154" w:type="dxa"/>
            <w:gridSpan w:val="2"/>
          </w:tcPr>
          <w:p w:rsidR="00D7790B" w:rsidRDefault="00D7790B">
            <w:pPr>
              <w:pStyle w:val="ConsPlusNormal"/>
              <w:jc w:val="center"/>
            </w:pPr>
            <w:r>
              <w:t>Совмещенное освещение</w:t>
            </w:r>
          </w:p>
        </w:tc>
        <w:tc>
          <w:tcPr>
            <w:tcW w:w="5045" w:type="dxa"/>
            <w:gridSpan w:val="5"/>
            <w:vMerge w:val="restart"/>
          </w:tcPr>
          <w:p w:rsidR="00D7790B" w:rsidRDefault="00D7790B">
            <w:pPr>
              <w:pStyle w:val="ConsPlusNormal"/>
              <w:jc w:val="center"/>
            </w:pPr>
            <w:r>
              <w:t>Искусственное освещение</w:t>
            </w:r>
          </w:p>
        </w:tc>
      </w:tr>
      <w:tr w:rsidR="00D7790B">
        <w:tc>
          <w:tcPr>
            <w:tcW w:w="4853" w:type="dxa"/>
            <w:gridSpan w:val="2"/>
            <w:vMerge/>
          </w:tcPr>
          <w:p w:rsidR="00D7790B" w:rsidRDefault="00D7790B"/>
        </w:tc>
        <w:tc>
          <w:tcPr>
            <w:tcW w:w="2098" w:type="dxa"/>
            <w:vMerge/>
          </w:tcPr>
          <w:p w:rsidR="00D7790B" w:rsidRDefault="00D7790B"/>
        </w:tc>
        <w:tc>
          <w:tcPr>
            <w:tcW w:w="1984" w:type="dxa"/>
            <w:gridSpan w:val="2"/>
          </w:tcPr>
          <w:p w:rsidR="00D7790B" w:rsidRDefault="00D7790B">
            <w:pPr>
              <w:pStyle w:val="ConsPlusNormal"/>
              <w:jc w:val="center"/>
            </w:pPr>
            <w:r>
              <w:t>КЕО e</w:t>
            </w:r>
            <w:r>
              <w:rPr>
                <w:vertAlign w:val="subscript"/>
              </w:rPr>
              <w:t>H</w:t>
            </w:r>
            <w:r>
              <w:t>, %</w:t>
            </w:r>
          </w:p>
        </w:tc>
        <w:tc>
          <w:tcPr>
            <w:tcW w:w="2154" w:type="dxa"/>
            <w:gridSpan w:val="2"/>
          </w:tcPr>
          <w:p w:rsidR="00D7790B" w:rsidRDefault="00D7790B">
            <w:pPr>
              <w:pStyle w:val="ConsPlusNormal"/>
              <w:jc w:val="center"/>
            </w:pPr>
            <w:r>
              <w:t>КЕО e</w:t>
            </w:r>
            <w:r>
              <w:rPr>
                <w:vertAlign w:val="subscript"/>
              </w:rPr>
              <w:t>H</w:t>
            </w:r>
            <w:r>
              <w:t>, %</w:t>
            </w:r>
          </w:p>
        </w:tc>
        <w:tc>
          <w:tcPr>
            <w:tcW w:w="5045" w:type="dxa"/>
            <w:gridSpan w:val="5"/>
            <w:vMerge/>
          </w:tcPr>
          <w:p w:rsidR="00D7790B" w:rsidRDefault="00D7790B"/>
        </w:tc>
      </w:tr>
      <w:tr w:rsidR="00D7790B">
        <w:tc>
          <w:tcPr>
            <w:tcW w:w="4853" w:type="dxa"/>
            <w:gridSpan w:val="2"/>
            <w:vMerge/>
          </w:tcPr>
          <w:p w:rsidR="00D7790B" w:rsidRDefault="00D7790B"/>
        </w:tc>
        <w:tc>
          <w:tcPr>
            <w:tcW w:w="2098" w:type="dxa"/>
            <w:vMerge/>
          </w:tcPr>
          <w:p w:rsidR="00D7790B" w:rsidRDefault="00D7790B"/>
        </w:tc>
        <w:tc>
          <w:tcPr>
            <w:tcW w:w="1247" w:type="dxa"/>
            <w:vMerge w:val="restart"/>
          </w:tcPr>
          <w:p w:rsidR="00D7790B" w:rsidRDefault="00D7790B">
            <w:pPr>
              <w:pStyle w:val="ConsPlusNormal"/>
              <w:jc w:val="center"/>
            </w:pPr>
            <w:r>
              <w:t>при верхнем или комбинированном освещении</w:t>
            </w:r>
          </w:p>
        </w:tc>
        <w:tc>
          <w:tcPr>
            <w:tcW w:w="737" w:type="dxa"/>
            <w:vMerge w:val="restart"/>
          </w:tcPr>
          <w:p w:rsidR="00D7790B" w:rsidRDefault="00D7790B">
            <w:pPr>
              <w:pStyle w:val="ConsPlusNormal"/>
              <w:jc w:val="center"/>
            </w:pPr>
            <w:r>
              <w:t>при боковом освещении</w:t>
            </w:r>
          </w:p>
        </w:tc>
        <w:tc>
          <w:tcPr>
            <w:tcW w:w="1247" w:type="dxa"/>
            <w:vMerge w:val="restart"/>
          </w:tcPr>
          <w:p w:rsidR="00D7790B" w:rsidRDefault="00D7790B">
            <w:pPr>
              <w:pStyle w:val="ConsPlusNormal"/>
              <w:jc w:val="center"/>
            </w:pPr>
            <w:r>
              <w:t>при верхнем или комбинированном освещении</w:t>
            </w:r>
          </w:p>
        </w:tc>
        <w:tc>
          <w:tcPr>
            <w:tcW w:w="907" w:type="dxa"/>
            <w:vMerge w:val="restart"/>
          </w:tcPr>
          <w:p w:rsidR="00D7790B" w:rsidRDefault="00D7790B">
            <w:pPr>
              <w:pStyle w:val="ConsPlusNormal"/>
              <w:jc w:val="center"/>
            </w:pPr>
            <w:r>
              <w:t>при боковом освещении</w:t>
            </w:r>
          </w:p>
        </w:tc>
        <w:tc>
          <w:tcPr>
            <w:tcW w:w="2551" w:type="dxa"/>
            <w:gridSpan w:val="3"/>
          </w:tcPr>
          <w:p w:rsidR="00D7790B" w:rsidRDefault="00D7790B">
            <w:pPr>
              <w:pStyle w:val="ConsPlusNormal"/>
              <w:jc w:val="center"/>
            </w:pPr>
            <w:r>
              <w:t>Освещенность, лк</w:t>
            </w:r>
          </w:p>
        </w:tc>
        <w:tc>
          <w:tcPr>
            <w:tcW w:w="1247" w:type="dxa"/>
            <w:vMerge w:val="restart"/>
          </w:tcPr>
          <w:p w:rsidR="00D7790B" w:rsidRDefault="00D7790B">
            <w:pPr>
              <w:pStyle w:val="ConsPlusNormal"/>
              <w:jc w:val="center"/>
            </w:pPr>
            <w:r>
              <w:t>Объединенный показатель дискомфорта, UGR, не более</w:t>
            </w:r>
          </w:p>
        </w:tc>
        <w:tc>
          <w:tcPr>
            <w:tcW w:w="1247" w:type="dxa"/>
            <w:vMerge w:val="restart"/>
          </w:tcPr>
          <w:p w:rsidR="00D7790B" w:rsidRDefault="00D7790B">
            <w:pPr>
              <w:pStyle w:val="ConsPlusNormal"/>
              <w:jc w:val="center"/>
            </w:pPr>
            <w:r>
              <w:t>Коэффициент пульсации освещенности, К</w:t>
            </w:r>
            <w:r>
              <w:rPr>
                <w:vertAlign w:val="subscript"/>
              </w:rPr>
              <w:t>п</w:t>
            </w:r>
            <w:r>
              <w:t xml:space="preserve">, %, не более </w:t>
            </w:r>
            <w:hyperlink w:anchor="P4240" w:history="1">
              <w:r>
                <w:rPr>
                  <w:color w:val="0000FF"/>
                </w:rPr>
                <w:t>&lt;3&gt;</w:t>
              </w:r>
            </w:hyperlink>
          </w:p>
        </w:tc>
      </w:tr>
      <w:tr w:rsidR="00D7790B">
        <w:tc>
          <w:tcPr>
            <w:tcW w:w="4853" w:type="dxa"/>
            <w:gridSpan w:val="2"/>
            <w:vMerge/>
          </w:tcPr>
          <w:p w:rsidR="00D7790B" w:rsidRDefault="00D7790B"/>
        </w:tc>
        <w:tc>
          <w:tcPr>
            <w:tcW w:w="2098" w:type="dxa"/>
            <w:vMerge/>
          </w:tcPr>
          <w:p w:rsidR="00D7790B" w:rsidRDefault="00D7790B"/>
        </w:tc>
        <w:tc>
          <w:tcPr>
            <w:tcW w:w="1247" w:type="dxa"/>
            <w:vMerge/>
          </w:tcPr>
          <w:p w:rsidR="00D7790B" w:rsidRDefault="00D7790B"/>
        </w:tc>
        <w:tc>
          <w:tcPr>
            <w:tcW w:w="737" w:type="dxa"/>
            <w:vMerge/>
          </w:tcPr>
          <w:p w:rsidR="00D7790B" w:rsidRDefault="00D7790B"/>
        </w:tc>
        <w:tc>
          <w:tcPr>
            <w:tcW w:w="1247" w:type="dxa"/>
            <w:vMerge/>
          </w:tcPr>
          <w:p w:rsidR="00D7790B" w:rsidRDefault="00D7790B"/>
        </w:tc>
        <w:tc>
          <w:tcPr>
            <w:tcW w:w="907" w:type="dxa"/>
            <w:vMerge/>
          </w:tcPr>
          <w:p w:rsidR="00D7790B" w:rsidRDefault="00D7790B"/>
        </w:tc>
        <w:tc>
          <w:tcPr>
            <w:tcW w:w="1701" w:type="dxa"/>
            <w:gridSpan w:val="2"/>
          </w:tcPr>
          <w:p w:rsidR="00D7790B" w:rsidRDefault="00D7790B">
            <w:pPr>
              <w:pStyle w:val="ConsPlusNormal"/>
              <w:jc w:val="center"/>
            </w:pPr>
            <w:r>
              <w:t>при комбинированном освещении</w:t>
            </w:r>
          </w:p>
        </w:tc>
        <w:tc>
          <w:tcPr>
            <w:tcW w:w="850" w:type="dxa"/>
            <w:vMerge w:val="restart"/>
          </w:tcPr>
          <w:p w:rsidR="00D7790B" w:rsidRDefault="00D7790B">
            <w:pPr>
              <w:pStyle w:val="ConsPlusNormal"/>
              <w:jc w:val="center"/>
            </w:pPr>
            <w:r>
              <w:t>при общем освещении</w:t>
            </w:r>
          </w:p>
        </w:tc>
        <w:tc>
          <w:tcPr>
            <w:tcW w:w="1247" w:type="dxa"/>
            <w:vMerge/>
          </w:tcPr>
          <w:p w:rsidR="00D7790B" w:rsidRDefault="00D7790B"/>
        </w:tc>
        <w:tc>
          <w:tcPr>
            <w:tcW w:w="1247" w:type="dxa"/>
            <w:vMerge/>
          </w:tcPr>
          <w:p w:rsidR="00D7790B" w:rsidRDefault="00D7790B"/>
        </w:tc>
      </w:tr>
      <w:tr w:rsidR="00D7790B">
        <w:tc>
          <w:tcPr>
            <w:tcW w:w="4853" w:type="dxa"/>
            <w:gridSpan w:val="2"/>
            <w:vMerge/>
          </w:tcPr>
          <w:p w:rsidR="00D7790B" w:rsidRDefault="00D7790B"/>
        </w:tc>
        <w:tc>
          <w:tcPr>
            <w:tcW w:w="2098" w:type="dxa"/>
            <w:vMerge/>
          </w:tcPr>
          <w:p w:rsidR="00D7790B" w:rsidRDefault="00D7790B"/>
        </w:tc>
        <w:tc>
          <w:tcPr>
            <w:tcW w:w="1247" w:type="dxa"/>
            <w:vMerge/>
          </w:tcPr>
          <w:p w:rsidR="00D7790B" w:rsidRDefault="00D7790B"/>
        </w:tc>
        <w:tc>
          <w:tcPr>
            <w:tcW w:w="737" w:type="dxa"/>
            <w:vMerge/>
          </w:tcPr>
          <w:p w:rsidR="00D7790B" w:rsidRDefault="00D7790B"/>
        </w:tc>
        <w:tc>
          <w:tcPr>
            <w:tcW w:w="1247" w:type="dxa"/>
            <w:vMerge/>
          </w:tcPr>
          <w:p w:rsidR="00D7790B" w:rsidRDefault="00D7790B"/>
        </w:tc>
        <w:tc>
          <w:tcPr>
            <w:tcW w:w="907" w:type="dxa"/>
            <w:vMerge/>
          </w:tcPr>
          <w:p w:rsidR="00D7790B" w:rsidRDefault="00D7790B"/>
        </w:tc>
        <w:tc>
          <w:tcPr>
            <w:tcW w:w="794" w:type="dxa"/>
          </w:tcPr>
          <w:p w:rsidR="00D7790B" w:rsidRDefault="00D7790B">
            <w:pPr>
              <w:pStyle w:val="ConsPlusNormal"/>
              <w:jc w:val="center"/>
            </w:pPr>
            <w:r>
              <w:t>всего</w:t>
            </w:r>
          </w:p>
        </w:tc>
        <w:tc>
          <w:tcPr>
            <w:tcW w:w="907" w:type="dxa"/>
          </w:tcPr>
          <w:p w:rsidR="00D7790B" w:rsidRDefault="00D7790B">
            <w:pPr>
              <w:pStyle w:val="ConsPlusNormal"/>
              <w:jc w:val="center"/>
            </w:pPr>
            <w:r>
              <w:t>от общего</w:t>
            </w:r>
          </w:p>
        </w:tc>
        <w:tc>
          <w:tcPr>
            <w:tcW w:w="850" w:type="dxa"/>
            <w:vMerge/>
          </w:tcPr>
          <w:p w:rsidR="00D7790B" w:rsidRDefault="00D7790B"/>
        </w:tc>
        <w:tc>
          <w:tcPr>
            <w:tcW w:w="1247" w:type="dxa"/>
            <w:vMerge/>
          </w:tcPr>
          <w:p w:rsidR="00D7790B" w:rsidRDefault="00D7790B"/>
        </w:tc>
        <w:tc>
          <w:tcPr>
            <w:tcW w:w="1247" w:type="dxa"/>
            <w:vMerge/>
          </w:tcPr>
          <w:p w:rsidR="00D7790B" w:rsidRDefault="00D7790B"/>
        </w:tc>
      </w:tr>
      <w:tr w:rsidR="00D7790B">
        <w:tc>
          <w:tcPr>
            <w:tcW w:w="4853" w:type="dxa"/>
            <w:gridSpan w:val="2"/>
          </w:tcPr>
          <w:p w:rsidR="00D7790B" w:rsidRDefault="00D7790B">
            <w:pPr>
              <w:pStyle w:val="ConsPlusNormal"/>
              <w:jc w:val="center"/>
            </w:pPr>
            <w:r>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16134" w:type="dxa"/>
            <w:gridSpan w:val="12"/>
          </w:tcPr>
          <w:p w:rsidR="00D7790B" w:rsidRDefault="00D7790B">
            <w:pPr>
              <w:pStyle w:val="ConsPlusNormal"/>
              <w:jc w:val="center"/>
              <w:outlineLvl w:val="3"/>
            </w:pPr>
            <w:r>
              <w:t>Административные здания</w:t>
            </w:r>
          </w:p>
          <w:p w:rsidR="00D7790B" w:rsidRDefault="00D7790B">
            <w:pPr>
              <w:pStyle w:val="ConsPlusNormal"/>
              <w:jc w:val="center"/>
            </w:pPr>
            <w:r>
              <w:t>(министерства,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тому подобное)</w:t>
            </w:r>
          </w:p>
        </w:tc>
      </w:tr>
      <w:tr w:rsidR="00D7790B">
        <w:tc>
          <w:tcPr>
            <w:tcW w:w="737" w:type="dxa"/>
            <w:tcBorders>
              <w:right w:val="nil"/>
            </w:tcBorders>
          </w:tcPr>
          <w:p w:rsidR="00D7790B" w:rsidRDefault="00D7790B">
            <w:pPr>
              <w:pStyle w:val="ConsPlusNormal"/>
              <w:jc w:val="center"/>
            </w:pPr>
            <w:r>
              <w:t>1</w:t>
            </w:r>
          </w:p>
        </w:tc>
        <w:tc>
          <w:tcPr>
            <w:tcW w:w="4116" w:type="dxa"/>
            <w:tcBorders>
              <w:left w:val="nil"/>
            </w:tcBorders>
          </w:tcPr>
          <w:p w:rsidR="00D7790B" w:rsidRDefault="00D7790B">
            <w:pPr>
              <w:pStyle w:val="ConsPlusNormal"/>
            </w:pPr>
            <w:r>
              <w:t>Кабинеты, рабочие комнаты, офисы, представительства</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2</w:t>
            </w:r>
          </w:p>
        </w:tc>
        <w:tc>
          <w:tcPr>
            <w:tcW w:w="4116" w:type="dxa"/>
            <w:tcBorders>
              <w:left w:val="nil"/>
            </w:tcBorders>
          </w:tcPr>
          <w:p w:rsidR="00D7790B" w:rsidRDefault="00D7790B">
            <w:pPr>
              <w:pStyle w:val="ConsPlusNormal"/>
            </w:pPr>
            <w:r>
              <w:t>Проектные залы и комнаты конструкторские, чертежные бюро</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3</w:t>
            </w:r>
          </w:p>
        </w:tc>
        <w:tc>
          <w:tcPr>
            <w:tcW w:w="4116" w:type="dxa"/>
            <w:tcBorders>
              <w:left w:val="nil"/>
            </w:tcBorders>
          </w:tcPr>
          <w:p w:rsidR="00D7790B" w:rsidRDefault="00D7790B">
            <w:pPr>
              <w:pStyle w:val="ConsPlusNormal"/>
            </w:pPr>
            <w:r>
              <w:t>Помещения записи и регистрации читателей, тематических выставок, новых поступлений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4</w:t>
            </w:r>
          </w:p>
        </w:tc>
        <w:tc>
          <w:tcPr>
            <w:tcW w:w="4116" w:type="dxa"/>
            <w:tcBorders>
              <w:left w:val="nil"/>
            </w:tcBorders>
          </w:tcPr>
          <w:p w:rsidR="00D7790B" w:rsidRDefault="00D7790B">
            <w:pPr>
              <w:pStyle w:val="ConsPlusNormal"/>
            </w:pPr>
            <w:r>
              <w:t>Переплетно-брошюровочные помещения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w:t>
            </w:r>
          </w:p>
        </w:tc>
        <w:tc>
          <w:tcPr>
            <w:tcW w:w="4116" w:type="dxa"/>
            <w:tcBorders>
              <w:left w:val="nil"/>
            </w:tcBorders>
          </w:tcPr>
          <w:p w:rsidR="00D7790B" w:rsidRDefault="00D7790B">
            <w:pPr>
              <w:pStyle w:val="ConsPlusNormal"/>
            </w:pPr>
            <w:r>
              <w:t>Макетные, столярные, ремонтные мастерские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3,0</w:t>
            </w:r>
          </w:p>
        </w:tc>
        <w:tc>
          <w:tcPr>
            <w:tcW w:w="907" w:type="dxa"/>
            <w:vAlign w:val="center"/>
          </w:tcPr>
          <w:p w:rsidR="00D7790B" w:rsidRDefault="00D7790B">
            <w:pPr>
              <w:pStyle w:val="ConsPlusNormal"/>
              <w:jc w:val="center"/>
            </w:pPr>
            <w:r>
              <w:t>1,2</w:t>
            </w:r>
          </w:p>
        </w:tc>
        <w:tc>
          <w:tcPr>
            <w:tcW w:w="794" w:type="dxa"/>
            <w:vAlign w:val="center"/>
          </w:tcPr>
          <w:p w:rsidR="00D7790B" w:rsidRDefault="00D7790B">
            <w:pPr>
              <w:pStyle w:val="ConsPlusNormal"/>
              <w:jc w:val="center"/>
            </w:pPr>
            <w:r>
              <w:t>750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15/20</w:t>
            </w:r>
          </w:p>
        </w:tc>
      </w:tr>
      <w:tr w:rsidR="00D7790B">
        <w:tblPrEx>
          <w:tblBorders>
            <w:insideH w:val="nil"/>
          </w:tblBorders>
        </w:tblPrEx>
        <w:tc>
          <w:tcPr>
            <w:tcW w:w="737" w:type="dxa"/>
            <w:tcBorders>
              <w:bottom w:val="nil"/>
              <w:right w:val="nil"/>
            </w:tcBorders>
          </w:tcPr>
          <w:p w:rsidR="00D7790B" w:rsidRDefault="00D7790B">
            <w:pPr>
              <w:pStyle w:val="ConsPlusNormal"/>
              <w:jc w:val="center"/>
            </w:pPr>
            <w:r>
              <w:t>6</w:t>
            </w:r>
          </w:p>
        </w:tc>
        <w:tc>
          <w:tcPr>
            <w:tcW w:w="4116" w:type="dxa"/>
            <w:tcBorders>
              <w:left w:val="nil"/>
              <w:bottom w:val="nil"/>
            </w:tcBorders>
          </w:tcPr>
          <w:p w:rsidR="00D7790B" w:rsidRDefault="00D7790B">
            <w:pPr>
              <w:pStyle w:val="ConsPlusNormal"/>
            </w:pPr>
          </w:p>
        </w:tc>
        <w:tc>
          <w:tcPr>
            <w:tcW w:w="2098" w:type="dxa"/>
            <w:tcBorders>
              <w:bottom w:val="nil"/>
            </w:tcBorders>
            <w:vAlign w:val="center"/>
          </w:tcPr>
          <w:p w:rsidR="00D7790B" w:rsidRDefault="00D7790B">
            <w:pPr>
              <w:pStyle w:val="ConsPlusNormal"/>
              <w:jc w:val="center"/>
            </w:pPr>
            <w:r>
              <w:t>Г-0,8</w:t>
            </w:r>
          </w:p>
        </w:tc>
        <w:tc>
          <w:tcPr>
            <w:tcW w:w="1247" w:type="dxa"/>
            <w:tcBorders>
              <w:bottom w:val="nil"/>
            </w:tcBorders>
            <w:vAlign w:val="center"/>
          </w:tcPr>
          <w:p w:rsidR="00D7790B" w:rsidRDefault="00D7790B">
            <w:pPr>
              <w:pStyle w:val="ConsPlusNormal"/>
              <w:jc w:val="center"/>
            </w:pPr>
            <w:r>
              <w:t>3,5</w:t>
            </w:r>
          </w:p>
        </w:tc>
        <w:tc>
          <w:tcPr>
            <w:tcW w:w="737" w:type="dxa"/>
            <w:tcBorders>
              <w:bottom w:val="nil"/>
            </w:tcBorders>
            <w:vAlign w:val="center"/>
          </w:tcPr>
          <w:p w:rsidR="00D7790B" w:rsidRDefault="00D7790B">
            <w:pPr>
              <w:pStyle w:val="ConsPlusNormal"/>
              <w:jc w:val="center"/>
            </w:pPr>
            <w:r>
              <w:t>1,2</w:t>
            </w:r>
          </w:p>
        </w:tc>
        <w:tc>
          <w:tcPr>
            <w:tcW w:w="1247" w:type="dxa"/>
            <w:tcBorders>
              <w:bottom w:val="nil"/>
            </w:tcBorders>
            <w:vAlign w:val="center"/>
          </w:tcPr>
          <w:p w:rsidR="00D7790B" w:rsidRDefault="00D7790B">
            <w:pPr>
              <w:pStyle w:val="ConsPlusNormal"/>
              <w:jc w:val="center"/>
            </w:pPr>
            <w:r>
              <w:t>2,1</w:t>
            </w:r>
          </w:p>
        </w:tc>
        <w:tc>
          <w:tcPr>
            <w:tcW w:w="907" w:type="dxa"/>
            <w:tcBorders>
              <w:bottom w:val="nil"/>
            </w:tcBorders>
            <w:vAlign w:val="center"/>
          </w:tcPr>
          <w:p w:rsidR="00D7790B" w:rsidRDefault="00D7790B">
            <w:pPr>
              <w:pStyle w:val="ConsPlusNormal"/>
              <w:jc w:val="center"/>
            </w:pPr>
            <w:r>
              <w:t>0,7</w:t>
            </w:r>
          </w:p>
        </w:tc>
        <w:tc>
          <w:tcPr>
            <w:tcW w:w="794" w:type="dxa"/>
            <w:tcBorders>
              <w:bottom w:val="nil"/>
            </w:tcBorders>
            <w:vAlign w:val="center"/>
          </w:tcPr>
          <w:p w:rsidR="00D7790B" w:rsidRDefault="00D7790B">
            <w:pPr>
              <w:pStyle w:val="ConsPlusNormal"/>
              <w:jc w:val="center"/>
            </w:pPr>
            <w:r>
              <w:t>500</w:t>
            </w:r>
          </w:p>
        </w:tc>
        <w:tc>
          <w:tcPr>
            <w:tcW w:w="907" w:type="dxa"/>
            <w:tcBorders>
              <w:bottom w:val="nil"/>
            </w:tcBorders>
            <w:vAlign w:val="center"/>
          </w:tcPr>
          <w:p w:rsidR="00D7790B" w:rsidRDefault="00D7790B">
            <w:pPr>
              <w:pStyle w:val="ConsPlusNormal"/>
              <w:jc w:val="center"/>
            </w:pPr>
            <w:r>
              <w:t>300</w:t>
            </w:r>
          </w:p>
        </w:tc>
        <w:tc>
          <w:tcPr>
            <w:tcW w:w="850" w:type="dxa"/>
            <w:tcBorders>
              <w:bottom w:val="nil"/>
            </w:tcBorders>
            <w:vAlign w:val="center"/>
          </w:tcPr>
          <w:p w:rsidR="00D7790B" w:rsidRDefault="00D7790B">
            <w:pPr>
              <w:pStyle w:val="ConsPlusNormal"/>
              <w:jc w:val="center"/>
            </w:pPr>
            <w:r>
              <w:t>400</w:t>
            </w:r>
          </w:p>
        </w:tc>
        <w:tc>
          <w:tcPr>
            <w:tcW w:w="1247" w:type="dxa"/>
            <w:tcBorders>
              <w:bottom w:val="nil"/>
            </w:tcBorders>
            <w:vAlign w:val="center"/>
          </w:tcPr>
          <w:p w:rsidR="00D7790B" w:rsidRDefault="00D7790B">
            <w:pPr>
              <w:pStyle w:val="ConsPlusNormal"/>
              <w:jc w:val="center"/>
            </w:pPr>
            <w:r>
              <w:t>14</w:t>
            </w:r>
          </w:p>
        </w:tc>
        <w:tc>
          <w:tcPr>
            <w:tcW w:w="1247" w:type="dxa"/>
            <w:tcBorders>
              <w:bottom w:val="nil"/>
            </w:tcBorders>
            <w:vAlign w:val="center"/>
          </w:tcPr>
          <w:p w:rsidR="00D7790B" w:rsidRDefault="00D7790B">
            <w:pPr>
              <w:pStyle w:val="ConsPlusNormal"/>
              <w:jc w:val="center"/>
            </w:pPr>
            <w:r>
              <w:t>5</w:t>
            </w:r>
          </w:p>
        </w:tc>
      </w:tr>
      <w:tr w:rsidR="00D7790B">
        <w:tblPrEx>
          <w:tblBorders>
            <w:insideH w:val="nil"/>
          </w:tblBorders>
        </w:tblPrEx>
        <w:tc>
          <w:tcPr>
            <w:tcW w:w="737" w:type="dxa"/>
            <w:tcBorders>
              <w:top w:val="nil"/>
              <w:right w:val="nil"/>
            </w:tcBorders>
          </w:tcPr>
          <w:p w:rsidR="00D7790B" w:rsidRDefault="00D7790B">
            <w:pPr>
              <w:pStyle w:val="ConsPlusNormal"/>
            </w:pPr>
          </w:p>
        </w:tc>
        <w:tc>
          <w:tcPr>
            <w:tcW w:w="4116" w:type="dxa"/>
            <w:tcBorders>
              <w:top w:val="nil"/>
              <w:left w:val="nil"/>
            </w:tcBorders>
          </w:tcPr>
          <w:p w:rsidR="00D7790B" w:rsidRDefault="00D7790B">
            <w:pPr>
              <w:pStyle w:val="ConsPlusNormal"/>
            </w:pPr>
            <w:r>
              <w:t>Залы ЭВМ, электронное машинописное бюро</w:t>
            </w:r>
          </w:p>
        </w:tc>
        <w:tc>
          <w:tcPr>
            <w:tcW w:w="2098" w:type="dxa"/>
            <w:tcBorders>
              <w:top w:val="nil"/>
            </w:tcBorders>
          </w:tcPr>
          <w:p w:rsidR="00D7790B" w:rsidRDefault="00D7790B">
            <w:pPr>
              <w:pStyle w:val="ConsPlusNormal"/>
              <w:jc w:val="center"/>
            </w:pPr>
            <w:r>
              <w:t>Экран монитора:</w:t>
            </w:r>
          </w:p>
          <w:p w:rsidR="00D7790B" w:rsidRDefault="00D7790B">
            <w:pPr>
              <w:pStyle w:val="ConsPlusNormal"/>
              <w:jc w:val="center"/>
            </w:pPr>
            <w:r>
              <w:t>В-1,2</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tcPr>
          <w:p w:rsidR="00D7790B" w:rsidRDefault="00D7790B">
            <w:pPr>
              <w:pStyle w:val="ConsPlusNormal"/>
              <w:jc w:val="center"/>
            </w:pPr>
            <w:r>
              <w:t>Не более 200</w:t>
            </w:r>
          </w:p>
        </w:tc>
        <w:tc>
          <w:tcPr>
            <w:tcW w:w="124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r>
      <w:tr w:rsidR="00D7790B">
        <w:tc>
          <w:tcPr>
            <w:tcW w:w="737" w:type="dxa"/>
            <w:tcBorders>
              <w:right w:val="nil"/>
            </w:tcBorders>
          </w:tcPr>
          <w:p w:rsidR="00D7790B" w:rsidRDefault="00D7790B">
            <w:pPr>
              <w:pStyle w:val="ConsPlusNormal"/>
              <w:jc w:val="center"/>
            </w:pPr>
            <w:r>
              <w:t>7</w:t>
            </w:r>
          </w:p>
        </w:tc>
        <w:tc>
          <w:tcPr>
            <w:tcW w:w="4116" w:type="dxa"/>
            <w:tcBorders>
              <w:left w:val="nil"/>
            </w:tcBorders>
          </w:tcPr>
          <w:p w:rsidR="00D7790B" w:rsidRDefault="00D7790B">
            <w:pPr>
              <w:pStyle w:val="ConsPlusNormal"/>
            </w:pPr>
            <w:r>
              <w:t xml:space="preserve">Лаборатории органической и неорганической химии, препараторские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8</w:t>
            </w:r>
          </w:p>
        </w:tc>
        <w:tc>
          <w:tcPr>
            <w:tcW w:w="4116" w:type="dxa"/>
            <w:tcBorders>
              <w:left w:val="nil"/>
            </w:tcBorders>
          </w:tcPr>
          <w:p w:rsidR="00D7790B" w:rsidRDefault="00D7790B">
            <w:pPr>
              <w:pStyle w:val="ConsPlusNormal"/>
            </w:pPr>
            <w:r>
              <w:t>Аналитические лаборатории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9</w:t>
            </w:r>
          </w:p>
        </w:tc>
        <w:tc>
          <w:tcPr>
            <w:tcW w:w="4116" w:type="dxa"/>
            <w:tcBorders>
              <w:left w:val="nil"/>
            </w:tcBorders>
          </w:tcPr>
          <w:p w:rsidR="00D7790B" w:rsidRDefault="00D7790B">
            <w:pPr>
              <w:pStyle w:val="ConsPlusNormal"/>
            </w:pPr>
            <w:r>
              <w:t>Моечные лабораторной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10</w:t>
            </w:r>
          </w:p>
        </w:tc>
        <w:tc>
          <w:tcPr>
            <w:tcW w:w="4116" w:type="dxa"/>
            <w:tcBorders>
              <w:left w:val="nil"/>
            </w:tcBorders>
          </w:tcPr>
          <w:p w:rsidR="00D7790B" w:rsidRDefault="00D7790B">
            <w:pPr>
              <w:pStyle w:val="ConsPlusNormal"/>
            </w:pPr>
            <w:r>
              <w:t>Весовые, термостатные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11</w:t>
            </w:r>
          </w:p>
        </w:tc>
        <w:tc>
          <w:tcPr>
            <w:tcW w:w="4116" w:type="dxa"/>
            <w:tcBorders>
              <w:left w:val="nil"/>
            </w:tcBorders>
          </w:tcPr>
          <w:p w:rsidR="00D7790B" w:rsidRDefault="00D7790B">
            <w:pPr>
              <w:pStyle w:val="ConsPlusNormal"/>
            </w:pPr>
            <w:r>
              <w:t xml:space="preserve">Операционный зал, кредитная группа, кассовый зал, помещения пересчета денег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14</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12</w:t>
            </w:r>
          </w:p>
        </w:tc>
        <w:tc>
          <w:tcPr>
            <w:tcW w:w="4116" w:type="dxa"/>
            <w:tcBorders>
              <w:left w:val="nil"/>
            </w:tcBorders>
          </w:tcPr>
          <w:p w:rsidR="00D7790B" w:rsidRDefault="00D7790B">
            <w:pPr>
              <w:pStyle w:val="ConsPlusNormal"/>
            </w:pPr>
            <w:r>
              <w:t xml:space="preserve">Помещение алфавитно-цифровых печатающих устройств, кабины персонализации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13</w:t>
            </w:r>
          </w:p>
        </w:tc>
        <w:tc>
          <w:tcPr>
            <w:tcW w:w="4116" w:type="dxa"/>
            <w:tcBorders>
              <w:left w:val="nil"/>
            </w:tcBorders>
          </w:tcPr>
          <w:p w:rsidR="00D7790B" w:rsidRDefault="00D7790B">
            <w:pPr>
              <w:pStyle w:val="ConsPlusNormal"/>
            </w:pPr>
            <w:r>
              <w:t xml:space="preserve">Комната изготовления, обработки и хранения идентификационных карт, помещения процессингового центра по пластиковым карточкам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3"/>
            </w:pPr>
            <w:r>
              <w:t>Учреждения общего образования, начального, среднего и высшего специального образования</w:t>
            </w:r>
          </w:p>
        </w:tc>
      </w:tr>
      <w:tr w:rsidR="00D7790B">
        <w:tc>
          <w:tcPr>
            <w:tcW w:w="737" w:type="dxa"/>
            <w:tcBorders>
              <w:right w:val="nil"/>
            </w:tcBorders>
          </w:tcPr>
          <w:p w:rsidR="00D7790B" w:rsidRDefault="00D7790B">
            <w:pPr>
              <w:pStyle w:val="ConsPlusNormal"/>
              <w:jc w:val="center"/>
            </w:pPr>
            <w:r>
              <w:t>14</w:t>
            </w:r>
          </w:p>
        </w:tc>
        <w:tc>
          <w:tcPr>
            <w:tcW w:w="4116" w:type="dxa"/>
            <w:tcBorders>
              <w:left w:val="nil"/>
            </w:tcBorders>
          </w:tcPr>
          <w:p w:rsidR="00D7790B" w:rsidRDefault="00D7790B">
            <w:pPr>
              <w:pStyle w:val="ConsPlusNormal"/>
            </w:pPr>
            <w:r>
              <w:t xml:space="preserve">Инструментальная, комната мастера-инструктора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15</w:t>
            </w:r>
          </w:p>
        </w:tc>
        <w:tc>
          <w:tcPr>
            <w:tcW w:w="4116" w:type="dxa"/>
            <w:tcBorders>
              <w:left w:val="nil"/>
            </w:tcBorders>
          </w:tcPr>
          <w:p w:rsidR="00D7790B" w:rsidRDefault="00D7790B">
            <w:pPr>
              <w:pStyle w:val="ConsPlusNormal"/>
            </w:pPr>
            <w:r>
              <w:t>Кабинеты и комнаты преподавателей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Детские дошкольные учреждения</w:t>
            </w:r>
          </w:p>
        </w:tc>
      </w:tr>
      <w:tr w:rsidR="00D7790B">
        <w:tc>
          <w:tcPr>
            <w:tcW w:w="737" w:type="dxa"/>
            <w:tcBorders>
              <w:right w:val="nil"/>
            </w:tcBorders>
          </w:tcPr>
          <w:p w:rsidR="00D7790B" w:rsidRDefault="00D7790B">
            <w:pPr>
              <w:pStyle w:val="ConsPlusNormal"/>
              <w:jc w:val="center"/>
            </w:pPr>
            <w:r>
              <w:t>16</w:t>
            </w:r>
          </w:p>
        </w:tc>
        <w:tc>
          <w:tcPr>
            <w:tcW w:w="4116" w:type="dxa"/>
            <w:tcBorders>
              <w:left w:val="nil"/>
            </w:tcBorders>
          </w:tcPr>
          <w:p w:rsidR="00D7790B" w:rsidRDefault="00D7790B">
            <w:pPr>
              <w:pStyle w:val="ConsPlusNormal"/>
            </w:pPr>
            <w:r>
              <w:t xml:space="preserve">Медицинские кабинеты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3"/>
            </w:pPr>
            <w:r>
              <w:t>Санатории, дома отдыха</w:t>
            </w:r>
          </w:p>
        </w:tc>
      </w:tr>
      <w:tr w:rsidR="00D7790B">
        <w:tc>
          <w:tcPr>
            <w:tcW w:w="737" w:type="dxa"/>
            <w:tcBorders>
              <w:right w:val="nil"/>
            </w:tcBorders>
          </w:tcPr>
          <w:p w:rsidR="00D7790B" w:rsidRDefault="00D7790B">
            <w:pPr>
              <w:pStyle w:val="ConsPlusNormal"/>
              <w:jc w:val="center"/>
            </w:pPr>
            <w:r>
              <w:t>17</w:t>
            </w:r>
          </w:p>
        </w:tc>
        <w:tc>
          <w:tcPr>
            <w:tcW w:w="4116" w:type="dxa"/>
            <w:tcBorders>
              <w:left w:val="nil"/>
            </w:tcBorders>
          </w:tcPr>
          <w:p w:rsidR="00D7790B" w:rsidRDefault="00D7790B">
            <w:pPr>
              <w:pStyle w:val="ConsPlusNormal"/>
            </w:pPr>
            <w:r>
              <w:t>Кабинеты врачей</w:t>
            </w:r>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3,0</w:t>
            </w:r>
          </w:p>
        </w:tc>
        <w:tc>
          <w:tcPr>
            <w:tcW w:w="737" w:type="dxa"/>
          </w:tcPr>
          <w:p w:rsidR="00D7790B" w:rsidRDefault="00D7790B">
            <w:pPr>
              <w:pStyle w:val="ConsPlusNormal"/>
              <w:jc w:val="center"/>
            </w:pPr>
            <w:r>
              <w:t>1,0</w:t>
            </w:r>
          </w:p>
        </w:tc>
        <w:tc>
          <w:tcPr>
            <w:tcW w:w="1247" w:type="dxa"/>
          </w:tcPr>
          <w:p w:rsidR="00D7790B" w:rsidRDefault="00D7790B">
            <w:pPr>
              <w:pStyle w:val="ConsPlusNormal"/>
              <w:jc w:val="center"/>
            </w:pPr>
            <w:r>
              <w:t>1,8</w:t>
            </w:r>
          </w:p>
        </w:tc>
        <w:tc>
          <w:tcPr>
            <w:tcW w:w="907" w:type="dxa"/>
          </w:tcPr>
          <w:p w:rsidR="00D7790B" w:rsidRDefault="00D7790B">
            <w:pPr>
              <w:pStyle w:val="ConsPlusNormal"/>
              <w:jc w:val="center"/>
            </w:pPr>
            <w:r>
              <w:t>0,6</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18</w:t>
            </w:r>
          </w:p>
        </w:tc>
        <w:tc>
          <w:tcPr>
            <w:tcW w:w="4116" w:type="dxa"/>
            <w:tcBorders>
              <w:left w:val="nil"/>
            </w:tcBorders>
          </w:tcPr>
          <w:p w:rsidR="00D7790B" w:rsidRDefault="00D7790B">
            <w:pPr>
              <w:pStyle w:val="ConsPlusNormal"/>
            </w:pPr>
            <w:r>
              <w:t>Кабинеты врачей - педиатров</w:t>
            </w:r>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4,0</w:t>
            </w:r>
          </w:p>
        </w:tc>
        <w:tc>
          <w:tcPr>
            <w:tcW w:w="737" w:type="dxa"/>
          </w:tcPr>
          <w:p w:rsidR="00D7790B" w:rsidRDefault="00D7790B">
            <w:pPr>
              <w:pStyle w:val="ConsPlusNormal"/>
              <w:jc w:val="center"/>
            </w:pPr>
            <w:r>
              <w:t>1,5</w:t>
            </w:r>
          </w:p>
        </w:tc>
        <w:tc>
          <w:tcPr>
            <w:tcW w:w="1247" w:type="dxa"/>
          </w:tcPr>
          <w:p w:rsidR="00D7790B" w:rsidRDefault="00D7790B">
            <w:pPr>
              <w:pStyle w:val="ConsPlusNormal"/>
              <w:jc w:val="center"/>
            </w:pPr>
            <w:r>
              <w:t>2,4</w:t>
            </w:r>
          </w:p>
        </w:tc>
        <w:tc>
          <w:tcPr>
            <w:tcW w:w="907" w:type="dxa"/>
          </w:tcPr>
          <w:p w:rsidR="00D7790B" w:rsidRDefault="00D7790B">
            <w:pPr>
              <w:pStyle w:val="ConsPlusNormal"/>
              <w:jc w:val="center"/>
            </w:pPr>
            <w:r>
              <w:t>0,9</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Предприятия общественного питания</w:t>
            </w:r>
          </w:p>
        </w:tc>
      </w:tr>
      <w:tr w:rsidR="00D7790B">
        <w:tc>
          <w:tcPr>
            <w:tcW w:w="737" w:type="dxa"/>
            <w:tcBorders>
              <w:right w:val="nil"/>
            </w:tcBorders>
          </w:tcPr>
          <w:p w:rsidR="00D7790B" w:rsidRDefault="00D7790B">
            <w:pPr>
              <w:pStyle w:val="ConsPlusNormal"/>
              <w:jc w:val="center"/>
            </w:pPr>
            <w:r>
              <w:t>19</w:t>
            </w:r>
          </w:p>
        </w:tc>
        <w:tc>
          <w:tcPr>
            <w:tcW w:w="4116" w:type="dxa"/>
            <w:tcBorders>
              <w:left w:val="nil"/>
            </w:tcBorders>
          </w:tcPr>
          <w:p w:rsidR="00D7790B" w:rsidRDefault="00D7790B">
            <w:pPr>
              <w:pStyle w:val="ConsPlusNormal"/>
            </w:pPr>
            <w:r>
              <w:t xml:space="preserve">Горячие, холодные, заготовочные цехи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1,2</w:t>
            </w:r>
          </w:p>
        </w:tc>
        <w:tc>
          <w:tcPr>
            <w:tcW w:w="907" w:type="dxa"/>
            <w:vAlign w:val="center"/>
          </w:tcPr>
          <w:p w:rsidR="00D7790B" w:rsidRDefault="00D7790B">
            <w:pPr>
              <w:pStyle w:val="ConsPlusNormal"/>
              <w:jc w:val="center"/>
            </w:pPr>
            <w:r>
              <w:t>0,3</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20</w:t>
            </w:r>
          </w:p>
        </w:tc>
        <w:tc>
          <w:tcPr>
            <w:tcW w:w="4116" w:type="dxa"/>
            <w:tcBorders>
              <w:left w:val="nil"/>
            </w:tcBorders>
          </w:tcPr>
          <w:p w:rsidR="00D7790B" w:rsidRDefault="00D7790B">
            <w:pPr>
              <w:pStyle w:val="ConsPlusNormal"/>
            </w:pPr>
            <w:r>
              <w:t>Доготовочный цех</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21</w:t>
            </w:r>
          </w:p>
        </w:tc>
        <w:tc>
          <w:tcPr>
            <w:tcW w:w="4116" w:type="dxa"/>
            <w:tcBorders>
              <w:left w:val="nil"/>
            </w:tcBorders>
          </w:tcPr>
          <w:p w:rsidR="00D7790B" w:rsidRDefault="00D7790B">
            <w:pPr>
              <w:pStyle w:val="ConsPlusNormal"/>
            </w:pPr>
            <w:r>
              <w:t>Моечные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22</w:t>
            </w:r>
          </w:p>
        </w:tc>
        <w:tc>
          <w:tcPr>
            <w:tcW w:w="4116" w:type="dxa"/>
            <w:tcBorders>
              <w:left w:val="nil"/>
            </w:tcBorders>
          </w:tcPr>
          <w:p w:rsidR="00D7790B" w:rsidRDefault="00D7790B">
            <w:pPr>
              <w:pStyle w:val="ConsPlusNormal"/>
            </w:pPr>
            <w:r>
              <w:t xml:space="preserve">Кондитерские цехи, помещения для мучных изделии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23</w:t>
            </w:r>
          </w:p>
        </w:tc>
        <w:tc>
          <w:tcPr>
            <w:tcW w:w="4116" w:type="dxa"/>
            <w:tcBorders>
              <w:left w:val="nil"/>
            </w:tcBorders>
          </w:tcPr>
          <w:p w:rsidR="00D7790B" w:rsidRDefault="00D7790B">
            <w:pPr>
              <w:pStyle w:val="ConsPlusNormal"/>
            </w:pPr>
            <w:r>
              <w:t xml:space="preserve">Изготовление шоколада и конфет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24</w:t>
            </w:r>
          </w:p>
        </w:tc>
        <w:tc>
          <w:tcPr>
            <w:tcW w:w="4116" w:type="dxa"/>
            <w:tcBorders>
              <w:left w:val="nil"/>
            </w:tcBorders>
          </w:tcPr>
          <w:p w:rsidR="00D7790B" w:rsidRDefault="00D7790B">
            <w:pPr>
              <w:pStyle w:val="ConsPlusNormal"/>
            </w:pPr>
            <w:r>
              <w:t xml:space="preserve">Производство мороженого, напитков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25</w:t>
            </w:r>
          </w:p>
        </w:tc>
        <w:tc>
          <w:tcPr>
            <w:tcW w:w="4116" w:type="dxa"/>
            <w:tcBorders>
              <w:left w:val="nil"/>
            </w:tcBorders>
          </w:tcPr>
          <w:p w:rsidR="00D7790B" w:rsidRDefault="00D7790B">
            <w:pPr>
              <w:pStyle w:val="ConsPlusNormal"/>
            </w:pPr>
            <w:r>
              <w:t>Подготовка продуктов, упаковка готовой продукции, комплектация заказов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Магазины</w:t>
            </w:r>
          </w:p>
        </w:tc>
      </w:tr>
      <w:tr w:rsidR="00D7790B">
        <w:tc>
          <w:tcPr>
            <w:tcW w:w="737" w:type="dxa"/>
            <w:tcBorders>
              <w:right w:val="nil"/>
            </w:tcBorders>
          </w:tcPr>
          <w:p w:rsidR="00D7790B" w:rsidRDefault="00D7790B">
            <w:pPr>
              <w:pStyle w:val="ConsPlusNormal"/>
              <w:jc w:val="center"/>
            </w:pPr>
            <w:r>
              <w:t>26</w:t>
            </w:r>
          </w:p>
        </w:tc>
        <w:tc>
          <w:tcPr>
            <w:tcW w:w="4116" w:type="dxa"/>
            <w:tcBorders>
              <w:left w:val="nil"/>
            </w:tcBorders>
          </w:tcPr>
          <w:p w:rsidR="00D7790B" w:rsidRDefault="00D7790B">
            <w:pPr>
              <w:pStyle w:val="ConsPlusNormal"/>
            </w:pPr>
            <w:r>
              <w:t xml:space="preserve">Торговые залы супермаркетов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27</w:t>
            </w:r>
          </w:p>
        </w:tc>
        <w:tc>
          <w:tcPr>
            <w:tcW w:w="4116" w:type="dxa"/>
            <w:tcBorders>
              <w:left w:val="nil"/>
            </w:tcBorders>
          </w:tcPr>
          <w:p w:rsidR="00D7790B" w:rsidRDefault="00D7790B">
            <w:pPr>
              <w:pStyle w:val="ConsPlusNormal"/>
            </w:pPr>
            <w:r>
              <w:t>Торговые залы магазинов без самообслуживания:</w:t>
            </w:r>
          </w:p>
          <w:p w:rsidR="00D7790B" w:rsidRDefault="00D7790B">
            <w:pPr>
              <w:pStyle w:val="ConsPlusNormal"/>
            </w:pPr>
            <w:r>
              <w:t xml:space="preserve">продовольственных, книжных, готового платья, белья, обуви, тканей, меховых изделий, головных уборов, парфюмерных, галантерейных ювелирных, электро-, радиотоваров, игрушек и канцтоваров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28</w:t>
            </w:r>
          </w:p>
        </w:tc>
        <w:tc>
          <w:tcPr>
            <w:tcW w:w="4116" w:type="dxa"/>
            <w:tcBorders>
              <w:left w:val="nil"/>
            </w:tcBorders>
          </w:tcPr>
          <w:p w:rsidR="00D7790B" w:rsidRDefault="00D7790B">
            <w:pPr>
              <w:pStyle w:val="ConsPlusNormal"/>
            </w:pPr>
            <w:r>
              <w:t xml:space="preserve">Торговые залы продовольственных магазинов и магазинов самообслуживания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29</w:t>
            </w:r>
          </w:p>
        </w:tc>
        <w:tc>
          <w:tcPr>
            <w:tcW w:w="4116" w:type="dxa"/>
            <w:tcBorders>
              <w:left w:val="nil"/>
            </w:tcBorders>
          </w:tcPr>
          <w:p w:rsidR="00D7790B" w:rsidRDefault="00D7790B">
            <w:pPr>
              <w:pStyle w:val="ConsPlusNormal"/>
            </w:pPr>
            <w:r>
              <w:t xml:space="preserve">Торговые залы магазинов: посудных, мебельных, спорттоваров, стройматериалов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30</w:t>
            </w:r>
          </w:p>
        </w:tc>
        <w:tc>
          <w:tcPr>
            <w:tcW w:w="4116" w:type="dxa"/>
            <w:tcBorders>
              <w:left w:val="nil"/>
            </w:tcBorders>
          </w:tcPr>
          <w:p w:rsidR="00D7790B" w:rsidRDefault="00D7790B">
            <w:pPr>
              <w:pStyle w:val="ConsPlusNormal"/>
            </w:pPr>
            <w:r>
              <w:t>Отделы заказов, бюро обслуживания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31</w:t>
            </w:r>
          </w:p>
        </w:tc>
        <w:tc>
          <w:tcPr>
            <w:tcW w:w="4116" w:type="dxa"/>
            <w:tcBorders>
              <w:left w:val="nil"/>
              <w:bottom w:val="nil"/>
            </w:tcBorders>
          </w:tcPr>
          <w:p w:rsidR="00D7790B" w:rsidRDefault="00D7790B">
            <w:pPr>
              <w:pStyle w:val="ConsPlusNormal"/>
            </w:pPr>
            <w:r>
              <w:t>Помещения для подготовки товаров к продаже:</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разрубочные, фасовочные, комплектовочные отдела заказов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помещения нарезки тканей гладильные, мастерские магазинов, радио-, электротоваров</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400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32</w:t>
            </w:r>
          </w:p>
        </w:tc>
        <w:tc>
          <w:tcPr>
            <w:tcW w:w="4116" w:type="dxa"/>
            <w:tcBorders>
              <w:left w:val="nil"/>
            </w:tcBorders>
          </w:tcPr>
          <w:p w:rsidR="00D7790B" w:rsidRDefault="00D7790B">
            <w:pPr>
              <w:pStyle w:val="ConsPlusNormal"/>
            </w:pPr>
            <w:r>
              <w:t>Помещения главных касс</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33</w:t>
            </w:r>
          </w:p>
        </w:tc>
        <w:tc>
          <w:tcPr>
            <w:tcW w:w="4116" w:type="dxa"/>
            <w:tcBorders>
              <w:left w:val="nil"/>
            </w:tcBorders>
          </w:tcPr>
          <w:p w:rsidR="00D7790B" w:rsidRDefault="00D7790B">
            <w:pPr>
              <w:pStyle w:val="ConsPlusNormal"/>
            </w:pPr>
            <w:r>
              <w:t xml:space="preserve">Мастерские подгонки готового платья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34</w:t>
            </w:r>
          </w:p>
        </w:tc>
        <w:tc>
          <w:tcPr>
            <w:tcW w:w="4116" w:type="dxa"/>
            <w:tcBorders>
              <w:left w:val="nil"/>
            </w:tcBorders>
          </w:tcPr>
          <w:p w:rsidR="00D7790B" w:rsidRDefault="00D7790B">
            <w:pPr>
              <w:pStyle w:val="ConsPlusNormal"/>
            </w:pPr>
            <w:r>
              <w:t xml:space="preserve">Рекламно-декорационные мастерские, мастерские ремонта оборудования и инвентаря, помещения бракеров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Предприятия бытового обслуживания населения</w:t>
            </w:r>
          </w:p>
        </w:tc>
      </w:tr>
      <w:tr w:rsidR="00D7790B">
        <w:tc>
          <w:tcPr>
            <w:tcW w:w="737" w:type="dxa"/>
            <w:vMerge w:val="restart"/>
            <w:tcBorders>
              <w:right w:val="nil"/>
            </w:tcBorders>
          </w:tcPr>
          <w:p w:rsidR="00D7790B" w:rsidRDefault="00D7790B">
            <w:pPr>
              <w:pStyle w:val="ConsPlusNormal"/>
              <w:jc w:val="center"/>
            </w:pPr>
            <w:r>
              <w:t>35</w:t>
            </w:r>
          </w:p>
        </w:tc>
        <w:tc>
          <w:tcPr>
            <w:tcW w:w="4116" w:type="dxa"/>
            <w:tcBorders>
              <w:left w:val="nil"/>
              <w:bottom w:val="nil"/>
            </w:tcBorders>
          </w:tcPr>
          <w:p w:rsidR="00D7790B" w:rsidRDefault="00D7790B">
            <w:pPr>
              <w:pStyle w:val="ConsPlusNormal"/>
            </w:pPr>
            <w:r>
              <w:t xml:space="preserve">Парикмахерские: </w:t>
            </w:r>
            <w:hyperlink w:anchor="P4239" w:history="1">
              <w:r>
                <w:rPr>
                  <w:color w:val="0000FF"/>
                </w:rPr>
                <w:t>&lt;2&gt;</w:t>
              </w:r>
            </w:hyperlink>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мужской, женский залы;</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1,8</w:t>
            </w:r>
          </w:p>
        </w:tc>
        <w:tc>
          <w:tcPr>
            <w:tcW w:w="907" w:type="dxa"/>
            <w:tcBorders>
              <w:top w:val="nil"/>
              <w:bottom w:val="nil"/>
            </w:tcBorders>
            <w:vAlign w:val="center"/>
          </w:tcPr>
          <w:p w:rsidR="00D7790B" w:rsidRDefault="00D7790B">
            <w:pPr>
              <w:pStyle w:val="ConsPlusNormal"/>
              <w:jc w:val="center"/>
            </w:pPr>
            <w:r>
              <w:t>0,6</w:t>
            </w:r>
          </w:p>
        </w:tc>
        <w:tc>
          <w:tcPr>
            <w:tcW w:w="794" w:type="dxa"/>
            <w:tcBorders>
              <w:top w:val="nil"/>
              <w:bottom w:val="nil"/>
            </w:tcBorders>
            <w:vAlign w:val="center"/>
          </w:tcPr>
          <w:p w:rsidR="00D7790B" w:rsidRDefault="00D7790B">
            <w:pPr>
              <w:pStyle w:val="ConsPlusNormal"/>
              <w:jc w:val="center"/>
            </w:pPr>
            <w:r>
              <w:t>500</w:t>
            </w:r>
          </w:p>
        </w:tc>
        <w:tc>
          <w:tcPr>
            <w:tcW w:w="907" w:type="dxa"/>
            <w:tcBorders>
              <w:top w:val="nil"/>
              <w:bottom w:val="nil"/>
            </w:tcBorders>
            <w:vAlign w:val="center"/>
          </w:tcPr>
          <w:p w:rsidR="00D7790B" w:rsidRDefault="00D7790B">
            <w:pPr>
              <w:pStyle w:val="ConsPlusNormal"/>
              <w:jc w:val="center"/>
            </w:pPr>
            <w:r>
              <w:t>300</w:t>
            </w:r>
          </w:p>
        </w:tc>
        <w:tc>
          <w:tcPr>
            <w:tcW w:w="850" w:type="dxa"/>
            <w:tcBorders>
              <w:top w:val="nil"/>
              <w:bottom w:val="nil"/>
            </w:tcBorders>
            <w:vAlign w:val="center"/>
          </w:tcPr>
          <w:p w:rsidR="00D7790B" w:rsidRDefault="00D7790B">
            <w:pPr>
              <w:pStyle w:val="ConsPlusNormal"/>
              <w:jc w:val="center"/>
            </w:pPr>
            <w:r>
              <w:t>400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10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косметический кабинет</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1,8</w:t>
            </w:r>
          </w:p>
        </w:tc>
        <w:tc>
          <w:tcPr>
            <w:tcW w:w="907" w:type="dxa"/>
            <w:tcBorders>
              <w:top w:val="nil"/>
            </w:tcBorders>
            <w:vAlign w:val="center"/>
          </w:tcPr>
          <w:p w:rsidR="00D7790B" w:rsidRDefault="00D7790B">
            <w:pPr>
              <w:pStyle w:val="ConsPlusNormal"/>
              <w:jc w:val="center"/>
            </w:pPr>
            <w:r>
              <w:t>0,6</w:t>
            </w:r>
          </w:p>
        </w:tc>
        <w:tc>
          <w:tcPr>
            <w:tcW w:w="794" w:type="dxa"/>
            <w:tcBorders>
              <w:top w:val="nil"/>
            </w:tcBorders>
            <w:vAlign w:val="center"/>
          </w:tcPr>
          <w:p w:rsidR="00D7790B" w:rsidRDefault="00D7790B">
            <w:pPr>
              <w:pStyle w:val="ConsPlusNormal"/>
              <w:jc w:val="center"/>
            </w:pPr>
            <w:r>
              <w:t>600</w:t>
            </w:r>
          </w:p>
        </w:tc>
        <w:tc>
          <w:tcPr>
            <w:tcW w:w="907" w:type="dxa"/>
            <w:tcBorders>
              <w:top w:val="nil"/>
            </w:tcBorders>
            <w:vAlign w:val="center"/>
          </w:tcPr>
          <w:p w:rsidR="00D7790B" w:rsidRDefault="00D7790B">
            <w:pPr>
              <w:pStyle w:val="ConsPlusNormal"/>
              <w:jc w:val="center"/>
            </w:pPr>
            <w:r>
              <w:t>400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10</w:t>
            </w:r>
          </w:p>
        </w:tc>
      </w:tr>
      <w:tr w:rsidR="00D7790B">
        <w:tc>
          <w:tcPr>
            <w:tcW w:w="737" w:type="dxa"/>
            <w:vMerge w:val="restart"/>
            <w:tcBorders>
              <w:right w:val="nil"/>
            </w:tcBorders>
          </w:tcPr>
          <w:p w:rsidR="00D7790B" w:rsidRDefault="00D7790B">
            <w:pPr>
              <w:pStyle w:val="ConsPlusNormal"/>
              <w:jc w:val="center"/>
            </w:pPr>
            <w:r>
              <w:t>36</w:t>
            </w:r>
          </w:p>
        </w:tc>
        <w:tc>
          <w:tcPr>
            <w:tcW w:w="4116" w:type="dxa"/>
            <w:tcBorders>
              <w:left w:val="nil"/>
              <w:bottom w:val="nil"/>
            </w:tcBorders>
          </w:tcPr>
          <w:p w:rsidR="00D7790B" w:rsidRDefault="00D7790B">
            <w:pPr>
              <w:pStyle w:val="ConsPlusNormal"/>
            </w:pPr>
            <w:r>
              <w:t>Фотографии:</w:t>
            </w:r>
          </w:p>
        </w:tc>
        <w:tc>
          <w:tcPr>
            <w:tcW w:w="2098"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73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794"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850"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прием и выдача заказов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p>
        </w:tc>
        <w:tc>
          <w:tcPr>
            <w:tcW w:w="2098" w:type="dxa"/>
            <w:tcBorders>
              <w:top w:val="nil"/>
            </w:tcBorders>
            <w:vAlign w:val="center"/>
          </w:tcPr>
          <w:p w:rsidR="00D7790B" w:rsidRDefault="00D7790B">
            <w:pPr>
              <w:pStyle w:val="ConsPlusNormal"/>
              <w:jc w:val="center"/>
            </w:pPr>
            <w:r>
              <w:t>В: экран монитора</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200</w:t>
            </w:r>
          </w:p>
        </w:tc>
        <w:tc>
          <w:tcPr>
            <w:tcW w:w="124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r>
      <w:tr w:rsidR="00D7790B">
        <w:tc>
          <w:tcPr>
            <w:tcW w:w="737" w:type="dxa"/>
            <w:vMerge w:val="restart"/>
            <w:tcBorders>
              <w:right w:val="nil"/>
            </w:tcBorders>
          </w:tcPr>
          <w:p w:rsidR="00D7790B" w:rsidRDefault="00D7790B">
            <w:pPr>
              <w:pStyle w:val="ConsPlusNormal"/>
              <w:jc w:val="center"/>
            </w:pPr>
            <w:r>
              <w:t>37</w:t>
            </w:r>
          </w:p>
        </w:tc>
        <w:tc>
          <w:tcPr>
            <w:tcW w:w="4116" w:type="dxa"/>
            <w:tcBorders>
              <w:left w:val="nil"/>
              <w:bottom w:val="nil"/>
            </w:tcBorders>
          </w:tcPr>
          <w:p w:rsidR="00D7790B" w:rsidRDefault="00D7790B">
            <w:pPr>
              <w:pStyle w:val="ConsPlusNormal"/>
            </w:pPr>
            <w:r>
              <w:t>Прачечные:</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прием и выдача белья:</w:t>
            </w:r>
          </w:p>
        </w:tc>
        <w:tc>
          <w:tcPr>
            <w:tcW w:w="2098"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737"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907" w:type="dxa"/>
            <w:tcBorders>
              <w:top w:val="nil"/>
              <w:bottom w:val="nil"/>
            </w:tcBorders>
            <w:vAlign w:val="center"/>
          </w:tcPr>
          <w:p w:rsidR="00D7790B" w:rsidRDefault="00D7790B">
            <w:pPr>
              <w:pStyle w:val="ConsPlusNormal"/>
            </w:pPr>
          </w:p>
        </w:tc>
        <w:tc>
          <w:tcPr>
            <w:tcW w:w="794" w:type="dxa"/>
            <w:tcBorders>
              <w:top w:val="nil"/>
              <w:bottom w:val="nil"/>
            </w:tcBorders>
            <w:vAlign w:val="center"/>
          </w:tcPr>
          <w:p w:rsidR="00D7790B" w:rsidRDefault="00D7790B">
            <w:pPr>
              <w:pStyle w:val="ConsPlusNormal"/>
            </w:pPr>
          </w:p>
        </w:tc>
        <w:tc>
          <w:tcPr>
            <w:tcW w:w="907" w:type="dxa"/>
            <w:tcBorders>
              <w:top w:val="nil"/>
              <w:bottom w:val="nil"/>
            </w:tcBorders>
            <w:vAlign w:val="center"/>
          </w:tcPr>
          <w:p w:rsidR="00D7790B" w:rsidRDefault="00D7790B">
            <w:pPr>
              <w:pStyle w:val="ConsPlusNormal"/>
            </w:pPr>
          </w:p>
        </w:tc>
        <w:tc>
          <w:tcPr>
            <w:tcW w:w="850"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прием с меткой, учет, выдача;</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починка белья</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2,1</w:t>
            </w:r>
          </w:p>
        </w:tc>
        <w:tc>
          <w:tcPr>
            <w:tcW w:w="907" w:type="dxa"/>
            <w:tcBorders>
              <w:top w:val="nil"/>
            </w:tcBorders>
            <w:vAlign w:val="center"/>
          </w:tcPr>
          <w:p w:rsidR="00D7790B" w:rsidRDefault="00D7790B">
            <w:pPr>
              <w:pStyle w:val="ConsPlusNormal"/>
              <w:jc w:val="center"/>
            </w:pPr>
            <w:r>
              <w:t>0,7</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750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38</w:t>
            </w:r>
          </w:p>
        </w:tc>
        <w:tc>
          <w:tcPr>
            <w:tcW w:w="4116" w:type="dxa"/>
            <w:tcBorders>
              <w:left w:val="nil"/>
              <w:bottom w:val="nil"/>
            </w:tcBorders>
          </w:tcPr>
          <w:p w:rsidR="00D7790B" w:rsidRDefault="00D7790B">
            <w:pPr>
              <w:pStyle w:val="ConsPlusNormal"/>
            </w:pPr>
            <w:r>
              <w:t>Ателье химчистки одежды:</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а) прием и выдачи одежды;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1,5</w:t>
            </w:r>
          </w:p>
        </w:tc>
        <w:tc>
          <w:tcPr>
            <w:tcW w:w="907" w:type="dxa"/>
            <w:tcBorders>
              <w:top w:val="nil"/>
              <w:bottom w:val="nil"/>
            </w:tcBorders>
            <w:vAlign w:val="center"/>
          </w:tcPr>
          <w:p w:rsidR="00D7790B" w:rsidRDefault="00D7790B">
            <w:pPr>
              <w:pStyle w:val="ConsPlusNormal"/>
              <w:jc w:val="center"/>
            </w:pPr>
            <w:r>
              <w:t>0,4</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 xml:space="preserve">б) выведение пятен </w:t>
            </w:r>
            <w:hyperlink w:anchor="P4239" w:history="1">
              <w:r>
                <w:rPr>
                  <w:color w:val="0000FF"/>
                </w:rPr>
                <w:t>&lt;2&gt;</w:t>
              </w:r>
            </w:hyperlink>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1,5</w:t>
            </w:r>
          </w:p>
        </w:tc>
        <w:tc>
          <w:tcPr>
            <w:tcW w:w="907" w:type="dxa"/>
            <w:tcBorders>
              <w:top w:val="nil"/>
            </w:tcBorders>
            <w:vAlign w:val="center"/>
          </w:tcPr>
          <w:p w:rsidR="00D7790B" w:rsidRDefault="00D7790B">
            <w:pPr>
              <w:pStyle w:val="ConsPlusNormal"/>
              <w:jc w:val="center"/>
            </w:pPr>
            <w:r>
              <w:t>0,4</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750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39</w:t>
            </w:r>
          </w:p>
        </w:tc>
        <w:tc>
          <w:tcPr>
            <w:tcW w:w="4116" w:type="dxa"/>
            <w:tcBorders>
              <w:left w:val="nil"/>
              <w:bottom w:val="nil"/>
            </w:tcBorders>
          </w:tcPr>
          <w:p w:rsidR="00D7790B" w:rsidRDefault="00D7790B">
            <w:pPr>
              <w:pStyle w:val="ConsPlusNormal"/>
            </w:pPr>
            <w:r>
              <w:t xml:space="preserve">Ателье пошива и ремонта одежды и трикотажных изделий: </w:t>
            </w:r>
            <w:hyperlink w:anchor="P4239" w:history="1">
              <w:r>
                <w:rPr>
                  <w:color w:val="0000FF"/>
                </w:rPr>
                <w:t>&lt;2&gt;</w:t>
              </w:r>
            </w:hyperlink>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пошивочные цехи;</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б) закройные отделения;</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10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в) отделения ремонта одежды;</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г) отделения подготовки прикладных материалов;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2,4</w:t>
            </w:r>
          </w:p>
        </w:tc>
        <w:tc>
          <w:tcPr>
            <w:tcW w:w="907" w:type="dxa"/>
            <w:tcBorders>
              <w:top w:val="nil"/>
              <w:bottom w:val="nil"/>
            </w:tcBorders>
            <w:vAlign w:val="center"/>
          </w:tcPr>
          <w:p w:rsidR="00D7790B" w:rsidRDefault="00D7790B">
            <w:pPr>
              <w:pStyle w:val="ConsPlusNormal"/>
              <w:jc w:val="center"/>
            </w:pPr>
            <w:r>
              <w:t>0,9</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д) отделения ручной и машинной вязки;</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500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е) утюжные, декатировочные</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2,4</w:t>
            </w:r>
          </w:p>
        </w:tc>
        <w:tc>
          <w:tcPr>
            <w:tcW w:w="907" w:type="dxa"/>
            <w:tcBorders>
              <w:top w:val="nil"/>
            </w:tcBorders>
            <w:vAlign w:val="center"/>
          </w:tcPr>
          <w:p w:rsidR="00D7790B" w:rsidRDefault="00D7790B">
            <w:pPr>
              <w:pStyle w:val="ConsPlusNormal"/>
              <w:jc w:val="center"/>
            </w:pPr>
            <w:r>
              <w:t>0,9</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300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jc w:val="center"/>
            </w:pPr>
            <w:r>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737" w:type="dxa"/>
            <w:vMerge w:val="restart"/>
            <w:tcBorders>
              <w:right w:val="nil"/>
            </w:tcBorders>
          </w:tcPr>
          <w:p w:rsidR="00D7790B" w:rsidRDefault="00D7790B">
            <w:pPr>
              <w:pStyle w:val="ConsPlusNormal"/>
              <w:jc w:val="center"/>
            </w:pPr>
            <w:r>
              <w:t>40</w:t>
            </w:r>
          </w:p>
        </w:tc>
        <w:tc>
          <w:tcPr>
            <w:tcW w:w="4116" w:type="dxa"/>
            <w:tcBorders>
              <w:left w:val="nil"/>
              <w:bottom w:val="nil"/>
            </w:tcBorders>
          </w:tcPr>
          <w:p w:rsidR="00D7790B" w:rsidRDefault="00D7790B">
            <w:pPr>
              <w:pStyle w:val="ConsPlusNormal"/>
            </w:pPr>
            <w:r>
              <w:t>Ремонтные мастерские:</w:t>
            </w:r>
          </w:p>
        </w:tc>
        <w:tc>
          <w:tcPr>
            <w:tcW w:w="2098"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73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794"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850"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а) изготовление и ремонт головных уборов, скорняжные работы;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б) ремонт обуви, галантереи металлоизделий, изделий из пластмассы, бытовых электроприборов;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3,0</w:t>
            </w:r>
          </w:p>
        </w:tc>
        <w:tc>
          <w:tcPr>
            <w:tcW w:w="907" w:type="dxa"/>
            <w:tcBorders>
              <w:top w:val="nil"/>
              <w:bottom w:val="nil"/>
            </w:tcBorders>
            <w:vAlign w:val="center"/>
          </w:tcPr>
          <w:p w:rsidR="00D7790B" w:rsidRDefault="00D7790B">
            <w:pPr>
              <w:pStyle w:val="ConsPlusNormal"/>
              <w:jc w:val="center"/>
            </w:pPr>
            <w:r>
              <w:t>1,2</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в) ремонт часов, ювелирные и граверные работы;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3 000</w:t>
            </w:r>
          </w:p>
        </w:tc>
        <w:tc>
          <w:tcPr>
            <w:tcW w:w="907" w:type="dxa"/>
            <w:tcBorders>
              <w:top w:val="nil"/>
              <w:bottom w:val="nil"/>
            </w:tcBorders>
            <w:vAlign w:val="center"/>
          </w:tcPr>
          <w:p w:rsidR="00D7790B" w:rsidRDefault="00D7790B">
            <w:pPr>
              <w:pStyle w:val="ConsPlusNormal"/>
              <w:jc w:val="center"/>
            </w:pPr>
            <w:r>
              <w:t>300</w:t>
            </w:r>
          </w:p>
        </w:tc>
        <w:tc>
          <w:tcPr>
            <w:tcW w:w="850"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г) ремонт фото-, кино-, радио- и телеаппаратуры</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4,2</w:t>
            </w:r>
          </w:p>
        </w:tc>
        <w:tc>
          <w:tcPr>
            <w:tcW w:w="907" w:type="dxa"/>
            <w:tcBorders>
              <w:top w:val="nil"/>
            </w:tcBorders>
            <w:vAlign w:val="center"/>
          </w:tcPr>
          <w:p w:rsidR="00D7790B" w:rsidRDefault="00D7790B">
            <w:pPr>
              <w:pStyle w:val="ConsPlusNormal"/>
              <w:jc w:val="center"/>
            </w:pPr>
            <w:r>
              <w:t>1,5</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200</w:t>
            </w:r>
          </w:p>
        </w:tc>
        <w:tc>
          <w:tcPr>
            <w:tcW w:w="850"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41</w:t>
            </w:r>
          </w:p>
        </w:tc>
        <w:tc>
          <w:tcPr>
            <w:tcW w:w="4116" w:type="dxa"/>
            <w:tcBorders>
              <w:left w:val="nil"/>
              <w:bottom w:val="nil"/>
            </w:tcBorders>
          </w:tcPr>
          <w:p w:rsidR="00D7790B" w:rsidRDefault="00D7790B">
            <w:pPr>
              <w:pStyle w:val="ConsPlusNormal"/>
            </w:pPr>
            <w:r>
              <w:t>Студия звукозаписи:</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а) помещения для записи и прослушивания;</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200</w:t>
            </w:r>
          </w:p>
        </w:tc>
        <w:tc>
          <w:tcPr>
            <w:tcW w:w="1247" w:type="dxa"/>
            <w:tcBorders>
              <w:top w:val="nil"/>
            </w:tcBorders>
            <w:vAlign w:val="center"/>
          </w:tcPr>
          <w:p w:rsidR="00D7790B" w:rsidRDefault="00D7790B">
            <w:pPr>
              <w:pStyle w:val="ConsPlusNormal"/>
              <w:jc w:val="center"/>
            </w:pPr>
            <w:r>
              <w:t>24</w:t>
            </w:r>
          </w:p>
        </w:tc>
        <w:tc>
          <w:tcPr>
            <w:tcW w:w="1247" w:type="dxa"/>
            <w:tcBorders>
              <w:top w:val="nil"/>
            </w:tcBorders>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pPr>
            <w:r>
              <w:t>б) фонотеки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16134" w:type="dxa"/>
            <w:gridSpan w:val="12"/>
          </w:tcPr>
          <w:p w:rsidR="00D7790B" w:rsidRDefault="00D7790B">
            <w:pPr>
              <w:pStyle w:val="ConsPlusNormal"/>
              <w:jc w:val="center"/>
              <w:outlineLvl w:val="3"/>
            </w:pPr>
            <w:r>
              <w:t>Учреждения, осуществляющие медицинскую деятельность</w:t>
            </w:r>
          </w:p>
        </w:tc>
      </w:tr>
      <w:tr w:rsidR="00D7790B">
        <w:tc>
          <w:tcPr>
            <w:tcW w:w="16134" w:type="dxa"/>
            <w:gridSpan w:val="12"/>
          </w:tcPr>
          <w:p w:rsidR="00D7790B" w:rsidRDefault="00D7790B">
            <w:pPr>
              <w:pStyle w:val="ConsPlusNormal"/>
              <w:jc w:val="center"/>
              <w:outlineLvl w:val="4"/>
            </w:pPr>
            <w:r>
              <w:t>Палатные отделения</w:t>
            </w:r>
          </w:p>
        </w:tc>
      </w:tr>
      <w:tr w:rsidR="00D7790B">
        <w:tc>
          <w:tcPr>
            <w:tcW w:w="737" w:type="dxa"/>
            <w:tcBorders>
              <w:right w:val="nil"/>
            </w:tcBorders>
          </w:tcPr>
          <w:p w:rsidR="00D7790B" w:rsidRDefault="00D7790B">
            <w:pPr>
              <w:pStyle w:val="ConsPlusNormal"/>
              <w:jc w:val="center"/>
            </w:pPr>
            <w:r>
              <w:t>42</w:t>
            </w:r>
          </w:p>
        </w:tc>
        <w:tc>
          <w:tcPr>
            <w:tcW w:w="4116" w:type="dxa"/>
            <w:tcBorders>
              <w:left w:val="nil"/>
            </w:tcBorders>
          </w:tcPr>
          <w:p w:rsidR="00D7790B" w:rsidRDefault="00D7790B">
            <w:pPr>
              <w:pStyle w:val="ConsPlusNormal"/>
            </w:pPr>
            <w:r>
              <w:t>Процедурные, манипуляционные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43</w:t>
            </w:r>
          </w:p>
        </w:tc>
        <w:tc>
          <w:tcPr>
            <w:tcW w:w="4116" w:type="dxa"/>
            <w:tcBorders>
              <w:left w:val="nil"/>
            </w:tcBorders>
          </w:tcPr>
          <w:p w:rsidR="00D7790B" w:rsidRDefault="00D7790B">
            <w:pPr>
              <w:pStyle w:val="ConsPlusNormal"/>
            </w:pPr>
            <w:r>
              <w:t xml:space="preserve">Посты медсестер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4"/>
            </w:pPr>
            <w:r>
              <w:t>Операционный блок, реанимационный зал, перевязочные, родовые отделения</w:t>
            </w:r>
          </w:p>
        </w:tc>
      </w:tr>
      <w:tr w:rsidR="00D7790B">
        <w:tc>
          <w:tcPr>
            <w:tcW w:w="737" w:type="dxa"/>
            <w:tcBorders>
              <w:right w:val="nil"/>
            </w:tcBorders>
          </w:tcPr>
          <w:p w:rsidR="00D7790B" w:rsidRDefault="00D7790B">
            <w:pPr>
              <w:pStyle w:val="ConsPlusNormal"/>
              <w:jc w:val="center"/>
            </w:pPr>
            <w:r>
              <w:t>44</w:t>
            </w:r>
          </w:p>
        </w:tc>
        <w:tc>
          <w:tcPr>
            <w:tcW w:w="4116" w:type="dxa"/>
            <w:tcBorders>
              <w:left w:val="nil"/>
            </w:tcBorders>
          </w:tcPr>
          <w:p w:rsidR="00D7790B" w:rsidRDefault="00D7790B">
            <w:pPr>
              <w:pStyle w:val="ConsPlusNormal"/>
            </w:pPr>
            <w:r>
              <w:t>Операционная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45</w:t>
            </w:r>
          </w:p>
        </w:tc>
        <w:tc>
          <w:tcPr>
            <w:tcW w:w="4116" w:type="dxa"/>
            <w:tcBorders>
              <w:left w:val="nil"/>
            </w:tcBorders>
          </w:tcPr>
          <w:p w:rsidR="00D7790B" w:rsidRDefault="00D7790B">
            <w:pPr>
              <w:pStyle w:val="ConsPlusNormal"/>
            </w:pPr>
            <w:r>
              <w:t>Родовая, диализационная, реанимационные залы, перевязочные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46</w:t>
            </w:r>
          </w:p>
        </w:tc>
        <w:tc>
          <w:tcPr>
            <w:tcW w:w="4116" w:type="dxa"/>
            <w:tcBorders>
              <w:left w:val="nil"/>
            </w:tcBorders>
          </w:tcPr>
          <w:p w:rsidR="00D7790B" w:rsidRDefault="00D7790B">
            <w:pPr>
              <w:pStyle w:val="ConsPlusNormal"/>
            </w:pPr>
            <w:r>
              <w:t>Предоперационная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47</w:t>
            </w:r>
          </w:p>
        </w:tc>
        <w:tc>
          <w:tcPr>
            <w:tcW w:w="4116" w:type="dxa"/>
            <w:tcBorders>
              <w:left w:val="nil"/>
            </w:tcBorders>
          </w:tcPr>
          <w:p w:rsidR="00D7790B" w:rsidRDefault="00D7790B">
            <w:pPr>
              <w:pStyle w:val="ConsPlusNormal"/>
            </w:pPr>
            <w:r>
              <w:t>Монтажные аппаратов искусственного кровообращения, искусственной почки и так далее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4"/>
            </w:pPr>
            <w:r>
              <w:t>Отделения консультативного приема, кабинеты диагностики и лечения</w:t>
            </w:r>
          </w:p>
        </w:tc>
      </w:tr>
      <w:tr w:rsidR="00D7790B">
        <w:tc>
          <w:tcPr>
            <w:tcW w:w="737" w:type="dxa"/>
            <w:tcBorders>
              <w:right w:val="nil"/>
            </w:tcBorders>
          </w:tcPr>
          <w:p w:rsidR="00D7790B" w:rsidRDefault="00D7790B">
            <w:pPr>
              <w:pStyle w:val="ConsPlusNormal"/>
              <w:jc w:val="center"/>
            </w:pPr>
            <w:r>
              <w:t>48</w:t>
            </w:r>
          </w:p>
        </w:tc>
        <w:tc>
          <w:tcPr>
            <w:tcW w:w="4116" w:type="dxa"/>
            <w:tcBorders>
              <w:left w:val="nil"/>
            </w:tcBorders>
          </w:tcPr>
          <w:p w:rsidR="00D7790B" w:rsidRDefault="00D7790B">
            <w:pPr>
              <w:pStyle w:val="ConsPlusNormal"/>
            </w:pPr>
            <w:r>
              <w:t>Регистратуры, диспетчерские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pPr>
            <w:r>
              <w:t xml:space="preserve">Кабинеты хирургов, акушеров, гинекологов, травматологов, педиатров, инфекционистов, дерматологов, аллергологов, стоматологов; смотровые </w:t>
            </w:r>
            <w:hyperlink w:anchor="P4239" w:history="1">
              <w:r>
                <w:rPr>
                  <w:color w:val="0000FF"/>
                </w:rPr>
                <w:t>&lt;2&gt;</w:t>
              </w:r>
            </w:hyperlink>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4,0</w:t>
            </w:r>
          </w:p>
        </w:tc>
        <w:tc>
          <w:tcPr>
            <w:tcW w:w="737" w:type="dxa"/>
          </w:tcPr>
          <w:p w:rsidR="00D7790B" w:rsidRDefault="00D7790B">
            <w:pPr>
              <w:pStyle w:val="ConsPlusNormal"/>
              <w:jc w:val="center"/>
            </w:pPr>
            <w:r>
              <w:t>1,5</w:t>
            </w:r>
          </w:p>
        </w:tc>
        <w:tc>
          <w:tcPr>
            <w:tcW w:w="1247" w:type="dxa"/>
          </w:tcPr>
          <w:p w:rsidR="00D7790B" w:rsidRDefault="00D7790B">
            <w:pPr>
              <w:pStyle w:val="ConsPlusNormal"/>
              <w:jc w:val="center"/>
            </w:pPr>
            <w:r>
              <w:t>2,4</w:t>
            </w:r>
          </w:p>
        </w:tc>
        <w:tc>
          <w:tcPr>
            <w:tcW w:w="907" w:type="dxa"/>
          </w:tcPr>
          <w:p w:rsidR="00D7790B" w:rsidRDefault="00D7790B">
            <w:pPr>
              <w:pStyle w:val="ConsPlusNormal"/>
              <w:jc w:val="center"/>
            </w:pPr>
            <w:r>
              <w:t>0,9</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500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49</w:t>
            </w:r>
          </w:p>
        </w:tc>
        <w:tc>
          <w:tcPr>
            <w:tcW w:w="4116" w:type="dxa"/>
            <w:tcBorders>
              <w:left w:val="nil"/>
            </w:tcBorders>
          </w:tcPr>
          <w:p w:rsidR="00D7790B" w:rsidRDefault="00D7790B">
            <w:pPr>
              <w:pStyle w:val="ConsPlusNormal"/>
            </w:pPr>
            <w:r>
              <w:t xml:space="preserve">Кабинеты приема врачей других специальностей, фельдшеров (кроме приведенных выше) </w:t>
            </w:r>
            <w:hyperlink w:anchor="P4239" w:history="1">
              <w:r>
                <w:rPr>
                  <w:color w:val="0000FF"/>
                </w:rPr>
                <w:t>&lt;2&gt;</w:t>
              </w:r>
            </w:hyperlink>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3,0</w:t>
            </w:r>
          </w:p>
        </w:tc>
        <w:tc>
          <w:tcPr>
            <w:tcW w:w="737" w:type="dxa"/>
          </w:tcPr>
          <w:p w:rsidR="00D7790B" w:rsidRDefault="00D7790B">
            <w:pPr>
              <w:pStyle w:val="ConsPlusNormal"/>
              <w:jc w:val="center"/>
            </w:pPr>
            <w:r>
              <w:t>1,0</w:t>
            </w:r>
          </w:p>
        </w:tc>
        <w:tc>
          <w:tcPr>
            <w:tcW w:w="1247" w:type="dxa"/>
          </w:tcPr>
          <w:p w:rsidR="00D7790B" w:rsidRDefault="00D7790B">
            <w:pPr>
              <w:pStyle w:val="ConsPlusNormal"/>
              <w:jc w:val="center"/>
            </w:pPr>
            <w:r>
              <w:t>1,8</w:t>
            </w:r>
          </w:p>
        </w:tc>
        <w:tc>
          <w:tcPr>
            <w:tcW w:w="907" w:type="dxa"/>
          </w:tcPr>
          <w:p w:rsidR="00D7790B" w:rsidRDefault="00D7790B">
            <w:pPr>
              <w:pStyle w:val="ConsPlusNormal"/>
              <w:jc w:val="center"/>
            </w:pPr>
            <w:r>
              <w:t>0,6</w:t>
            </w:r>
          </w:p>
        </w:tc>
        <w:tc>
          <w:tcPr>
            <w:tcW w:w="794" w:type="dxa"/>
          </w:tcPr>
          <w:p w:rsidR="00D7790B" w:rsidRDefault="00D7790B">
            <w:pPr>
              <w:pStyle w:val="ConsPlusNormal"/>
            </w:pPr>
          </w:p>
        </w:tc>
        <w:tc>
          <w:tcPr>
            <w:tcW w:w="907" w:type="dxa"/>
          </w:tcPr>
          <w:p w:rsidR="00D7790B" w:rsidRDefault="00D7790B">
            <w:pPr>
              <w:pStyle w:val="ConsPlusNormal"/>
            </w:pP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50</w:t>
            </w:r>
          </w:p>
        </w:tc>
        <w:tc>
          <w:tcPr>
            <w:tcW w:w="4116" w:type="dxa"/>
            <w:tcBorders>
              <w:left w:val="nil"/>
            </w:tcBorders>
          </w:tcPr>
          <w:p w:rsidR="00D7790B" w:rsidRDefault="00D7790B">
            <w:pPr>
              <w:pStyle w:val="ConsPlusNormal"/>
            </w:pPr>
            <w:r>
              <w:t>Кабинеты функциональной диагностики, физиотерапии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51</w:t>
            </w:r>
          </w:p>
        </w:tc>
        <w:tc>
          <w:tcPr>
            <w:tcW w:w="4116" w:type="dxa"/>
            <w:tcBorders>
              <w:left w:val="nil"/>
            </w:tcBorders>
          </w:tcPr>
          <w:p w:rsidR="00D7790B" w:rsidRDefault="00D7790B">
            <w:pPr>
              <w:pStyle w:val="ConsPlusNormal"/>
            </w:pPr>
            <w:r>
              <w:t>Процедурные эндоскопических кабинетов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52</w:t>
            </w:r>
          </w:p>
        </w:tc>
        <w:tc>
          <w:tcPr>
            <w:tcW w:w="4116" w:type="dxa"/>
            <w:tcBorders>
              <w:left w:val="nil"/>
            </w:tcBorders>
          </w:tcPr>
          <w:p w:rsidR="00D7790B" w:rsidRDefault="00D7790B">
            <w:pPr>
              <w:pStyle w:val="ConsPlusNormal"/>
            </w:pPr>
            <w:r>
              <w:t>Процедурные рентгенодиагностики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737" w:type="dxa"/>
            <w:tcBorders>
              <w:right w:val="nil"/>
            </w:tcBorders>
          </w:tcPr>
          <w:p w:rsidR="00D7790B" w:rsidRDefault="00D7790B">
            <w:pPr>
              <w:pStyle w:val="ConsPlusNormal"/>
              <w:jc w:val="center"/>
            </w:pPr>
            <w:r>
              <w:t>53</w:t>
            </w:r>
          </w:p>
        </w:tc>
        <w:tc>
          <w:tcPr>
            <w:tcW w:w="4116" w:type="dxa"/>
            <w:tcBorders>
              <w:left w:val="nil"/>
            </w:tcBorders>
          </w:tcPr>
          <w:p w:rsidR="00D7790B" w:rsidRDefault="00D7790B">
            <w:pPr>
              <w:pStyle w:val="ConsPlusNormal"/>
            </w:pPr>
            <w:r>
              <w:t>Процедурные радиологической диагностики и терапии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54</w:t>
            </w:r>
          </w:p>
        </w:tc>
        <w:tc>
          <w:tcPr>
            <w:tcW w:w="4116" w:type="dxa"/>
            <w:tcBorders>
              <w:left w:val="nil"/>
            </w:tcBorders>
          </w:tcPr>
          <w:p w:rsidR="00D7790B" w:rsidRDefault="00D7790B">
            <w:pPr>
              <w:pStyle w:val="ConsPlusNormal"/>
            </w:pPr>
            <w:r>
              <w:t>Кабинеты массажа, лечебной физкультуры, тренажерные залы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Лаборатории медицинских учреждений</w:t>
            </w:r>
          </w:p>
        </w:tc>
      </w:tr>
      <w:tr w:rsidR="00D7790B">
        <w:tc>
          <w:tcPr>
            <w:tcW w:w="737" w:type="dxa"/>
            <w:tcBorders>
              <w:right w:val="nil"/>
            </w:tcBorders>
          </w:tcPr>
          <w:p w:rsidR="00D7790B" w:rsidRDefault="00D7790B">
            <w:pPr>
              <w:pStyle w:val="ConsPlusNormal"/>
              <w:jc w:val="center"/>
            </w:pPr>
            <w:r>
              <w:t>55</w:t>
            </w:r>
          </w:p>
        </w:tc>
        <w:tc>
          <w:tcPr>
            <w:tcW w:w="4116" w:type="dxa"/>
            <w:tcBorders>
              <w:left w:val="nil"/>
            </w:tcBorders>
          </w:tcPr>
          <w:p w:rsidR="00D7790B" w:rsidRDefault="00D7790B">
            <w:pPr>
              <w:pStyle w:val="ConsPlusNormal"/>
            </w:pPr>
            <w:r>
              <w:t>Помещения приема, выдачи и регистрации анализов, весовые, средоварные, помещения для окраски проб, центрифужные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56</w:t>
            </w:r>
          </w:p>
        </w:tc>
        <w:tc>
          <w:tcPr>
            <w:tcW w:w="4116" w:type="dxa"/>
            <w:tcBorders>
              <w:left w:val="nil"/>
            </w:tcBorders>
          </w:tcPr>
          <w:p w:rsidR="00D7790B" w:rsidRDefault="00D7790B">
            <w:pPr>
              <w:pStyle w:val="ConsPlusNormal"/>
            </w:pPr>
            <w:r>
              <w:t xml:space="preserve">Лаборатории проведения анализов, кабинеты серологических исследований, колориметрические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57</w:t>
            </w:r>
          </w:p>
        </w:tc>
        <w:tc>
          <w:tcPr>
            <w:tcW w:w="4116" w:type="dxa"/>
            <w:tcBorders>
              <w:left w:val="nil"/>
            </w:tcBorders>
          </w:tcPr>
          <w:p w:rsidR="00D7790B" w:rsidRDefault="00D7790B">
            <w:pPr>
              <w:pStyle w:val="ConsPlusNormal"/>
            </w:pPr>
            <w:r>
              <w:t>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коагулографии, фотометрии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58</w:t>
            </w:r>
          </w:p>
        </w:tc>
        <w:tc>
          <w:tcPr>
            <w:tcW w:w="4116" w:type="dxa"/>
            <w:tcBorders>
              <w:left w:val="nil"/>
            </w:tcBorders>
          </w:tcPr>
          <w:p w:rsidR="00D7790B" w:rsidRDefault="00D7790B">
            <w:pPr>
              <w:pStyle w:val="ConsPlusNormal"/>
            </w:pPr>
            <w:r>
              <w:t xml:space="preserve">Моечные лабораторной посуды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59</w:t>
            </w:r>
          </w:p>
        </w:tc>
        <w:tc>
          <w:tcPr>
            <w:tcW w:w="4116" w:type="dxa"/>
            <w:tcBorders>
              <w:left w:val="nil"/>
            </w:tcBorders>
          </w:tcPr>
          <w:p w:rsidR="00D7790B" w:rsidRDefault="00D7790B">
            <w:pPr>
              <w:pStyle w:val="ConsPlusNormal"/>
            </w:pPr>
            <w:r>
              <w:t xml:space="preserve">Кабинеты с кабинами зондирования и взятия желудочного сока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60</w:t>
            </w:r>
          </w:p>
        </w:tc>
        <w:tc>
          <w:tcPr>
            <w:tcW w:w="4116" w:type="dxa"/>
            <w:tcBorders>
              <w:left w:val="nil"/>
            </w:tcBorders>
          </w:tcPr>
          <w:p w:rsidR="00D7790B" w:rsidRDefault="00D7790B">
            <w:pPr>
              <w:pStyle w:val="ConsPlusNormal"/>
            </w:pPr>
            <w:r>
              <w:t>Стеклодувная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61</w:t>
            </w:r>
          </w:p>
        </w:tc>
        <w:tc>
          <w:tcPr>
            <w:tcW w:w="4116" w:type="dxa"/>
            <w:tcBorders>
              <w:left w:val="nil"/>
            </w:tcBorders>
          </w:tcPr>
          <w:p w:rsidR="00D7790B" w:rsidRDefault="00D7790B">
            <w:pPr>
              <w:pStyle w:val="ConsPlusNormal"/>
            </w:pPr>
            <w:r>
              <w:t xml:space="preserve">Помещения зубных техников, гипсовые, полимеризационные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4,2</w:t>
            </w:r>
          </w:p>
        </w:tc>
        <w:tc>
          <w:tcPr>
            <w:tcW w:w="907" w:type="dxa"/>
            <w:vAlign w:val="center"/>
          </w:tcPr>
          <w:p w:rsidR="00D7790B" w:rsidRDefault="00D7790B">
            <w:pPr>
              <w:pStyle w:val="ConsPlusNormal"/>
              <w:jc w:val="center"/>
            </w:pPr>
            <w:r>
              <w:t>1,5</w:t>
            </w:r>
          </w:p>
        </w:tc>
        <w:tc>
          <w:tcPr>
            <w:tcW w:w="794" w:type="dxa"/>
            <w:vAlign w:val="center"/>
          </w:tcPr>
          <w:p w:rsidR="00D7790B" w:rsidRDefault="00D7790B">
            <w:pPr>
              <w:pStyle w:val="ConsPlusNormal"/>
              <w:jc w:val="center"/>
            </w:pPr>
            <w:r>
              <w:t>2000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jc w:val="center"/>
            </w:pPr>
            <w:r>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16134" w:type="dxa"/>
            <w:gridSpan w:val="12"/>
          </w:tcPr>
          <w:p w:rsidR="00D7790B" w:rsidRDefault="00D7790B">
            <w:pPr>
              <w:pStyle w:val="ConsPlusNormal"/>
              <w:jc w:val="center"/>
              <w:outlineLvl w:val="4"/>
            </w:pPr>
            <w:r>
              <w:t>Стерилизационные помещения и дезинфекционные помещения</w:t>
            </w:r>
          </w:p>
        </w:tc>
      </w:tr>
      <w:tr w:rsidR="00D7790B">
        <w:tc>
          <w:tcPr>
            <w:tcW w:w="737" w:type="dxa"/>
            <w:tcBorders>
              <w:right w:val="nil"/>
            </w:tcBorders>
          </w:tcPr>
          <w:p w:rsidR="00D7790B" w:rsidRDefault="00D7790B">
            <w:pPr>
              <w:pStyle w:val="ConsPlusNormal"/>
              <w:jc w:val="center"/>
            </w:pPr>
            <w:r>
              <w:t>62</w:t>
            </w:r>
          </w:p>
        </w:tc>
        <w:tc>
          <w:tcPr>
            <w:tcW w:w="4116" w:type="dxa"/>
            <w:tcBorders>
              <w:left w:val="nil"/>
            </w:tcBorders>
          </w:tcPr>
          <w:p w:rsidR="00D7790B" w:rsidRDefault="00D7790B">
            <w:pPr>
              <w:pStyle w:val="ConsPlusNormal"/>
            </w:pPr>
            <w:r>
              <w:t>Стерилизационная-автоклавная, помещение приема и хранения материалов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63</w:t>
            </w:r>
          </w:p>
        </w:tc>
        <w:tc>
          <w:tcPr>
            <w:tcW w:w="4116" w:type="dxa"/>
            <w:tcBorders>
              <w:left w:val="nil"/>
            </w:tcBorders>
          </w:tcPr>
          <w:p w:rsidR="00D7790B" w:rsidRDefault="00D7790B">
            <w:pPr>
              <w:pStyle w:val="ConsPlusNormal"/>
            </w:pPr>
            <w:r>
              <w:t>Помещение подготовки инструментов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64</w:t>
            </w:r>
          </w:p>
        </w:tc>
        <w:tc>
          <w:tcPr>
            <w:tcW w:w="4116" w:type="dxa"/>
            <w:tcBorders>
              <w:left w:val="nil"/>
            </w:tcBorders>
          </w:tcPr>
          <w:p w:rsidR="00D7790B" w:rsidRDefault="00D7790B">
            <w:pPr>
              <w:pStyle w:val="ConsPlusNormal"/>
            </w:pPr>
            <w:r>
              <w:t>Помещение ремонта и заточки инструментов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65</w:t>
            </w:r>
          </w:p>
        </w:tc>
        <w:tc>
          <w:tcPr>
            <w:tcW w:w="4116" w:type="dxa"/>
            <w:tcBorders>
              <w:left w:val="nil"/>
            </w:tcBorders>
          </w:tcPr>
          <w:p w:rsidR="00D7790B" w:rsidRDefault="00D7790B">
            <w:pPr>
              <w:pStyle w:val="ConsPlusNormal"/>
            </w:pPr>
            <w:r>
              <w:t>Помещение дезинфекционных камер</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75</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16134" w:type="dxa"/>
            <w:gridSpan w:val="12"/>
          </w:tcPr>
          <w:p w:rsidR="00D7790B" w:rsidRDefault="00D7790B">
            <w:pPr>
              <w:pStyle w:val="ConsPlusNormal"/>
              <w:jc w:val="center"/>
              <w:outlineLvl w:val="4"/>
            </w:pPr>
            <w:r>
              <w:t>Патолого-анатомическое отделение</w:t>
            </w:r>
          </w:p>
        </w:tc>
      </w:tr>
      <w:tr w:rsidR="00D7790B">
        <w:tc>
          <w:tcPr>
            <w:tcW w:w="737" w:type="dxa"/>
            <w:tcBorders>
              <w:right w:val="nil"/>
            </w:tcBorders>
          </w:tcPr>
          <w:p w:rsidR="00D7790B" w:rsidRDefault="00D7790B">
            <w:pPr>
              <w:pStyle w:val="ConsPlusNormal"/>
              <w:jc w:val="center"/>
            </w:pPr>
            <w:r>
              <w:t>66</w:t>
            </w:r>
          </w:p>
        </w:tc>
        <w:tc>
          <w:tcPr>
            <w:tcW w:w="4116" w:type="dxa"/>
            <w:tcBorders>
              <w:left w:val="nil"/>
            </w:tcBorders>
          </w:tcPr>
          <w:p w:rsidR="00D7790B" w:rsidRDefault="00D7790B">
            <w:pPr>
              <w:pStyle w:val="ConsPlusNormal"/>
            </w:pPr>
            <w:r>
              <w:t xml:space="preserve">Секционная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67</w:t>
            </w:r>
          </w:p>
        </w:tc>
        <w:tc>
          <w:tcPr>
            <w:tcW w:w="4116" w:type="dxa"/>
            <w:tcBorders>
              <w:left w:val="nil"/>
            </w:tcBorders>
          </w:tcPr>
          <w:p w:rsidR="00D7790B" w:rsidRDefault="00D7790B">
            <w:pPr>
              <w:pStyle w:val="ConsPlusNormal"/>
            </w:pPr>
            <w:r>
              <w:t>Предсекционная, фиксационная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Помещения пищеблоков</w:t>
            </w:r>
          </w:p>
        </w:tc>
      </w:tr>
      <w:tr w:rsidR="00D7790B">
        <w:tc>
          <w:tcPr>
            <w:tcW w:w="737" w:type="dxa"/>
            <w:tcBorders>
              <w:right w:val="nil"/>
            </w:tcBorders>
          </w:tcPr>
          <w:p w:rsidR="00D7790B" w:rsidRDefault="00D7790B">
            <w:pPr>
              <w:pStyle w:val="ConsPlusNormal"/>
              <w:jc w:val="center"/>
            </w:pPr>
            <w:r>
              <w:t>68</w:t>
            </w:r>
          </w:p>
        </w:tc>
        <w:tc>
          <w:tcPr>
            <w:tcW w:w="4116" w:type="dxa"/>
            <w:tcBorders>
              <w:left w:val="nil"/>
            </w:tcBorders>
          </w:tcPr>
          <w:p w:rsidR="00D7790B" w:rsidRDefault="00D7790B">
            <w:pPr>
              <w:pStyle w:val="ConsPlusNormal"/>
            </w:pPr>
            <w:r>
              <w:t>Раздаточные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69</w:t>
            </w:r>
          </w:p>
        </w:tc>
        <w:tc>
          <w:tcPr>
            <w:tcW w:w="4116" w:type="dxa"/>
            <w:tcBorders>
              <w:left w:val="nil"/>
            </w:tcBorders>
          </w:tcPr>
          <w:p w:rsidR="00D7790B" w:rsidRDefault="00D7790B">
            <w:pPr>
              <w:pStyle w:val="ConsPlusNormal"/>
            </w:pPr>
            <w:r>
              <w:t xml:space="preserve">Горячие, холодные, доготовочные, заготовочные цехи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70</w:t>
            </w:r>
          </w:p>
        </w:tc>
        <w:tc>
          <w:tcPr>
            <w:tcW w:w="4116" w:type="dxa"/>
            <w:tcBorders>
              <w:left w:val="nil"/>
            </w:tcBorders>
          </w:tcPr>
          <w:p w:rsidR="00D7790B" w:rsidRDefault="00D7790B">
            <w:pPr>
              <w:pStyle w:val="ConsPlusNormal"/>
            </w:pPr>
            <w:r>
              <w:t>Моечные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Аптеки</w:t>
            </w:r>
          </w:p>
        </w:tc>
      </w:tr>
      <w:tr w:rsidR="00D7790B">
        <w:tc>
          <w:tcPr>
            <w:tcW w:w="737" w:type="dxa"/>
            <w:tcBorders>
              <w:right w:val="nil"/>
            </w:tcBorders>
          </w:tcPr>
          <w:p w:rsidR="00D7790B" w:rsidRDefault="00D7790B">
            <w:pPr>
              <w:pStyle w:val="ConsPlusNormal"/>
              <w:jc w:val="center"/>
            </w:pPr>
            <w:r>
              <w:t>71</w:t>
            </w:r>
          </w:p>
        </w:tc>
        <w:tc>
          <w:tcPr>
            <w:tcW w:w="4116" w:type="dxa"/>
            <w:tcBorders>
              <w:left w:val="nil"/>
            </w:tcBorders>
          </w:tcPr>
          <w:p w:rsidR="00D7790B" w:rsidRDefault="00D7790B">
            <w:pPr>
              <w:pStyle w:val="ConsPlusNormal"/>
            </w:pPr>
            <w:r>
              <w:t>Рецептурный отдел, отделы ручной продажи, оптики, готовых лекарственных средств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72</w:t>
            </w:r>
          </w:p>
        </w:tc>
        <w:tc>
          <w:tcPr>
            <w:tcW w:w="4116" w:type="dxa"/>
            <w:tcBorders>
              <w:left w:val="nil"/>
            </w:tcBorders>
          </w:tcPr>
          <w:p w:rsidR="00D7790B" w:rsidRDefault="00D7790B">
            <w:pPr>
              <w:pStyle w:val="ConsPlusNormal"/>
            </w:pPr>
            <w:r>
              <w:t xml:space="preserve">Ассистентская, асептическая, аналитическая, фасовочная, заготовочная концентратов и полуфабрикатов, контрольно-маркировочная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73</w:t>
            </w:r>
          </w:p>
        </w:tc>
        <w:tc>
          <w:tcPr>
            <w:tcW w:w="4116" w:type="dxa"/>
            <w:tcBorders>
              <w:left w:val="nil"/>
            </w:tcBorders>
          </w:tcPr>
          <w:p w:rsidR="00D7790B" w:rsidRDefault="00D7790B">
            <w:pPr>
              <w:pStyle w:val="ConsPlusNormal"/>
            </w:pPr>
            <w:r>
              <w:t>Моечная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Центры гигиены и эпидемиологии</w:t>
            </w:r>
          </w:p>
        </w:tc>
      </w:tr>
      <w:tr w:rsidR="00D7790B">
        <w:tc>
          <w:tcPr>
            <w:tcW w:w="737" w:type="dxa"/>
            <w:tcBorders>
              <w:right w:val="nil"/>
            </w:tcBorders>
          </w:tcPr>
          <w:p w:rsidR="00D7790B" w:rsidRDefault="00D7790B">
            <w:pPr>
              <w:pStyle w:val="ConsPlusNormal"/>
              <w:jc w:val="center"/>
            </w:pPr>
            <w:r>
              <w:t>74</w:t>
            </w:r>
          </w:p>
        </w:tc>
        <w:tc>
          <w:tcPr>
            <w:tcW w:w="4116" w:type="dxa"/>
            <w:tcBorders>
              <w:left w:val="nil"/>
            </w:tcBorders>
          </w:tcPr>
          <w:p w:rsidR="00D7790B" w:rsidRDefault="00D7790B">
            <w:pPr>
              <w:pStyle w:val="ConsPlusNormal"/>
            </w:pPr>
            <w:r>
              <w:t>Диспетчерские, помещения хранения и выдачи готовых приманок, фасовочные, выдачи дезинфекционных средств и бактерийных препаратов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2,5</w:t>
            </w:r>
          </w:p>
        </w:tc>
        <w:tc>
          <w:tcPr>
            <w:tcW w:w="737" w:type="dxa"/>
            <w:vAlign w:val="center"/>
          </w:tcPr>
          <w:p w:rsidR="00D7790B" w:rsidRDefault="00D7790B">
            <w:pPr>
              <w:pStyle w:val="ConsPlusNormal"/>
              <w:jc w:val="center"/>
            </w:pPr>
            <w:r>
              <w:t>0,7</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Станции скорой и неотложной медицинской помощи</w:t>
            </w:r>
          </w:p>
        </w:tc>
      </w:tr>
      <w:tr w:rsidR="00D7790B">
        <w:tc>
          <w:tcPr>
            <w:tcW w:w="737" w:type="dxa"/>
            <w:tcBorders>
              <w:right w:val="nil"/>
            </w:tcBorders>
          </w:tcPr>
          <w:p w:rsidR="00D7790B" w:rsidRDefault="00D7790B">
            <w:pPr>
              <w:pStyle w:val="ConsPlusNormal"/>
              <w:jc w:val="center"/>
            </w:pPr>
            <w:r>
              <w:t>75</w:t>
            </w:r>
          </w:p>
        </w:tc>
        <w:tc>
          <w:tcPr>
            <w:tcW w:w="4116" w:type="dxa"/>
            <w:tcBorders>
              <w:left w:val="nil"/>
            </w:tcBorders>
          </w:tcPr>
          <w:p w:rsidR="00D7790B" w:rsidRDefault="00D7790B">
            <w:pPr>
              <w:pStyle w:val="ConsPlusNormal"/>
            </w:pPr>
            <w:r>
              <w:t xml:space="preserve">Диспетчерская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76</w:t>
            </w:r>
          </w:p>
        </w:tc>
        <w:tc>
          <w:tcPr>
            <w:tcW w:w="4116" w:type="dxa"/>
            <w:tcBorders>
              <w:left w:val="nil"/>
            </w:tcBorders>
          </w:tcPr>
          <w:p w:rsidR="00D7790B" w:rsidRDefault="00D7790B">
            <w:pPr>
              <w:pStyle w:val="ConsPlusNormal"/>
            </w:pPr>
            <w:r>
              <w:t xml:space="preserve">Помещение радиопоста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Молочные кухни, раздаточные пункты</w:t>
            </w:r>
          </w:p>
        </w:tc>
      </w:tr>
      <w:tr w:rsidR="00D7790B">
        <w:tc>
          <w:tcPr>
            <w:tcW w:w="737" w:type="dxa"/>
            <w:tcBorders>
              <w:right w:val="nil"/>
            </w:tcBorders>
          </w:tcPr>
          <w:p w:rsidR="00D7790B" w:rsidRDefault="00D7790B">
            <w:pPr>
              <w:pStyle w:val="ConsPlusNormal"/>
              <w:jc w:val="center"/>
            </w:pPr>
            <w:r>
              <w:t>77</w:t>
            </w:r>
          </w:p>
        </w:tc>
        <w:tc>
          <w:tcPr>
            <w:tcW w:w="4116" w:type="dxa"/>
            <w:tcBorders>
              <w:left w:val="nil"/>
            </w:tcBorders>
          </w:tcPr>
          <w:p w:rsidR="00D7790B" w:rsidRDefault="00D7790B">
            <w:pPr>
              <w:pStyle w:val="ConsPlusNormal"/>
            </w:pPr>
            <w:r>
              <w:t>Помещения фильтрации и розлива</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78</w:t>
            </w:r>
          </w:p>
        </w:tc>
        <w:tc>
          <w:tcPr>
            <w:tcW w:w="4116" w:type="dxa"/>
            <w:tcBorders>
              <w:left w:val="nil"/>
            </w:tcBorders>
          </w:tcPr>
          <w:p w:rsidR="00D7790B" w:rsidRDefault="00D7790B">
            <w:pPr>
              <w:pStyle w:val="ConsPlusNormal"/>
            </w:pPr>
            <w:r>
              <w:t>Помещения приготовления и фасовки продуктов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79</w:t>
            </w:r>
          </w:p>
        </w:tc>
        <w:tc>
          <w:tcPr>
            <w:tcW w:w="4116" w:type="dxa"/>
            <w:tcBorders>
              <w:left w:val="nil"/>
            </w:tcBorders>
          </w:tcPr>
          <w:p w:rsidR="00D7790B" w:rsidRDefault="00D7790B">
            <w:pPr>
              <w:pStyle w:val="ConsPlusNormal"/>
            </w:pPr>
            <w:r>
              <w:t>Прием и хранение посуды раздаточной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Вокзалы</w:t>
            </w:r>
          </w:p>
        </w:tc>
      </w:tr>
      <w:tr w:rsidR="00D7790B">
        <w:tc>
          <w:tcPr>
            <w:tcW w:w="737" w:type="dxa"/>
            <w:tcBorders>
              <w:right w:val="nil"/>
            </w:tcBorders>
          </w:tcPr>
          <w:p w:rsidR="00D7790B" w:rsidRDefault="00D7790B">
            <w:pPr>
              <w:pStyle w:val="ConsPlusNormal"/>
              <w:jc w:val="center"/>
            </w:pPr>
            <w:r>
              <w:t>80</w:t>
            </w:r>
          </w:p>
        </w:tc>
        <w:tc>
          <w:tcPr>
            <w:tcW w:w="4116" w:type="dxa"/>
            <w:tcBorders>
              <w:left w:val="nil"/>
            </w:tcBorders>
          </w:tcPr>
          <w:p w:rsidR="00D7790B" w:rsidRDefault="00D7790B">
            <w:pPr>
              <w:pStyle w:val="ConsPlusNormal"/>
            </w:pPr>
            <w:r>
              <w:t xml:space="preserve">Операционные залы, отделение связи, операторская, диспетчерская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81</w:t>
            </w:r>
          </w:p>
        </w:tc>
        <w:tc>
          <w:tcPr>
            <w:tcW w:w="4116" w:type="dxa"/>
            <w:tcBorders>
              <w:left w:val="nil"/>
            </w:tcBorders>
          </w:tcPr>
          <w:p w:rsidR="00D7790B" w:rsidRDefault="00D7790B">
            <w:pPr>
              <w:pStyle w:val="ConsPlusNormal"/>
            </w:pPr>
            <w:r>
              <w:t>Вычислительный центр</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14</w:t>
            </w:r>
          </w:p>
        </w:tc>
        <w:tc>
          <w:tcPr>
            <w:tcW w:w="1247" w:type="dxa"/>
            <w:vAlign w:val="center"/>
          </w:tcPr>
          <w:p w:rsidR="00D7790B" w:rsidRDefault="00D7790B">
            <w:pPr>
              <w:pStyle w:val="ConsPlusNormal"/>
              <w:jc w:val="center"/>
            </w:pPr>
            <w:r>
              <w:t>5</w:t>
            </w:r>
          </w:p>
        </w:tc>
      </w:tr>
      <w:tr w:rsidR="00D7790B">
        <w:tc>
          <w:tcPr>
            <w:tcW w:w="737" w:type="dxa"/>
            <w:tcBorders>
              <w:right w:val="nil"/>
            </w:tcBorders>
          </w:tcPr>
          <w:p w:rsidR="00D7790B" w:rsidRDefault="00D7790B">
            <w:pPr>
              <w:pStyle w:val="ConsPlusNormal"/>
              <w:jc w:val="center"/>
            </w:pPr>
            <w:r>
              <w:t>82</w:t>
            </w:r>
          </w:p>
        </w:tc>
        <w:tc>
          <w:tcPr>
            <w:tcW w:w="4116" w:type="dxa"/>
            <w:tcBorders>
              <w:left w:val="nil"/>
            </w:tcBorders>
          </w:tcPr>
          <w:p w:rsidR="00D7790B" w:rsidRDefault="00D7790B">
            <w:pPr>
              <w:pStyle w:val="ConsPlusNormal"/>
            </w:pPr>
            <w:r>
              <w:t>Кассовые залы, билетные багажные кассы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pPr>
          </w:p>
        </w:tc>
        <w:tc>
          <w:tcPr>
            <w:tcW w:w="737" w:type="dxa"/>
            <w:vAlign w:val="center"/>
          </w:tcPr>
          <w:p w:rsidR="00D7790B" w:rsidRDefault="00D7790B">
            <w:pPr>
              <w:pStyle w:val="ConsPlusNormal"/>
            </w:pPr>
          </w:p>
        </w:tc>
        <w:tc>
          <w:tcPr>
            <w:tcW w:w="1247" w:type="dxa"/>
            <w:vAlign w:val="center"/>
          </w:tcPr>
          <w:p w:rsidR="00D7790B" w:rsidRDefault="00D7790B">
            <w:pPr>
              <w:pStyle w:val="ConsPlusNormal"/>
            </w:pPr>
          </w:p>
        </w:tc>
        <w:tc>
          <w:tcPr>
            <w:tcW w:w="907" w:type="dxa"/>
            <w:vAlign w:val="center"/>
          </w:tcPr>
          <w:p w:rsidR="00D7790B" w:rsidRDefault="00D7790B">
            <w:pPr>
              <w:pStyle w:val="ConsPlusNormal"/>
            </w:pPr>
          </w:p>
        </w:tc>
        <w:tc>
          <w:tcPr>
            <w:tcW w:w="794" w:type="dxa"/>
            <w:vAlign w:val="center"/>
          </w:tcPr>
          <w:p w:rsidR="00D7790B" w:rsidRDefault="00D7790B">
            <w:pPr>
              <w:pStyle w:val="ConsPlusNormal"/>
            </w:pPr>
          </w:p>
        </w:tc>
        <w:tc>
          <w:tcPr>
            <w:tcW w:w="907" w:type="dxa"/>
            <w:vAlign w:val="center"/>
          </w:tcPr>
          <w:p w:rsidR="00D7790B" w:rsidRDefault="00D7790B">
            <w:pPr>
              <w:pStyle w:val="ConsPlusNormal"/>
            </w:pP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pPr>
            <w:r>
              <w:t>Примечания.</w:t>
            </w:r>
          </w:p>
          <w:p w:rsidR="00D7790B" w:rsidRDefault="00D7790B">
            <w:pPr>
              <w:pStyle w:val="ConsPlusNormal"/>
            </w:pPr>
            <w:bookmarkStart w:id="55" w:name="P4238"/>
            <w:bookmarkEnd w:id="55"/>
            <w:r>
              <w:t>&lt;1&gt; Допускается устройство естественного освещения с помощью световодов.</w:t>
            </w:r>
          </w:p>
          <w:p w:rsidR="00D7790B" w:rsidRDefault="00D7790B">
            <w:pPr>
              <w:pStyle w:val="ConsPlusNormal"/>
            </w:pPr>
            <w:bookmarkStart w:id="56" w:name="P4239"/>
            <w:bookmarkEnd w:id="56"/>
            <w:r>
              <w:t>&lt;2&gt; Для общего искусственного освещения следует использовать источники света с индексом цветопередачи R</w:t>
            </w:r>
            <w:r>
              <w:rPr>
                <w:vertAlign w:val="subscript"/>
              </w:rPr>
              <w:t>a</w:t>
            </w:r>
            <w:r w:rsidR="00BA6B15">
              <w:rPr>
                <w:noProof/>
                <w:position w:val="-4"/>
              </w:rPr>
              <w:drawing>
                <wp:inline distT="0" distB="0" distL="0" distR="0">
                  <wp:extent cx="133350" cy="171450"/>
                  <wp:effectExtent l="0" t="0" r="0" b="0"/>
                  <wp:docPr id="252" name="Рисунок 252" descr="base_1_203183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03183_512"/>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85%.</w:t>
            </w:r>
          </w:p>
          <w:p w:rsidR="00D7790B" w:rsidRDefault="00D7790B">
            <w:pPr>
              <w:pStyle w:val="ConsPlusNormal"/>
            </w:pPr>
            <w:bookmarkStart w:id="57" w:name="P4240"/>
            <w:bookmarkEnd w:id="57"/>
            <w:r>
              <w:t>&lt;3&gt; В помещениях различного функционального назначения с рабочими местами, оборудованными ПЭВМ, коэффициент пульсации не должен превышать 5%.</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10</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8" w:name="P4249"/>
      <w:bookmarkEnd w:id="58"/>
      <w:r>
        <w:t>ГРУППЫ</w:t>
      </w:r>
    </w:p>
    <w:p w:rsidR="00D7790B" w:rsidRDefault="00D7790B">
      <w:pPr>
        <w:pStyle w:val="ConsPlusNormal"/>
        <w:jc w:val="center"/>
      </w:pPr>
      <w:r>
        <w:t>АДМИНИСТРАТИВНЫХ РАЙОНОВ ПО РЕСУРСАМ СВЕТОВОГО КЛИМАТА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617"/>
      </w:tblGrid>
      <w:tr w:rsidR="00D7790B">
        <w:tc>
          <w:tcPr>
            <w:tcW w:w="1020" w:type="dxa"/>
          </w:tcPr>
          <w:p w:rsidR="00D7790B" w:rsidRDefault="00D7790B">
            <w:pPr>
              <w:pStyle w:val="ConsPlusNormal"/>
              <w:jc w:val="center"/>
            </w:pPr>
            <w:r>
              <w:t>Номер группы</w:t>
            </w:r>
          </w:p>
        </w:tc>
        <w:tc>
          <w:tcPr>
            <w:tcW w:w="8617" w:type="dxa"/>
          </w:tcPr>
          <w:p w:rsidR="00D7790B" w:rsidRDefault="00D7790B">
            <w:pPr>
              <w:pStyle w:val="ConsPlusNormal"/>
              <w:jc w:val="center"/>
            </w:pPr>
            <w:r>
              <w:t>Административные районы</w:t>
            </w:r>
          </w:p>
        </w:tc>
      </w:tr>
      <w:tr w:rsidR="00D7790B">
        <w:tc>
          <w:tcPr>
            <w:tcW w:w="1020" w:type="dxa"/>
            <w:vAlign w:val="center"/>
          </w:tcPr>
          <w:p w:rsidR="00D7790B" w:rsidRDefault="00D7790B">
            <w:pPr>
              <w:pStyle w:val="ConsPlusNormal"/>
              <w:jc w:val="center"/>
            </w:pPr>
            <w:r>
              <w:t>1</w:t>
            </w:r>
          </w:p>
        </w:tc>
        <w:tc>
          <w:tcPr>
            <w:tcW w:w="8617" w:type="dxa"/>
            <w:vAlign w:val="center"/>
          </w:tcPr>
          <w:p w:rsidR="00D7790B" w:rsidRDefault="00D7790B">
            <w:pPr>
              <w:pStyle w:val="ConsPlusNormal"/>
            </w:pPr>
            <w:r>
              <w:t>Владимирская, Калужская области, Камчатский край, Кемеровская область, Красноярский край (севернее 63° с. ш.), Курганская, Московская, Нижегородская, Новосибирская, Омская области, Пермский край, Рязанская область, Республика Башкортостан, Республика Мордовия, Республика Татарстан, Республика Саха (Якутия) [севернее 63° с. ш.], Свердловская, Смоленская, Тульская, Тюменская области, Удмуртская Республика, Хабаровский край (севернее 55° с. ш.), Челябинская область, Чувашская Республика, Чукотский автономный округ</w:t>
            </w:r>
          </w:p>
        </w:tc>
      </w:tr>
      <w:tr w:rsidR="00D7790B">
        <w:tc>
          <w:tcPr>
            <w:tcW w:w="1020" w:type="dxa"/>
            <w:vAlign w:val="center"/>
          </w:tcPr>
          <w:p w:rsidR="00D7790B" w:rsidRDefault="00D7790B">
            <w:pPr>
              <w:pStyle w:val="ConsPlusNormal"/>
              <w:jc w:val="center"/>
            </w:pPr>
            <w:r>
              <w:t>2</w:t>
            </w:r>
          </w:p>
        </w:tc>
        <w:tc>
          <w:tcPr>
            <w:tcW w:w="8617" w:type="dxa"/>
            <w:vAlign w:val="center"/>
          </w:tcPr>
          <w:p w:rsidR="00D7790B" w:rsidRDefault="00D7790B">
            <w:pPr>
              <w:pStyle w:val="ConsPlusNormal"/>
            </w:pPr>
            <w:r>
              <w:t>Белгородская, Брянская, Волгоградская, Воронежская области, Забайкальский край, Кабардино-Балкарская Республика, Красноярский край (южнее 63° с. ш.),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с. ш.], Республика Северная Осетия - Алания, Республика Тыва, Самарская, Саратовская, Сахалинская, Тамбовская, Ульяновская области, Хабаровский край (южнее 55° с. ш.), Ханты-Мансийский автономный округ, Чеченская Республика</w:t>
            </w:r>
          </w:p>
        </w:tc>
      </w:tr>
      <w:tr w:rsidR="00D7790B">
        <w:tc>
          <w:tcPr>
            <w:tcW w:w="1020" w:type="dxa"/>
            <w:vAlign w:val="center"/>
          </w:tcPr>
          <w:p w:rsidR="00D7790B" w:rsidRDefault="00D7790B">
            <w:pPr>
              <w:pStyle w:val="ConsPlusNormal"/>
              <w:jc w:val="center"/>
            </w:pPr>
            <w:r>
              <w:t>3</w:t>
            </w:r>
          </w:p>
        </w:tc>
        <w:tc>
          <w:tcPr>
            <w:tcW w:w="8617" w:type="dxa"/>
            <w:vAlign w:val="center"/>
          </w:tcPr>
          <w:p w:rsidR="00D7790B" w:rsidRDefault="00D7790B">
            <w:pPr>
              <w:pStyle w:val="ConsPlusNormal"/>
            </w:pPr>
            <w: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D7790B">
        <w:tc>
          <w:tcPr>
            <w:tcW w:w="1020" w:type="dxa"/>
            <w:vAlign w:val="center"/>
          </w:tcPr>
          <w:p w:rsidR="00D7790B" w:rsidRDefault="00D7790B">
            <w:pPr>
              <w:pStyle w:val="ConsPlusNormal"/>
              <w:jc w:val="center"/>
            </w:pPr>
            <w:r>
              <w:t>4</w:t>
            </w:r>
          </w:p>
        </w:tc>
        <w:tc>
          <w:tcPr>
            <w:tcW w:w="8617" w:type="dxa"/>
            <w:vAlign w:val="center"/>
          </w:tcPr>
          <w:p w:rsidR="00D7790B" w:rsidRDefault="00D7790B">
            <w:pPr>
              <w:pStyle w:val="ConsPlusNormal"/>
            </w:pPr>
            <w:r>
              <w:t>Архангельская, Мурманская области</w:t>
            </w:r>
          </w:p>
        </w:tc>
      </w:tr>
      <w:tr w:rsidR="00D7790B">
        <w:tc>
          <w:tcPr>
            <w:tcW w:w="1020" w:type="dxa"/>
            <w:vAlign w:val="center"/>
          </w:tcPr>
          <w:p w:rsidR="00D7790B" w:rsidRDefault="00D7790B">
            <w:pPr>
              <w:pStyle w:val="ConsPlusNormal"/>
              <w:jc w:val="center"/>
            </w:pPr>
            <w:r>
              <w:t>5</w:t>
            </w:r>
          </w:p>
        </w:tc>
        <w:tc>
          <w:tcPr>
            <w:tcW w:w="8617" w:type="dxa"/>
            <w:vAlign w:val="center"/>
          </w:tcPr>
          <w:p w:rsidR="00D7790B" w:rsidRDefault="00D7790B">
            <w:pPr>
              <w:pStyle w:val="ConsPlusNormal"/>
            </w:pPr>
            <w:r>
              <w:t>Автономная Республика Крым, 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11</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9" w:name="P4272"/>
      <w:bookmarkEnd w:id="59"/>
      <w:r>
        <w:t>НОРМИРОВАНИЕ И ОРГАНИЗАЦИЯ</w:t>
      </w:r>
    </w:p>
    <w:p w:rsidR="00D7790B" w:rsidRDefault="00D7790B">
      <w:pPr>
        <w:pStyle w:val="ConsPlusNormal"/>
        <w:jc w:val="center"/>
      </w:pPr>
      <w:r>
        <w:t>КОНТРОЛЯ УРОВНЯ ОСЛАБЛЕНИЯ ГЕОМАГНИТНОГО ПОЛЯ</w:t>
      </w:r>
    </w:p>
    <w:p w:rsidR="00D7790B" w:rsidRDefault="00D7790B">
      <w:pPr>
        <w:pStyle w:val="ConsPlusNormal"/>
        <w:jc w:val="both"/>
      </w:pPr>
    </w:p>
    <w:p w:rsidR="00D7790B" w:rsidRDefault="00D7790B">
      <w:pPr>
        <w:pStyle w:val="ConsPlusNormal"/>
        <w:ind w:firstLine="540"/>
        <w:jc w:val="both"/>
      </w:pPr>
      <w:r>
        <w:t>1. Оценка и нормирование уровня ослабления геомагнитного поля осуществляется на основании определения его интенсивности внутри помещения, объекта, транспортного средства (далее - объекта) и в открытом пространстве на территории, прилегающей к месту его расположения, с последующим расчетом коэффициента ослабления ГМП (К</w:t>
      </w:r>
      <w:r>
        <w:rPr>
          <w:vertAlign w:val="subscript"/>
        </w:rPr>
        <w:t>о</w:t>
      </w:r>
      <w:r>
        <w:rPr>
          <w:vertAlign w:val="superscript"/>
        </w:rPr>
        <w:t>ГМП</w:t>
      </w:r>
      <w:r>
        <w:t>).</w:t>
      </w:r>
    </w:p>
    <w:p w:rsidR="00D7790B" w:rsidRDefault="00D7790B">
      <w:pPr>
        <w:pStyle w:val="ConsPlusNormal"/>
        <w:ind w:firstLine="540"/>
        <w:jc w:val="both"/>
      </w:pPr>
      <w:r>
        <w:t>2. Интенсивность ГМП оценивают в единицах напряженности магнитного поля (Н) в А/м или в единицах магнитной индукции (В) в Тл (мкТл), которые связаны между собой следующим соотношением (П 11.1):</w:t>
      </w:r>
    </w:p>
    <w:p w:rsidR="00D7790B" w:rsidRDefault="00D7790B">
      <w:pPr>
        <w:pStyle w:val="ConsPlusNormal"/>
        <w:jc w:val="both"/>
      </w:pPr>
    </w:p>
    <w:p w:rsidR="00D7790B" w:rsidRDefault="00BA6B15">
      <w:pPr>
        <w:pStyle w:val="ConsPlusNormal"/>
        <w:jc w:val="center"/>
      </w:pPr>
      <w:r>
        <w:rPr>
          <w:noProof/>
          <w:position w:val="-12"/>
        </w:rPr>
        <w:drawing>
          <wp:inline distT="0" distB="0" distL="0" distR="0">
            <wp:extent cx="714375" cy="247650"/>
            <wp:effectExtent l="0" t="0" r="9525" b="0"/>
            <wp:docPr id="253" name="Рисунок 253" descr="base_1_203183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03183_513"/>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r w:rsidR="00D7790B">
        <w:t>, где (П11.1)</w:t>
      </w:r>
    </w:p>
    <w:p w:rsidR="00D7790B" w:rsidRDefault="00D7790B">
      <w:pPr>
        <w:pStyle w:val="ConsPlusNormal"/>
        <w:jc w:val="both"/>
      </w:pPr>
    </w:p>
    <w:p w:rsidR="00D7790B" w:rsidRDefault="00BA6B15">
      <w:pPr>
        <w:pStyle w:val="ConsPlusNormal"/>
        <w:ind w:firstLine="540"/>
        <w:jc w:val="both"/>
      </w:pPr>
      <w:r>
        <w:rPr>
          <w:noProof/>
          <w:position w:val="-12"/>
        </w:rPr>
        <w:drawing>
          <wp:inline distT="0" distB="0" distL="0" distR="0">
            <wp:extent cx="1314450" cy="276225"/>
            <wp:effectExtent l="0" t="0" r="0" b="9525"/>
            <wp:docPr id="254" name="Рисунок 254" descr="base_1_203183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03183_514"/>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314450" cy="276225"/>
                    </a:xfrm>
                    <a:prstGeom prst="rect">
                      <a:avLst/>
                    </a:prstGeom>
                    <a:noFill/>
                    <a:ln>
                      <a:noFill/>
                    </a:ln>
                  </pic:spPr>
                </pic:pic>
              </a:graphicData>
            </a:graphic>
          </wp:inline>
        </w:drawing>
      </w:r>
      <w:r w:rsidR="00D7790B">
        <w:t xml:space="preserve"> - магнитная постоянная; при этом 1 А/м ~ 1,25 мкТл, 1 мкТл ~ 0,8 А/м.</w:t>
      </w:r>
    </w:p>
    <w:p w:rsidR="00D7790B" w:rsidRDefault="00D7790B">
      <w:pPr>
        <w:pStyle w:val="ConsPlusNormal"/>
        <w:ind w:firstLine="540"/>
        <w:jc w:val="both"/>
      </w:pPr>
      <w:r>
        <w:t>3. Коэффициент ослабления интенсивности ГМП (К</w:t>
      </w:r>
      <w:r>
        <w:rPr>
          <w:vertAlign w:val="subscript"/>
        </w:rPr>
        <w:t>о</w:t>
      </w:r>
      <w:r>
        <w:rPr>
          <w:vertAlign w:val="superscript"/>
        </w:rPr>
        <w:t>ГМП</w:t>
      </w:r>
      <w:r>
        <w:t>) равен отношению интенсивности ГМП открытого пространства (Н</w:t>
      </w:r>
      <w:r>
        <w:rPr>
          <w:vertAlign w:val="subscript"/>
        </w:rPr>
        <w:t>о</w:t>
      </w:r>
      <w:r>
        <w:t xml:space="preserve"> или В</w:t>
      </w:r>
      <w:r>
        <w:rPr>
          <w:vertAlign w:val="subscript"/>
        </w:rPr>
        <w:t>о</w:t>
      </w:r>
      <w:r>
        <w:t>) к его интенсивности внутри помещения (Н</w:t>
      </w:r>
      <w:r>
        <w:rPr>
          <w:vertAlign w:val="subscript"/>
        </w:rPr>
        <w:t>в</w:t>
      </w:r>
      <w:r>
        <w:t xml:space="preserve"> или В</w:t>
      </w:r>
      <w:r>
        <w:rPr>
          <w:vertAlign w:val="subscript"/>
        </w:rPr>
        <w:t>в</w:t>
      </w:r>
      <w:r>
        <w:t>):</w:t>
      </w:r>
    </w:p>
    <w:p w:rsidR="00D7790B" w:rsidRDefault="00D7790B">
      <w:pPr>
        <w:pStyle w:val="ConsPlusNormal"/>
        <w:jc w:val="both"/>
      </w:pPr>
    </w:p>
    <w:p w:rsidR="00D7790B" w:rsidRDefault="00BA6B15">
      <w:pPr>
        <w:pStyle w:val="ConsPlusNormal"/>
        <w:jc w:val="center"/>
      </w:pPr>
      <w:r>
        <w:rPr>
          <w:noProof/>
          <w:position w:val="-14"/>
        </w:rPr>
        <w:drawing>
          <wp:inline distT="0" distB="0" distL="0" distR="0">
            <wp:extent cx="1247775" cy="285750"/>
            <wp:effectExtent l="0" t="0" r="9525" b="0"/>
            <wp:docPr id="255" name="Рисунок 255" descr="base_1_203183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03183_515"/>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r w:rsidR="00D7790B">
        <w:t>, где (П11.2)</w:t>
      </w:r>
    </w:p>
    <w:p w:rsidR="00D7790B" w:rsidRDefault="00D7790B">
      <w:pPr>
        <w:pStyle w:val="ConsPlusNormal"/>
        <w:jc w:val="both"/>
      </w:pPr>
    </w:p>
    <w:p w:rsidR="00D7790B" w:rsidRDefault="00BA6B15">
      <w:pPr>
        <w:pStyle w:val="ConsPlusNormal"/>
        <w:ind w:firstLine="540"/>
        <w:jc w:val="both"/>
      </w:pPr>
      <w:r>
        <w:rPr>
          <w:noProof/>
          <w:position w:val="-14"/>
        </w:rPr>
        <w:drawing>
          <wp:inline distT="0" distB="0" distL="0" distR="0">
            <wp:extent cx="295275" cy="285750"/>
            <wp:effectExtent l="0" t="0" r="9525" b="0"/>
            <wp:docPr id="256" name="Рисунок 256" descr="base_1_203183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03183_516"/>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D7790B">
        <w:t xml:space="preserve"> - модуль вектора напряженности магнитного поля в открытом пространстве;</w:t>
      </w:r>
    </w:p>
    <w:p w:rsidR="00D7790B" w:rsidRDefault="00BA6B15">
      <w:pPr>
        <w:pStyle w:val="ConsPlusNormal"/>
        <w:ind w:firstLine="540"/>
        <w:jc w:val="both"/>
      </w:pPr>
      <w:r>
        <w:rPr>
          <w:noProof/>
          <w:position w:val="-14"/>
        </w:rPr>
        <w:drawing>
          <wp:inline distT="0" distB="0" distL="0" distR="0">
            <wp:extent cx="295275" cy="285750"/>
            <wp:effectExtent l="0" t="0" r="9525" b="0"/>
            <wp:docPr id="257" name="Рисунок 257" descr="base_1_203183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03183_517"/>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D7790B">
        <w:t xml:space="preserve"> - модуль вектора напряженности магнитного поля внутри помещения;</w:t>
      </w:r>
    </w:p>
    <w:p w:rsidR="00D7790B" w:rsidRDefault="00D7790B">
      <w:pPr>
        <w:pStyle w:val="ConsPlusNormal"/>
        <w:ind w:firstLine="540"/>
        <w:jc w:val="both"/>
      </w:pPr>
      <w:r>
        <w:t>или</w:t>
      </w:r>
    </w:p>
    <w:p w:rsidR="00D7790B" w:rsidRDefault="00D7790B">
      <w:pPr>
        <w:pStyle w:val="ConsPlusNormal"/>
        <w:jc w:val="both"/>
      </w:pPr>
    </w:p>
    <w:p w:rsidR="00D7790B" w:rsidRDefault="00BA6B15">
      <w:pPr>
        <w:pStyle w:val="ConsPlusNormal"/>
        <w:jc w:val="center"/>
      </w:pPr>
      <w:r>
        <w:rPr>
          <w:noProof/>
          <w:position w:val="-14"/>
        </w:rPr>
        <w:drawing>
          <wp:inline distT="0" distB="0" distL="0" distR="0">
            <wp:extent cx="1219200" cy="285750"/>
            <wp:effectExtent l="0" t="0" r="0" b="0"/>
            <wp:docPr id="258" name="Рисунок 258" descr="base_1_203183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03183_518"/>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r w:rsidR="00D7790B">
        <w:t>, где (П11.3)</w:t>
      </w:r>
    </w:p>
    <w:p w:rsidR="00D7790B" w:rsidRDefault="00D7790B">
      <w:pPr>
        <w:pStyle w:val="ConsPlusNormal"/>
        <w:jc w:val="both"/>
      </w:pPr>
    </w:p>
    <w:p w:rsidR="00D7790B" w:rsidRDefault="00BA6B15">
      <w:pPr>
        <w:pStyle w:val="ConsPlusNormal"/>
        <w:ind w:firstLine="540"/>
        <w:jc w:val="both"/>
      </w:pPr>
      <w:r>
        <w:rPr>
          <w:noProof/>
          <w:position w:val="-14"/>
        </w:rPr>
        <w:drawing>
          <wp:inline distT="0" distB="0" distL="0" distR="0">
            <wp:extent cx="285750" cy="285750"/>
            <wp:effectExtent l="0" t="0" r="0" b="0"/>
            <wp:docPr id="259" name="Рисунок 259" descr="base_1_203183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03183_519"/>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7790B">
        <w:t xml:space="preserve"> - модуль вектора магнитной индукции в открытом пространстве;</w:t>
      </w:r>
    </w:p>
    <w:p w:rsidR="00D7790B" w:rsidRDefault="00BA6B15">
      <w:pPr>
        <w:pStyle w:val="ConsPlusNormal"/>
        <w:ind w:firstLine="540"/>
        <w:jc w:val="both"/>
      </w:pPr>
      <w:r>
        <w:rPr>
          <w:noProof/>
          <w:position w:val="-14"/>
        </w:rPr>
        <w:drawing>
          <wp:inline distT="0" distB="0" distL="0" distR="0">
            <wp:extent cx="285750" cy="285750"/>
            <wp:effectExtent l="0" t="0" r="0" b="0"/>
            <wp:docPr id="260" name="Рисунок 260" descr="base_1_203183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03183_520"/>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7790B">
        <w:t xml:space="preserve"> - модуль вектора магнитной индукции внутри помещения.</w:t>
      </w:r>
    </w:p>
    <w:p w:rsidR="00D7790B" w:rsidRDefault="00D7790B">
      <w:pPr>
        <w:pStyle w:val="ConsPlusNormal"/>
        <w:ind w:firstLine="540"/>
        <w:jc w:val="both"/>
      </w:pPr>
      <w:r>
        <w:t>4. 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(ПДУ К</w:t>
      </w:r>
      <w:r>
        <w:rPr>
          <w:vertAlign w:val="subscript"/>
        </w:rPr>
        <w:t>о</w:t>
      </w:r>
      <w:r>
        <w:rPr>
          <w:vertAlign w:val="superscript"/>
        </w:rPr>
        <w:t>ГМП</w:t>
      </w:r>
      <w:r>
        <w:t xml:space="preserve"> = 4).</w:t>
      </w:r>
    </w:p>
    <w:p w:rsidR="00D7790B" w:rsidRDefault="00D7790B">
      <w:pPr>
        <w:pStyle w:val="ConsPlusNormal"/>
        <w:ind w:firstLine="540"/>
        <w:jc w:val="both"/>
      </w:pPr>
      <w:r>
        <w:t>5. Предельно допустимый уровень ослабления интенсивности геомагнитного поля при работе в гипогеомагнитных условиях более 2 ч за смену устанавливается равным 2 (ПДУ К</w:t>
      </w:r>
      <w:r>
        <w:rPr>
          <w:vertAlign w:val="subscript"/>
        </w:rPr>
        <w:t>о</w:t>
      </w:r>
      <w:r>
        <w:rPr>
          <w:vertAlign w:val="superscript"/>
        </w:rPr>
        <w:t>ГМП</w:t>
      </w:r>
      <w:r>
        <w:t xml:space="preserve"> = 2).</w:t>
      </w:r>
    </w:p>
    <w:p w:rsidR="00D7790B" w:rsidRDefault="00D7790B">
      <w:pPr>
        <w:pStyle w:val="ConsPlusNormal"/>
        <w:ind w:firstLine="540"/>
        <w:jc w:val="both"/>
      </w:pPr>
      <w:r>
        <w:t xml:space="preserve">6. Контроль уровня гипогеомагнитного поля осуществляется на рабочих местах, организованных в подземных помещениях, в подземных транспортных и транспортно-технологических средствах посредством инструментальных измерений с использованием приборов ненаправленного приема, оснащенных изотропными (трехкоординатными) датчиками, предназначенными для определения величины напряженности или индукции постоянного магнитного поля, с допустимой относительной погрешностью измерения не более </w:t>
      </w:r>
      <w:r w:rsidR="00BA6B15">
        <w:rPr>
          <w:noProof/>
          <w:position w:val="-4"/>
        </w:rPr>
        <w:drawing>
          <wp:inline distT="0" distB="0" distL="0" distR="0">
            <wp:extent cx="161925" cy="171450"/>
            <wp:effectExtent l="0" t="0" r="9525" b="0"/>
            <wp:docPr id="261" name="Рисунок 261" descr="base_1_203183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03183_521"/>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20%.</w:t>
      </w:r>
    </w:p>
    <w:p w:rsidR="00D7790B" w:rsidRDefault="00D7790B">
      <w:pPr>
        <w:pStyle w:val="ConsPlusNormal"/>
        <w:ind w:firstLine="540"/>
        <w:jc w:val="both"/>
      </w:pPr>
      <w:r>
        <w:t>7. Оценка гипогеомагнитных условий производится на основании расчета коэффициента ослабления ГМП (К</w:t>
      </w:r>
      <w:r>
        <w:rPr>
          <w:vertAlign w:val="subscript"/>
        </w:rPr>
        <w:t>о</w:t>
      </w:r>
      <w:r>
        <w:rPr>
          <w:vertAlign w:val="superscript"/>
        </w:rPr>
        <w:t>ГМП</w:t>
      </w:r>
      <w:r>
        <w:t>) для каждого рабочего места и его сопоставления с нормативом с учетом времени пребывания в этих условиях.</w:t>
      </w:r>
    </w:p>
    <w:p w:rsidR="00D7790B" w:rsidRDefault="00D7790B">
      <w:pPr>
        <w:pStyle w:val="ConsPlusNormal"/>
        <w:ind w:firstLine="540"/>
        <w:jc w:val="both"/>
      </w:pPr>
      <w:r>
        <w:t>8. 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w:t>
      </w:r>
    </w:p>
    <w:p w:rsidR="00D7790B" w:rsidRDefault="00D7790B">
      <w:pPr>
        <w:pStyle w:val="ConsPlusNormal"/>
        <w:ind w:firstLine="540"/>
        <w:jc w:val="both"/>
      </w:pPr>
      <w:r>
        <w:t>а) 0,5 м, 1,0 м и 1,4 м - при рабочей позе сидя;</w:t>
      </w:r>
    </w:p>
    <w:p w:rsidR="00D7790B" w:rsidRDefault="00D7790B">
      <w:pPr>
        <w:pStyle w:val="ConsPlusNormal"/>
        <w:ind w:firstLine="540"/>
        <w:jc w:val="both"/>
      </w:pPr>
      <w:r>
        <w:t>б) 0,5 м, 1,0 м и 1,7 м - при рабочей позе стоя.</w:t>
      </w:r>
    </w:p>
    <w:p w:rsidR="00D7790B" w:rsidRDefault="00D7790B">
      <w:pPr>
        <w:pStyle w:val="ConsPlusNormal"/>
        <w:ind w:firstLine="540"/>
        <w:jc w:val="both"/>
      </w:pPr>
      <w:r>
        <w:t>9. Определяющим при расчете коэффициента ослабления ГМП является минимальное из всех зарегистрированных на рабочем месте значений интенсивности ГМП.</w:t>
      </w:r>
    </w:p>
    <w:p w:rsidR="00D7790B" w:rsidRDefault="00D7790B">
      <w:pPr>
        <w:pStyle w:val="ConsPlusNormal"/>
        <w:ind w:firstLine="540"/>
        <w:jc w:val="both"/>
      </w:pPr>
      <w:r>
        <w:t>10. При отсутствии постоянных рабочих мест измерения интенсивности геомагнитного поля внутри помещения проводятся в нескольких точках рабочей зоны (не менее чем в 3) с последующим вычислением среднего арифметического значения. Измерения должны проводиться на расстоянии не ближе 0,5 м от железосодержащих предметов, конструкций, оборудования.</w:t>
      </w:r>
    </w:p>
    <w:p w:rsidR="00D7790B" w:rsidRDefault="00D7790B">
      <w:pPr>
        <w:pStyle w:val="ConsPlusNormal"/>
        <w:ind w:firstLine="540"/>
        <w:jc w:val="both"/>
      </w:pPr>
      <w:r>
        <w:t>11. Измерения интенсивности геомагнитного поля на рабочем месте в транспортном и транспортно-технологическом средстве производятся в одной точке на расстоянии 1 м от пола кабины.</w:t>
      </w:r>
    </w:p>
    <w:p w:rsidR="00D7790B" w:rsidRDefault="00D7790B">
      <w:pPr>
        <w:pStyle w:val="ConsPlusNormal"/>
        <w:ind w:firstLine="540"/>
        <w:jc w:val="both"/>
      </w:pPr>
      <w:r>
        <w:t>12. Измерения интенсивности ГМП в открытом пространстве, прилегающем к обследуемому объекту, должны производиться в 3 точках, расположенных на расстоянии не менее 10 м от здания и друг от друга на уровнях 1,5 м от поверхности Земли. Вычисляется среднее арифметическое значение интенсивности ГМП.</w:t>
      </w:r>
    </w:p>
    <w:p w:rsidR="00D7790B" w:rsidRDefault="00D7790B">
      <w:pPr>
        <w:pStyle w:val="ConsPlusNormal"/>
        <w:jc w:val="both"/>
      </w:pPr>
    </w:p>
    <w:p w:rsidR="00D7790B" w:rsidRDefault="00D7790B">
      <w:pPr>
        <w:pStyle w:val="ConsPlusNormal"/>
        <w:jc w:val="both"/>
      </w:pPr>
    </w:p>
    <w:p w:rsidR="00D7790B" w:rsidRDefault="00D7790B">
      <w:pPr>
        <w:pStyle w:val="ConsPlusNormal"/>
        <w:pBdr>
          <w:top w:val="single" w:sz="6" w:space="0" w:color="auto"/>
        </w:pBdr>
        <w:spacing w:before="100" w:after="100"/>
        <w:jc w:val="both"/>
        <w:rPr>
          <w:sz w:val="2"/>
          <w:szCs w:val="2"/>
        </w:rPr>
      </w:pPr>
    </w:p>
    <w:p w:rsidR="00BD5BA3" w:rsidRDefault="00BD5BA3"/>
    <w:sectPr w:rsidR="00BD5BA3" w:rsidSect="00BD5B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0B"/>
    <w:rsid w:val="002740BD"/>
    <w:rsid w:val="005200F1"/>
    <w:rsid w:val="00B141FF"/>
    <w:rsid w:val="00BA6B15"/>
    <w:rsid w:val="00BD5BA3"/>
    <w:rsid w:val="00D7790B"/>
    <w:rsid w:val="00DA7A43"/>
    <w:rsid w:val="00E123E0"/>
    <w:rsid w:val="00E1378C"/>
    <w:rsid w:val="00E96507"/>
    <w:rsid w:val="00FE2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shapelayout>
  </w:shapeDefaults>
  <w:decimalSymbol w:val=","/>
  <w:listSeparator w:val=";"/>
  <w15:docId w15:val="{2C553459-896A-4747-BD1C-BDCD733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7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9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7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wmf"/><Relationship Id="rId21" Type="http://schemas.openxmlformats.org/officeDocument/2006/relationships/hyperlink" Target="consultantplus://offline/ref=CB19D6137F05A290BEB561641216CC6A9F452235D4C1C5F9E22780A20B1DF" TargetMode="External"/><Relationship Id="rId42" Type="http://schemas.openxmlformats.org/officeDocument/2006/relationships/image" Target="media/image27.wmf"/><Relationship Id="rId63" Type="http://schemas.openxmlformats.org/officeDocument/2006/relationships/image" Target="media/image48.wmf"/><Relationship Id="rId84" Type="http://schemas.openxmlformats.org/officeDocument/2006/relationships/image" Target="media/image69.wmf"/><Relationship Id="rId138" Type="http://schemas.openxmlformats.org/officeDocument/2006/relationships/image" Target="media/image121.wmf"/><Relationship Id="rId159" Type="http://schemas.openxmlformats.org/officeDocument/2006/relationships/image" Target="media/image140.wmf"/><Relationship Id="rId107" Type="http://schemas.openxmlformats.org/officeDocument/2006/relationships/image" Target="media/image92.wmf"/><Relationship Id="rId11" Type="http://schemas.openxmlformats.org/officeDocument/2006/relationships/image" Target="media/image1.wmf"/><Relationship Id="rId32" Type="http://schemas.openxmlformats.org/officeDocument/2006/relationships/image" Target="media/image17.wmf"/><Relationship Id="rId53" Type="http://schemas.openxmlformats.org/officeDocument/2006/relationships/image" Target="media/image38.wmf"/><Relationship Id="rId74" Type="http://schemas.openxmlformats.org/officeDocument/2006/relationships/image" Target="media/image59.wmf"/><Relationship Id="rId128" Type="http://schemas.openxmlformats.org/officeDocument/2006/relationships/image" Target="media/image113.wmf"/><Relationship Id="rId149" Type="http://schemas.openxmlformats.org/officeDocument/2006/relationships/image" Target="media/image130.wmf"/><Relationship Id="rId5" Type="http://schemas.openxmlformats.org/officeDocument/2006/relationships/hyperlink" Target="consultantplus://offline/ref=CB19D6137F05A290BEB57E711716CC6A9B442635D5C1C5F9E22780A2BD150817DBEE00160CA042031BF" TargetMode="External"/><Relationship Id="rId95" Type="http://schemas.openxmlformats.org/officeDocument/2006/relationships/image" Target="media/image80.wmf"/><Relationship Id="rId160" Type="http://schemas.openxmlformats.org/officeDocument/2006/relationships/image" Target="media/image141.wmf"/><Relationship Id="rId22" Type="http://schemas.openxmlformats.org/officeDocument/2006/relationships/image" Target="media/image7.wmf"/><Relationship Id="rId43" Type="http://schemas.openxmlformats.org/officeDocument/2006/relationships/image" Target="media/image28.wmf"/><Relationship Id="rId64" Type="http://schemas.openxmlformats.org/officeDocument/2006/relationships/image" Target="media/image49.wmf"/><Relationship Id="rId118" Type="http://schemas.openxmlformats.org/officeDocument/2006/relationships/image" Target="media/image103.wmf"/><Relationship Id="rId139" Type="http://schemas.openxmlformats.org/officeDocument/2006/relationships/image" Target="media/image122.wmf"/><Relationship Id="rId85" Type="http://schemas.openxmlformats.org/officeDocument/2006/relationships/image" Target="media/image70.wmf"/><Relationship Id="rId150" Type="http://schemas.openxmlformats.org/officeDocument/2006/relationships/image" Target="media/image131.wmf"/><Relationship Id="rId12" Type="http://schemas.openxmlformats.org/officeDocument/2006/relationships/image" Target="media/image2.wmf"/><Relationship Id="rId17" Type="http://schemas.openxmlformats.org/officeDocument/2006/relationships/image" Target="media/image6.wmf"/><Relationship Id="rId33" Type="http://schemas.openxmlformats.org/officeDocument/2006/relationships/image" Target="media/image18.wmf"/><Relationship Id="rId38" Type="http://schemas.openxmlformats.org/officeDocument/2006/relationships/image" Target="media/image23.wmf"/><Relationship Id="rId59" Type="http://schemas.openxmlformats.org/officeDocument/2006/relationships/image" Target="media/image44.wmf"/><Relationship Id="rId103" Type="http://schemas.openxmlformats.org/officeDocument/2006/relationships/image" Target="media/image88.wmf"/><Relationship Id="rId108" Type="http://schemas.openxmlformats.org/officeDocument/2006/relationships/image" Target="media/image93.wmf"/><Relationship Id="rId124" Type="http://schemas.openxmlformats.org/officeDocument/2006/relationships/image" Target="media/image109.png"/><Relationship Id="rId129" Type="http://schemas.openxmlformats.org/officeDocument/2006/relationships/image" Target="media/image114.wmf"/><Relationship Id="rId54" Type="http://schemas.openxmlformats.org/officeDocument/2006/relationships/image" Target="media/image39.wmf"/><Relationship Id="rId70" Type="http://schemas.openxmlformats.org/officeDocument/2006/relationships/image" Target="media/image55.wmf"/><Relationship Id="rId75" Type="http://schemas.openxmlformats.org/officeDocument/2006/relationships/image" Target="media/image60.wmf"/><Relationship Id="rId91" Type="http://schemas.openxmlformats.org/officeDocument/2006/relationships/image" Target="media/image76.wmf"/><Relationship Id="rId96" Type="http://schemas.openxmlformats.org/officeDocument/2006/relationships/image" Target="media/image81.wmf"/><Relationship Id="rId140" Type="http://schemas.openxmlformats.org/officeDocument/2006/relationships/image" Target="media/image123.wmf"/><Relationship Id="rId145" Type="http://schemas.openxmlformats.org/officeDocument/2006/relationships/image" Target="media/image126.png"/><Relationship Id="rId161" Type="http://schemas.openxmlformats.org/officeDocument/2006/relationships/image" Target="media/image142.wmf"/><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19D6137F05A290BEB57E711716CC6A96472932D2C1C5F9E22780A20B1DF" TargetMode="External"/><Relationship Id="rId23" Type="http://schemas.openxmlformats.org/officeDocument/2006/relationships/image" Target="media/image8.wmf"/><Relationship Id="rId28" Type="http://schemas.openxmlformats.org/officeDocument/2006/relationships/image" Target="media/image13.wmf"/><Relationship Id="rId49" Type="http://schemas.openxmlformats.org/officeDocument/2006/relationships/image" Target="media/image34.wmf"/><Relationship Id="rId114" Type="http://schemas.openxmlformats.org/officeDocument/2006/relationships/image" Target="media/image99.wmf"/><Relationship Id="rId119" Type="http://schemas.openxmlformats.org/officeDocument/2006/relationships/image" Target="media/image104.wmf"/><Relationship Id="rId44" Type="http://schemas.openxmlformats.org/officeDocument/2006/relationships/image" Target="media/image29.wmf"/><Relationship Id="rId60" Type="http://schemas.openxmlformats.org/officeDocument/2006/relationships/image" Target="media/image45.wmf"/><Relationship Id="rId65" Type="http://schemas.openxmlformats.org/officeDocument/2006/relationships/image" Target="media/image50.wmf"/><Relationship Id="rId81" Type="http://schemas.openxmlformats.org/officeDocument/2006/relationships/image" Target="media/image66.wmf"/><Relationship Id="rId86" Type="http://schemas.openxmlformats.org/officeDocument/2006/relationships/image" Target="media/image71.wmf"/><Relationship Id="rId130" Type="http://schemas.openxmlformats.org/officeDocument/2006/relationships/image" Target="media/image115.wmf"/><Relationship Id="rId135" Type="http://schemas.openxmlformats.org/officeDocument/2006/relationships/image" Target="media/image119.wmf"/><Relationship Id="rId151" Type="http://schemas.openxmlformats.org/officeDocument/2006/relationships/image" Target="media/image132.wmf"/><Relationship Id="rId156" Type="http://schemas.openxmlformats.org/officeDocument/2006/relationships/image" Target="media/image137.wmf"/><Relationship Id="rId13" Type="http://schemas.openxmlformats.org/officeDocument/2006/relationships/image" Target="media/image3.wmf"/><Relationship Id="rId18" Type="http://schemas.openxmlformats.org/officeDocument/2006/relationships/hyperlink" Target="consultantplus://offline/ref=CB19D6137F05A290BEB57D640E16CC6A9F492233D99CCFF1BB2B820A15F" TargetMode="External"/><Relationship Id="rId39" Type="http://schemas.openxmlformats.org/officeDocument/2006/relationships/image" Target="media/image24.wmf"/><Relationship Id="rId109" Type="http://schemas.openxmlformats.org/officeDocument/2006/relationships/image" Target="media/image94.wmf"/><Relationship Id="rId34" Type="http://schemas.openxmlformats.org/officeDocument/2006/relationships/image" Target="media/image19.wmf"/><Relationship Id="rId50" Type="http://schemas.openxmlformats.org/officeDocument/2006/relationships/image" Target="media/image35.wmf"/><Relationship Id="rId55" Type="http://schemas.openxmlformats.org/officeDocument/2006/relationships/image" Target="media/image40.wmf"/><Relationship Id="rId76" Type="http://schemas.openxmlformats.org/officeDocument/2006/relationships/image" Target="media/image61.wmf"/><Relationship Id="rId97" Type="http://schemas.openxmlformats.org/officeDocument/2006/relationships/image" Target="media/image82.wmf"/><Relationship Id="rId104" Type="http://schemas.openxmlformats.org/officeDocument/2006/relationships/image" Target="media/image89.wmf"/><Relationship Id="rId120" Type="http://schemas.openxmlformats.org/officeDocument/2006/relationships/image" Target="media/image105.wmf"/><Relationship Id="rId125" Type="http://schemas.openxmlformats.org/officeDocument/2006/relationships/image" Target="media/image110.png"/><Relationship Id="rId141" Type="http://schemas.openxmlformats.org/officeDocument/2006/relationships/image" Target="media/image124.wmf"/><Relationship Id="rId146" Type="http://schemas.openxmlformats.org/officeDocument/2006/relationships/image" Target="media/image127.wmf"/><Relationship Id="rId167" Type="http://schemas.openxmlformats.org/officeDocument/2006/relationships/theme" Target="theme/theme1.xml"/><Relationship Id="rId7" Type="http://schemas.openxmlformats.org/officeDocument/2006/relationships/hyperlink" Target="consultantplus://offline/ref=CB19D6137F05A290BEB57E711716CC6A96472937D4C1C5F9E22780A20B1DF" TargetMode="External"/><Relationship Id="rId71" Type="http://schemas.openxmlformats.org/officeDocument/2006/relationships/image" Target="media/image56.wmf"/><Relationship Id="rId92" Type="http://schemas.openxmlformats.org/officeDocument/2006/relationships/image" Target="media/image77.wmf"/><Relationship Id="rId162" Type="http://schemas.openxmlformats.org/officeDocument/2006/relationships/image" Target="media/image143.wmf"/><Relationship Id="rId2" Type="http://schemas.openxmlformats.org/officeDocument/2006/relationships/settings" Target="settings.xml"/><Relationship Id="rId29" Type="http://schemas.openxmlformats.org/officeDocument/2006/relationships/image" Target="media/image14.png"/><Relationship Id="rId24" Type="http://schemas.openxmlformats.org/officeDocument/2006/relationships/image" Target="media/image9.wmf"/><Relationship Id="rId40" Type="http://schemas.openxmlformats.org/officeDocument/2006/relationships/image" Target="media/image25.wmf"/><Relationship Id="rId45" Type="http://schemas.openxmlformats.org/officeDocument/2006/relationships/image" Target="media/image30.wmf"/><Relationship Id="rId66" Type="http://schemas.openxmlformats.org/officeDocument/2006/relationships/image" Target="media/image51.wmf"/><Relationship Id="rId87" Type="http://schemas.openxmlformats.org/officeDocument/2006/relationships/image" Target="media/image72.wmf"/><Relationship Id="rId110" Type="http://schemas.openxmlformats.org/officeDocument/2006/relationships/image" Target="media/image95.wmf"/><Relationship Id="rId115" Type="http://schemas.openxmlformats.org/officeDocument/2006/relationships/image" Target="media/image100.wmf"/><Relationship Id="rId131" Type="http://schemas.openxmlformats.org/officeDocument/2006/relationships/hyperlink" Target="consultantplus://offline/ref=9EAD7430F5ADABC17BF76F91F2373029C766B5EEFD079E5091A838E01C1CF" TargetMode="External"/><Relationship Id="rId136" Type="http://schemas.openxmlformats.org/officeDocument/2006/relationships/hyperlink" Target="consultantplus://offline/ref=9EAD7430F5ADABC17BF77391EE373029C76EB2E7FB079E5091A838E01C1CF" TargetMode="External"/><Relationship Id="rId157" Type="http://schemas.openxmlformats.org/officeDocument/2006/relationships/image" Target="media/image138.wmf"/><Relationship Id="rId61" Type="http://schemas.openxmlformats.org/officeDocument/2006/relationships/image" Target="media/image46.wmf"/><Relationship Id="rId82" Type="http://schemas.openxmlformats.org/officeDocument/2006/relationships/image" Target="media/image67.wmf"/><Relationship Id="rId152" Type="http://schemas.openxmlformats.org/officeDocument/2006/relationships/image" Target="media/image133.wmf"/><Relationship Id="rId19" Type="http://schemas.openxmlformats.org/officeDocument/2006/relationships/hyperlink" Target="consultantplus://offline/ref=CB19D6137F05A290BEB57D640E16CC6A9F492230D99CCFF1BB2B820A15F" TargetMode="External"/><Relationship Id="rId14" Type="http://schemas.openxmlformats.org/officeDocument/2006/relationships/image" Target="media/image4.wmf"/><Relationship Id="rId30" Type="http://schemas.openxmlformats.org/officeDocument/2006/relationships/image" Target="media/image15.wmf"/><Relationship Id="rId35" Type="http://schemas.openxmlformats.org/officeDocument/2006/relationships/image" Target="media/image20.wmf"/><Relationship Id="rId56" Type="http://schemas.openxmlformats.org/officeDocument/2006/relationships/image" Target="media/image41.wmf"/><Relationship Id="rId77" Type="http://schemas.openxmlformats.org/officeDocument/2006/relationships/image" Target="media/image62.wmf"/><Relationship Id="rId100" Type="http://schemas.openxmlformats.org/officeDocument/2006/relationships/image" Target="media/image85.wmf"/><Relationship Id="rId105" Type="http://schemas.openxmlformats.org/officeDocument/2006/relationships/image" Target="media/image90.wmf"/><Relationship Id="rId126" Type="http://schemas.openxmlformats.org/officeDocument/2006/relationships/image" Target="media/image111.wmf"/><Relationship Id="rId147" Type="http://schemas.openxmlformats.org/officeDocument/2006/relationships/image" Target="media/image128.wmf"/><Relationship Id="rId8" Type="http://schemas.openxmlformats.org/officeDocument/2006/relationships/hyperlink" Target="consultantplus://offline/ref=CB19D6137F05A290BEB57E711716CC6A9F412735D0C898F3EA7E8CA0BA1A5700DCA70C170CA140340018F" TargetMode="External"/><Relationship Id="rId51" Type="http://schemas.openxmlformats.org/officeDocument/2006/relationships/image" Target="media/image36.wmf"/><Relationship Id="rId72" Type="http://schemas.openxmlformats.org/officeDocument/2006/relationships/image" Target="media/image57.wmf"/><Relationship Id="rId93" Type="http://schemas.openxmlformats.org/officeDocument/2006/relationships/image" Target="media/image78.wmf"/><Relationship Id="rId98" Type="http://schemas.openxmlformats.org/officeDocument/2006/relationships/image" Target="media/image83.wmf"/><Relationship Id="rId121" Type="http://schemas.openxmlformats.org/officeDocument/2006/relationships/image" Target="media/image106.wmf"/><Relationship Id="rId142" Type="http://schemas.openxmlformats.org/officeDocument/2006/relationships/hyperlink" Target="consultantplus://offline/ref=9EAD7430F5ADABC17BF7659DEC373029C267B3EEFC0CC35A99F134E2CB1815F" TargetMode="External"/><Relationship Id="rId163" Type="http://schemas.openxmlformats.org/officeDocument/2006/relationships/image" Target="media/image144.wmf"/><Relationship Id="rId3" Type="http://schemas.openxmlformats.org/officeDocument/2006/relationships/webSettings" Target="webSettings.xml"/><Relationship Id="rId25" Type="http://schemas.openxmlformats.org/officeDocument/2006/relationships/image" Target="media/image10.wmf"/><Relationship Id="rId46" Type="http://schemas.openxmlformats.org/officeDocument/2006/relationships/image" Target="media/image31.wmf"/><Relationship Id="rId67" Type="http://schemas.openxmlformats.org/officeDocument/2006/relationships/image" Target="media/image52.wmf"/><Relationship Id="rId116" Type="http://schemas.openxmlformats.org/officeDocument/2006/relationships/image" Target="media/image101.wmf"/><Relationship Id="rId137" Type="http://schemas.openxmlformats.org/officeDocument/2006/relationships/image" Target="media/image120.wmf"/><Relationship Id="rId158" Type="http://schemas.openxmlformats.org/officeDocument/2006/relationships/image" Target="media/image139.wmf"/><Relationship Id="rId20" Type="http://schemas.openxmlformats.org/officeDocument/2006/relationships/hyperlink" Target="consultantplus://offline/ref=CB19D6137F05A290BEB561641216CC6A9F452331DBC1C5F9E22780A20B1DF" TargetMode="External"/><Relationship Id="rId41" Type="http://schemas.openxmlformats.org/officeDocument/2006/relationships/image" Target="media/image26.wmf"/><Relationship Id="rId62" Type="http://schemas.openxmlformats.org/officeDocument/2006/relationships/image" Target="media/image47.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96.wmf"/><Relationship Id="rId132" Type="http://schemas.openxmlformats.org/officeDocument/2006/relationships/image" Target="media/image116.wmf"/><Relationship Id="rId153" Type="http://schemas.openxmlformats.org/officeDocument/2006/relationships/image" Target="media/image134.wmf"/><Relationship Id="rId15" Type="http://schemas.openxmlformats.org/officeDocument/2006/relationships/hyperlink" Target="consultantplus://offline/ref=CB19D6137F05A290BEB561641216CC6A9F472335D0C1C5F9E22780A20B1DF" TargetMode="External"/><Relationship Id="rId36" Type="http://schemas.openxmlformats.org/officeDocument/2006/relationships/image" Target="media/image21.wmf"/><Relationship Id="rId57" Type="http://schemas.openxmlformats.org/officeDocument/2006/relationships/image" Target="media/image42.wmf"/><Relationship Id="rId106" Type="http://schemas.openxmlformats.org/officeDocument/2006/relationships/image" Target="media/image91.wmf"/><Relationship Id="rId127" Type="http://schemas.openxmlformats.org/officeDocument/2006/relationships/image" Target="media/image112.wmf"/><Relationship Id="rId10" Type="http://schemas.openxmlformats.org/officeDocument/2006/relationships/hyperlink" Target="consultantplus://offline/ref=CB19D6137F05A290BEB57D640E16CC6A96462A638E9E9EA4B5021EF" TargetMode="External"/><Relationship Id="rId31" Type="http://schemas.openxmlformats.org/officeDocument/2006/relationships/image" Target="media/image16.wmf"/><Relationship Id="rId52" Type="http://schemas.openxmlformats.org/officeDocument/2006/relationships/image" Target="media/image37.wmf"/><Relationship Id="rId73" Type="http://schemas.openxmlformats.org/officeDocument/2006/relationships/image" Target="media/image58.wmf"/><Relationship Id="rId78" Type="http://schemas.openxmlformats.org/officeDocument/2006/relationships/image" Target="media/image63.wmf"/><Relationship Id="rId94" Type="http://schemas.openxmlformats.org/officeDocument/2006/relationships/image" Target="media/image79.wmf"/><Relationship Id="rId99" Type="http://schemas.openxmlformats.org/officeDocument/2006/relationships/image" Target="media/image84.wmf"/><Relationship Id="rId101" Type="http://schemas.openxmlformats.org/officeDocument/2006/relationships/image" Target="media/image86.wmf"/><Relationship Id="rId122" Type="http://schemas.openxmlformats.org/officeDocument/2006/relationships/image" Target="media/image107.wmf"/><Relationship Id="rId143" Type="http://schemas.openxmlformats.org/officeDocument/2006/relationships/hyperlink" Target="consultantplus://offline/ref=9EAD7430F5ADABC17BF76C84EB373029C764BCEEFF0FC35A99F134E2CB1815F" TargetMode="External"/><Relationship Id="rId148" Type="http://schemas.openxmlformats.org/officeDocument/2006/relationships/image" Target="media/image129.wmf"/><Relationship Id="rId164" Type="http://schemas.openxmlformats.org/officeDocument/2006/relationships/image" Target="media/image145.wmf"/><Relationship Id="rId4" Type="http://schemas.openxmlformats.org/officeDocument/2006/relationships/hyperlink" Target="http://www.consultant.ru" TargetMode="External"/><Relationship Id="rId9" Type="http://schemas.openxmlformats.org/officeDocument/2006/relationships/hyperlink" Target="consultantplus://offline/ref=CB19D6137F05A290BEB57D640E16CC6A9C42223DD99CCFF1BB2B820A15F" TargetMode="External"/><Relationship Id="rId26" Type="http://schemas.openxmlformats.org/officeDocument/2006/relationships/image" Target="media/image11.wmf"/><Relationship Id="rId47" Type="http://schemas.openxmlformats.org/officeDocument/2006/relationships/image" Target="media/image32.wmf"/><Relationship Id="rId68" Type="http://schemas.openxmlformats.org/officeDocument/2006/relationships/image" Target="media/image53.wmf"/><Relationship Id="rId89" Type="http://schemas.openxmlformats.org/officeDocument/2006/relationships/image" Target="media/image74.wmf"/><Relationship Id="rId112" Type="http://schemas.openxmlformats.org/officeDocument/2006/relationships/image" Target="media/image97.wmf"/><Relationship Id="rId133" Type="http://schemas.openxmlformats.org/officeDocument/2006/relationships/image" Target="media/image117.wmf"/><Relationship Id="rId154" Type="http://schemas.openxmlformats.org/officeDocument/2006/relationships/image" Target="media/image135.wmf"/><Relationship Id="rId16" Type="http://schemas.openxmlformats.org/officeDocument/2006/relationships/image" Target="media/image5.wmf"/><Relationship Id="rId37" Type="http://schemas.openxmlformats.org/officeDocument/2006/relationships/image" Target="media/image22.wmf"/><Relationship Id="rId58" Type="http://schemas.openxmlformats.org/officeDocument/2006/relationships/image" Target="media/image43.wmf"/><Relationship Id="rId79" Type="http://schemas.openxmlformats.org/officeDocument/2006/relationships/image" Target="media/image64.wmf"/><Relationship Id="rId102" Type="http://schemas.openxmlformats.org/officeDocument/2006/relationships/image" Target="media/image87.wmf"/><Relationship Id="rId123" Type="http://schemas.openxmlformats.org/officeDocument/2006/relationships/image" Target="media/image108.wmf"/><Relationship Id="rId144" Type="http://schemas.openxmlformats.org/officeDocument/2006/relationships/image" Target="media/image125.png"/><Relationship Id="rId90" Type="http://schemas.openxmlformats.org/officeDocument/2006/relationships/image" Target="media/image75.wmf"/><Relationship Id="rId165" Type="http://schemas.openxmlformats.org/officeDocument/2006/relationships/image" Target="media/image146.wmf"/><Relationship Id="rId27" Type="http://schemas.openxmlformats.org/officeDocument/2006/relationships/image" Target="media/image12.wmf"/><Relationship Id="rId48" Type="http://schemas.openxmlformats.org/officeDocument/2006/relationships/image" Target="media/image33.wmf"/><Relationship Id="rId69" Type="http://schemas.openxmlformats.org/officeDocument/2006/relationships/image" Target="media/image54.wmf"/><Relationship Id="rId113" Type="http://schemas.openxmlformats.org/officeDocument/2006/relationships/image" Target="media/image98.wmf"/><Relationship Id="rId134" Type="http://schemas.openxmlformats.org/officeDocument/2006/relationships/image" Target="media/image118.wmf"/><Relationship Id="rId80" Type="http://schemas.openxmlformats.org/officeDocument/2006/relationships/image" Target="media/image65.wmf"/><Relationship Id="rId155" Type="http://schemas.openxmlformats.org/officeDocument/2006/relationships/image" Target="media/image1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25169</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 Бондарцева</dc:creator>
  <cp:lastModifiedBy>Ооржак Антонина Ламажаповна</cp:lastModifiedBy>
  <cp:revision>2</cp:revision>
  <dcterms:created xsi:type="dcterms:W3CDTF">2022-04-16T08:26:00Z</dcterms:created>
  <dcterms:modified xsi:type="dcterms:W3CDTF">2022-04-16T08:26:00Z</dcterms:modified>
</cp:coreProperties>
</file>