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E8" w:rsidRPr="00F550C6" w:rsidRDefault="003C32E8" w:rsidP="00C648EB">
      <w:pPr>
        <w:suppressAutoHyphens/>
        <w:spacing w:after="0" w:line="360" w:lineRule="auto"/>
        <w:ind w:firstLine="709"/>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Тема № 7 (6 часов).</w:t>
      </w:r>
      <w:r w:rsidR="008950ED">
        <w:rPr>
          <w:rFonts w:ascii="Times New Roman" w:eastAsia="Times New Roman" w:hAnsi="Times New Roman" w:cs="Times New Roman"/>
          <w:bCs/>
          <w:sz w:val="28"/>
          <w:szCs w:val="28"/>
        </w:rPr>
        <w:t xml:space="preserve"> </w:t>
      </w:r>
      <w:r w:rsidRPr="00F550C6">
        <w:rPr>
          <w:rFonts w:ascii="Times New Roman" w:eastAsia="Times New Roman" w:hAnsi="Times New Roman" w:cs="Times New Roman"/>
          <w:bCs/>
          <w:sz w:val="28"/>
          <w:szCs w:val="28"/>
        </w:rPr>
        <w:t xml:space="preserve">Минеральные воды. Анализ ассортимента. Хранение. Реализация. </w:t>
      </w:r>
    </w:p>
    <w:p w:rsidR="003C32E8" w:rsidRPr="00F550C6" w:rsidRDefault="003C32E8" w:rsidP="00C648EB">
      <w:pPr>
        <w:suppressAutoHyphens/>
        <w:spacing w:after="0" w:line="360" w:lineRule="auto"/>
        <w:ind w:firstLine="709"/>
        <w:jc w:val="both"/>
        <w:rPr>
          <w:rFonts w:ascii="Times New Roman" w:eastAsia="Times New Roman" w:hAnsi="Times New Roman" w:cs="Times New Roman"/>
          <w:bCs/>
          <w:sz w:val="28"/>
          <w:szCs w:val="28"/>
        </w:rPr>
      </w:pPr>
    </w:p>
    <w:p w:rsidR="00E20997" w:rsidRPr="00F3295F" w:rsidRDefault="00E20997" w:rsidP="00C648EB">
      <w:pPr>
        <w:spacing w:after="0" w:line="360" w:lineRule="auto"/>
        <w:ind w:firstLine="709"/>
        <w:rPr>
          <w:rFonts w:ascii="Times New Roman" w:hAnsi="Times New Roman" w:cs="Times New Roman"/>
          <w:sz w:val="28"/>
          <w:szCs w:val="28"/>
        </w:rPr>
      </w:pPr>
      <w:r w:rsidRPr="00F3295F">
        <w:rPr>
          <w:rFonts w:ascii="Times New Roman" w:hAnsi="Times New Roman" w:cs="Times New Roman"/>
          <w:sz w:val="28"/>
          <w:szCs w:val="28"/>
        </w:rPr>
        <w:t xml:space="preserve">Минеральные воды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w:t>
      </w:r>
      <w:proofErr w:type="spellStart"/>
      <w:r w:rsidRPr="00F3295F">
        <w:rPr>
          <w:rFonts w:ascii="Times New Roman" w:hAnsi="Times New Roman" w:cs="Times New Roman"/>
          <w:sz w:val="28"/>
          <w:szCs w:val="28"/>
        </w:rPr>
        <w:t>ионносолевым</w:t>
      </w:r>
      <w:proofErr w:type="spellEnd"/>
      <w:r w:rsidRPr="00F3295F">
        <w:rPr>
          <w:rFonts w:ascii="Times New Roman" w:hAnsi="Times New Roman" w:cs="Times New Roman"/>
          <w:sz w:val="28"/>
          <w:szCs w:val="28"/>
        </w:rPr>
        <w:t xml:space="preserve"> составом воды. </w:t>
      </w:r>
    </w:p>
    <w:p w:rsidR="00E20997" w:rsidRPr="00F3295F" w:rsidRDefault="006F4DF0" w:rsidP="00C648E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минеральных вод:</w:t>
      </w:r>
      <w:r w:rsidR="00E20997" w:rsidRPr="00F3295F">
        <w:rPr>
          <w:rFonts w:ascii="Times New Roman" w:hAnsi="Times New Roman" w:cs="Times New Roman"/>
          <w:sz w:val="28"/>
          <w:szCs w:val="28"/>
        </w:rPr>
        <w:t xml:space="preserve"> </w:t>
      </w:r>
    </w:p>
    <w:p w:rsidR="00E20997" w:rsidRPr="00F3295F" w:rsidRDefault="00E20997" w:rsidP="00C648EB">
      <w:pPr>
        <w:spacing w:after="0" w:line="360" w:lineRule="auto"/>
        <w:ind w:firstLine="709"/>
        <w:rPr>
          <w:rFonts w:ascii="Times New Roman" w:hAnsi="Times New Roman" w:cs="Times New Roman"/>
          <w:sz w:val="28"/>
          <w:szCs w:val="28"/>
        </w:rPr>
      </w:pPr>
      <w:r w:rsidRPr="00F3295F">
        <w:rPr>
          <w:rFonts w:ascii="Times New Roman" w:hAnsi="Times New Roman" w:cs="Times New Roman"/>
          <w:sz w:val="28"/>
          <w:szCs w:val="28"/>
        </w:rPr>
        <w:t>1.Лечебные воды с минерализацией от 10 до 15 г/куб.</w:t>
      </w:r>
      <w:r w:rsidR="006F4DF0">
        <w:rPr>
          <w:rFonts w:ascii="Times New Roman" w:hAnsi="Times New Roman" w:cs="Times New Roman"/>
          <w:sz w:val="28"/>
          <w:szCs w:val="28"/>
        </w:rPr>
        <w:t xml:space="preserve"> </w:t>
      </w:r>
      <w:r w:rsidRPr="00F3295F">
        <w:rPr>
          <w:rFonts w:ascii="Times New Roman" w:hAnsi="Times New Roman" w:cs="Times New Roman"/>
          <w:sz w:val="28"/>
          <w:szCs w:val="28"/>
        </w:rPr>
        <w:t>дм или менее, если они содержат ионы мышьяка, бора и т.д.</w:t>
      </w:r>
      <w:r w:rsidR="006F4DF0">
        <w:rPr>
          <w:rFonts w:ascii="Times New Roman" w:hAnsi="Times New Roman" w:cs="Times New Roman"/>
          <w:sz w:val="28"/>
          <w:szCs w:val="28"/>
        </w:rPr>
        <w:t xml:space="preserve"> </w:t>
      </w:r>
      <w:r w:rsidRPr="00F3295F">
        <w:rPr>
          <w:rFonts w:ascii="Times New Roman" w:hAnsi="Times New Roman" w:cs="Times New Roman"/>
          <w:sz w:val="28"/>
          <w:szCs w:val="28"/>
        </w:rPr>
        <w:t xml:space="preserve">Среди лечебных вод есть универсальные, которые могут быть применены при различных заболеваниях органов пищеварения и нарушениях обмена веществ (Боржоми, Ессентуки), и воды с сугубо специфическим действием (например, специфические слабительные и т. п.). </w:t>
      </w:r>
    </w:p>
    <w:p w:rsidR="00E20997" w:rsidRPr="00F3295F" w:rsidRDefault="00E20997" w:rsidP="00C648EB">
      <w:pPr>
        <w:spacing w:after="0" w:line="360" w:lineRule="auto"/>
        <w:ind w:firstLine="709"/>
        <w:rPr>
          <w:rFonts w:ascii="Times New Roman" w:hAnsi="Times New Roman" w:cs="Times New Roman"/>
          <w:sz w:val="28"/>
          <w:szCs w:val="28"/>
        </w:rPr>
      </w:pPr>
      <w:r w:rsidRPr="00F3295F">
        <w:rPr>
          <w:rFonts w:ascii="Times New Roman" w:hAnsi="Times New Roman" w:cs="Times New Roman"/>
          <w:sz w:val="28"/>
          <w:szCs w:val="28"/>
        </w:rPr>
        <w:t xml:space="preserve">2.Лечебно-столовыем воды с минерализацией от 1 до 10 г/куб. дм или меньше, содержащие биологически активные микрокомпоненты, массовая концентрация которых не ниже бальнеологических норм. Лечебно-столовые воды применяются как лечебное средство при курсовом назначении и не систематически в качестве столового напитка. </w:t>
      </w:r>
    </w:p>
    <w:p w:rsidR="006F4DF0" w:rsidRDefault="00E20997" w:rsidP="00C648EB">
      <w:pPr>
        <w:spacing w:after="0" w:line="360" w:lineRule="auto"/>
        <w:ind w:firstLine="709"/>
        <w:rPr>
          <w:rFonts w:ascii="Times New Roman" w:hAnsi="Times New Roman" w:cs="Times New Roman"/>
          <w:sz w:val="28"/>
          <w:szCs w:val="28"/>
        </w:rPr>
      </w:pPr>
      <w:r w:rsidRPr="00F3295F">
        <w:rPr>
          <w:rFonts w:ascii="Times New Roman" w:hAnsi="Times New Roman" w:cs="Times New Roman"/>
          <w:sz w:val="28"/>
          <w:szCs w:val="28"/>
        </w:rPr>
        <w:t xml:space="preserve">3.Столовые минеральные воды - это слабоминерализованные воды (до 1 г/куб. дм), практически не имеющие лечебного значения, но обладающие приятными вкусовыми качествами. Реализуются через торговую сеть. </w:t>
      </w:r>
    </w:p>
    <w:p w:rsidR="00E20997" w:rsidRPr="00F3295F" w:rsidRDefault="00E20997" w:rsidP="00C648EB">
      <w:pPr>
        <w:spacing w:after="0" w:line="360" w:lineRule="auto"/>
        <w:ind w:firstLine="709"/>
        <w:rPr>
          <w:rFonts w:ascii="Times New Roman" w:hAnsi="Times New Roman" w:cs="Times New Roman"/>
          <w:sz w:val="28"/>
          <w:szCs w:val="28"/>
        </w:rPr>
      </w:pPr>
      <w:r w:rsidRPr="00F3295F">
        <w:rPr>
          <w:rFonts w:ascii="Times New Roman" w:hAnsi="Times New Roman" w:cs="Times New Roman"/>
          <w:sz w:val="28"/>
          <w:szCs w:val="28"/>
        </w:rPr>
        <w:t>Для наружных процедур применяются минеральные воды с минерализацией от 15 г/куб. дм и выше (до 100-200 г/куб. дм).</w:t>
      </w:r>
    </w:p>
    <w:p w:rsidR="006F58C7" w:rsidRPr="00E20997" w:rsidRDefault="006F58C7" w:rsidP="00E20997"/>
    <w:tbl>
      <w:tblPr>
        <w:tblStyle w:val="a3"/>
        <w:tblW w:w="0" w:type="auto"/>
        <w:tblInd w:w="-743" w:type="dxa"/>
        <w:tblLayout w:type="fixed"/>
        <w:tblLook w:val="04A0"/>
      </w:tblPr>
      <w:tblGrid>
        <w:gridCol w:w="2587"/>
        <w:gridCol w:w="2587"/>
        <w:gridCol w:w="2587"/>
        <w:gridCol w:w="2588"/>
      </w:tblGrid>
      <w:tr w:rsidR="006F4DF0" w:rsidTr="00560058">
        <w:tc>
          <w:tcPr>
            <w:tcW w:w="2587" w:type="dxa"/>
          </w:tcPr>
          <w:p w:rsidR="006F58C7" w:rsidRPr="00C648EB" w:rsidRDefault="006F58C7">
            <w:pPr>
              <w:rPr>
                <w:rFonts w:ascii="Times New Roman" w:hAnsi="Times New Roman" w:cs="Times New Roman"/>
                <w:sz w:val="24"/>
                <w:szCs w:val="24"/>
              </w:rPr>
            </w:pPr>
            <w:r w:rsidRPr="00C648EB">
              <w:rPr>
                <w:rFonts w:ascii="Times New Roman" w:hAnsi="Times New Roman" w:cs="Times New Roman"/>
                <w:sz w:val="24"/>
                <w:szCs w:val="24"/>
              </w:rPr>
              <w:t>Наименование воды</w:t>
            </w:r>
          </w:p>
        </w:tc>
        <w:tc>
          <w:tcPr>
            <w:tcW w:w="2587" w:type="dxa"/>
          </w:tcPr>
          <w:p w:rsidR="006F58C7" w:rsidRPr="00C648EB" w:rsidRDefault="006F58C7">
            <w:pPr>
              <w:rPr>
                <w:rFonts w:ascii="Times New Roman" w:hAnsi="Times New Roman" w:cs="Times New Roman"/>
                <w:sz w:val="24"/>
                <w:szCs w:val="24"/>
              </w:rPr>
            </w:pPr>
            <w:r w:rsidRPr="00C648EB">
              <w:rPr>
                <w:rFonts w:ascii="Times New Roman" w:hAnsi="Times New Roman" w:cs="Times New Roman"/>
                <w:sz w:val="24"/>
                <w:szCs w:val="24"/>
              </w:rPr>
              <w:t>Вид минерализации</w:t>
            </w:r>
          </w:p>
        </w:tc>
        <w:tc>
          <w:tcPr>
            <w:tcW w:w="2587" w:type="dxa"/>
          </w:tcPr>
          <w:p w:rsidR="006F58C7" w:rsidRPr="00C648EB" w:rsidRDefault="006F58C7">
            <w:pPr>
              <w:rPr>
                <w:rFonts w:ascii="Times New Roman" w:hAnsi="Times New Roman" w:cs="Times New Roman"/>
                <w:sz w:val="24"/>
                <w:szCs w:val="24"/>
              </w:rPr>
            </w:pPr>
            <w:r w:rsidRPr="00C648EB">
              <w:rPr>
                <w:rFonts w:ascii="Times New Roman" w:hAnsi="Times New Roman" w:cs="Times New Roman"/>
                <w:sz w:val="24"/>
                <w:szCs w:val="24"/>
              </w:rPr>
              <w:t>Химический состав</w:t>
            </w:r>
          </w:p>
        </w:tc>
        <w:tc>
          <w:tcPr>
            <w:tcW w:w="2588" w:type="dxa"/>
          </w:tcPr>
          <w:p w:rsidR="006F58C7" w:rsidRPr="00C648EB" w:rsidRDefault="006F58C7">
            <w:pPr>
              <w:rPr>
                <w:rFonts w:ascii="Times New Roman" w:hAnsi="Times New Roman" w:cs="Times New Roman"/>
                <w:sz w:val="24"/>
                <w:szCs w:val="24"/>
              </w:rPr>
            </w:pPr>
            <w:r w:rsidRPr="00C648EB">
              <w:rPr>
                <w:rFonts w:ascii="Times New Roman" w:hAnsi="Times New Roman" w:cs="Times New Roman"/>
                <w:sz w:val="24"/>
                <w:szCs w:val="24"/>
              </w:rPr>
              <w:t>Применение</w:t>
            </w:r>
          </w:p>
        </w:tc>
      </w:tr>
      <w:tr w:rsidR="006F4DF0" w:rsidTr="00560058">
        <w:tc>
          <w:tcPr>
            <w:tcW w:w="2587" w:type="dxa"/>
          </w:tcPr>
          <w:p w:rsidR="006F58C7" w:rsidRPr="00C648EB" w:rsidRDefault="005350C2">
            <w:pPr>
              <w:rPr>
                <w:rFonts w:ascii="Times New Roman" w:hAnsi="Times New Roman" w:cs="Times New Roman"/>
                <w:sz w:val="24"/>
                <w:szCs w:val="24"/>
              </w:rPr>
            </w:pPr>
            <w:r w:rsidRPr="00C648EB">
              <w:rPr>
                <w:rFonts w:ascii="Times New Roman" w:hAnsi="Times New Roman" w:cs="Times New Roman"/>
                <w:sz w:val="24"/>
                <w:szCs w:val="24"/>
              </w:rPr>
              <w:t>Ессентуки № 17</w:t>
            </w:r>
          </w:p>
        </w:tc>
        <w:tc>
          <w:tcPr>
            <w:tcW w:w="2587" w:type="dxa"/>
          </w:tcPr>
          <w:p w:rsidR="00746EEF" w:rsidRDefault="00746EEF" w:rsidP="005350C2">
            <w:pPr>
              <w:rPr>
                <w:rFonts w:ascii="Times New Roman" w:hAnsi="Times New Roman" w:cs="Times New Roman"/>
                <w:sz w:val="24"/>
                <w:szCs w:val="24"/>
              </w:rPr>
            </w:pPr>
            <w:r w:rsidRPr="00746EEF">
              <w:rPr>
                <w:rFonts w:ascii="Times New Roman" w:hAnsi="Times New Roman" w:cs="Times New Roman"/>
                <w:sz w:val="24"/>
                <w:szCs w:val="24"/>
              </w:rPr>
              <w:t>Высокоминерализованная</w:t>
            </w:r>
          </w:p>
          <w:p w:rsidR="006F58C7" w:rsidRPr="00C648EB" w:rsidRDefault="005350C2" w:rsidP="005350C2">
            <w:pPr>
              <w:rPr>
                <w:rFonts w:ascii="Times New Roman" w:hAnsi="Times New Roman" w:cs="Times New Roman"/>
                <w:sz w:val="24"/>
                <w:szCs w:val="24"/>
              </w:rPr>
            </w:pPr>
            <w:r w:rsidRPr="00C648EB">
              <w:rPr>
                <w:rFonts w:ascii="Times New Roman" w:hAnsi="Times New Roman" w:cs="Times New Roman"/>
                <w:sz w:val="24"/>
                <w:szCs w:val="24"/>
              </w:rPr>
              <w:t xml:space="preserve">лечебная хлоридно-гидрокарбонатная натриевая, борная природная питьевая </w:t>
            </w:r>
            <w:r w:rsidRPr="00C648EB">
              <w:rPr>
                <w:rFonts w:ascii="Times New Roman" w:hAnsi="Times New Roman" w:cs="Times New Roman"/>
                <w:sz w:val="24"/>
                <w:szCs w:val="24"/>
              </w:rPr>
              <w:lastRenderedPageBreak/>
              <w:t>минеральная вода (10,0–14,0 г/л)</w:t>
            </w:r>
          </w:p>
        </w:tc>
        <w:tc>
          <w:tcPr>
            <w:tcW w:w="2587" w:type="dxa"/>
          </w:tcPr>
          <w:p w:rsidR="005350C2" w:rsidRPr="00C648EB" w:rsidRDefault="005350C2" w:rsidP="005350C2">
            <w:pPr>
              <w:rPr>
                <w:rFonts w:ascii="Times New Roman" w:hAnsi="Times New Roman" w:cs="Times New Roman"/>
                <w:sz w:val="24"/>
                <w:szCs w:val="24"/>
              </w:rPr>
            </w:pPr>
            <w:r w:rsidRPr="00C648EB">
              <w:rPr>
                <w:rFonts w:ascii="Times New Roman" w:hAnsi="Times New Roman" w:cs="Times New Roman"/>
                <w:sz w:val="24"/>
                <w:szCs w:val="24"/>
              </w:rPr>
              <w:lastRenderedPageBreak/>
              <w:t>Анионы:</w:t>
            </w:r>
          </w:p>
          <w:p w:rsidR="005350C2" w:rsidRPr="00C648EB" w:rsidRDefault="00434C22" w:rsidP="00434C22">
            <w:pPr>
              <w:pStyle w:val="a5"/>
              <w:numPr>
                <w:ilvl w:val="0"/>
                <w:numId w:val="3"/>
              </w:numPr>
              <w:rPr>
                <w:rFonts w:ascii="Times New Roman" w:hAnsi="Times New Roman" w:cs="Times New Roman"/>
                <w:sz w:val="24"/>
                <w:szCs w:val="24"/>
              </w:rPr>
            </w:pPr>
            <w:r w:rsidRPr="00C648EB">
              <w:rPr>
                <w:rFonts w:ascii="Times New Roman" w:hAnsi="Times New Roman" w:cs="Times New Roman"/>
                <w:sz w:val="24"/>
                <w:szCs w:val="24"/>
              </w:rPr>
              <w:t xml:space="preserve">гидрокарбонат HCO3– </w:t>
            </w:r>
            <w:r w:rsidR="005350C2" w:rsidRPr="00C648EB">
              <w:rPr>
                <w:rFonts w:ascii="Times New Roman" w:hAnsi="Times New Roman" w:cs="Times New Roman"/>
                <w:sz w:val="24"/>
                <w:szCs w:val="24"/>
              </w:rPr>
              <w:t>4900–6500</w:t>
            </w:r>
          </w:p>
          <w:p w:rsidR="005350C2" w:rsidRPr="00C648EB" w:rsidRDefault="005350C2" w:rsidP="00434C22">
            <w:pPr>
              <w:pStyle w:val="a5"/>
              <w:numPr>
                <w:ilvl w:val="0"/>
                <w:numId w:val="3"/>
              </w:numPr>
              <w:rPr>
                <w:rFonts w:ascii="Times New Roman" w:hAnsi="Times New Roman" w:cs="Times New Roman"/>
                <w:sz w:val="24"/>
                <w:szCs w:val="24"/>
              </w:rPr>
            </w:pPr>
            <w:r w:rsidRPr="00C648EB">
              <w:rPr>
                <w:rFonts w:ascii="Times New Roman" w:hAnsi="Times New Roman" w:cs="Times New Roman"/>
                <w:sz w:val="24"/>
                <w:szCs w:val="24"/>
              </w:rPr>
              <w:t>сульфат SO</w:t>
            </w:r>
            <w:r w:rsidR="00434C22" w:rsidRPr="00C648EB">
              <w:rPr>
                <w:rFonts w:ascii="Times New Roman" w:hAnsi="Times New Roman" w:cs="Times New Roman"/>
                <w:sz w:val="24"/>
                <w:szCs w:val="24"/>
              </w:rPr>
              <w:t xml:space="preserve">42 </w:t>
            </w:r>
            <w:r w:rsidRPr="00C648EB">
              <w:rPr>
                <w:rFonts w:ascii="Times New Roman" w:hAnsi="Times New Roman" w:cs="Times New Roman"/>
                <w:sz w:val="24"/>
                <w:szCs w:val="24"/>
              </w:rPr>
              <w:t xml:space="preserve"> </w:t>
            </w:r>
            <w:r w:rsidRPr="00C648EB">
              <w:rPr>
                <w:rFonts w:ascii="Times New Roman" w:hAnsi="Times New Roman" w:cs="Times New Roman"/>
                <w:sz w:val="24"/>
                <w:szCs w:val="24"/>
              </w:rPr>
              <w:lastRenderedPageBreak/>
              <w:t>менее 25</w:t>
            </w:r>
          </w:p>
          <w:p w:rsidR="005350C2" w:rsidRPr="00C648EB" w:rsidRDefault="00434C22" w:rsidP="00434C22">
            <w:pPr>
              <w:pStyle w:val="a5"/>
              <w:numPr>
                <w:ilvl w:val="0"/>
                <w:numId w:val="3"/>
              </w:numPr>
              <w:rPr>
                <w:rFonts w:ascii="Times New Roman" w:hAnsi="Times New Roman" w:cs="Times New Roman"/>
                <w:sz w:val="24"/>
                <w:szCs w:val="24"/>
              </w:rPr>
            </w:pPr>
            <w:r w:rsidRPr="00C648EB">
              <w:rPr>
                <w:rFonts w:ascii="Times New Roman" w:hAnsi="Times New Roman" w:cs="Times New Roman"/>
                <w:sz w:val="24"/>
                <w:szCs w:val="24"/>
              </w:rPr>
              <w:t>хлорид Cl−</w:t>
            </w:r>
            <w:r w:rsidR="005350C2" w:rsidRPr="00C648EB">
              <w:rPr>
                <w:rFonts w:ascii="Times New Roman" w:hAnsi="Times New Roman" w:cs="Times New Roman"/>
                <w:sz w:val="24"/>
                <w:szCs w:val="24"/>
              </w:rPr>
              <w:t>1700–2800.</w:t>
            </w:r>
          </w:p>
          <w:p w:rsidR="005350C2" w:rsidRPr="00C648EB" w:rsidRDefault="005350C2" w:rsidP="00434C22">
            <w:pPr>
              <w:rPr>
                <w:rFonts w:ascii="Times New Roman" w:hAnsi="Times New Roman" w:cs="Times New Roman"/>
                <w:sz w:val="24"/>
                <w:szCs w:val="24"/>
              </w:rPr>
            </w:pPr>
            <w:r w:rsidRPr="00C648EB">
              <w:rPr>
                <w:rFonts w:ascii="Times New Roman" w:hAnsi="Times New Roman" w:cs="Times New Roman"/>
                <w:sz w:val="24"/>
                <w:szCs w:val="24"/>
              </w:rPr>
              <w:t>Катионы:</w:t>
            </w:r>
          </w:p>
          <w:p w:rsidR="005350C2" w:rsidRPr="00C648EB" w:rsidRDefault="00434C22" w:rsidP="00434C22">
            <w:pPr>
              <w:pStyle w:val="a5"/>
              <w:numPr>
                <w:ilvl w:val="0"/>
                <w:numId w:val="3"/>
              </w:numPr>
              <w:rPr>
                <w:rFonts w:ascii="Times New Roman" w:hAnsi="Times New Roman" w:cs="Times New Roman"/>
                <w:sz w:val="24"/>
                <w:szCs w:val="24"/>
              </w:rPr>
            </w:pPr>
            <w:r w:rsidRPr="00C648EB">
              <w:rPr>
                <w:rFonts w:ascii="Times New Roman" w:hAnsi="Times New Roman" w:cs="Times New Roman"/>
                <w:sz w:val="24"/>
                <w:szCs w:val="24"/>
              </w:rPr>
              <w:t xml:space="preserve">кальций Ca2+ </w:t>
            </w:r>
            <w:r w:rsidR="005350C2" w:rsidRPr="00C648EB">
              <w:rPr>
                <w:rFonts w:ascii="Times New Roman" w:hAnsi="Times New Roman" w:cs="Times New Roman"/>
                <w:sz w:val="24"/>
                <w:szCs w:val="24"/>
              </w:rPr>
              <w:t>50–200</w:t>
            </w:r>
          </w:p>
          <w:p w:rsidR="005350C2" w:rsidRPr="00C648EB" w:rsidRDefault="00434C22" w:rsidP="00434C22">
            <w:pPr>
              <w:pStyle w:val="a5"/>
              <w:numPr>
                <w:ilvl w:val="0"/>
                <w:numId w:val="3"/>
              </w:numPr>
              <w:rPr>
                <w:rFonts w:ascii="Times New Roman" w:hAnsi="Times New Roman" w:cs="Times New Roman"/>
                <w:sz w:val="24"/>
                <w:szCs w:val="24"/>
              </w:rPr>
            </w:pPr>
            <w:r w:rsidRPr="00C648EB">
              <w:rPr>
                <w:rFonts w:ascii="Times New Roman" w:hAnsi="Times New Roman" w:cs="Times New Roman"/>
                <w:sz w:val="24"/>
                <w:szCs w:val="24"/>
              </w:rPr>
              <w:t xml:space="preserve">магний Mg2+ </w:t>
            </w:r>
            <w:r w:rsidR="005350C2" w:rsidRPr="00C648EB">
              <w:rPr>
                <w:rFonts w:ascii="Times New Roman" w:hAnsi="Times New Roman" w:cs="Times New Roman"/>
                <w:sz w:val="24"/>
                <w:szCs w:val="24"/>
              </w:rPr>
              <w:t>менее 150</w:t>
            </w:r>
          </w:p>
          <w:p w:rsidR="005350C2" w:rsidRPr="00C648EB" w:rsidRDefault="00434C22" w:rsidP="00434C22">
            <w:pPr>
              <w:pStyle w:val="a5"/>
              <w:numPr>
                <w:ilvl w:val="0"/>
                <w:numId w:val="3"/>
              </w:numPr>
              <w:rPr>
                <w:rFonts w:ascii="Times New Roman" w:hAnsi="Times New Roman" w:cs="Times New Roman"/>
                <w:sz w:val="24"/>
                <w:szCs w:val="24"/>
              </w:rPr>
            </w:pPr>
            <w:r w:rsidRPr="00C648EB">
              <w:rPr>
                <w:rFonts w:ascii="Times New Roman" w:hAnsi="Times New Roman" w:cs="Times New Roman"/>
                <w:sz w:val="24"/>
                <w:szCs w:val="24"/>
              </w:rPr>
              <w:t xml:space="preserve">натрий + калий </w:t>
            </w:r>
            <w:proofErr w:type="spellStart"/>
            <w:r w:rsidRPr="00C648EB">
              <w:rPr>
                <w:rFonts w:ascii="Times New Roman" w:hAnsi="Times New Roman" w:cs="Times New Roman"/>
                <w:sz w:val="24"/>
                <w:szCs w:val="24"/>
              </w:rPr>
              <w:t>Na++K+</w:t>
            </w:r>
            <w:proofErr w:type="spellEnd"/>
            <w:r w:rsidRPr="00C648EB">
              <w:rPr>
                <w:rFonts w:ascii="Times New Roman" w:hAnsi="Times New Roman" w:cs="Times New Roman"/>
                <w:sz w:val="24"/>
                <w:szCs w:val="24"/>
              </w:rPr>
              <w:t xml:space="preserve"> </w:t>
            </w:r>
            <w:r w:rsidR="005350C2" w:rsidRPr="00C648EB">
              <w:rPr>
                <w:rFonts w:ascii="Times New Roman" w:hAnsi="Times New Roman" w:cs="Times New Roman"/>
                <w:sz w:val="24"/>
                <w:szCs w:val="24"/>
              </w:rPr>
              <w:t>2700–4000.</w:t>
            </w:r>
          </w:p>
          <w:p w:rsidR="005350C2" w:rsidRPr="00C648EB" w:rsidRDefault="00434C22" w:rsidP="00434C22">
            <w:pPr>
              <w:pStyle w:val="a5"/>
              <w:numPr>
                <w:ilvl w:val="0"/>
                <w:numId w:val="3"/>
              </w:numPr>
              <w:rPr>
                <w:rFonts w:ascii="Times New Roman" w:hAnsi="Times New Roman" w:cs="Times New Roman"/>
                <w:sz w:val="24"/>
                <w:szCs w:val="24"/>
              </w:rPr>
            </w:pPr>
            <w:r w:rsidRPr="00C648EB">
              <w:rPr>
                <w:rFonts w:ascii="Times New Roman" w:hAnsi="Times New Roman" w:cs="Times New Roman"/>
                <w:sz w:val="24"/>
                <w:szCs w:val="24"/>
              </w:rPr>
              <w:t xml:space="preserve">Борная кислота H3BO3 </w:t>
            </w:r>
            <w:r w:rsidR="005350C2" w:rsidRPr="00C648EB">
              <w:rPr>
                <w:rFonts w:ascii="Times New Roman" w:hAnsi="Times New Roman" w:cs="Times New Roman"/>
                <w:sz w:val="24"/>
                <w:szCs w:val="24"/>
              </w:rPr>
              <w:t>40–90.</w:t>
            </w:r>
          </w:p>
          <w:p w:rsidR="006F58C7" w:rsidRPr="00C648EB" w:rsidRDefault="005350C2" w:rsidP="00434C22">
            <w:pPr>
              <w:pStyle w:val="a5"/>
              <w:numPr>
                <w:ilvl w:val="0"/>
                <w:numId w:val="3"/>
              </w:numPr>
              <w:rPr>
                <w:rFonts w:ascii="Times New Roman" w:hAnsi="Times New Roman" w:cs="Times New Roman"/>
                <w:sz w:val="24"/>
                <w:szCs w:val="24"/>
              </w:rPr>
            </w:pPr>
            <w:r w:rsidRPr="00C648EB">
              <w:rPr>
                <w:rFonts w:ascii="Times New Roman" w:hAnsi="Times New Roman" w:cs="Times New Roman"/>
                <w:sz w:val="24"/>
                <w:szCs w:val="24"/>
              </w:rPr>
              <w:t>Растворенный в добываемой воде углекислый газ — 500–2350.</w:t>
            </w:r>
          </w:p>
        </w:tc>
        <w:tc>
          <w:tcPr>
            <w:tcW w:w="2588" w:type="dxa"/>
          </w:tcPr>
          <w:p w:rsidR="005350C2" w:rsidRPr="00C648EB" w:rsidRDefault="005350C2" w:rsidP="00434C22">
            <w:pPr>
              <w:pStyle w:val="a5"/>
              <w:numPr>
                <w:ilvl w:val="0"/>
                <w:numId w:val="1"/>
              </w:numPr>
              <w:rPr>
                <w:rFonts w:ascii="Times New Roman" w:hAnsi="Times New Roman" w:cs="Times New Roman"/>
                <w:sz w:val="24"/>
                <w:szCs w:val="24"/>
              </w:rPr>
            </w:pPr>
            <w:r w:rsidRPr="00C648EB">
              <w:rPr>
                <w:rFonts w:ascii="Times New Roman" w:hAnsi="Times New Roman" w:cs="Times New Roman"/>
                <w:sz w:val="24"/>
                <w:szCs w:val="24"/>
              </w:rPr>
              <w:lastRenderedPageBreak/>
              <w:t>хронические гастриты с нормальной и пониженной кислотностью</w:t>
            </w:r>
          </w:p>
          <w:p w:rsidR="005350C2" w:rsidRPr="00C648EB" w:rsidRDefault="005350C2" w:rsidP="00434C22">
            <w:pPr>
              <w:pStyle w:val="a5"/>
              <w:numPr>
                <w:ilvl w:val="0"/>
                <w:numId w:val="1"/>
              </w:numPr>
              <w:rPr>
                <w:rFonts w:ascii="Times New Roman" w:hAnsi="Times New Roman" w:cs="Times New Roman"/>
                <w:sz w:val="24"/>
                <w:szCs w:val="24"/>
              </w:rPr>
            </w:pPr>
            <w:r w:rsidRPr="00C648EB">
              <w:rPr>
                <w:rFonts w:ascii="Times New Roman" w:hAnsi="Times New Roman" w:cs="Times New Roman"/>
                <w:sz w:val="24"/>
                <w:szCs w:val="24"/>
              </w:rPr>
              <w:lastRenderedPageBreak/>
              <w:t>синдром раздраженной кишки</w:t>
            </w:r>
          </w:p>
          <w:p w:rsidR="005350C2" w:rsidRPr="00C648EB" w:rsidRDefault="005350C2" w:rsidP="00434C22">
            <w:pPr>
              <w:pStyle w:val="a5"/>
              <w:numPr>
                <w:ilvl w:val="0"/>
                <w:numId w:val="1"/>
              </w:numPr>
              <w:rPr>
                <w:rFonts w:ascii="Times New Roman" w:hAnsi="Times New Roman" w:cs="Times New Roman"/>
                <w:sz w:val="24"/>
                <w:szCs w:val="24"/>
              </w:rPr>
            </w:pPr>
            <w:proofErr w:type="spellStart"/>
            <w:r w:rsidRPr="00C648EB">
              <w:rPr>
                <w:rFonts w:ascii="Times New Roman" w:hAnsi="Times New Roman" w:cs="Times New Roman"/>
                <w:sz w:val="24"/>
                <w:szCs w:val="24"/>
              </w:rPr>
              <w:t>дискинезия</w:t>
            </w:r>
            <w:proofErr w:type="spellEnd"/>
            <w:r w:rsidRPr="00C648EB">
              <w:rPr>
                <w:rFonts w:ascii="Times New Roman" w:hAnsi="Times New Roman" w:cs="Times New Roman"/>
                <w:sz w:val="24"/>
                <w:szCs w:val="24"/>
              </w:rPr>
              <w:t xml:space="preserve"> кишечника</w:t>
            </w:r>
          </w:p>
          <w:p w:rsidR="005350C2" w:rsidRPr="00C648EB" w:rsidRDefault="005350C2" w:rsidP="00434C22">
            <w:pPr>
              <w:pStyle w:val="a5"/>
              <w:numPr>
                <w:ilvl w:val="0"/>
                <w:numId w:val="1"/>
              </w:numPr>
              <w:rPr>
                <w:rFonts w:ascii="Times New Roman" w:hAnsi="Times New Roman" w:cs="Times New Roman"/>
                <w:sz w:val="24"/>
                <w:szCs w:val="24"/>
              </w:rPr>
            </w:pPr>
            <w:r w:rsidRPr="00C648EB">
              <w:rPr>
                <w:rFonts w:ascii="Times New Roman" w:hAnsi="Times New Roman" w:cs="Times New Roman"/>
                <w:sz w:val="24"/>
                <w:szCs w:val="24"/>
              </w:rPr>
              <w:t>заболевания печени, желчного пузыря и желчевыводящих путей</w:t>
            </w:r>
          </w:p>
          <w:p w:rsidR="005350C2" w:rsidRPr="00C648EB" w:rsidRDefault="005350C2" w:rsidP="00434C22">
            <w:pPr>
              <w:pStyle w:val="a5"/>
              <w:numPr>
                <w:ilvl w:val="0"/>
                <w:numId w:val="1"/>
              </w:numPr>
              <w:rPr>
                <w:rFonts w:ascii="Times New Roman" w:hAnsi="Times New Roman" w:cs="Times New Roman"/>
                <w:sz w:val="24"/>
                <w:szCs w:val="24"/>
              </w:rPr>
            </w:pPr>
            <w:r w:rsidRPr="00C648EB">
              <w:rPr>
                <w:rFonts w:ascii="Times New Roman" w:hAnsi="Times New Roman" w:cs="Times New Roman"/>
                <w:sz w:val="24"/>
                <w:szCs w:val="24"/>
              </w:rPr>
              <w:t>хронический панкреатит</w:t>
            </w:r>
          </w:p>
          <w:p w:rsidR="005350C2" w:rsidRPr="00C648EB" w:rsidRDefault="005350C2" w:rsidP="00434C22">
            <w:pPr>
              <w:pStyle w:val="a5"/>
              <w:numPr>
                <w:ilvl w:val="0"/>
                <w:numId w:val="1"/>
              </w:numPr>
              <w:rPr>
                <w:rFonts w:ascii="Times New Roman" w:hAnsi="Times New Roman" w:cs="Times New Roman"/>
                <w:sz w:val="24"/>
                <w:szCs w:val="24"/>
              </w:rPr>
            </w:pPr>
            <w:r w:rsidRPr="00C648EB">
              <w:rPr>
                <w:rFonts w:ascii="Times New Roman" w:hAnsi="Times New Roman" w:cs="Times New Roman"/>
                <w:sz w:val="24"/>
                <w:szCs w:val="24"/>
              </w:rPr>
              <w:t>сахарный диабет</w:t>
            </w:r>
          </w:p>
          <w:p w:rsidR="005350C2" w:rsidRPr="00C648EB" w:rsidRDefault="005350C2" w:rsidP="00434C22">
            <w:pPr>
              <w:pStyle w:val="a5"/>
              <w:numPr>
                <w:ilvl w:val="0"/>
                <w:numId w:val="1"/>
              </w:numPr>
              <w:rPr>
                <w:rFonts w:ascii="Times New Roman" w:hAnsi="Times New Roman" w:cs="Times New Roman"/>
                <w:sz w:val="24"/>
                <w:szCs w:val="24"/>
              </w:rPr>
            </w:pPr>
            <w:r w:rsidRPr="00C648EB">
              <w:rPr>
                <w:rFonts w:ascii="Times New Roman" w:hAnsi="Times New Roman" w:cs="Times New Roman"/>
                <w:sz w:val="24"/>
                <w:szCs w:val="24"/>
              </w:rPr>
              <w:t>ожирение</w:t>
            </w:r>
          </w:p>
          <w:p w:rsidR="006F58C7" w:rsidRPr="00C648EB" w:rsidRDefault="005350C2" w:rsidP="00434C22">
            <w:pPr>
              <w:pStyle w:val="a5"/>
              <w:numPr>
                <w:ilvl w:val="0"/>
                <w:numId w:val="1"/>
              </w:numPr>
              <w:rPr>
                <w:rFonts w:ascii="Times New Roman" w:hAnsi="Times New Roman" w:cs="Times New Roman"/>
                <w:sz w:val="24"/>
                <w:szCs w:val="24"/>
              </w:rPr>
            </w:pPr>
            <w:r w:rsidRPr="00C648EB">
              <w:rPr>
                <w:rFonts w:ascii="Times New Roman" w:hAnsi="Times New Roman" w:cs="Times New Roman"/>
                <w:sz w:val="24"/>
                <w:szCs w:val="24"/>
              </w:rPr>
              <w:t>нарушение солевого и липидного обмена.</w:t>
            </w:r>
          </w:p>
        </w:tc>
      </w:tr>
      <w:tr w:rsidR="006F4DF0" w:rsidTr="00560058">
        <w:tc>
          <w:tcPr>
            <w:tcW w:w="2587" w:type="dxa"/>
          </w:tcPr>
          <w:p w:rsidR="006F58C7" w:rsidRPr="00C648EB" w:rsidRDefault="00BC7001">
            <w:pPr>
              <w:rPr>
                <w:rFonts w:ascii="Times New Roman" w:hAnsi="Times New Roman" w:cs="Times New Roman"/>
                <w:sz w:val="24"/>
                <w:szCs w:val="24"/>
              </w:rPr>
            </w:pPr>
            <w:r w:rsidRPr="00C648EB">
              <w:rPr>
                <w:rFonts w:ascii="Times New Roman" w:hAnsi="Times New Roman" w:cs="Times New Roman"/>
                <w:sz w:val="24"/>
                <w:szCs w:val="24"/>
              </w:rPr>
              <w:lastRenderedPageBreak/>
              <w:t>«Боржоми»</w:t>
            </w:r>
          </w:p>
        </w:tc>
        <w:tc>
          <w:tcPr>
            <w:tcW w:w="2587" w:type="dxa"/>
          </w:tcPr>
          <w:p w:rsidR="00746EEF" w:rsidRDefault="00746EEF">
            <w:pPr>
              <w:rPr>
                <w:rFonts w:ascii="Times New Roman" w:hAnsi="Times New Roman" w:cs="Times New Roman"/>
                <w:sz w:val="24"/>
                <w:szCs w:val="24"/>
              </w:rPr>
            </w:pPr>
            <w:r w:rsidRPr="00746EEF">
              <w:rPr>
                <w:rFonts w:ascii="Times New Roman" w:hAnsi="Times New Roman" w:cs="Times New Roman"/>
                <w:sz w:val="24"/>
                <w:szCs w:val="24"/>
              </w:rPr>
              <w:t>Среднеминерализованная</w:t>
            </w:r>
          </w:p>
          <w:p w:rsidR="006F58C7" w:rsidRPr="00C648EB" w:rsidRDefault="00BC7001">
            <w:pPr>
              <w:rPr>
                <w:rFonts w:ascii="Times New Roman" w:hAnsi="Times New Roman" w:cs="Times New Roman"/>
                <w:sz w:val="24"/>
                <w:szCs w:val="24"/>
              </w:rPr>
            </w:pPr>
            <w:r w:rsidRPr="00C648EB">
              <w:rPr>
                <w:rFonts w:ascii="Times New Roman" w:hAnsi="Times New Roman" w:cs="Times New Roman"/>
                <w:sz w:val="24"/>
                <w:szCs w:val="24"/>
              </w:rPr>
              <w:t>лечебно-столовая гидрокарбонатная натриевая минеральная вода (5,0-7,5 г/л)</w:t>
            </w:r>
          </w:p>
        </w:tc>
        <w:tc>
          <w:tcPr>
            <w:tcW w:w="2587" w:type="dxa"/>
          </w:tcPr>
          <w:p w:rsidR="006F58C7" w:rsidRPr="00C648EB" w:rsidRDefault="00027C0C" w:rsidP="00434C22">
            <w:pPr>
              <w:pStyle w:val="a5"/>
              <w:numPr>
                <w:ilvl w:val="0"/>
                <w:numId w:val="5"/>
              </w:numPr>
              <w:rPr>
                <w:rFonts w:ascii="Times New Roman" w:hAnsi="Times New Roman" w:cs="Times New Roman"/>
                <w:sz w:val="24"/>
                <w:szCs w:val="24"/>
              </w:rPr>
            </w:pPr>
            <w:r w:rsidRPr="00C648EB">
              <w:rPr>
                <w:rFonts w:ascii="Times New Roman" w:hAnsi="Times New Roman" w:cs="Times New Roman"/>
                <w:sz w:val="24"/>
                <w:szCs w:val="24"/>
              </w:rPr>
              <w:t>Кальций-20-150</w:t>
            </w:r>
          </w:p>
          <w:p w:rsidR="00027C0C" w:rsidRPr="00C648EB" w:rsidRDefault="00027C0C" w:rsidP="00434C22">
            <w:pPr>
              <w:pStyle w:val="a5"/>
              <w:numPr>
                <w:ilvl w:val="0"/>
                <w:numId w:val="5"/>
              </w:numPr>
              <w:rPr>
                <w:rFonts w:ascii="Times New Roman" w:hAnsi="Times New Roman" w:cs="Times New Roman"/>
                <w:sz w:val="24"/>
                <w:szCs w:val="24"/>
              </w:rPr>
            </w:pPr>
            <w:r w:rsidRPr="00C648EB">
              <w:rPr>
                <w:rFonts w:ascii="Times New Roman" w:hAnsi="Times New Roman" w:cs="Times New Roman"/>
                <w:sz w:val="24"/>
                <w:szCs w:val="24"/>
              </w:rPr>
              <w:t>Магний 20-150</w:t>
            </w:r>
          </w:p>
          <w:p w:rsidR="00027C0C" w:rsidRPr="00C648EB" w:rsidRDefault="00027C0C" w:rsidP="00434C22">
            <w:pPr>
              <w:pStyle w:val="a5"/>
              <w:numPr>
                <w:ilvl w:val="0"/>
                <w:numId w:val="5"/>
              </w:numPr>
              <w:rPr>
                <w:rFonts w:ascii="Times New Roman" w:hAnsi="Times New Roman" w:cs="Times New Roman"/>
                <w:sz w:val="24"/>
                <w:szCs w:val="24"/>
              </w:rPr>
            </w:pPr>
            <w:r w:rsidRPr="00C648EB">
              <w:rPr>
                <w:rFonts w:ascii="Times New Roman" w:hAnsi="Times New Roman" w:cs="Times New Roman"/>
                <w:sz w:val="24"/>
                <w:szCs w:val="24"/>
              </w:rPr>
              <w:t>Калий 15-45</w:t>
            </w:r>
          </w:p>
          <w:p w:rsidR="00027C0C" w:rsidRPr="00C648EB" w:rsidRDefault="00027C0C" w:rsidP="00434C22">
            <w:pPr>
              <w:pStyle w:val="a5"/>
              <w:numPr>
                <w:ilvl w:val="0"/>
                <w:numId w:val="5"/>
              </w:numPr>
              <w:rPr>
                <w:rFonts w:ascii="Times New Roman" w:hAnsi="Times New Roman" w:cs="Times New Roman"/>
                <w:sz w:val="24"/>
                <w:szCs w:val="24"/>
              </w:rPr>
            </w:pPr>
            <w:r w:rsidRPr="00C648EB">
              <w:rPr>
                <w:rFonts w:ascii="Times New Roman" w:hAnsi="Times New Roman" w:cs="Times New Roman"/>
                <w:sz w:val="24"/>
                <w:szCs w:val="24"/>
              </w:rPr>
              <w:t>Натрий 1000-2000</w:t>
            </w:r>
          </w:p>
          <w:p w:rsidR="00027C0C" w:rsidRPr="00C648EB" w:rsidRDefault="00027C0C" w:rsidP="00434C22">
            <w:pPr>
              <w:pStyle w:val="a5"/>
              <w:numPr>
                <w:ilvl w:val="0"/>
                <w:numId w:val="5"/>
              </w:numPr>
              <w:rPr>
                <w:rFonts w:ascii="Times New Roman" w:hAnsi="Times New Roman" w:cs="Times New Roman"/>
                <w:sz w:val="24"/>
                <w:szCs w:val="24"/>
              </w:rPr>
            </w:pPr>
            <w:r w:rsidRPr="00C648EB">
              <w:rPr>
                <w:rFonts w:ascii="Times New Roman" w:hAnsi="Times New Roman" w:cs="Times New Roman"/>
                <w:sz w:val="24"/>
                <w:szCs w:val="24"/>
              </w:rPr>
              <w:t>Гидрокарбонат 3500-5000</w:t>
            </w:r>
          </w:p>
          <w:p w:rsidR="00027C0C" w:rsidRPr="00C648EB" w:rsidRDefault="00027C0C" w:rsidP="00434C22">
            <w:pPr>
              <w:pStyle w:val="a5"/>
              <w:numPr>
                <w:ilvl w:val="0"/>
                <w:numId w:val="5"/>
              </w:numPr>
              <w:rPr>
                <w:rFonts w:ascii="Times New Roman" w:hAnsi="Times New Roman" w:cs="Times New Roman"/>
                <w:sz w:val="24"/>
                <w:szCs w:val="24"/>
              </w:rPr>
            </w:pPr>
            <w:r w:rsidRPr="00C648EB">
              <w:rPr>
                <w:rFonts w:ascii="Times New Roman" w:hAnsi="Times New Roman" w:cs="Times New Roman"/>
                <w:sz w:val="24"/>
                <w:szCs w:val="24"/>
              </w:rPr>
              <w:t>Хлориды 250-500</w:t>
            </w:r>
          </w:p>
          <w:p w:rsidR="00027C0C" w:rsidRPr="00C648EB" w:rsidRDefault="00027C0C" w:rsidP="00434C22">
            <w:pPr>
              <w:pStyle w:val="a5"/>
              <w:numPr>
                <w:ilvl w:val="0"/>
                <w:numId w:val="5"/>
              </w:numPr>
              <w:rPr>
                <w:rFonts w:ascii="Times New Roman" w:hAnsi="Times New Roman" w:cs="Times New Roman"/>
                <w:sz w:val="24"/>
                <w:szCs w:val="24"/>
                <w:lang w:val="en-US"/>
              </w:rPr>
            </w:pPr>
            <w:r w:rsidRPr="00C648EB">
              <w:rPr>
                <w:rFonts w:ascii="Times New Roman" w:hAnsi="Times New Roman" w:cs="Times New Roman"/>
                <w:sz w:val="24"/>
                <w:szCs w:val="24"/>
              </w:rPr>
              <w:t>Сульфаты</w:t>
            </w:r>
            <w:r w:rsidRPr="00C648EB">
              <w:rPr>
                <w:rFonts w:ascii="Times New Roman" w:hAnsi="Times New Roman" w:cs="Times New Roman"/>
                <w:sz w:val="24"/>
                <w:szCs w:val="24"/>
                <w:lang w:val="en-US"/>
              </w:rPr>
              <w:t>&lt;10</w:t>
            </w:r>
          </w:p>
        </w:tc>
        <w:tc>
          <w:tcPr>
            <w:tcW w:w="2588" w:type="dxa"/>
          </w:tcPr>
          <w:p w:rsidR="00BC7001" w:rsidRPr="00C648EB" w:rsidRDefault="00BC7001" w:rsidP="00434C22">
            <w:pPr>
              <w:pStyle w:val="a5"/>
              <w:numPr>
                <w:ilvl w:val="0"/>
                <w:numId w:val="4"/>
              </w:numPr>
              <w:rPr>
                <w:rFonts w:ascii="Times New Roman" w:hAnsi="Times New Roman" w:cs="Times New Roman"/>
                <w:sz w:val="24"/>
                <w:szCs w:val="24"/>
              </w:rPr>
            </w:pPr>
            <w:proofErr w:type="spellStart"/>
            <w:r w:rsidRPr="00C648EB">
              <w:rPr>
                <w:rFonts w:ascii="Times New Roman" w:hAnsi="Times New Roman" w:cs="Times New Roman"/>
                <w:sz w:val="24"/>
                <w:szCs w:val="24"/>
              </w:rPr>
              <w:t>гастроэзофагеальная</w:t>
            </w:r>
            <w:proofErr w:type="spellEnd"/>
            <w:r w:rsidRPr="00C648EB">
              <w:rPr>
                <w:rFonts w:ascii="Times New Roman" w:hAnsi="Times New Roman" w:cs="Times New Roman"/>
                <w:sz w:val="24"/>
                <w:szCs w:val="24"/>
              </w:rPr>
              <w:t xml:space="preserve"> </w:t>
            </w:r>
            <w:proofErr w:type="spellStart"/>
            <w:r w:rsidRPr="00C648EB">
              <w:rPr>
                <w:rFonts w:ascii="Times New Roman" w:hAnsi="Times New Roman" w:cs="Times New Roman"/>
                <w:sz w:val="24"/>
                <w:szCs w:val="24"/>
              </w:rPr>
              <w:t>рефлюксная</w:t>
            </w:r>
            <w:proofErr w:type="spellEnd"/>
            <w:r w:rsidRPr="00C648EB">
              <w:rPr>
                <w:rFonts w:ascii="Times New Roman" w:hAnsi="Times New Roman" w:cs="Times New Roman"/>
                <w:sz w:val="24"/>
                <w:szCs w:val="24"/>
              </w:rPr>
              <w:t xml:space="preserve"> болезнь, эзофагит</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хронические гастриты с нормальной и повышенной кислотностью</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язва желудка и двенадцатиперстной кишки</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синдром раздраженного кишечника</w:t>
            </w:r>
          </w:p>
          <w:p w:rsidR="00BC7001" w:rsidRPr="00C648EB" w:rsidRDefault="00BC7001" w:rsidP="00434C22">
            <w:pPr>
              <w:pStyle w:val="a5"/>
              <w:numPr>
                <w:ilvl w:val="0"/>
                <w:numId w:val="4"/>
              </w:numPr>
              <w:rPr>
                <w:rFonts w:ascii="Times New Roman" w:hAnsi="Times New Roman" w:cs="Times New Roman"/>
                <w:sz w:val="24"/>
                <w:szCs w:val="24"/>
              </w:rPr>
            </w:pPr>
            <w:proofErr w:type="spellStart"/>
            <w:r w:rsidRPr="00C648EB">
              <w:rPr>
                <w:rFonts w:ascii="Times New Roman" w:hAnsi="Times New Roman" w:cs="Times New Roman"/>
                <w:sz w:val="24"/>
                <w:szCs w:val="24"/>
              </w:rPr>
              <w:t>дискинезия</w:t>
            </w:r>
            <w:proofErr w:type="spellEnd"/>
            <w:r w:rsidRPr="00C648EB">
              <w:rPr>
                <w:rFonts w:ascii="Times New Roman" w:hAnsi="Times New Roman" w:cs="Times New Roman"/>
                <w:sz w:val="24"/>
                <w:szCs w:val="24"/>
              </w:rPr>
              <w:t xml:space="preserve"> кишечника</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заболевания печени, желчного пузыря и желчевыводящих путей</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хронический панкреатит</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реабилитация после операций по поводу язвы желудка</w:t>
            </w:r>
          </w:p>
          <w:p w:rsidR="00BC7001" w:rsidRPr="00C648EB" w:rsidRDefault="00BC7001" w:rsidP="00434C22">
            <w:pPr>
              <w:pStyle w:val="a5"/>
              <w:numPr>
                <w:ilvl w:val="0"/>
                <w:numId w:val="4"/>
              </w:numPr>
              <w:rPr>
                <w:rFonts w:ascii="Times New Roman" w:hAnsi="Times New Roman" w:cs="Times New Roman"/>
                <w:sz w:val="24"/>
                <w:szCs w:val="24"/>
              </w:rPr>
            </w:pPr>
            <w:proofErr w:type="spellStart"/>
            <w:r w:rsidRPr="00C648EB">
              <w:rPr>
                <w:rFonts w:ascii="Times New Roman" w:hAnsi="Times New Roman" w:cs="Times New Roman"/>
                <w:sz w:val="24"/>
                <w:szCs w:val="24"/>
              </w:rPr>
              <w:t>постхолецистэк</w:t>
            </w:r>
            <w:r w:rsidRPr="00C648EB">
              <w:rPr>
                <w:rFonts w:ascii="Times New Roman" w:hAnsi="Times New Roman" w:cs="Times New Roman"/>
                <w:sz w:val="24"/>
                <w:szCs w:val="24"/>
              </w:rPr>
              <w:lastRenderedPageBreak/>
              <w:t>томический</w:t>
            </w:r>
            <w:proofErr w:type="spellEnd"/>
            <w:r w:rsidRPr="00C648EB">
              <w:rPr>
                <w:rFonts w:ascii="Times New Roman" w:hAnsi="Times New Roman" w:cs="Times New Roman"/>
                <w:sz w:val="24"/>
                <w:szCs w:val="24"/>
              </w:rPr>
              <w:t xml:space="preserve"> синдром</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сахарный диабет</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ожирение</w:t>
            </w:r>
          </w:p>
          <w:p w:rsidR="00BC7001"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нарушение солевого и липидного обмена</w:t>
            </w:r>
          </w:p>
          <w:p w:rsidR="006F58C7" w:rsidRPr="00C648EB" w:rsidRDefault="00BC7001"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хронические заболевания органов мочевыделительной системы: цистит, </w:t>
            </w:r>
            <w:proofErr w:type="spellStart"/>
            <w:r w:rsidRPr="00C648EB">
              <w:rPr>
                <w:rFonts w:ascii="Times New Roman" w:hAnsi="Times New Roman" w:cs="Times New Roman"/>
                <w:sz w:val="24"/>
                <w:szCs w:val="24"/>
              </w:rPr>
              <w:t>пиелонефрит</w:t>
            </w:r>
            <w:proofErr w:type="spellEnd"/>
            <w:r w:rsidRPr="00C648EB">
              <w:rPr>
                <w:rFonts w:ascii="Times New Roman" w:hAnsi="Times New Roman" w:cs="Times New Roman"/>
                <w:sz w:val="24"/>
                <w:szCs w:val="24"/>
              </w:rPr>
              <w:t>, уретрит, мочекаменная болезнь.</w:t>
            </w:r>
          </w:p>
        </w:tc>
      </w:tr>
      <w:tr w:rsidR="006F4DF0" w:rsidTr="00560058">
        <w:tc>
          <w:tcPr>
            <w:tcW w:w="2587" w:type="dxa"/>
          </w:tcPr>
          <w:p w:rsidR="006F58C7" w:rsidRPr="00C648EB" w:rsidRDefault="006A786B">
            <w:pPr>
              <w:rPr>
                <w:rFonts w:ascii="Times New Roman" w:hAnsi="Times New Roman" w:cs="Times New Roman"/>
                <w:sz w:val="24"/>
                <w:szCs w:val="24"/>
              </w:rPr>
            </w:pPr>
            <w:proofErr w:type="spellStart"/>
            <w:r w:rsidRPr="00C648EB">
              <w:rPr>
                <w:rFonts w:ascii="Times New Roman" w:hAnsi="Times New Roman" w:cs="Times New Roman"/>
                <w:sz w:val="24"/>
                <w:szCs w:val="24"/>
              </w:rPr>
              <w:lastRenderedPageBreak/>
              <w:t>Донат</w:t>
            </w:r>
            <w:proofErr w:type="spellEnd"/>
            <w:r w:rsidRPr="00C648EB">
              <w:rPr>
                <w:rFonts w:ascii="Times New Roman" w:hAnsi="Times New Roman" w:cs="Times New Roman"/>
                <w:sz w:val="24"/>
                <w:szCs w:val="24"/>
              </w:rPr>
              <w:t xml:space="preserve"> </w:t>
            </w:r>
            <w:proofErr w:type="spellStart"/>
            <w:r w:rsidRPr="00C648EB">
              <w:rPr>
                <w:rFonts w:ascii="Times New Roman" w:hAnsi="Times New Roman" w:cs="Times New Roman"/>
                <w:sz w:val="24"/>
                <w:szCs w:val="24"/>
              </w:rPr>
              <w:t>Mg</w:t>
            </w:r>
            <w:proofErr w:type="spellEnd"/>
            <w:r w:rsidRPr="00C648EB">
              <w:rPr>
                <w:rFonts w:ascii="Times New Roman" w:hAnsi="Times New Roman" w:cs="Times New Roman"/>
                <w:sz w:val="24"/>
                <w:szCs w:val="24"/>
              </w:rPr>
              <w:t xml:space="preserve"> «</w:t>
            </w:r>
            <w:proofErr w:type="spellStart"/>
            <w:r w:rsidRPr="00C648EB">
              <w:rPr>
                <w:rFonts w:ascii="Times New Roman" w:hAnsi="Times New Roman" w:cs="Times New Roman"/>
                <w:sz w:val="24"/>
                <w:szCs w:val="24"/>
              </w:rPr>
              <w:t>Donat</w:t>
            </w:r>
            <w:proofErr w:type="spellEnd"/>
            <w:r w:rsidRPr="00C648EB">
              <w:rPr>
                <w:rFonts w:ascii="Times New Roman" w:hAnsi="Times New Roman" w:cs="Times New Roman"/>
                <w:sz w:val="24"/>
                <w:szCs w:val="24"/>
              </w:rPr>
              <w:t xml:space="preserve"> </w:t>
            </w:r>
            <w:proofErr w:type="spellStart"/>
            <w:r w:rsidRPr="00C648EB">
              <w:rPr>
                <w:rFonts w:ascii="Times New Roman" w:hAnsi="Times New Roman" w:cs="Times New Roman"/>
                <w:sz w:val="24"/>
                <w:szCs w:val="24"/>
              </w:rPr>
              <w:t>Mg</w:t>
            </w:r>
            <w:proofErr w:type="spellEnd"/>
            <w:r w:rsidRPr="00C648EB">
              <w:rPr>
                <w:rFonts w:ascii="Times New Roman" w:hAnsi="Times New Roman" w:cs="Times New Roman"/>
                <w:sz w:val="24"/>
                <w:szCs w:val="24"/>
              </w:rPr>
              <w:t>»</w:t>
            </w:r>
          </w:p>
        </w:tc>
        <w:tc>
          <w:tcPr>
            <w:tcW w:w="2587" w:type="dxa"/>
          </w:tcPr>
          <w:p w:rsidR="00746EEF" w:rsidRPr="00746EEF" w:rsidRDefault="00746EEF" w:rsidP="006A786B">
            <w:pPr>
              <w:rPr>
                <w:rFonts w:ascii="Times New Roman" w:hAnsi="Times New Roman" w:cs="Times New Roman"/>
                <w:sz w:val="24"/>
                <w:szCs w:val="24"/>
              </w:rPr>
            </w:pPr>
            <w:r w:rsidRPr="00746EEF">
              <w:rPr>
                <w:rFonts w:ascii="Times New Roman" w:hAnsi="Times New Roman" w:cs="Times New Roman"/>
                <w:sz w:val="24"/>
                <w:szCs w:val="24"/>
              </w:rPr>
              <w:t>Высокоминерализованная</w:t>
            </w:r>
          </w:p>
          <w:p w:rsidR="006A786B" w:rsidRPr="00746EEF" w:rsidRDefault="006A786B" w:rsidP="006A786B">
            <w:pPr>
              <w:rPr>
                <w:rFonts w:ascii="Times New Roman" w:hAnsi="Times New Roman" w:cs="Times New Roman"/>
                <w:sz w:val="24"/>
                <w:szCs w:val="24"/>
              </w:rPr>
            </w:pPr>
            <w:r w:rsidRPr="00746EEF">
              <w:rPr>
                <w:rFonts w:ascii="Times New Roman" w:hAnsi="Times New Roman" w:cs="Times New Roman"/>
                <w:sz w:val="24"/>
                <w:szCs w:val="24"/>
              </w:rPr>
              <w:t xml:space="preserve">лечебная магниево-натриевая гидрокарбонатно-сульфатная </w:t>
            </w:r>
          </w:p>
          <w:p w:rsidR="006F58C7" w:rsidRPr="00746EEF" w:rsidRDefault="006A786B" w:rsidP="006A786B">
            <w:pPr>
              <w:rPr>
                <w:rFonts w:ascii="Times New Roman" w:hAnsi="Times New Roman" w:cs="Times New Roman"/>
                <w:sz w:val="24"/>
                <w:szCs w:val="24"/>
              </w:rPr>
            </w:pPr>
            <w:r w:rsidRPr="00746EEF">
              <w:rPr>
                <w:rFonts w:ascii="Times New Roman" w:hAnsi="Times New Roman" w:cs="Times New Roman"/>
                <w:sz w:val="24"/>
                <w:szCs w:val="24"/>
              </w:rPr>
              <w:t>(13,0–13,3 г/л)</w:t>
            </w:r>
          </w:p>
        </w:tc>
        <w:tc>
          <w:tcPr>
            <w:tcW w:w="2587" w:type="dxa"/>
          </w:tcPr>
          <w:p w:rsidR="006A786B" w:rsidRPr="00C648EB" w:rsidRDefault="00434C22" w:rsidP="00434C22">
            <w:pPr>
              <w:rPr>
                <w:rFonts w:ascii="Times New Roman" w:hAnsi="Times New Roman" w:cs="Times New Roman"/>
                <w:sz w:val="24"/>
                <w:szCs w:val="24"/>
              </w:rPr>
            </w:pPr>
            <w:r w:rsidRPr="00C648EB">
              <w:rPr>
                <w:rFonts w:ascii="Times New Roman" w:hAnsi="Times New Roman" w:cs="Times New Roman"/>
                <w:sz w:val="24"/>
                <w:szCs w:val="24"/>
              </w:rPr>
              <w:t>А</w:t>
            </w:r>
            <w:r w:rsidR="006A786B" w:rsidRPr="00C648EB">
              <w:rPr>
                <w:rFonts w:ascii="Times New Roman" w:hAnsi="Times New Roman" w:cs="Times New Roman"/>
                <w:sz w:val="24"/>
                <w:szCs w:val="24"/>
              </w:rPr>
              <w:t>нионы:</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гидрокарбонат HCO3–</w:t>
            </w:r>
            <w:r w:rsidR="006A786B" w:rsidRPr="00C648EB">
              <w:rPr>
                <w:rFonts w:ascii="Times New Roman" w:hAnsi="Times New Roman" w:cs="Times New Roman"/>
                <w:sz w:val="24"/>
                <w:szCs w:val="24"/>
              </w:rPr>
              <w:t xml:space="preserve"> 7790</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сульфат SO42−</w:t>
            </w:r>
            <w:r w:rsidR="006A786B" w:rsidRPr="00C648EB">
              <w:rPr>
                <w:rFonts w:ascii="Times New Roman" w:hAnsi="Times New Roman" w:cs="Times New Roman"/>
                <w:sz w:val="24"/>
                <w:szCs w:val="24"/>
              </w:rPr>
              <w:t xml:space="preserve"> 2200</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хлорид </w:t>
            </w:r>
            <w:proofErr w:type="spellStart"/>
            <w:r w:rsidRPr="00C648EB">
              <w:rPr>
                <w:rFonts w:ascii="Times New Roman" w:hAnsi="Times New Roman" w:cs="Times New Roman"/>
                <w:sz w:val="24"/>
                <w:szCs w:val="24"/>
              </w:rPr>
              <w:t>Cl</w:t>
            </w:r>
            <w:proofErr w:type="spellEnd"/>
            <w:r w:rsidR="006A786B" w:rsidRPr="00C648EB">
              <w:rPr>
                <w:rFonts w:ascii="Times New Roman" w:hAnsi="Times New Roman" w:cs="Times New Roman"/>
                <w:sz w:val="24"/>
                <w:szCs w:val="24"/>
              </w:rPr>
              <w:t xml:space="preserve"> 66,7</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бромид </w:t>
            </w:r>
            <w:proofErr w:type="spellStart"/>
            <w:r w:rsidRPr="00C648EB">
              <w:rPr>
                <w:rFonts w:ascii="Times New Roman" w:hAnsi="Times New Roman" w:cs="Times New Roman"/>
                <w:sz w:val="24"/>
                <w:szCs w:val="24"/>
              </w:rPr>
              <w:t>Br</w:t>
            </w:r>
            <w:proofErr w:type="spellEnd"/>
            <w:r w:rsidRPr="00C648EB">
              <w:rPr>
                <w:rFonts w:ascii="Times New Roman" w:hAnsi="Times New Roman" w:cs="Times New Roman"/>
                <w:sz w:val="24"/>
                <w:szCs w:val="24"/>
              </w:rPr>
              <w:t xml:space="preserve">− </w:t>
            </w:r>
            <w:r w:rsidR="006A786B" w:rsidRPr="00C648EB">
              <w:rPr>
                <w:rFonts w:ascii="Times New Roman" w:hAnsi="Times New Roman" w:cs="Times New Roman"/>
                <w:sz w:val="24"/>
                <w:szCs w:val="24"/>
              </w:rPr>
              <w:t>0,42</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иодид I−</w:t>
            </w:r>
            <w:r w:rsidR="006A786B" w:rsidRPr="00C648EB">
              <w:rPr>
                <w:rFonts w:ascii="Times New Roman" w:hAnsi="Times New Roman" w:cs="Times New Roman"/>
                <w:sz w:val="24"/>
                <w:szCs w:val="24"/>
              </w:rPr>
              <w:t xml:space="preserve"> 0,12</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фторид F− </w:t>
            </w:r>
            <w:r w:rsidR="006A786B" w:rsidRPr="00C648EB">
              <w:rPr>
                <w:rFonts w:ascii="Times New Roman" w:hAnsi="Times New Roman" w:cs="Times New Roman"/>
                <w:sz w:val="24"/>
                <w:szCs w:val="24"/>
              </w:rPr>
              <w:t>0,2</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нитрат NO3 </w:t>
            </w:r>
            <w:r w:rsidR="006A786B" w:rsidRPr="00C648EB">
              <w:rPr>
                <w:rFonts w:ascii="Times New Roman" w:hAnsi="Times New Roman" w:cs="Times New Roman"/>
                <w:sz w:val="24"/>
                <w:szCs w:val="24"/>
              </w:rPr>
              <w:t xml:space="preserve"> 0,1</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нитрит NO2 </w:t>
            </w:r>
            <w:r w:rsidR="006A786B" w:rsidRPr="00C648EB">
              <w:rPr>
                <w:rFonts w:ascii="Times New Roman" w:hAnsi="Times New Roman" w:cs="Times New Roman"/>
                <w:sz w:val="24"/>
                <w:szCs w:val="24"/>
              </w:rPr>
              <w:t xml:space="preserve"> 0,02</w:t>
            </w:r>
          </w:p>
          <w:p w:rsidR="006A786B" w:rsidRPr="00C648EB" w:rsidRDefault="00434C22" w:rsidP="00434C22">
            <w:pPr>
              <w:pStyle w:val="a5"/>
              <w:numPr>
                <w:ilvl w:val="0"/>
                <w:numId w:val="4"/>
              </w:numPr>
              <w:rPr>
                <w:rFonts w:ascii="Times New Roman" w:hAnsi="Times New Roman" w:cs="Times New Roman"/>
                <w:sz w:val="24"/>
                <w:szCs w:val="24"/>
              </w:rPr>
            </w:pPr>
            <w:proofErr w:type="spellStart"/>
            <w:r w:rsidRPr="00C648EB">
              <w:rPr>
                <w:rFonts w:ascii="Times New Roman" w:hAnsi="Times New Roman" w:cs="Times New Roman"/>
                <w:sz w:val="24"/>
                <w:szCs w:val="24"/>
              </w:rPr>
              <w:t>гидрофосфат</w:t>
            </w:r>
            <w:proofErr w:type="spellEnd"/>
            <w:r w:rsidRPr="00C648EB">
              <w:rPr>
                <w:rFonts w:ascii="Times New Roman" w:hAnsi="Times New Roman" w:cs="Times New Roman"/>
                <w:sz w:val="24"/>
                <w:szCs w:val="24"/>
              </w:rPr>
              <w:t xml:space="preserve"> HPO42–</w:t>
            </w:r>
            <w:r w:rsidR="006A786B" w:rsidRPr="00C648EB">
              <w:rPr>
                <w:rFonts w:ascii="Times New Roman" w:hAnsi="Times New Roman" w:cs="Times New Roman"/>
                <w:sz w:val="24"/>
                <w:szCs w:val="24"/>
              </w:rPr>
              <w:t>0,12</w:t>
            </w:r>
          </w:p>
          <w:p w:rsidR="006A786B" w:rsidRPr="00C648EB" w:rsidRDefault="00434C22" w:rsidP="00434C22">
            <w:pPr>
              <w:rPr>
                <w:rFonts w:ascii="Times New Roman" w:hAnsi="Times New Roman" w:cs="Times New Roman"/>
                <w:sz w:val="24"/>
                <w:szCs w:val="24"/>
              </w:rPr>
            </w:pPr>
            <w:r w:rsidRPr="00C648EB">
              <w:rPr>
                <w:rFonts w:ascii="Times New Roman" w:hAnsi="Times New Roman" w:cs="Times New Roman"/>
                <w:sz w:val="24"/>
                <w:szCs w:val="24"/>
              </w:rPr>
              <w:t>К</w:t>
            </w:r>
            <w:r w:rsidR="006A786B" w:rsidRPr="00C648EB">
              <w:rPr>
                <w:rFonts w:ascii="Times New Roman" w:hAnsi="Times New Roman" w:cs="Times New Roman"/>
                <w:sz w:val="24"/>
                <w:szCs w:val="24"/>
              </w:rPr>
              <w:t>атионы:</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кальций Ca2+</w:t>
            </w:r>
            <w:r w:rsidR="006A786B" w:rsidRPr="00C648EB">
              <w:rPr>
                <w:rFonts w:ascii="Times New Roman" w:hAnsi="Times New Roman" w:cs="Times New Roman"/>
                <w:sz w:val="24"/>
                <w:szCs w:val="24"/>
              </w:rPr>
              <w:t xml:space="preserve"> 375</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магний Mg2+ </w:t>
            </w:r>
            <w:r w:rsidR="006A786B" w:rsidRPr="00C648EB">
              <w:rPr>
                <w:rFonts w:ascii="Times New Roman" w:hAnsi="Times New Roman" w:cs="Times New Roman"/>
                <w:sz w:val="24"/>
                <w:szCs w:val="24"/>
              </w:rPr>
              <w:t>1060</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натрий </w:t>
            </w:r>
            <w:proofErr w:type="spellStart"/>
            <w:r w:rsidRPr="00C648EB">
              <w:rPr>
                <w:rFonts w:ascii="Times New Roman" w:hAnsi="Times New Roman" w:cs="Times New Roman"/>
                <w:sz w:val="24"/>
                <w:szCs w:val="24"/>
              </w:rPr>
              <w:t>Na+</w:t>
            </w:r>
            <w:proofErr w:type="spellEnd"/>
            <w:r w:rsidRPr="00C648EB">
              <w:rPr>
                <w:rFonts w:ascii="Times New Roman" w:hAnsi="Times New Roman" w:cs="Times New Roman"/>
                <w:sz w:val="24"/>
                <w:szCs w:val="24"/>
              </w:rPr>
              <w:t xml:space="preserve"> </w:t>
            </w:r>
            <w:r w:rsidR="006A786B" w:rsidRPr="00C648EB">
              <w:rPr>
                <w:rFonts w:ascii="Times New Roman" w:hAnsi="Times New Roman" w:cs="Times New Roman"/>
                <w:sz w:val="24"/>
                <w:szCs w:val="24"/>
              </w:rPr>
              <w:t>1565</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калий K+ </w:t>
            </w:r>
            <w:r w:rsidR="006A786B" w:rsidRPr="00C648EB">
              <w:rPr>
                <w:rFonts w:ascii="Times New Roman" w:hAnsi="Times New Roman" w:cs="Times New Roman"/>
                <w:sz w:val="24"/>
                <w:szCs w:val="24"/>
              </w:rPr>
              <w:t>17,1</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литий </w:t>
            </w:r>
            <w:proofErr w:type="spellStart"/>
            <w:r w:rsidRPr="00C648EB">
              <w:rPr>
                <w:rFonts w:ascii="Times New Roman" w:hAnsi="Times New Roman" w:cs="Times New Roman"/>
                <w:sz w:val="24"/>
                <w:szCs w:val="24"/>
              </w:rPr>
              <w:t>Li+</w:t>
            </w:r>
            <w:proofErr w:type="spellEnd"/>
            <w:r w:rsidRPr="00C648EB">
              <w:rPr>
                <w:rFonts w:ascii="Times New Roman" w:hAnsi="Times New Roman" w:cs="Times New Roman"/>
                <w:sz w:val="24"/>
                <w:szCs w:val="24"/>
              </w:rPr>
              <w:t xml:space="preserve"> </w:t>
            </w:r>
            <w:r w:rsidR="006A786B" w:rsidRPr="00C648EB">
              <w:rPr>
                <w:rFonts w:ascii="Times New Roman" w:hAnsi="Times New Roman" w:cs="Times New Roman"/>
                <w:sz w:val="24"/>
                <w:szCs w:val="24"/>
              </w:rPr>
              <w:t>2,4</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аммоний NH4+ </w:t>
            </w:r>
            <w:r w:rsidR="006A786B" w:rsidRPr="00C648EB">
              <w:rPr>
                <w:rFonts w:ascii="Times New Roman" w:hAnsi="Times New Roman" w:cs="Times New Roman"/>
                <w:sz w:val="24"/>
                <w:szCs w:val="24"/>
              </w:rPr>
              <w:t xml:space="preserve"> 0,7</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стронций Sr2+ </w:t>
            </w:r>
            <w:r w:rsidR="006A786B" w:rsidRPr="00C648EB">
              <w:rPr>
                <w:rFonts w:ascii="Times New Roman" w:hAnsi="Times New Roman" w:cs="Times New Roman"/>
                <w:sz w:val="24"/>
                <w:szCs w:val="24"/>
              </w:rPr>
              <w:t xml:space="preserve"> 2,6</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железо Fe2+ </w:t>
            </w:r>
            <w:r w:rsidR="006A786B" w:rsidRPr="00C648EB">
              <w:rPr>
                <w:rFonts w:ascii="Times New Roman" w:hAnsi="Times New Roman" w:cs="Times New Roman"/>
                <w:sz w:val="24"/>
                <w:szCs w:val="24"/>
              </w:rPr>
              <w:t xml:space="preserve"> 0,3</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марганец Mn2+ </w:t>
            </w:r>
            <w:r w:rsidR="006A786B" w:rsidRPr="00C648EB">
              <w:rPr>
                <w:rFonts w:ascii="Times New Roman" w:hAnsi="Times New Roman" w:cs="Times New Roman"/>
                <w:sz w:val="24"/>
                <w:szCs w:val="24"/>
              </w:rPr>
              <w:t>0,11</w:t>
            </w:r>
          </w:p>
          <w:p w:rsidR="006A786B"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lastRenderedPageBreak/>
              <w:t>алюминий Al3+ — 0,17</w:t>
            </w:r>
          </w:p>
          <w:p w:rsidR="006A786B" w:rsidRPr="00C648EB" w:rsidRDefault="00434C22"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метаборную кислоту HBO3 </w:t>
            </w:r>
            <w:r w:rsidR="006A786B" w:rsidRPr="00C648EB">
              <w:rPr>
                <w:rFonts w:ascii="Times New Roman" w:hAnsi="Times New Roman" w:cs="Times New Roman"/>
                <w:sz w:val="24"/>
                <w:szCs w:val="24"/>
              </w:rPr>
              <w:t>18,1</w:t>
            </w:r>
          </w:p>
          <w:p w:rsidR="006A786B"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кремниевую кислоту H2SiO2 145</w:t>
            </w:r>
          </w:p>
          <w:p w:rsidR="006F58C7"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растворенный в добываемой воде углекислый газ — 3620.</w:t>
            </w:r>
          </w:p>
        </w:tc>
        <w:tc>
          <w:tcPr>
            <w:tcW w:w="2588" w:type="dxa"/>
          </w:tcPr>
          <w:p w:rsidR="006A786B" w:rsidRPr="00C648EB" w:rsidRDefault="006A786B" w:rsidP="00434C22">
            <w:pPr>
              <w:pStyle w:val="a5"/>
              <w:numPr>
                <w:ilvl w:val="0"/>
                <w:numId w:val="4"/>
              </w:numPr>
              <w:rPr>
                <w:rFonts w:ascii="Times New Roman" w:hAnsi="Times New Roman" w:cs="Times New Roman"/>
                <w:sz w:val="24"/>
                <w:szCs w:val="24"/>
              </w:rPr>
            </w:pPr>
            <w:proofErr w:type="spellStart"/>
            <w:r w:rsidRPr="00C648EB">
              <w:rPr>
                <w:rFonts w:ascii="Times New Roman" w:hAnsi="Times New Roman" w:cs="Times New Roman"/>
                <w:sz w:val="24"/>
                <w:szCs w:val="24"/>
              </w:rPr>
              <w:lastRenderedPageBreak/>
              <w:t>Гастроэзофагеальная</w:t>
            </w:r>
            <w:proofErr w:type="spellEnd"/>
            <w:r w:rsidRPr="00C648EB">
              <w:rPr>
                <w:rFonts w:ascii="Times New Roman" w:hAnsi="Times New Roman" w:cs="Times New Roman"/>
                <w:sz w:val="24"/>
                <w:szCs w:val="24"/>
              </w:rPr>
              <w:t xml:space="preserve"> </w:t>
            </w:r>
            <w:proofErr w:type="spellStart"/>
            <w:r w:rsidRPr="00C648EB">
              <w:rPr>
                <w:rFonts w:ascii="Times New Roman" w:hAnsi="Times New Roman" w:cs="Times New Roman"/>
                <w:sz w:val="24"/>
                <w:szCs w:val="24"/>
              </w:rPr>
              <w:t>рефлюксная</w:t>
            </w:r>
            <w:proofErr w:type="spellEnd"/>
            <w:r w:rsidRPr="00C648EB">
              <w:rPr>
                <w:rFonts w:ascii="Times New Roman" w:hAnsi="Times New Roman" w:cs="Times New Roman"/>
                <w:sz w:val="24"/>
                <w:szCs w:val="24"/>
              </w:rPr>
              <w:t xml:space="preserve"> болезнь. </w:t>
            </w:r>
          </w:p>
          <w:p w:rsidR="006A786B" w:rsidRPr="00C648EB" w:rsidRDefault="006A786B" w:rsidP="006A786B">
            <w:pPr>
              <w:rPr>
                <w:rFonts w:ascii="Times New Roman" w:hAnsi="Times New Roman" w:cs="Times New Roman"/>
                <w:sz w:val="24"/>
                <w:szCs w:val="24"/>
              </w:rPr>
            </w:pPr>
          </w:p>
          <w:p w:rsidR="006A786B"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Язва желудка, язва двенадцатиперстной кишки, хронический гастрит, изжога. </w:t>
            </w:r>
          </w:p>
          <w:p w:rsidR="006A786B" w:rsidRPr="00C648EB" w:rsidRDefault="006A786B" w:rsidP="006A786B">
            <w:pPr>
              <w:rPr>
                <w:rFonts w:ascii="Times New Roman" w:hAnsi="Times New Roman" w:cs="Times New Roman"/>
                <w:sz w:val="24"/>
                <w:szCs w:val="24"/>
              </w:rPr>
            </w:pPr>
          </w:p>
          <w:p w:rsidR="006A786B"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Запор. </w:t>
            </w:r>
          </w:p>
          <w:p w:rsidR="006A786B" w:rsidRPr="00C648EB" w:rsidRDefault="006A786B" w:rsidP="006A786B">
            <w:pPr>
              <w:rPr>
                <w:rFonts w:ascii="Times New Roman" w:hAnsi="Times New Roman" w:cs="Times New Roman"/>
                <w:sz w:val="24"/>
                <w:szCs w:val="24"/>
              </w:rPr>
            </w:pPr>
          </w:p>
          <w:p w:rsidR="006A786B"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Нередко для восстановления ритма дефекации у детей, страдающих запором</w:t>
            </w:r>
          </w:p>
          <w:p w:rsidR="006A786B" w:rsidRPr="00C648EB" w:rsidRDefault="006A786B" w:rsidP="006A786B">
            <w:pPr>
              <w:rPr>
                <w:rFonts w:ascii="Times New Roman" w:hAnsi="Times New Roman" w:cs="Times New Roman"/>
                <w:sz w:val="24"/>
                <w:szCs w:val="24"/>
              </w:rPr>
            </w:pPr>
          </w:p>
          <w:p w:rsidR="006A786B"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Хронический гепатит, панкреатит, холецистит. </w:t>
            </w:r>
          </w:p>
          <w:p w:rsidR="006A786B"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Профилактика образования желчных камней. </w:t>
            </w:r>
          </w:p>
          <w:p w:rsidR="006A786B" w:rsidRPr="00C648EB" w:rsidRDefault="006A786B" w:rsidP="006A786B">
            <w:pPr>
              <w:rPr>
                <w:rFonts w:ascii="Times New Roman" w:hAnsi="Times New Roman" w:cs="Times New Roman"/>
                <w:sz w:val="24"/>
                <w:szCs w:val="24"/>
              </w:rPr>
            </w:pPr>
          </w:p>
          <w:p w:rsidR="006A786B"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lastRenderedPageBreak/>
              <w:t>Сахарный диабет.</w:t>
            </w:r>
          </w:p>
          <w:p w:rsidR="006A786B" w:rsidRPr="00C648EB" w:rsidRDefault="006A786B" w:rsidP="006A786B">
            <w:pPr>
              <w:rPr>
                <w:rFonts w:ascii="Times New Roman" w:hAnsi="Times New Roman" w:cs="Times New Roman"/>
                <w:sz w:val="24"/>
                <w:szCs w:val="24"/>
              </w:rPr>
            </w:pPr>
          </w:p>
          <w:p w:rsidR="006F58C7" w:rsidRPr="00C648EB" w:rsidRDefault="006A786B" w:rsidP="00434C22">
            <w:pPr>
              <w:pStyle w:val="a5"/>
              <w:numPr>
                <w:ilvl w:val="0"/>
                <w:numId w:val="4"/>
              </w:numPr>
              <w:rPr>
                <w:rFonts w:ascii="Times New Roman" w:hAnsi="Times New Roman" w:cs="Times New Roman"/>
                <w:sz w:val="24"/>
                <w:szCs w:val="24"/>
              </w:rPr>
            </w:pPr>
            <w:r w:rsidRPr="00C648EB">
              <w:rPr>
                <w:rFonts w:ascii="Times New Roman" w:hAnsi="Times New Roman" w:cs="Times New Roman"/>
                <w:sz w:val="24"/>
                <w:szCs w:val="24"/>
              </w:rPr>
              <w:t xml:space="preserve">Ожирение. </w:t>
            </w:r>
          </w:p>
        </w:tc>
      </w:tr>
    </w:tbl>
    <w:p w:rsidR="009B16F9" w:rsidRDefault="009B16F9"/>
    <w:p w:rsidR="00106B89" w:rsidRPr="001C14F3" w:rsidRDefault="00106B89"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Требования к маркировке:</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xml:space="preserve">Потребительскую тару с </w:t>
      </w:r>
      <w:r w:rsidR="00F10828" w:rsidRPr="001C14F3">
        <w:rPr>
          <w:rFonts w:ascii="Times New Roman" w:hAnsi="Times New Roman" w:cs="Times New Roman"/>
          <w:sz w:val="28"/>
          <w:szCs w:val="28"/>
        </w:rPr>
        <w:t xml:space="preserve">минеральной водой маркируют по </w:t>
      </w:r>
      <w:r w:rsidRPr="001C14F3">
        <w:rPr>
          <w:rFonts w:ascii="Times New Roman" w:hAnsi="Times New Roman" w:cs="Times New Roman"/>
          <w:sz w:val="28"/>
          <w:szCs w:val="28"/>
        </w:rPr>
        <w:t xml:space="preserve"> ГОСТ </w:t>
      </w:r>
      <w:proofErr w:type="gramStart"/>
      <w:r w:rsidRPr="001C14F3">
        <w:rPr>
          <w:rFonts w:ascii="Times New Roman" w:hAnsi="Times New Roman" w:cs="Times New Roman"/>
          <w:sz w:val="28"/>
          <w:szCs w:val="28"/>
        </w:rPr>
        <w:t>Р</w:t>
      </w:r>
      <w:proofErr w:type="gramEnd"/>
      <w:r w:rsidRPr="001C14F3">
        <w:rPr>
          <w:rFonts w:ascii="Times New Roman" w:hAnsi="Times New Roman" w:cs="Times New Roman"/>
          <w:sz w:val="28"/>
          <w:szCs w:val="28"/>
        </w:rPr>
        <w:t xml:space="preserve"> 51074 с нанесением следующей информации:</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наименования продукта;</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указания степени насыщения двуокисью углерода - газированная или негазированная;</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наименования группы минеральной воды;</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номера скважины (скважин) и, при наличии, наименования месторождения (участка месторождения) или наименования источника;</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xml:space="preserve">- объема, </w:t>
      </w:r>
      <w:proofErr w:type="gramStart"/>
      <w:r w:rsidRPr="001C14F3">
        <w:rPr>
          <w:rFonts w:ascii="Times New Roman" w:hAnsi="Times New Roman" w:cs="Times New Roman"/>
          <w:sz w:val="28"/>
          <w:szCs w:val="28"/>
        </w:rPr>
        <w:t>л</w:t>
      </w:r>
      <w:proofErr w:type="gramEnd"/>
      <w:r w:rsidRPr="001C14F3">
        <w:rPr>
          <w:rFonts w:ascii="Times New Roman" w:hAnsi="Times New Roman" w:cs="Times New Roman"/>
          <w:sz w:val="28"/>
          <w:szCs w:val="28"/>
        </w:rPr>
        <w:t>;</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товарного знака изготовителя (при наличии);</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назначения воды (столовая, лечебная, лечебно-столовая);</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xml:space="preserve">- минерализации, </w:t>
      </w:r>
      <w:proofErr w:type="gramStart"/>
      <w:r w:rsidRPr="001C14F3">
        <w:rPr>
          <w:rFonts w:ascii="Times New Roman" w:hAnsi="Times New Roman" w:cs="Times New Roman"/>
          <w:sz w:val="28"/>
          <w:szCs w:val="28"/>
        </w:rPr>
        <w:t>г</w:t>
      </w:r>
      <w:proofErr w:type="gramEnd"/>
      <w:r w:rsidRPr="001C14F3">
        <w:rPr>
          <w:rFonts w:ascii="Times New Roman" w:hAnsi="Times New Roman" w:cs="Times New Roman"/>
          <w:sz w:val="28"/>
          <w:szCs w:val="28"/>
        </w:rPr>
        <w:t>/л;</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lastRenderedPageBreak/>
        <w:t>- условий хранения;</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даты розлива;</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срока годности;</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основного ионного состава и при наличии массовой концентрации биологически активных компонентов, мг/л;</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медицинских показаний по применению (для лечебных и лечебно-столовых вод) в соответствии с приложением</w:t>
      </w:r>
      <w:proofErr w:type="gramStart"/>
      <w:r w:rsidRPr="001C14F3">
        <w:rPr>
          <w:rFonts w:ascii="Times New Roman" w:hAnsi="Times New Roman" w:cs="Times New Roman"/>
          <w:sz w:val="28"/>
          <w:szCs w:val="28"/>
        </w:rPr>
        <w:t xml:space="preserve"> В</w:t>
      </w:r>
      <w:proofErr w:type="gramEnd"/>
      <w:r w:rsidRPr="001C14F3">
        <w:rPr>
          <w:rFonts w:ascii="Times New Roman" w:hAnsi="Times New Roman" w:cs="Times New Roman"/>
          <w:sz w:val="28"/>
          <w:szCs w:val="28"/>
        </w:rPr>
        <w:t>;</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обозначения документа, в соответствии с которым изготовлена минеральная вода;</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информации о подтверждении соответствия.</w:t>
      </w:r>
    </w:p>
    <w:p w:rsidR="00C95453" w:rsidRPr="001C14F3" w:rsidRDefault="00C95453" w:rsidP="001C14F3">
      <w:pPr>
        <w:spacing w:line="360" w:lineRule="auto"/>
        <w:ind w:firstLine="709"/>
        <w:rPr>
          <w:rFonts w:ascii="Times New Roman" w:hAnsi="Times New Roman" w:cs="Times New Roman"/>
          <w:sz w:val="28"/>
          <w:szCs w:val="28"/>
        </w:rPr>
      </w:pPr>
      <w:proofErr w:type="gramStart"/>
      <w:r w:rsidRPr="001C14F3">
        <w:rPr>
          <w:rFonts w:ascii="Times New Roman" w:hAnsi="Times New Roman" w:cs="Times New Roman"/>
          <w:sz w:val="28"/>
          <w:szCs w:val="28"/>
        </w:rPr>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w:t>
      </w:r>
      <w:proofErr w:type="gramEnd"/>
      <w:r w:rsidRPr="001C14F3">
        <w:rPr>
          <w:rFonts w:ascii="Times New Roman" w:hAnsi="Times New Roman" w:cs="Times New Roman"/>
          <w:sz w:val="28"/>
          <w:szCs w:val="28"/>
        </w:rPr>
        <w:t xml:space="preserve"> при условии, что данная природная минеральная вода добывается в пределах этого географического объекта.</w:t>
      </w:r>
    </w:p>
    <w:p w:rsidR="00C95453" w:rsidRPr="001C14F3" w:rsidRDefault="00C95453" w:rsidP="001C14F3">
      <w:pPr>
        <w:spacing w:line="360" w:lineRule="auto"/>
        <w:ind w:firstLine="709"/>
        <w:rPr>
          <w:rFonts w:ascii="Times New Roman" w:hAnsi="Times New Roman" w:cs="Times New Roman"/>
          <w:sz w:val="28"/>
          <w:szCs w:val="28"/>
        </w:rPr>
      </w:pP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При содержании фторидов в столовых минеральных водах более 1 мг/дм</w:t>
      </w:r>
      <w:r w:rsidR="00F10828" w:rsidRPr="001C14F3">
        <w:rPr>
          <w:rFonts w:ascii="Times New Roman" w:hAnsi="Times New Roman" w:cs="Times New Roman"/>
          <w:sz w:val="28"/>
          <w:szCs w:val="28"/>
        </w:rPr>
        <w:t xml:space="preserve"> </w:t>
      </w:r>
      <w:r w:rsidRPr="001C14F3">
        <w:rPr>
          <w:rFonts w:ascii="Times New Roman" w:hAnsi="Times New Roman" w:cs="Times New Roman"/>
          <w:sz w:val="28"/>
          <w:szCs w:val="28"/>
        </w:rPr>
        <w:t xml:space="preserve">ГОСТ </w:t>
      </w:r>
      <w:proofErr w:type="gramStart"/>
      <w:r w:rsidRPr="001C14F3">
        <w:rPr>
          <w:rFonts w:ascii="Times New Roman" w:hAnsi="Times New Roman" w:cs="Times New Roman"/>
          <w:sz w:val="28"/>
          <w:szCs w:val="28"/>
        </w:rPr>
        <w:t>Р</w:t>
      </w:r>
      <w:proofErr w:type="gramEnd"/>
      <w:r w:rsidRPr="001C14F3">
        <w:rPr>
          <w:rFonts w:ascii="Times New Roman" w:hAnsi="Times New Roman" w:cs="Times New Roman"/>
          <w:sz w:val="28"/>
          <w:szCs w:val="28"/>
        </w:rPr>
        <w:t xml:space="preserve"> 54316-2011 Воды минеральные природные питьевые. </w:t>
      </w:r>
      <w:r w:rsidR="00B550C3" w:rsidRPr="001C14F3">
        <w:rPr>
          <w:rFonts w:ascii="Times New Roman" w:hAnsi="Times New Roman" w:cs="Times New Roman"/>
          <w:sz w:val="28"/>
          <w:szCs w:val="28"/>
        </w:rPr>
        <w:t>И</w:t>
      </w:r>
      <w:r w:rsidRPr="001C14F3">
        <w:rPr>
          <w:rFonts w:ascii="Times New Roman" w:hAnsi="Times New Roman" w:cs="Times New Roman"/>
          <w:sz w:val="28"/>
          <w:szCs w:val="28"/>
        </w:rPr>
        <w:t xml:space="preserve">зготовитель обязан указать в маркировке - "Содержит фториды"; при содержании фторидов более 2,0 мг/дм ГОСТ </w:t>
      </w:r>
      <w:proofErr w:type="gramStart"/>
      <w:r w:rsidRPr="001C14F3">
        <w:rPr>
          <w:rFonts w:ascii="Times New Roman" w:hAnsi="Times New Roman" w:cs="Times New Roman"/>
          <w:sz w:val="28"/>
          <w:szCs w:val="28"/>
        </w:rPr>
        <w:t>Р</w:t>
      </w:r>
      <w:proofErr w:type="gramEnd"/>
      <w:r w:rsidRPr="001C14F3">
        <w:rPr>
          <w:rFonts w:ascii="Times New Roman" w:hAnsi="Times New Roman" w:cs="Times New Roman"/>
          <w:sz w:val="28"/>
          <w:szCs w:val="28"/>
        </w:rPr>
        <w:t xml:space="preserve"> 54316-2011 Воды минеральные природные питьевые. </w:t>
      </w:r>
      <w:r w:rsidRPr="001C14F3">
        <w:rPr>
          <w:rFonts w:ascii="Times New Roman" w:hAnsi="Times New Roman" w:cs="Times New Roman"/>
          <w:sz w:val="28"/>
          <w:szCs w:val="28"/>
        </w:rPr>
        <w:lastRenderedPageBreak/>
        <w:t xml:space="preserve">Общие технические условия - "Высокое содержание фторидов: не </w:t>
      </w:r>
      <w:proofErr w:type="gramStart"/>
      <w:r w:rsidRPr="001C14F3">
        <w:rPr>
          <w:rFonts w:ascii="Times New Roman" w:hAnsi="Times New Roman" w:cs="Times New Roman"/>
          <w:sz w:val="28"/>
          <w:szCs w:val="28"/>
        </w:rPr>
        <w:t>пригодна</w:t>
      </w:r>
      <w:proofErr w:type="gramEnd"/>
      <w:r w:rsidRPr="001C14F3">
        <w:rPr>
          <w:rFonts w:ascii="Times New Roman" w:hAnsi="Times New Roman" w:cs="Times New Roman"/>
          <w:sz w:val="28"/>
          <w:szCs w:val="28"/>
        </w:rPr>
        <w:t xml:space="preserve"> для регулярного употребления детьми до семи лет".</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xml:space="preserve">Маркировка транспортной тары - по ГОСТ 14192 с нанесением необходимых манипуляционных знаков по ГОСТ </w:t>
      </w:r>
      <w:proofErr w:type="gramStart"/>
      <w:r w:rsidRPr="001C14F3">
        <w:rPr>
          <w:rFonts w:ascii="Times New Roman" w:hAnsi="Times New Roman" w:cs="Times New Roman"/>
          <w:sz w:val="28"/>
          <w:szCs w:val="28"/>
        </w:rPr>
        <w:t>Р</w:t>
      </w:r>
      <w:proofErr w:type="gramEnd"/>
      <w:r w:rsidRPr="001C14F3">
        <w:rPr>
          <w:rFonts w:ascii="Times New Roman" w:hAnsi="Times New Roman" w:cs="Times New Roman"/>
          <w:sz w:val="28"/>
          <w:szCs w:val="28"/>
        </w:rPr>
        <w:t xml:space="preserve"> 51474: "Беречь от влаги", "Верх" для всех видов тары, а для стеклянной тары дополнительно должен быть нанесен знак "Хрупкое. Осторожно".</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Маркировка непрозрачной групповой упаковки минеральных вод должна содержать следующую информацию:</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наименование продукта;</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-наименование и местонахождение (адрес) изготовителя;</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число упаковочных единиц;</w:t>
      </w:r>
    </w:p>
    <w:p w:rsidR="00C95453" w:rsidRPr="001C14F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 xml:space="preserve">- объем минеральной воды в потребительской таре, дм ГОСТ </w:t>
      </w:r>
      <w:proofErr w:type="gramStart"/>
      <w:r w:rsidRPr="001C14F3">
        <w:rPr>
          <w:rFonts w:ascii="Times New Roman" w:hAnsi="Times New Roman" w:cs="Times New Roman"/>
          <w:sz w:val="28"/>
          <w:szCs w:val="28"/>
        </w:rPr>
        <w:t>Р</w:t>
      </w:r>
      <w:proofErr w:type="gramEnd"/>
      <w:r w:rsidRPr="001C14F3">
        <w:rPr>
          <w:rFonts w:ascii="Times New Roman" w:hAnsi="Times New Roman" w:cs="Times New Roman"/>
          <w:sz w:val="28"/>
          <w:szCs w:val="28"/>
        </w:rPr>
        <w:t xml:space="preserve"> 54316-2011 Воды минеральные природные питьевые. </w:t>
      </w:r>
    </w:p>
    <w:p w:rsidR="00C95453" w:rsidRDefault="00C95453" w:rsidP="001C14F3">
      <w:pPr>
        <w:spacing w:line="360" w:lineRule="auto"/>
        <w:ind w:firstLine="709"/>
        <w:rPr>
          <w:rFonts w:ascii="Times New Roman" w:hAnsi="Times New Roman" w:cs="Times New Roman"/>
          <w:sz w:val="28"/>
          <w:szCs w:val="28"/>
        </w:rPr>
      </w:pPr>
      <w:r w:rsidRPr="001C14F3">
        <w:rPr>
          <w:rFonts w:ascii="Times New Roman" w:hAnsi="Times New Roman" w:cs="Times New Roman"/>
          <w:sz w:val="28"/>
          <w:szCs w:val="28"/>
        </w:rPr>
        <w:t>На прозрачную групповую упаковку минеральных вод транспортную маркировку не наносят.</w:t>
      </w:r>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t>Требования к правилам хранения минеральных вод:</w:t>
      </w:r>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t>Срок годности минеральных вод конкретных наименований, а также правила и условия хранения продукции в течение срока годности устанавливает изготовитель в технологической инструкции на минеральную воду конкретного наименования.</w:t>
      </w:r>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t>Минеральные воды разливают в потребительскую тару, обеспечивающую сохранение качества и безопасности минеральных вод.</w:t>
      </w:r>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t>Хранение минеральных вод осуществляется в бутылках, в прохладном и защищенном от света месте, в горизонтальном положении.</w:t>
      </w:r>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t>Правила реализации минеральных вод:</w:t>
      </w:r>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t xml:space="preserve">Минеральные воды лечебные, столовые и лечебно-столовые реализуются через аптечные учреждения без рецепта врача согласно приказу МЗ РФ </w:t>
      </w:r>
      <w:proofErr w:type="gramStart"/>
      <w:r w:rsidRPr="00AC4463">
        <w:rPr>
          <w:color w:val="000000"/>
          <w:sz w:val="28"/>
          <w:szCs w:val="28"/>
        </w:rPr>
        <w:t>от</w:t>
      </w:r>
      <w:proofErr w:type="gramEnd"/>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lastRenderedPageBreak/>
        <w:t>02.11.97 г. № 349 «О перечне товаров, реализуемых через фармацевтические (аптечные) организации».</w:t>
      </w:r>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t>Лечебные питьевые воды обладают выраженным лечебным действием на организм человека и применяются только по назначению врача и в определенной дозировке.</w:t>
      </w:r>
    </w:p>
    <w:p w:rsidR="00AC4463" w:rsidRPr="00AC4463" w:rsidRDefault="00AC4463" w:rsidP="00AC4463">
      <w:pPr>
        <w:pStyle w:val="a6"/>
        <w:spacing w:before="0" w:beforeAutospacing="0" w:after="0" w:afterAutospacing="0" w:line="360" w:lineRule="auto"/>
        <w:ind w:firstLine="709"/>
        <w:rPr>
          <w:color w:val="000000"/>
          <w:sz w:val="28"/>
          <w:szCs w:val="28"/>
        </w:rPr>
      </w:pPr>
      <w:r w:rsidRPr="00AC4463">
        <w:rPr>
          <w:color w:val="000000"/>
          <w:sz w:val="28"/>
          <w:szCs w:val="28"/>
        </w:rPr>
        <w:t>При отпуске проводится консультирование покупателя касательно приема минеральных вод. Фармацевту необходимо озвучить противопоказания и правила приема – принимают лечебные воды 10-14 дней, лечебно-столовые до месяца, вне обострения заболевания, в период ремиссии.</w:t>
      </w:r>
    </w:p>
    <w:p w:rsidR="00AC4463" w:rsidRPr="001C14F3" w:rsidRDefault="00AC4463" w:rsidP="001C14F3">
      <w:pPr>
        <w:spacing w:line="360" w:lineRule="auto"/>
        <w:ind w:firstLine="709"/>
        <w:rPr>
          <w:rFonts w:ascii="Times New Roman" w:hAnsi="Times New Roman" w:cs="Times New Roman"/>
          <w:sz w:val="28"/>
          <w:szCs w:val="28"/>
        </w:rPr>
      </w:pPr>
    </w:p>
    <w:p w:rsidR="00A20489" w:rsidRPr="001C14F3" w:rsidRDefault="00A20489" w:rsidP="001C14F3">
      <w:pPr>
        <w:spacing w:line="360" w:lineRule="auto"/>
        <w:ind w:firstLine="709"/>
        <w:rPr>
          <w:rFonts w:ascii="Times New Roman" w:hAnsi="Times New Roman" w:cs="Times New Roman"/>
          <w:sz w:val="28"/>
          <w:szCs w:val="28"/>
        </w:rPr>
      </w:pPr>
    </w:p>
    <w:sectPr w:rsidR="00A20489" w:rsidRPr="001C14F3" w:rsidSect="00F3295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4292"/>
    <w:multiLevelType w:val="hybridMultilevel"/>
    <w:tmpl w:val="5DB8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7050A"/>
    <w:multiLevelType w:val="hybridMultilevel"/>
    <w:tmpl w:val="2164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8F1459"/>
    <w:multiLevelType w:val="hybridMultilevel"/>
    <w:tmpl w:val="B46E6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101A41"/>
    <w:multiLevelType w:val="hybridMultilevel"/>
    <w:tmpl w:val="BF940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6C6409"/>
    <w:multiLevelType w:val="hybridMultilevel"/>
    <w:tmpl w:val="E2E6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E0B84"/>
    <w:multiLevelType w:val="hybridMultilevel"/>
    <w:tmpl w:val="156C4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49362A"/>
    <w:multiLevelType w:val="hybridMultilevel"/>
    <w:tmpl w:val="5CF4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681760"/>
    <w:multiLevelType w:val="hybridMultilevel"/>
    <w:tmpl w:val="EBE2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255036"/>
    <w:multiLevelType w:val="hybridMultilevel"/>
    <w:tmpl w:val="CD2C8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7234AA"/>
    <w:multiLevelType w:val="hybridMultilevel"/>
    <w:tmpl w:val="4162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816AEB"/>
    <w:multiLevelType w:val="hybridMultilevel"/>
    <w:tmpl w:val="2A96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6"/>
  </w:num>
  <w:num w:numId="6">
    <w:abstractNumId w:val="1"/>
  </w:num>
  <w:num w:numId="7">
    <w:abstractNumId w:val="2"/>
  </w:num>
  <w:num w:numId="8">
    <w:abstractNumId w:val="3"/>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3C32E8"/>
    <w:rsid w:val="00027C0C"/>
    <w:rsid w:val="00106B89"/>
    <w:rsid w:val="00181F2F"/>
    <w:rsid w:val="001A55D2"/>
    <w:rsid w:val="001C14F3"/>
    <w:rsid w:val="00242C16"/>
    <w:rsid w:val="00276C98"/>
    <w:rsid w:val="003C32E8"/>
    <w:rsid w:val="00414572"/>
    <w:rsid w:val="00434C22"/>
    <w:rsid w:val="00451F5C"/>
    <w:rsid w:val="005350C2"/>
    <w:rsid w:val="00560058"/>
    <w:rsid w:val="006A786B"/>
    <w:rsid w:val="006F4DF0"/>
    <w:rsid w:val="006F58C7"/>
    <w:rsid w:val="007363A9"/>
    <w:rsid w:val="00746EEF"/>
    <w:rsid w:val="008610AA"/>
    <w:rsid w:val="00892387"/>
    <w:rsid w:val="008950ED"/>
    <w:rsid w:val="008F63C8"/>
    <w:rsid w:val="009B16F9"/>
    <w:rsid w:val="00A20489"/>
    <w:rsid w:val="00A94D30"/>
    <w:rsid w:val="00AC4463"/>
    <w:rsid w:val="00B046F7"/>
    <w:rsid w:val="00B550C3"/>
    <w:rsid w:val="00B83555"/>
    <w:rsid w:val="00B8782A"/>
    <w:rsid w:val="00BC7001"/>
    <w:rsid w:val="00C031E6"/>
    <w:rsid w:val="00C07D17"/>
    <w:rsid w:val="00C648EB"/>
    <w:rsid w:val="00C95453"/>
    <w:rsid w:val="00DC22C0"/>
    <w:rsid w:val="00E20997"/>
    <w:rsid w:val="00F10828"/>
    <w:rsid w:val="00F32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E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27C0C"/>
    <w:rPr>
      <w:color w:val="0000FF"/>
      <w:u w:val="single"/>
    </w:rPr>
  </w:style>
  <w:style w:type="paragraph" w:styleId="a5">
    <w:name w:val="List Paragraph"/>
    <w:basedOn w:val="a"/>
    <w:uiPriority w:val="34"/>
    <w:qFormat/>
    <w:rsid w:val="00434C22"/>
    <w:pPr>
      <w:ind w:left="720"/>
      <w:contextualSpacing/>
    </w:pPr>
  </w:style>
  <w:style w:type="paragraph" w:styleId="a6">
    <w:name w:val="Normal (Web)"/>
    <w:basedOn w:val="a"/>
    <w:uiPriority w:val="99"/>
    <w:semiHidden/>
    <w:unhideWhenUsed/>
    <w:rsid w:val="00AC44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6990">
      <w:bodyDiv w:val="1"/>
      <w:marLeft w:val="0"/>
      <w:marRight w:val="0"/>
      <w:marTop w:val="0"/>
      <w:marBottom w:val="0"/>
      <w:divBdr>
        <w:top w:val="none" w:sz="0" w:space="0" w:color="auto"/>
        <w:left w:val="none" w:sz="0" w:space="0" w:color="auto"/>
        <w:bottom w:val="none" w:sz="0" w:space="0" w:color="auto"/>
        <w:right w:val="none" w:sz="0" w:space="0" w:color="auto"/>
      </w:divBdr>
    </w:div>
    <w:div w:id="196281359">
      <w:bodyDiv w:val="1"/>
      <w:marLeft w:val="0"/>
      <w:marRight w:val="0"/>
      <w:marTop w:val="0"/>
      <w:marBottom w:val="0"/>
      <w:divBdr>
        <w:top w:val="none" w:sz="0" w:space="0" w:color="auto"/>
        <w:left w:val="none" w:sz="0" w:space="0" w:color="auto"/>
        <w:bottom w:val="none" w:sz="0" w:space="0" w:color="auto"/>
        <w:right w:val="none" w:sz="0" w:space="0" w:color="auto"/>
      </w:divBdr>
    </w:div>
    <w:div w:id="197476617">
      <w:bodyDiv w:val="1"/>
      <w:marLeft w:val="0"/>
      <w:marRight w:val="0"/>
      <w:marTop w:val="0"/>
      <w:marBottom w:val="0"/>
      <w:divBdr>
        <w:top w:val="none" w:sz="0" w:space="0" w:color="auto"/>
        <w:left w:val="none" w:sz="0" w:space="0" w:color="auto"/>
        <w:bottom w:val="none" w:sz="0" w:space="0" w:color="auto"/>
        <w:right w:val="none" w:sz="0" w:space="0" w:color="auto"/>
      </w:divBdr>
    </w:div>
    <w:div w:id="205411821">
      <w:bodyDiv w:val="1"/>
      <w:marLeft w:val="0"/>
      <w:marRight w:val="0"/>
      <w:marTop w:val="0"/>
      <w:marBottom w:val="0"/>
      <w:divBdr>
        <w:top w:val="none" w:sz="0" w:space="0" w:color="auto"/>
        <w:left w:val="none" w:sz="0" w:space="0" w:color="auto"/>
        <w:bottom w:val="none" w:sz="0" w:space="0" w:color="auto"/>
        <w:right w:val="none" w:sz="0" w:space="0" w:color="auto"/>
      </w:divBdr>
    </w:div>
    <w:div w:id="260799909">
      <w:bodyDiv w:val="1"/>
      <w:marLeft w:val="0"/>
      <w:marRight w:val="0"/>
      <w:marTop w:val="0"/>
      <w:marBottom w:val="0"/>
      <w:divBdr>
        <w:top w:val="none" w:sz="0" w:space="0" w:color="auto"/>
        <w:left w:val="none" w:sz="0" w:space="0" w:color="auto"/>
        <w:bottom w:val="none" w:sz="0" w:space="0" w:color="auto"/>
        <w:right w:val="none" w:sz="0" w:space="0" w:color="auto"/>
      </w:divBdr>
    </w:div>
    <w:div w:id="474875396">
      <w:bodyDiv w:val="1"/>
      <w:marLeft w:val="0"/>
      <w:marRight w:val="0"/>
      <w:marTop w:val="0"/>
      <w:marBottom w:val="0"/>
      <w:divBdr>
        <w:top w:val="none" w:sz="0" w:space="0" w:color="auto"/>
        <w:left w:val="none" w:sz="0" w:space="0" w:color="auto"/>
        <w:bottom w:val="none" w:sz="0" w:space="0" w:color="auto"/>
        <w:right w:val="none" w:sz="0" w:space="0" w:color="auto"/>
      </w:divBdr>
    </w:div>
    <w:div w:id="495726999">
      <w:bodyDiv w:val="1"/>
      <w:marLeft w:val="0"/>
      <w:marRight w:val="0"/>
      <w:marTop w:val="0"/>
      <w:marBottom w:val="0"/>
      <w:divBdr>
        <w:top w:val="none" w:sz="0" w:space="0" w:color="auto"/>
        <w:left w:val="none" w:sz="0" w:space="0" w:color="auto"/>
        <w:bottom w:val="none" w:sz="0" w:space="0" w:color="auto"/>
        <w:right w:val="none" w:sz="0" w:space="0" w:color="auto"/>
      </w:divBdr>
    </w:div>
    <w:div w:id="496726574">
      <w:bodyDiv w:val="1"/>
      <w:marLeft w:val="0"/>
      <w:marRight w:val="0"/>
      <w:marTop w:val="0"/>
      <w:marBottom w:val="0"/>
      <w:divBdr>
        <w:top w:val="none" w:sz="0" w:space="0" w:color="auto"/>
        <w:left w:val="none" w:sz="0" w:space="0" w:color="auto"/>
        <w:bottom w:val="none" w:sz="0" w:space="0" w:color="auto"/>
        <w:right w:val="none" w:sz="0" w:space="0" w:color="auto"/>
      </w:divBdr>
    </w:div>
    <w:div w:id="498154280">
      <w:bodyDiv w:val="1"/>
      <w:marLeft w:val="0"/>
      <w:marRight w:val="0"/>
      <w:marTop w:val="0"/>
      <w:marBottom w:val="0"/>
      <w:divBdr>
        <w:top w:val="none" w:sz="0" w:space="0" w:color="auto"/>
        <w:left w:val="none" w:sz="0" w:space="0" w:color="auto"/>
        <w:bottom w:val="none" w:sz="0" w:space="0" w:color="auto"/>
        <w:right w:val="none" w:sz="0" w:space="0" w:color="auto"/>
      </w:divBdr>
    </w:div>
    <w:div w:id="769862591">
      <w:bodyDiv w:val="1"/>
      <w:marLeft w:val="0"/>
      <w:marRight w:val="0"/>
      <w:marTop w:val="0"/>
      <w:marBottom w:val="0"/>
      <w:divBdr>
        <w:top w:val="none" w:sz="0" w:space="0" w:color="auto"/>
        <w:left w:val="none" w:sz="0" w:space="0" w:color="auto"/>
        <w:bottom w:val="none" w:sz="0" w:space="0" w:color="auto"/>
        <w:right w:val="none" w:sz="0" w:space="0" w:color="auto"/>
      </w:divBdr>
    </w:div>
    <w:div w:id="784620955">
      <w:bodyDiv w:val="1"/>
      <w:marLeft w:val="0"/>
      <w:marRight w:val="0"/>
      <w:marTop w:val="0"/>
      <w:marBottom w:val="0"/>
      <w:divBdr>
        <w:top w:val="none" w:sz="0" w:space="0" w:color="auto"/>
        <w:left w:val="none" w:sz="0" w:space="0" w:color="auto"/>
        <w:bottom w:val="none" w:sz="0" w:space="0" w:color="auto"/>
        <w:right w:val="none" w:sz="0" w:space="0" w:color="auto"/>
      </w:divBdr>
    </w:div>
    <w:div w:id="874656825">
      <w:bodyDiv w:val="1"/>
      <w:marLeft w:val="0"/>
      <w:marRight w:val="0"/>
      <w:marTop w:val="0"/>
      <w:marBottom w:val="0"/>
      <w:divBdr>
        <w:top w:val="none" w:sz="0" w:space="0" w:color="auto"/>
        <w:left w:val="none" w:sz="0" w:space="0" w:color="auto"/>
        <w:bottom w:val="none" w:sz="0" w:space="0" w:color="auto"/>
        <w:right w:val="none" w:sz="0" w:space="0" w:color="auto"/>
      </w:divBdr>
    </w:div>
    <w:div w:id="926352968">
      <w:bodyDiv w:val="1"/>
      <w:marLeft w:val="0"/>
      <w:marRight w:val="0"/>
      <w:marTop w:val="0"/>
      <w:marBottom w:val="0"/>
      <w:divBdr>
        <w:top w:val="none" w:sz="0" w:space="0" w:color="auto"/>
        <w:left w:val="none" w:sz="0" w:space="0" w:color="auto"/>
        <w:bottom w:val="none" w:sz="0" w:space="0" w:color="auto"/>
        <w:right w:val="none" w:sz="0" w:space="0" w:color="auto"/>
      </w:divBdr>
    </w:div>
    <w:div w:id="1047535684">
      <w:bodyDiv w:val="1"/>
      <w:marLeft w:val="0"/>
      <w:marRight w:val="0"/>
      <w:marTop w:val="0"/>
      <w:marBottom w:val="0"/>
      <w:divBdr>
        <w:top w:val="none" w:sz="0" w:space="0" w:color="auto"/>
        <w:left w:val="none" w:sz="0" w:space="0" w:color="auto"/>
        <w:bottom w:val="none" w:sz="0" w:space="0" w:color="auto"/>
        <w:right w:val="none" w:sz="0" w:space="0" w:color="auto"/>
      </w:divBdr>
    </w:div>
    <w:div w:id="1048072956">
      <w:bodyDiv w:val="1"/>
      <w:marLeft w:val="0"/>
      <w:marRight w:val="0"/>
      <w:marTop w:val="0"/>
      <w:marBottom w:val="0"/>
      <w:divBdr>
        <w:top w:val="none" w:sz="0" w:space="0" w:color="auto"/>
        <w:left w:val="none" w:sz="0" w:space="0" w:color="auto"/>
        <w:bottom w:val="none" w:sz="0" w:space="0" w:color="auto"/>
        <w:right w:val="none" w:sz="0" w:space="0" w:color="auto"/>
      </w:divBdr>
    </w:div>
    <w:div w:id="1087653528">
      <w:bodyDiv w:val="1"/>
      <w:marLeft w:val="0"/>
      <w:marRight w:val="0"/>
      <w:marTop w:val="0"/>
      <w:marBottom w:val="0"/>
      <w:divBdr>
        <w:top w:val="none" w:sz="0" w:space="0" w:color="auto"/>
        <w:left w:val="none" w:sz="0" w:space="0" w:color="auto"/>
        <w:bottom w:val="none" w:sz="0" w:space="0" w:color="auto"/>
        <w:right w:val="none" w:sz="0" w:space="0" w:color="auto"/>
      </w:divBdr>
    </w:div>
    <w:div w:id="1212186026">
      <w:bodyDiv w:val="1"/>
      <w:marLeft w:val="0"/>
      <w:marRight w:val="0"/>
      <w:marTop w:val="0"/>
      <w:marBottom w:val="0"/>
      <w:divBdr>
        <w:top w:val="none" w:sz="0" w:space="0" w:color="auto"/>
        <w:left w:val="none" w:sz="0" w:space="0" w:color="auto"/>
        <w:bottom w:val="none" w:sz="0" w:space="0" w:color="auto"/>
        <w:right w:val="none" w:sz="0" w:space="0" w:color="auto"/>
      </w:divBdr>
    </w:div>
    <w:div w:id="1231191939">
      <w:bodyDiv w:val="1"/>
      <w:marLeft w:val="0"/>
      <w:marRight w:val="0"/>
      <w:marTop w:val="0"/>
      <w:marBottom w:val="0"/>
      <w:divBdr>
        <w:top w:val="none" w:sz="0" w:space="0" w:color="auto"/>
        <w:left w:val="none" w:sz="0" w:space="0" w:color="auto"/>
        <w:bottom w:val="none" w:sz="0" w:space="0" w:color="auto"/>
        <w:right w:val="none" w:sz="0" w:space="0" w:color="auto"/>
      </w:divBdr>
    </w:div>
    <w:div w:id="1361780970">
      <w:bodyDiv w:val="1"/>
      <w:marLeft w:val="0"/>
      <w:marRight w:val="0"/>
      <w:marTop w:val="0"/>
      <w:marBottom w:val="0"/>
      <w:divBdr>
        <w:top w:val="none" w:sz="0" w:space="0" w:color="auto"/>
        <w:left w:val="none" w:sz="0" w:space="0" w:color="auto"/>
        <w:bottom w:val="none" w:sz="0" w:space="0" w:color="auto"/>
        <w:right w:val="none" w:sz="0" w:space="0" w:color="auto"/>
      </w:divBdr>
    </w:div>
    <w:div w:id="1362710098">
      <w:bodyDiv w:val="1"/>
      <w:marLeft w:val="0"/>
      <w:marRight w:val="0"/>
      <w:marTop w:val="0"/>
      <w:marBottom w:val="0"/>
      <w:divBdr>
        <w:top w:val="none" w:sz="0" w:space="0" w:color="auto"/>
        <w:left w:val="none" w:sz="0" w:space="0" w:color="auto"/>
        <w:bottom w:val="none" w:sz="0" w:space="0" w:color="auto"/>
        <w:right w:val="none" w:sz="0" w:space="0" w:color="auto"/>
      </w:divBdr>
    </w:div>
    <w:div w:id="1467236849">
      <w:bodyDiv w:val="1"/>
      <w:marLeft w:val="0"/>
      <w:marRight w:val="0"/>
      <w:marTop w:val="0"/>
      <w:marBottom w:val="0"/>
      <w:divBdr>
        <w:top w:val="none" w:sz="0" w:space="0" w:color="auto"/>
        <w:left w:val="none" w:sz="0" w:space="0" w:color="auto"/>
        <w:bottom w:val="none" w:sz="0" w:space="0" w:color="auto"/>
        <w:right w:val="none" w:sz="0" w:space="0" w:color="auto"/>
      </w:divBdr>
    </w:div>
    <w:div w:id="1727950745">
      <w:bodyDiv w:val="1"/>
      <w:marLeft w:val="0"/>
      <w:marRight w:val="0"/>
      <w:marTop w:val="0"/>
      <w:marBottom w:val="0"/>
      <w:divBdr>
        <w:top w:val="none" w:sz="0" w:space="0" w:color="auto"/>
        <w:left w:val="none" w:sz="0" w:space="0" w:color="auto"/>
        <w:bottom w:val="none" w:sz="0" w:space="0" w:color="auto"/>
        <w:right w:val="none" w:sz="0" w:space="0" w:color="auto"/>
      </w:divBdr>
    </w:div>
    <w:div w:id="1744257594">
      <w:bodyDiv w:val="1"/>
      <w:marLeft w:val="0"/>
      <w:marRight w:val="0"/>
      <w:marTop w:val="0"/>
      <w:marBottom w:val="0"/>
      <w:divBdr>
        <w:top w:val="none" w:sz="0" w:space="0" w:color="auto"/>
        <w:left w:val="none" w:sz="0" w:space="0" w:color="auto"/>
        <w:bottom w:val="none" w:sz="0" w:space="0" w:color="auto"/>
        <w:right w:val="none" w:sz="0" w:space="0" w:color="auto"/>
      </w:divBdr>
    </w:div>
    <w:div w:id="1825973162">
      <w:bodyDiv w:val="1"/>
      <w:marLeft w:val="0"/>
      <w:marRight w:val="0"/>
      <w:marTop w:val="0"/>
      <w:marBottom w:val="0"/>
      <w:divBdr>
        <w:top w:val="none" w:sz="0" w:space="0" w:color="auto"/>
        <w:left w:val="none" w:sz="0" w:space="0" w:color="auto"/>
        <w:bottom w:val="none" w:sz="0" w:space="0" w:color="auto"/>
        <w:right w:val="none" w:sz="0" w:space="0" w:color="auto"/>
      </w:divBdr>
    </w:div>
    <w:div w:id="1959951397">
      <w:bodyDiv w:val="1"/>
      <w:marLeft w:val="0"/>
      <w:marRight w:val="0"/>
      <w:marTop w:val="0"/>
      <w:marBottom w:val="0"/>
      <w:divBdr>
        <w:top w:val="none" w:sz="0" w:space="0" w:color="auto"/>
        <w:left w:val="none" w:sz="0" w:space="0" w:color="auto"/>
        <w:bottom w:val="none" w:sz="0" w:space="0" w:color="auto"/>
        <w:right w:val="none" w:sz="0" w:space="0" w:color="auto"/>
      </w:divBdr>
    </w:div>
    <w:div w:id="20926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2020-05-31T04:17:00Z</dcterms:created>
  <dcterms:modified xsi:type="dcterms:W3CDTF">2020-06-11T09:38:00Z</dcterms:modified>
</cp:coreProperties>
</file>