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47034672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Фармаконадзор</w:t>
      </w:r>
      <w:proofErr w:type="spellEnd"/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  <w:bookmarkEnd w:id="0"/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center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Выберите один правильный ответ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1. НАЗОВИТЕ ОСНОВНОЙ</w:t>
      </w:r>
      <w:r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МЕТОД СБОРА ИНФОРМАЦИИ О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Р: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1)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спонтанных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2)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письменных уведомлений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3)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Кокрофта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Голда</w:t>
      </w:r>
      <w:proofErr w:type="spellEnd"/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4)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платных сообщений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5)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метод добровольных сообщений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2. КТО МОЖЕТ БЫТЬ ИСТОЧНИКОМ СООБЩЕНИЙ О НЕЖЕЛАТЕЛЬНЫХ РЕАКЦИЯХ?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врачи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фармацевтические работники пациенты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производители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3. НАЗОВИТЕ НОРМАТИВНЫЙ ДОКУМЕНТ, В КОТОРОМ СОДЕРЖИТСЯ ОПРЕДЕЛЕНИЕ ТЕРМИНА «ФАРМАКОНАДЗОР» 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Федеральный закон от 21.11.2011 N 323-ФЗ «Об основах охраны здоровья граждан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Федеральный закон от 12.04.2010 N 61-ФЗ «Об обращении лекарственных средств»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Федеральный закон от 29.11.2010 N 326-ФЗ «Об обязательном медицинском страховании в Российской Федерации»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Закон РФ от 27.11.1992 N 4015-1 «Об организации страхового дела в Российской Федерации»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НАЗОВИТЕ ПРИЧИНУ, ПО КОТОРОЙ СПЕЦИАЛИСТЫ ЗДРАВООХРАНЕНИЯ НЕ СООБЩАЮТ ОБ ОСЛОЖНЕНИЯХ ЛЕКАРСТВЕННОЙ ТЕРАПИИ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1) недостаточными знаниями 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фармаконадзоре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опасениями административных санкций за развитие нежелательных реакций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3) недооценке значимости направляемой информации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все перечисленное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. НАЗОВИТЕ ВИДЫ КЛАССИФИКАЦИЙ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Р: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по типу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по тяжести клинического течения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по клиническим исходам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4) по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этиопатогенетическому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принципу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>5) все перечисленное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6.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В КАКОМ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СЛУЧАЕ Н</w:t>
      </w: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 НЕ ЯВЛЯЕТСЯ СЕРЬЕЗНОЙ</w:t>
      </w:r>
      <w:r w:rsidRPr="0054180F">
        <w:rPr>
          <w:rFonts w:ascii="Times New Roman" w:eastAsia="Wingdings" w:hAnsi="Times New Roman" w:cs="Times New Roman"/>
          <w:color w:val="000000"/>
          <w:sz w:val="28"/>
          <w:lang w:eastAsia="ru-RU"/>
        </w:rPr>
        <w:t xml:space="preserve">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порокам развития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смерти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дополнительному назначению ЛП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Р, приведшая к госпитализации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Р, приведшая к </w:t>
      </w:r>
      <w:proofErr w:type="spellStart"/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7. ПО КАКОЙ ШКАЛЕ ПРОВОДИТСЯ ОЦЕНКА СТЕП</w:t>
      </w:r>
      <w:r w:rsidR="007B0DA0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>ЕНИ ВЕРОЯТНОСТИ ВОЗНИКНОВЕНИЯ Н</w:t>
      </w:r>
      <w:r w:rsidRPr="0054180F">
        <w:rPr>
          <w:rFonts w:ascii="Times New Roman" w:eastAsia="Symbol" w:hAnsi="Times New Roman" w:cs="Times New Roman"/>
          <w:smallCaps/>
          <w:color w:val="000000"/>
          <w:sz w:val="28"/>
          <w:szCs w:val="28"/>
          <w:lang w:eastAsia="ru-RU"/>
        </w:rPr>
        <w:t xml:space="preserve">Р И ПРИЕМА ЛС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Петрова-Водкина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Наранжо</w:t>
      </w:r>
      <w:proofErr w:type="spellEnd"/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Бойля-Мариотта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ВОЗ</w:t>
      </w:r>
    </w:p>
    <w:p w:rsidR="0054180F" w:rsidRPr="0054180F" w:rsidRDefault="0054180F" w:rsidP="00A31418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МЗ РФ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8. В КАКИЕ СРОКИ ДОЛЖНА БЫТЬ НАПРАВЛЕНИ ИНФОРМАЦИЯ О ЛЕТАЛЬНЫХ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tabs>
          <w:tab w:val="left" w:pos="156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9. В КАКИЕ СРОКИ ДОЛЖНА БЫТЬ НАПРАВЛЕНИ ИНФОРМАЦИЯ О ПРОЧИХ (НЕ ЛЕТАЛЬНЫХ) НЕЖЕЛАТЕЛЬНЫХ РЕАКЦИЯХ НА ЛЕКАРСТВЕННЫЕ ПРЕПАРАТЫ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в первые сутки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в течение 3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 течение 5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4) не позднее 15 календарных дней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5) в течение 30 дней</w:t>
      </w:r>
    </w:p>
    <w:p w:rsidR="0054180F" w:rsidRPr="0054180F" w:rsidRDefault="0054180F" w:rsidP="0054180F">
      <w:pPr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color w:val="000000"/>
          <w:sz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10. НАЗОВИТЕ ЭТАПЫ РЕГИСТРАЦИИ НПР, ВЫЯВЛЕННЫХ У ПАЦИЕНТА </w:t>
      </w:r>
    </w:p>
    <w:p w:rsidR="0054180F" w:rsidRPr="0054180F" w:rsidRDefault="007B0DA0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1) описание Н</w:t>
      </w:r>
      <w:r w:rsidR="0054180F"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Р в первичной медицинской документации 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2) заполнение «Карты-извещения» в 2 экземплярах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3) вклеивание 1 экземпляра «Карты-извещения» в первичную медицинскую документацию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lastRenderedPageBreak/>
        <w:t xml:space="preserve">4) передача 2 экземпляра «Карты-извещения» ответственному за </w:t>
      </w:r>
      <w:proofErr w:type="spellStart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фармаконадзор</w:t>
      </w:r>
      <w:proofErr w:type="spellEnd"/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в медицинской организации для передачи сведений в </w:t>
      </w:r>
      <w:r w:rsidR="007B0DA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Росздравнадзор</w:t>
      </w:r>
    </w:p>
    <w:p w:rsidR="0054180F" w:rsidRPr="0054180F" w:rsidRDefault="0054180F" w:rsidP="0054180F">
      <w:pPr>
        <w:spacing w:after="0" w:line="240" w:lineRule="auto"/>
        <w:ind w:left="567"/>
        <w:contextualSpacing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5) все выше перечисленное верно </w:t>
      </w:r>
    </w:p>
    <w:p w:rsidR="0054180F" w:rsidRPr="0054180F" w:rsidRDefault="0054180F" w:rsidP="0054180F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</w:pPr>
      <w:r w:rsidRPr="0054180F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Toc447034673"/>
      <w:r w:rsidRPr="0054180F">
        <w:rPr>
          <w:rFonts w:ascii="Times New Roman" w:eastAsia="Wingdings" w:hAnsi="Times New Roman" w:cs="Times New Roman"/>
          <w:b/>
          <w:color w:val="000000"/>
          <w:sz w:val="32"/>
          <w:szCs w:val="48"/>
          <w:lang w:eastAsia="ru-RU"/>
        </w:rPr>
        <w:lastRenderedPageBreak/>
        <w:t>СИТУАЦИОННЫЕ ЗАДАЧИ</w:t>
      </w:r>
      <w:bookmarkEnd w:id="1"/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А., 42 лет, постоянно принимает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розувастатин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 суточной дозе 40 мг. При обращении к врачу пациент пожаловался на боли и слабость в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мыщцах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. Установлено, что имеет место развитие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рабдомиолиза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№2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Пациент К., 65 лет, и постоянно принимающий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варфарин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после протезирования митрального клапана сердца, отметил появление синяков на теле и эпизод сильного носового кровотечения, по поводу которого был госпитализирован в стационар.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нужно предпринять для купирования НР?</w:t>
      </w:r>
    </w:p>
    <w:p w:rsidR="007C638E" w:rsidRPr="00950BA9" w:rsidRDefault="007C638E" w:rsidP="007C638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38E" w:rsidRPr="00950BA9" w:rsidRDefault="007C638E" w:rsidP="007C6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BA9">
        <w:rPr>
          <w:rFonts w:ascii="Times New Roman" w:eastAsia="Calibri" w:hAnsi="Times New Roman" w:cs="Times New Roman"/>
          <w:b/>
          <w:sz w:val="28"/>
          <w:szCs w:val="28"/>
        </w:rPr>
        <w:t>Задача №3</w:t>
      </w:r>
    </w:p>
    <w:p w:rsidR="007C638E" w:rsidRPr="00950BA9" w:rsidRDefault="007C638E" w:rsidP="007C63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Женщина 25 лет, по поводу внебольничной пневмонии принимала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 xml:space="preserve"> внутрь. На 4-й день приема отметила появление зуда кожи и пятнисто – папулезной сыпи на коже рук и на лице. Лечащий врач расценил это как развитие аллергической реакции на </w:t>
      </w:r>
      <w:proofErr w:type="spellStart"/>
      <w:r w:rsidRPr="00950BA9">
        <w:rPr>
          <w:rFonts w:ascii="Times New Roman" w:eastAsia="Calibri" w:hAnsi="Times New Roman" w:cs="Times New Roman"/>
          <w:sz w:val="28"/>
          <w:szCs w:val="28"/>
        </w:rPr>
        <w:t>амоксиклав</w:t>
      </w:r>
      <w:proofErr w:type="spellEnd"/>
      <w:r w:rsidRPr="00950BA9">
        <w:rPr>
          <w:rFonts w:ascii="Times New Roman" w:eastAsia="Calibri" w:hAnsi="Times New Roman" w:cs="Times New Roman"/>
          <w:sz w:val="28"/>
          <w:szCs w:val="28"/>
        </w:rPr>
        <w:t>, длительность госпитализации была продлена на 3 дня.</w:t>
      </w: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C638E" w:rsidRPr="00950BA9" w:rsidRDefault="007C638E" w:rsidP="007C63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0BA9">
        <w:rPr>
          <w:rFonts w:ascii="Times New Roman" w:eastAsia="Calibri" w:hAnsi="Times New Roman" w:cs="Times New Roman"/>
          <w:i/>
          <w:sz w:val="28"/>
          <w:szCs w:val="28"/>
        </w:rPr>
        <w:t>Решите задачу, ответив на следующие вопросы: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место развитие НР?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НР непредвиденной?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 НР </w:t>
      </w:r>
      <w:proofErr w:type="spellStart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дозозависимой</w:t>
      </w:r>
      <w:proofErr w:type="spellEnd"/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638E" w:rsidRPr="00950BA9" w:rsidRDefault="007C638E" w:rsidP="007C638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оформить извещение в Росздравнадзор?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4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. 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ab/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Пациенту К., 13 лет, выставлен диагноз «Эпилепсия», назначен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карбамазепин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. Через 3 месяца от начала терапии, на фоне положительной динамики эпилептических припадков (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урежение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частоты, укорочение продолжительности) появились эпизоды потери сознания со   спонтанным мочеиспусканием. </w:t>
      </w:r>
    </w:p>
    <w:p w:rsidR="007C638E" w:rsidRPr="0054180F" w:rsidRDefault="007C638E" w:rsidP="007C638E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Могут ли эпизоды потери сознания со   спонтанным моч</w:t>
      </w:r>
      <w:r>
        <w:rPr>
          <w:rFonts w:ascii="Times New Roman" w:eastAsia="Wingdings" w:hAnsi="Times New Roman" w:cs="Times New Roman"/>
          <w:sz w:val="28"/>
          <w:lang w:eastAsia="ru-RU"/>
        </w:rPr>
        <w:t>еиспусканием быть проявлением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Р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карбамазепина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?</w:t>
      </w:r>
    </w:p>
    <w:p w:rsidR="007C638E" w:rsidRPr="0054180F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Какие дополнительные методы обследования нужно провести?</w:t>
      </w:r>
    </w:p>
    <w:p w:rsidR="007C638E" w:rsidRPr="007C638E" w:rsidRDefault="007C638E" w:rsidP="007C638E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lastRenderedPageBreak/>
        <w:t xml:space="preserve">Дайте рекомендации по терапии </w:t>
      </w:r>
      <w:r w:rsidR="00182048">
        <w:rPr>
          <w:rFonts w:ascii="Times New Roman" w:eastAsia="Wingdings" w:hAnsi="Times New Roman" w:cs="Times New Roman"/>
          <w:sz w:val="28"/>
          <w:lang w:eastAsia="ru-RU"/>
        </w:rPr>
        <w:t>противоэпилептическим препаратом</w:t>
      </w:r>
      <w:bookmarkStart w:id="2" w:name="_GoBack"/>
      <w:bookmarkEnd w:id="2"/>
      <w:r>
        <w:rPr>
          <w:rFonts w:ascii="Times New Roman" w:eastAsia="Wingdings" w:hAnsi="Times New Roman" w:cs="Times New Roman"/>
          <w:sz w:val="28"/>
          <w:lang w:eastAsia="ru-RU"/>
        </w:rPr>
        <w:t xml:space="preserve"> (я знаю, что Вы – </w:t>
      </w:r>
      <w:r w:rsidRPr="007C638E">
        <w:rPr>
          <w:rFonts w:ascii="Times New Roman" w:eastAsia="Wingdings" w:hAnsi="Times New Roman" w:cs="Times New Roman"/>
          <w:sz w:val="28"/>
          <w:lang w:eastAsia="ru-RU"/>
        </w:rPr>
        <w:t xml:space="preserve">не невролог </w:t>
      </w:r>
      <w:r w:rsidRPr="00950BA9">
        <w:rPr>
          <w:rFonts w:ascii="Times New Roman" w:eastAsia="Wingdings" w:hAnsi="Times New Roman" w:cs="Times New Roman"/>
          <w:sz w:val="28"/>
          <w:lang w:eastAsia="ru-RU"/>
        </w:rPr>
        <w:sym w:font="Wingdings" w:char="F04A"/>
      </w:r>
      <w:r w:rsidRPr="007C638E">
        <w:rPr>
          <w:rFonts w:ascii="Times New Roman" w:eastAsia="Wingdings" w:hAnsi="Times New Roman" w:cs="Times New Roman"/>
          <w:sz w:val="28"/>
          <w:lang w:eastAsia="ru-RU"/>
        </w:rPr>
        <w:t>).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5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>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Пациент П., 12 лет, получает препарат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вальпроевой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кислоты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Депакин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хроно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500мг в сутки в течение 6 месяцев. После кратковременного периода улучшения состояния (отсутствие припадков в течение 3-4 недель) вновь отмечается нарастание частоты и тяжести припадков, появление кластерных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генерализованных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тонических приступов. По результатам ТЛМ концентрации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вальпроевой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кислоты в плазме крови составляет 125 мкг/мл</w:t>
      </w:r>
      <w:r>
        <w:rPr>
          <w:rFonts w:ascii="Times New Roman" w:eastAsia="Wingdings" w:hAnsi="Times New Roman" w:cs="Times New Roman"/>
          <w:sz w:val="28"/>
          <w:lang w:eastAsia="ru-RU"/>
        </w:rPr>
        <w:t xml:space="preserve"> (норма 50-100 мкг/мл)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. По результатам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фармакогенетического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исследования выявлена мутация изофермента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цитохрома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Р450 СУР2С9*2 (медленный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метаболизатор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).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Назовите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 на основании результатов клинических и лабораторных исследований.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Назовите наиболее вероя</w:t>
      </w:r>
      <w:r>
        <w:rPr>
          <w:rFonts w:ascii="Times New Roman" w:eastAsia="Wingdings" w:hAnsi="Times New Roman" w:cs="Times New Roman"/>
          <w:sz w:val="28"/>
          <w:lang w:eastAsia="ru-RU"/>
        </w:rPr>
        <w:t>тную причину развития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Р.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Является ли указанная клиническая картина признаком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фармакорезистентности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>?</w:t>
      </w:r>
    </w:p>
    <w:p w:rsidR="007C638E" w:rsidRPr="0054180F" w:rsidRDefault="007C638E" w:rsidP="007C638E">
      <w:pPr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Дайте рекомендации по терапии </w:t>
      </w:r>
      <w:r>
        <w:rPr>
          <w:rFonts w:ascii="Times New Roman" w:eastAsia="Wingdings" w:hAnsi="Times New Roman" w:cs="Times New Roman"/>
          <w:sz w:val="28"/>
          <w:lang w:eastAsia="ru-RU"/>
        </w:rPr>
        <w:t>противоэпилептическим препаратом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.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Задача </w:t>
      </w:r>
      <w:r>
        <w:rPr>
          <w:rFonts w:ascii="Times New Roman" w:eastAsia="Wingdings" w:hAnsi="Times New Roman" w:cs="Times New Roman"/>
          <w:b/>
          <w:sz w:val="28"/>
          <w:lang w:eastAsia="ru-RU"/>
        </w:rPr>
        <w:t>6</w:t>
      </w:r>
      <w:r w:rsidRPr="0054180F">
        <w:rPr>
          <w:rFonts w:ascii="Times New Roman" w:eastAsia="Wingdings" w:hAnsi="Times New Roman" w:cs="Times New Roman"/>
          <w:b/>
          <w:sz w:val="28"/>
          <w:lang w:eastAsia="ru-RU"/>
        </w:rPr>
        <w:t xml:space="preserve">. 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Пациент В., 65 лет, страдающий эпилепсией, в течение 3 месяцев получает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Кеппру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. На приеме у врача – </w:t>
      </w:r>
      <w:proofErr w:type="spellStart"/>
      <w:r w:rsidRPr="0054180F">
        <w:rPr>
          <w:rFonts w:ascii="Times New Roman" w:eastAsia="Wingdings" w:hAnsi="Times New Roman" w:cs="Times New Roman"/>
          <w:sz w:val="28"/>
          <w:lang w:eastAsia="ru-RU"/>
        </w:rPr>
        <w:t>эпилептолога</w:t>
      </w:r>
      <w:proofErr w:type="spellEnd"/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 с супругой. Супруга пациента отмечает ухудшение памяти, эмоциональную лабильность, переменчивость настроения, враждебность/агрессивность, раздражительность и суицидальные намерения, появившиеся у пациента в течение последних 1-2 месяцев. Ранее таких особенностей поведения супруга не отмечала. </w:t>
      </w:r>
    </w:p>
    <w:p w:rsidR="007C638E" w:rsidRPr="0054180F" w:rsidRDefault="007C638E" w:rsidP="007C638E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Задание: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Назовите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 xml:space="preserve">Р. 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Являются ли выявленные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 известными? Требуется ли оформ</w:t>
      </w:r>
      <w:r>
        <w:rPr>
          <w:rFonts w:ascii="Times New Roman" w:eastAsia="Wingdings" w:hAnsi="Times New Roman" w:cs="Times New Roman"/>
          <w:sz w:val="28"/>
          <w:lang w:eastAsia="ru-RU"/>
        </w:rPr>
        <w:t>ление извещения о регистрации Н</w:t>
      </w:r>
      <w:r w:rsidRPr="0054180F">
        <w:rPr>
          <w:rFonts w:ascii="Times New Roman" w:eastAsia="Wingdings" w:hAnsi="Times New Roman" w:cs="Times New Roman"/>
          <w:sz w:val="28"/>
          <w:lang w:eastAsia="ru-RU"/>
        </w:rPr>
        <w:t>Р?</w:t>
      </w:r>
    </w:p>
    <w:p w:rsidR="007C638E" w:rsidRPr="0054180F" w:rsidRDefault="007C638E" w:rsidP="007C638E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 w:rsidRPr="0054180F">
        <w:rPr>
          <w:rFonts w:ascii="Times New Roman" w:eastAsia="Wingdings" w:hAnsi="Times New Roman" w:cs="Times New Roman"/>
          <w:sz w:val="28"/>
          <w:lang w:eastAsia="ru-RU"/>
        </w:rPr>
        <w:t>Какие дополнительные лабораторные исследования необходимо провести?</w:t>
      </w:r>
    </w:p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7C638E" w:rsidRDefault="007C638E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p w:rsidR="00A228DF" w:rsidRPr="007C638E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b/>
          <w:sz w:val="28"/>
          <w:lang w:eastAsia="ru-RU"/>
        </w:rPr>
      </w:pPr>
      <w:r w:rsidRPr="007C638E">
        <w:rPr>
          <w:rFonts w:ascii="Times New Roman" w:eastAsia="Wingdings" w:hAnsi="Times New Roman" w:cs="Times New Roman"/>
          <w:b/>
          <w:sz w:val="28"/>
          <w:lang w:eastAsia="ru-RU"/>
        </w:rPr>
        <w:lastRenderedPageBreak/>
        <w:t xml:space="preserve">ЗАПОЛНИТЕ ТАБЛИЦУ </w:t>
      </w:r>
    </w:p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 xml:space="preserve">Мероприятия, направленные на повышение эффективности системы </w:t>
      </w:r>
      <w:proofErr w:type="spellStart"/>
      <w:r>
        <w:rPr>
          <w:rFonts w:ascii="Times New Roman" w:eastAsia="Wingdings" w:hAnsi="Times New Roman" w:cs="Times New Roman"/>
          <w:sz w:val="28"/>
          <w:lang w:eastAsia="ru-RU"/>
        </w:rPr>
        <w:t>фармаконадзора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врачей</w:t>
            </w: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пациентов</w:t>
            </w: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A228DF">
        <w:tc>
          <w:tcPr>
            <w:tcW w:w="421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A228DF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</w:tbl>
    <w:p w:rsid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  <w:r>
        <w:rPr>
          <w:rFonts w:ascii="Times New Roman" w:eastAsia="Wingdings" w:hAnsi="Times New Roman" w:cs="Times New Roman"/>
          <w:sz w:val="28"/>
          <w:lang w:eastAsia="ru-RU"/>
        </w:rPr>
        <w:t>Меры, направленные на повышение безопасности фармакотерапии (снижение риска развития нежелательных реакций на ЛП)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врачей</w:t>
            </w: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Для пациентов</w:t>
            </w: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  <w:tr w:rsidR="00A228DF" w:rsidTr="00B668E0">
        <w:tc>
          <w:tcPr>
            <w:tcW w:w="421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9774" w:type="dxa"/>
          </w:tcPr>
          <w:p w:rsidR="00A228DF" w:rsidRDefault="00A228DF" w:rsidP="00B668E0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eastAsia="Wingdings" w:hAnsi="Times New Roman" w:cs="Times New Roman"/>
                <w:sz w:val="28"/>
                <w:lang w:eastAsia="ru-RU"/>
              </w:rPr>
            </w:pPr>
          </w:p>
        </w:tc>
      </w:tr>
    </w:tbl>
    <w:p w:rsidR="00A228DF" w:rsidRPr="00A228DF" w:rsidRDefault="00A228DF" w:rsidP="00A228DF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Wingdings" w:hAnsi="Times New Roman" w:cs="Times New Roman"/>
          <w:sz w:val="28"/>
          <w:lang w:eastAsia="ru-RU"/>
        </w:rPr>
      </w:pPr>
    </w:p>
    <w:sectPr w:rsidR="00A228DF" w:rsidRPr="00A228DF" w:rsidSect="00E6012E">
      <w:footerReference w:type="default" r:id="rId7"/>
      <w:pgSz w:w="11906" w:h="16838"/>
      <w:pgMar w:top="1134" w:right="850" w:bottom="113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07" w:rsidRDefault="003C6307">
      <w:pPr>
        <w:spacing w:after="0" w:line="240" w:lineRule="auto"/>
      </w:pPr>
      <w:r>
        <w:separator/>
      </w:r>
    </w:p>
  </w:endnote>
  <w:endnote w:type="continuationSeparator" w:id="0">
    <w:p w:rsidR="003C6307" w:rsidRDefault="003C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B9" w:rsidRPr="00FC5672" w:rsidRDefault="0054180F">
    <w:pPr>
      <w:spacing w:line="240" w:lineRule="auto"/>
      <w:jc w:val="center"/>
      <w:rPr>
        <w:rFonts w:cs="Symbol"/>
        <w:sz w:val="24"/>
      </w:rPr>
    </w:pPr>
    <w:r w:rsidRPr="00FC5672">
      <w:rPr>
        <w:rFonts w:cs="Symbol"/>
        <w:sz w:val="24"/>
      </w:rPr>
      <w:fldChar w:fldCharType="begin"/>
    </w:r>
    <w:r w:rsidRPr="00FC5672">
      <w:rPr>
        <w:rFonts w:cs="Symbol"/>
        <w:sz w:val="24"/>
      </w:rPr>
      <w:instrText>PAGE</w:instrText>
    </w:r>
    <w:r w:rsidRPr="00FC5672">
      <w:rPr>
        <w:rFonts w:cs="Symbol"/>
        <w:sz w:val="24"/>
      </w:rPr>
      <w:fldChar w:fldCharType="separate"/>
    </w:r>
    <w:r w:rsidR="00182048">
      <w:rPr>
        <w:rFonts w:cs="Symbol"/>
        <w:noProof/>
        <w:sz w:val="24"/>
      </w:rPr>
      <w:t>4</w:t>
    </w:r>
    <w:r w:rsidRPr="00FC5672">
      <w:rPr>
        <w:rFonts w:cs="Symbo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07" w:rsidRDefault="003C6307">
      <w:pPr>
        <w:spacing w:after="0" w:line="240" w:lineRule="auto"/>
      </w:pPr>
      <w:r>
        <w:separator/>
      </w:r>
    </w:p>
  </w:footnote>
  <w:footnote w:type="continuationSeparator" w:id="0">
    <w:p w:rsidR="003C6307" w:rsidRDefault="003C6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DA8"/>
    <w:multiLevelType w:val="hybridMultilevel"/>
    <w:tmpl w:val="3A449F7E"/>
    <w:lvl w:ilvl="0" w:tplc="A47E0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882"/>
    <w:multiLevelType w:val="hybridMultilevel"/>
    <w:tmpl w:val="CFEE7724"/>
    <w:lvl w:ilvl="0" w:tplc="E7263A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AE7"/>
    <w:multiLevelType w:val="hybridMultilevel"/>
    <w:tmpl w:val="420C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240E"/>
    <w:multiLevelType w:val="hybridMultilevel"/>
    <w:tmpl w:val="5352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C5C"/>
    <w:multiLevelType w:val="hybridMultilevel"/>
    <w:tmpl w:val="FC7CC238"/>
    <w:lvl w:ilvl="0" w:tplc="6ADC0F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2E5C"/>
    <w:multiLevelType w:val="hybridMultilevel"/>
    <w:tmpl w:val="7DF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2C39"/>
    <w:multiLevelType w:val="hybridMultilevel"/>
    <w:tmpl w:val="C94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801"/>
    <w:multiLevelType w:val="hybridMultilevel"/>
    <w:tmpl w:val="787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5F3F"/>
    <w:multiLevelType w:val="hybridMultilevel"/>
    <w:tmpl w:val="8046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27E2"/>
    <w:multiLevelType w:val="hybridMultilevel"/>
    <w:tmpl w:val="A030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AEC"/>
    <w:multiLevelType w:val="hybridMultilevel"/>
    <w:tmpl w:val="E438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3D0"/>
    <w:multiLevelType w:val="hybridMultilevel"/>
    <w:tmpl w:val="03E4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3EAC"/>
    <w:multiLevelType w:val="hybridMultilevel"/>
    <w:tmpl w:val="398E6122"/>
    <w:lvl w:ilvl="0" w:tplc="9336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36119"/>
    <w:multiLevelType w:val="hybridMultilevel"/>
    <w:tmpl w:val="F88C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D5D18"/>
    <w:multiLevelType w:val="hybridMultilevel"/>
    <w:tmpl w:val="C008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48"/>
    <w:rsid w:val="00182048"/>
    <w:rsid w:val="003173BA"/>
    <w:rsid w:val="003C6307"/>
    <w:rsid w:val="0044463B"/>
    <w:rsid w:val="0054180F"/>
    <w:rsid w:val="00717DFD"/>
    <w:rsid w:val="007B0DA0"/>
    <w:rsid w:val="007C638E"/>
    <w:rsid w:val="00A228DF"/>
    <w:rsid w:val="00A31418"/>
    <w:rsid w:val="00B85FDD"/>
    <w:rsid w:val="00DE4948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D5F-71EA-475F-9108-53FF01B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7</cp:revision>
  <dcterms:created xsi:type="dcterms:W3CDTF">2020-03-24T14:26:00Z</dcterms:created>
  <dcterms:modified xsi:type="dcterms:W3CDTF">2020-03-24T23:18:00Z</dcterms:modified>
</cp:coreProperties>
</file>