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DB" w:rsidRDefault="009547DB" w:rsidP="009547DB">
      <w:pPr>
        <w:pStyle w:val="a4"/>
        <w:jc w:val="center"/>
        <w:rPr>
          <w:sz w:val="28"/>
          <w:szCs w:val="28"/>
        </w:rPr>
      </w:pPr>
      <w:r>
        <w:rPr>
          <w:sz w:val="28"/>
          <w:szCs w:val="28"/>
        </w:rPr>
        <w:t xml:space="preserve">Федеральное 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Pr>
          <w:sz w:val="28"/>
          <w:szCs w:val="28"/>
        </w:rPr>
        <w:t>Войно-Ясенецкого</w:t>
      </w:r>
      <w:proofErr w:type="spellEnd"/>
      <w:r>
        <w:rPr>
          <w:sz w:val="28"/>
          <w:szCs w:val="28"/>
        </w:rPr>
        <w:t>» Министерства здравоохранения Российской Федерации</w:t>
      </w:r>
    </w:p>
    <w:p w:rsidR="009547DB" w:rsidRDefault="009547DB" w:rsidP="009547DB">
      <w:pPr>
        <w:pStyle w:val="a8"/>
        <w:ind w:firstLine="709"/>
        <w:jc w:val="center"/>
        <w:rPr>
          <w:color w:val="000000"/>
          <w:sz w:val="28"/>
          <w:szCs w:val="28"/>
        </w:rPr>
      </w:pPr>
      <w:r>
        <w:rPr>
          <w:sz w:val="28"/>
          <w:szCs w:val="28"/>
        </w:rPr>
        <w:t xml:space="preserve">ФГБОУ ВПО </w:t>
      </w:r>
      <w:proofErr w:type="spellStart"/>
      <w:r>
        <w:rPr>
          <w:sz w:val="28"/>
          <w:szCs w:val="28"/>
        </w:rPr>
        <w:t>КрасГМУ</w:t>
      </w:r>
      <w:proofErr w:type="spellEnd"/>
      <w:r>
        <w:rPr>
          <w:sz w:val="28"/>
          <w:szCs w:val="28"/>
        </w:rPr>
        <w:t xml:space="preserve"> им. проф. В.Ф. </w:t>
      </w:r>
      <w:proofErr w:type="spellStart"/>
      <w:r>
        <w:rPr>
          <w:sz w:val="28"/>
          <w:szCs w:val="28"/>
        </w:rPr>
        <w:t>Войно-Ясенецкого</w:t>
      </w:r>
      <w:proofErr w:type="spellEnd"/>
      <w:r>
        <w:rPr>
          <w:sz w:val="28"/>
          <w:szCs w:val="28"/>
        </w:rPr>
        <w:t xml:space="preserve"> Минздрава </w:t>
      </w:r>
      <w:r>
        <w:rPr>
          <w:color w:val="000000"/>
          <w:sz w:val="28"/>
          <w:szCs w:val="28"/>
        </w:rPr>
        <w:t>России</w:t>
      </w:r>
    </w:p>
    <w:p w:rsidR="009547DB" w:rsidRDefault="009547DB" w:rsidP="009547DB">
      <w:pPr>
        <w:pStyle w:val="1"/>
        <w:jc w:val="center"/>
        <w:rPr>
          <w:sz w:val="28"/>
          <w:szCs w:val="28"/>
        </w:rPr>
      </w:pPr>
      <w:r>
        <w:rPr>
          <w:sz w:val="28"/>
          <w:szCs w:val="28"/>
        </w:rPr>
        <w:t xml:space="preserve">Кафедра урологии, андрологии и сексологии с курсом </w:t>
      </w:r>
      <w:proofErr w:type="gramStart"/>
      <w:r>
        <w:rPr>
          <w:sz w:val="28"/>
          <w:szCs w:val="28"/>
        </w:rPr>
        <w:t>ПО</w:t>
      </w:r>
      <w:proofErr w:type="gramEnd"/>
    </w:p>
    <w:p w:rsidR="009547DB" w:rsidRDefault="009547DB" w:rsidP="009547DB">
      <w:pPr>
        <w:pStyle w:val="aa"/>
        <w:spacing w:line="360" w:lineRule="auto"/>
        <w:rPr>
          <w:lang w:val="ru-RU"/>
        </w:rPr>
      </w:pPr>
    </w:p>
    <w:p w:rsidR="009547DB" w:rsidRDefault="009547DB" w:rsidP="009547DB">
      <w:pPr>
        <w:pStyle w:val="1"/>
        <w:spacing w:line="360" w:lineRule="auto"/>
        <w:ind w:firstLine="720"/>
        <w:jc w:val="right"/>
        <w:rPr>
          <w:rFonts w:cs="Times New Roman"/>
          <w:sz w:val="28"/>
          <w:szCs w:val="28"/>
        </w:rPr>
      </w:pPr>
    </w:p>
    <w:p w:rsidR="009547DB" w:rsidRDefault="009547DB" w:rsidP="009547DB">
      <w:pPr>
        <w:pStyle w:val="1"/>
        <w:spacing w:line="360" w:lineRule="auto"/>
        <w:ind w:firstLine="720"/>
        <w:jc w:val="right"/>
        <w:rPr>
          <w:rFonts w:cs="Times New Roman"/>
          <w:sz w:val="28"/>
          <w:szCs w:val="28"/>
        </w:rPr>
      </w:pPr>
      <w:r>
        <w:rPr>
          <w:rFonts w:cs="Times New Roman"/>
          <w:sz w:val="28"/>
          <w:szCs w:val="28"/>
        </w:rPr>
        <w:t xml:space="preserve">Зав. кафедрой:  д.м.н., доцент: </w:t>
      </w:r>
      <w:proofErr w:type="spellStart"/>
      <w:r>
        <w:rPr>
          <w:rFonts w:cs="Times New Roman"/>
          <w:sz w:val="28"/>
          <w:szCs w:val="28"/>
        </w:rPr>
        <w:t>Капсаргин</w:t>
      </w:r>
      <w:proofErr w:type="spellEnd"/>
      <w:r>
        <w:rPr>
          <w:rFonts w:cs="Times New Roman"/>
          <w:sz w:val="28"/>
          <w:szCs w:val="28"/>
        </w:rPr>
        <w:t xml:space="preserve"> Ф.П.</w:t>
      </w:r>
    </w:p>
    <w:p w:rsidR="009547DB" w:rsidRDefault="009547DB" w:rsidP="009547DB">
      <w:pPr>
        <w:pStyle w:val="1"/>
        <w:spacing w:line="360" w:lineRule="auto"/>
        <w:ind w:firstLine="720"/>
        <w:jc w:val="right"/>
        <w:rPr>
          <w:rFonts w:cs="Times New Roman"/>
          <w:sz w:val="28"/>
          <w:szCs w:val="28"/>
        </w:rPr>
      </w:pPr>
      <w:r>
        <w:rPr>
          <w:rFonts w:cs="Times New Roman"/>
          <w:sz w:val="28"/>
          <w:szCs w:val="28"/>
        </w:rPr>
        <w:t xml:space="preserve">   </w:t>
      </w:r>
    </w:p>
    <w:p w:rsidR="009547DB" w:rsidRDefault="009547DB" w:rsidP="009547DB">
      <w:pPr>
        <w:pStyle w:val="1"/>
        <w:spacing w:line="360" w:lineRule="auto"/>
        <w:ind w:firstLine="720"/>
        <w:rPr>
          <w:rFonts w:cs="Times New Roman"/>
          <w:sz w:val="28"/>
          <w:szCs w:val="28"/>
        </w:rPr>
      </w:pPr>
    </w:p>
    <w:p w:rsidR="009547DB" w:rsidRDefault="009547DB" w:rsidP="009547DB">
      <w:pPr>
        <w:pStyle w:val="1"/>
        <w:spacing w:line="360" w:lineRule="auto"/>
        <w:ind w:firstLine="720"/>
        <w:rPr>
          <w:rFonts w:cs="Times New Roman"/>
          <w:sz w:val="28"/>
          <w:szCs w:val="28"/>
        </w:rPr>
      </w:pPr>
    </w:p>
    <w:p w:rsidR="009547DB" w:rsidRDefault="009547DB" w:rsidP="009547DB">
      <w:pPr>
        <w:pStyle w:val="1"/>
        <w:spacing w:line="360" w:lineRule="auto"/>
        <w:jc w:val="center"/>
        <w:rPr>
          <w:rFonts w:cs="Times New Roman"/>
          <w:b/>
          <w:sz w:val="28"/>
          <w:szCs w:val="28"/>
        </w:rPr>
      </w:pPr>
      <w:r>
        <w:rPr>
          <w:rFonts w:cs="Times New Roman"/>
          <w:b/>
          <w:sz w:val="28"/>
          <w:szCs w:val="28"/>
        </w:rPr>
        <w:t>РЕФЕРАТ</w:t>
      </w:r>
    </w:p>
    <w:p w:rsidR="009547DB" w:rsidRPr="00E832B6" w:rsidRDefault="009547DB" w:rsidP="009547DB">
      <w:pPr>
        <w:pStyle w:val="1"/>
        <w:spacing w:line="360" w:lineRule="auto"/>
        <w:rPr>
          <w:rFonts w:cs="Times New Roman"/>
          <w:sz w:val="28"/>
          <w:szCs w:val="28"/>
        </w:rPr>
      </w:pPr>
      <w:r>
        <w:rPr>
          <w:rFonts w:cs="Times New Roman"/>
          <w:sz w:val="28"/>
          <w:szCs w:val="28"/>
        </w:rPr>
        <w:t xml:space="preserve">Тема: </w:t>
      </w:r>
      <w:r>
        <w:rPr>
          <w:rFonts w:cs="Times New Roman"/>
          <w:sz w:val="28"/>
          <w:szCs w:val="28"/>
        </w:rPr>
        <w:t xml:space="preserve">Болезнь </w:t>
      </w:r>
      <w:proofErr w:type="spellStart"/>
      <w:r>
        <w:rPr>
          <w:rFonts w:cs="Times New Roman"/>
          <w:sz w:val="28"/>
          <w:szCs w:val="28"/>
        </w:rPr>
        <w:t>Ормонда</w:t>
      </w:r>
      <w:proofErr w:type="spellEnd"/>
      <w:r>
        <w:rPr>
          <w:rFonts w:cs="Times New Roman"/>
          <w:sz w:val="28"/>
          <w:szCs w:val="28"/>
        </w:rPr>
        <w:t xml:space="preserve"> (</w:t>
      </w:r>
      <w:proofErr w:type="spellStart"/>
      <w:r>
        <w:rPr>
          <w:rFonts w:cs="Times New Roman"/>
          <w:sz w:val="28"/>
          <w:szCs w:val="28"/>
        </w:rPr>
        <w:t>ретроперитонеальный</w:t>
      </w:r>
      <w:proofErr w:type="spellEnd"/>
      <w:r>
        <w:rPr>
          <w:rFonts w:cs="Times New Roman"/>
          <w:sz w:val="28"/>
          <w:szCs w:val="28"/>
        </w:rPr>
        <w:t xml:space="preserve"> фиброз забрюшинного пространства).</w:t>
      </w:r>
    </w:p>
    <w:p w:rsidR="009547DB" w:rsidRDefault="009547DB" w:rsidP="009547DB">
      <w:pPr>
        <w:pStyle w:val="1"/>
        <w:spacing w:line="360" w:lineRule="auto"/>
        <w:rPr>
          <w:rFonts w:cs="Times New Roman"/>
          <w:b/>
          <w:sz w:val="28"/>
          <w:szCs w:val="28"/>
        </w:rPr>
      </w:pPr>
    </w:p>
    <w:p w:rsidR="009547DB" w:rsidRDefault="009547DB" w:rsidP="009547DB">
      <w:pPr>
        <w:pStyle w:val="1"/>
        <w:spacing w:line="360" w:lineRule="auto"/>
        <w:rPr>
          <w:rFonts w:cs="Times New Roman"/>
          <w:b/>
          <w:sz w:val="28"/>
          <w:szCs w:val="28"/>
        </w:rPr>
      </w:pPr>
    </w:p>
    <w:p w:rsidR="009547DB" w:rsidRDefault="009547DB" w:rsidP="009547DB">
      <w:pPr>
        <w:pStyle w:val="1"/>
        <w:spacing w:line="360" w:lineRule="auto"/>
        <w:rPr>
          <w:rFonts w:cs="Times New Roman"/>
          <w:b/>
          <w:sz w:val="28"/>
          <w:szCs w:val="28"/>
        </w:rPr>
      </w:pPr>
    </w:p>
    <w:p w:rsidR="009547DB" w:rsidRDefault="009547DB" w:rsidP="009547DB">
      <w:pPr>
        <w:pStyle w:val="1"/>
        <w:spacing w:line="360" w:lineRule="auto"/>
        <w:rPr>
          <w:rFonts w:cs="Times New Roman"/>
          <w:b/>
          <w:sz w:val="28"/>
          <w:szCs w:val="28"/>
        </w:rPr>
      </w:pPr>
    </w:p>
    <w:p w:rsidR="009547DB" w:rsidRDefault="009547DB" w:rsidP="009547DB">
      <w:pPr>
        <w:pStyle w:val="1"/>
        <w:spacing w:line="360" w:lineRule="auto"/>
        <w:ind w:firstLine="720"/>
        <w:jc w:val="center"/>
        <w:rPr>
          <w:rFonts w:cs="Times New Roman"/>
          <w:sz w:val="28"/>
          <w:szCs w:val="28"/>
        </w:rPr>
      </w:pPr>
    </w:p>
    <w:p w:rsidR="009547DB" w:rsidRDefault="009547DB" w:rsidP="009547DB">
      <w:pPr>
        <w:pStyle w:val="1"/>
        <w:spacing w:line="360" w:lineRule="auto"/>
        <w:ind w:firstLine="720"/>
        <w:jc w:val="center"/>
        <w:rPr>
          <w:rFonts w:cs="Times New Roman"/>
          <w:sz w:val="28"/>
          <w:szCs w:val="28"/>
        </w:rPr>
      </w:pPr>
    </w:p>
    <w:p w:rsidR="009547DB" w:rsidRDefault="009547DB" w:rsidP="009547DB">
      <w:pPr>
        <w:pStyle w:val="1"/>
        <w:spacing w:line="360" w:lineRule="auto"/>
        <w:jc w:val="center"/>
        <w:rPr>
          <w:rFonts w:cs="Times New Roman"/>
          <w:sz w:val="28"/>
          <w:szCs w:val="28"/>
        </w:rPr>
      </w:pPr>
    </w:p>
    <w:p w:rsidR="009547DB" w:rsidRDefault="009547DB" w:rsidP="009547DB">
      <w:pPr>
        <w:pStyle w:val="1"/>
        <w:spacing w:line="360" w:lineRule="auto"/>
        <w:jc w:val="right"/>
        <w:rPr>
          <w:rFonts w:cs="Times New Roman"/>
          <w:sz w:val="28"/>
          <w:szCs w:val="28"/>
        </w:rPr>
      </w:pPr>
      <w:r>
        <w:rPr>
          <w:rFonts w:cs="Times New Roman"/>
          <w:sz w:val="28"/>
          <w:szCs w:val="28"/>
        </w:rPr>
        <w:t>Мамонтов Артём Олегович</w:t>
      </w:r>
    </w:p>
    <w:p w:rsidR="009547DB" w:rsidRDefault="009547DB" w:rsidP="009547DB">
      <w:pPr>
        <w:pStyle w:val="1"/>
        <w:spacing w:line="360" w:lineRule="auto"/>
        <w:ind w:firstLine="720"/>
        <w:jc w:val="right"/>
        <w:rPr>
          <w:rFonts w:cs="Times New Roman"/>
          <w:sz w:val="28"/>
          <w:szCs w:val="28"/>
        </w:rPr>
      </w:pPr>
      <w:r>
        <w:rPr>
          <w:rFonts w:cs="Times New Roman"/>
          <w:sz w:val="28"/>
          <w:szCs w:val="28"/>
        </w:rPr>
        <w:t xml:space="preserve">Клинический ординатор  </w:t>
      </w:r>
    </w:p>
    <w:p w:rsidR="009547DB" w:rsidRDefault="009547DB" w:rsidP="009547DB">
      <w:pPr>
        <w:pStyle w:val="1"/>
        <w:spacing w:line="360" w:lineRule="auto"/>
        <w:ind w:firstLine="720"/>
        <w:jc w:val="right"/>
        <w:rPr>
          <w:rFonts w:cs="Times New Roman"/>
          <w:sz w:val="28"/>
          <w:szCs w:val="28"/>
        </w:rPr>
      </w:pPr>
      <w:r>
        <w:rPr>
          <w:rFonts w:cs="Times New Roman"/>
          <w:sz w:val="28"/>
          <w:szCs w:val="28"/>
        </w:rPr>
        <w:t xml:space="preserve"> </w:t>
      </w:r>
    </w:p>
    <w:p w:rsidR="009547DB" w:rsidRDefault="009547DB" w:rsidP="009547DB">
      <w:pPr>
        <w:pStyle w:val="1"/>
        <w:spacing w:line="360" w:lineRule="auto"/>
        <w:jc w:val="center"/>
        <w:rPr>
          <w:rFonts w:cs="Times New Roman"/>
          <w:sz w:val="28"/>
          <w:szCs w:val="28"/>
        </w:rPr>
      </w:pPr>
    </w:p>
    <w:p w:rsidR="009547DB" w:rsidRDefault="009547DB" w:rsidP="009547DB">
      <w:pPr>
        <w:pStyle w:val="1"/>
        <w:spacing w:line="360" w:lineRule="auto"/>
        <w:ind w:firstLine="720"/>
        <w:jc w:val="center"/>
        <w:rPr>
          <w:rFonts w:cs="Times New Roman"/>
          <w:sz w:val="28"/>
          <w:szCs w:val="28"/>
        </w:rPr>
      </w:pPr>
    </w:p>
    <w:p w:rsidR="009547DB" w:rsidRDefault="009547DB" w:rsidP="009547DB">
      <w:pPr>
        <w:pStyle w:val="1"/>
        <w:spacing w:line="360" w:lineRule="auto"/>
        <w:ind w:firstLine="720"/>
        <w:jc w:val="center"/>
        <w:rPr>
          <w:rFonts w:cs="Times New Roman"/>
          <w:sz w:val="28"/>
          <w:szCs w:val="28"/>
        </w:rPr>
      </w:pPr>
    </w:p>
    <w:p w:rsidR="009547DB" w:rsidRDefault="009547DB" w:rsidP="009547DB">
      <w:pPr>
        <w:pStyle w:val="a6"/>
        <w:tabs>
          <w:tab w:val="left" w:pos="284"/>
        </w:tabs>
        <w:spacing w:line="360" w:lineRule="auto"/>
        <w:jc w:val="center"/>
        <w:rPr>
          <w:rFonts w:cs="Times New Roman"/>
          <w:sz w:val="28"/>
          <w:szCs w:val="28"/>
        </w:rPr>
      </w:pPr>
    </w:p>
    <w:p w:rsidR="009547DB" w:rsidRDefault="009547DB" w:rsidP="009547DB">
      <w:pPr>
        <w:pStyle w:val="a6"/>
        <w:tabs>
          <w:tab w:val="left" w:pos="284"/>
        </w:tabs>
        <w:spacing w:line="360" w:lineRule="auto"/>
        <w:rPr>
          <w:rFonts w:cs="Times New Roman"/>
          <w:sz w:val="28"/>
          <w:szCs w:val="28"/>
        </w:rPr>
      </w:pPr>
    </w:p>
    <w:p w:rsidR="009547DB" w:rsidRDefault="009547DB" w:rsidP="009547DB">
      <w:pPr>
        <w:pStyle w:val="a6"/>
        <w:tabs>
          <w:tab w:val="left" w:pos="284"/>
        </w:tabs>
        <w:spacing w:line="360" w:lineRule="auto"/>
        <w:jc w:val="center"/>
      </w:pPr>
      <w:r>
        <w:rPr>
          <w:rFonts w:cs="Times New Roman"/>
          <w:sz w:val="28"/>
          <w:szCs w:val="28"/>
        </w:rPr>
        <w:t>Красноярск, 2019</w:t>
      </w:r>
    </w:p>
    <w:p w:rsidR="009547DB" w:rsidRDefault="009547DB" w:rsidP="009547DB"/>
    <w:p w:rsidR="009547DB" w:rsidRDefault="009547DB" w:rsidP="009547DB"/>
    <w:p w:rsidR="009547DB" w:rsidRPr="009547DB" w:rsidRDefault="009547DB" w:rsidP="009547DB">
      <w:pPr>
        <w:rPr>
          <w:rFonts w:ascii="Times New Roman" w:hAnsi="Times New Roman" w:cs="Times New Roman"/>
          <w:b/>
          <w:sz w:val="28"/>
        </w:rPr>
      </w:pPr>
      <w:r w:rsidRPr="00123CE5">
        <w:rPr>
          <w:rFonts w:ascii="Times New Roman" w:hAnsi="Times New Roman" w:cs="Times New Roman"/>
          <w:b/>
          <w:sz w:val="28"/>
        </w:rPr>
        <w:t>СОДЕРЖАНИЕ:</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Причины</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Патогенез</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Классификация</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 xml:space="preserve">Симптомы болезни </w:t>
      </w:r>
      <w:proofErr w:type="spellStart"/>
      <w:r w:rsidRPr="009547DB">
        <w:rPr>
          <w:rFonts w:ascii="Times New Roman" w:hAnsi="Times New Roman" w:cs="Times New Roman"/>
          <w:sz w:val="28"/>
          <w:szCs w:val="28"/>
        </w:rPr>
        <w:t>Ормонда</w:t>
      </w:r>
      <w:proofErr w:type="spellEnd"/>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Осложнения</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Диагностика</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 xml:space="preserve">Лечение болезни </w:t>
      </w:r>
      <w:proofErr w:type="spellStart"/>
      <w:r w:rsidRPr="009547DB">
        <w:rPr>
          <w:rFonts w:ascii="Times New Roman" w:hAnsi="Times New Roman" w:cs="Times New Roman"/>
          <w:sz w:val="28"/>
          <w:szCs w:val="28"/>
        </w:rPr>
        <w:t>Ормонда</w:t>
      </w:r>
      <w:proofErr w:type="spellEnd"/>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Консервативная терапия</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Оперативные вмешательства</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Экспериментальные способы</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Прогноз и профилактика</w:t>
      </w:r>
    </w:p>
    <w:p w:rsidR="009547DB" w:rsidRPr="009547DB" w:rsidRDefault="009547DB" w:rsidP="009547DB">
      <w:pPr>
        <w:pStyle w:val="a3"/>
        <w:numPr>
          <w:ilvl w:val="0"/>
          <w:numId w:val="1"/>
        </w:numPr>
        <w:rPr>
          <w:rFonts w:ascii="Times New Roman" w:hAnsi="Times New Roman" w:cs="Times New Roman"/>
          <w:sz w:val="28"/>
          <w:szCs w:val="28"/>
        </w:rPr>
      </w:pPr>
      <w:r w:rsidRPr="009547DB">
        <w:rPr>
          <w:rFonts w:ascii="Times New Roman" w:hAnsi="Times New Roman" w:cs="Times New Roman"/>
          <w:sz w:val="28"/>
          <w:szCs w:val="28"/>
        </w:rPr>
        <w:t>Цены на лечение</w:t>
      </w: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lastRenderedPageBreak/>
        <w:t xml:space="preserve">Болезнь </w:t>
      </w:r>
      <w:bookmarkStart w:id="0" w:name="_GoBack"/>
      <w:bookmarkEnd w:id="0"/>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 это вариант </w:t>
      </w:r>
      <w:proofErr w:type="spellStart"/>
      <w:r w:rsidRPr="009547DB">
        <w:rPr>
          <w:rFonts w:ascii="Times New Roman" w:hAnsi="Times New Roman" w:cs="Times New Roman"/>
          <w:sz w:val="28"/>
          <w:szCs w:val="28"/>
        </w:rPr>
        <w:t>мезинхимопатии</w:t>
      </w:r>
      <w:proofErr w:type="spellEnd"/>
      <w:r w:rsidRPr="009547DB">
        <w:rPr>
          <w:rFonts w:ascii="Times New Roman" w:hAnsi="Times New Roman" w:cs="Times New Roman"/>
          <w:sz w:val="28"/>
          <w:szCs w:val="28"/>
        </w:rPr>
        <w:t xml:space="preserve">, неспецифический </w:t>
      </w:r>
      <w:proofErr w:type="spellStart"/>
      <w:r w:rsidRPr="009547DB">
        <w:rPr>
          <w:rFonts w:ascii="Times New Roman" w:hAnsi="Times New Roman" w:cs="Times New Roman"/>
          <w:sz w:val="28"/>
          <w:szCs w:val="28"/>
        </w:rPr>
        <w:t>фибросклеротический</w:t>
      </w:r>
      <w:proofErr w:type="spellEnd"/>
      <w:r w:rsidRPr="009547DB">
        <w:rPr>
          <w:rFonts w:ascii="Times New Roman" w:hAnsi="Times New Roman" w:cs="Times New Roman"/>
          <w:sz w:val="28"/>
          <w:szCs w:val="28"/>
        </w:rPr>
        <w:t xml:space="preserve"> процесс, развивающийся в соединительной ткани забрюшинного пространства. Проявления обусловлены сдавлением мочеточников, сосудов и почек. Основные симптомы – поясничные и абдоминальные боли, дискомфорт в паховой области. В запущенных случаях присоединяется ХПН, наблюдаются отеки, тошнота, снижение диуреза. Диагноз подтверждают данные КТ, МРТ, ПЭТ и морфологического исследования, определения уровня IgG4. Лечение консервативное (гормонотерапия), при нарушении </w:t>
      </w:r>
      <w:proofErr w:type="spellStart"/>
      <w:r w:rsidRPr="009547DB">
        <w:rPr>
          <w:rFonts w:ascii="Times New Roman" w:hAnsi="Times New Roman" w:cs="Times New Roman"/>
          <w:sz w:val="28"/>
          <w:szCs w:val="28"/>
        </w:rPr>
        <w:t>уродинамики</w:t>
      </w:r>
      <w:proofErr w:type="spellEnd"/>
      <w:r w:rsidRPr="009547DB">
        <w:rPr>
          <w:rFonts w:ascii="Times New Roman" w:hAnsi="Times New Roman" w:cs="Times New Roman"/>
          <w:sz w:val="28"/>
          <w:szCs w:val="28"/>
        </w:rPr>
        <w:t xml:space="preserve"> – оперативное.</w:t>
      </w: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lastRenderedPageBreak/>
        <w:t>Общие сведения</w:t>
      </w:r>
      <w:r>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Забрюшинный фиброз впервые описал французский исследователь И. </w:t>
      </w:r>
      <w:proofErr w:type="spellStart"/>
      <w:r w:rsidRPr="009547DB">
        <w:rPr>
          <w:rFonts w:ascii="Times New Roman" w:hAnsi="Times New Roman" w:cs="Times New Roman"/>
          <w:sz w:val="28"/>
          <w:szCs w:val="28"/>
        </w:rPr>
        <w:t>Альбарран</w:t>
      </w:r>
      <w:proofErr w:type="spellEnd"/>
      <w:r w:rsidRPr="009547DB">
        <w:rPr>
          <w:rFonts w:ascii="Times New Roman" w:hAnsi="Times New Roman" w:cs="Times New Roman"/>
          <w:sz w:val="28"/>
          <w:szCs w:val="28"/>
        </w:rPr>
        <w:t xml:space="preserve"> в начале XX века, более объемную работу по изучению патологии провел американский уролог Д.К. </w:t>
      </w:r>
      <w:proofErr w:type="spellStart"/>
      <w:r w:rsidRPr="009547DB">
        <w:rPr>
          <w:rFonts w:ascii="Times New Roman" w:hAnsi="Times New Roman" w:cs="Times New Roman"/>
          <w:sz w:val="28"/>
          <w:szCs w:val="28"/>
        </w:rPr>
        <w:t>Ормонд</w:t>
      </w:r>
      <w:proofErr w:type="spellEnd"/>
      <w:r w:rsidRPr="009547DB">
        <w:rPr>
          <w:rFonts w:ascii="Times New Roman" w:hAnsi="Times New Roman" w:cs="Times New Roman"/>
          <w:sz w:val="28"/>
          <w:szCs w:val="28"/>
        </w:rPr>
        <w:t xml:space="preserve"> в 1948 году. Специалисты в сфере современной урологии рассматривают большинство случаев болезни как </w:t>
      </w:r>
      <w:proofErr w:type="spellStart"/>
      <w:r w:rsidRPr="009547DB">
        <w:rPr>
          <w:rFonts w:ascii="Times New Roman" w:hAnsi="Times New Roman" w:cs="Times New Roman"/>
          <w:sz w:val="28"/>
          <w:szCs w:val="28"/>
        </w:rPr>
        <w:t>иммунозависимую</w:t>
      </w:r>
      <w:proofErr w:type="spellEnd"/>
      <w:r w:rsidRPr="009547DB">
        <w:rPr>
          <w:rFonts w:ascii="Times New Roman" w:hAnsi="Times New Roman" w:cs="Times New Roman"/>
          <w:sz w:val="28"/>
          <w:szCs w:val="28"/>
        </w:rPr>
        <w:t xml:space="preserve"> системную патологию, ассоциированную с иммунными комплексами IgG4-СЗ, характеризующуюся тотальной или частичной воспалительной инфильтрацией органов и тканей плазматическими клетками. Именно они вырабатывают IgG4, что инициирует облитерирующий флебит и </w:t>
      </w:r>
      <w:proofErr w:type="spellStart"/>
      <w:r w:rsidRPr="009547DB">
        <w:rPr>
          <w:rFonts w:ascii="Times New Roman" w:hAnsi="Times New Roman" w:cs="Times New Roman"/>
          <w:sz w:val="28"/>
          <w:szCs w:val="28"/>
        </w:rPr>
        <w:t>фибросклероз</w:t>
      </w:r>
      <w:proofErr w:type="spellEnd"/>
      <w:r w:rsidRPr="009547DB">
        <w:rPr>
          <w:rFonts w:ascii="Times New Roman" w:hAnsi="Times New Roman" w:cs="Times New Roman"/>
          <w:sz w:val="28"/>
          <w:szCs w:val="28"/>
        </w:rPr>
        <w:t xml:space="preserve">. Болезнь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 частный случай </w:t>
      </w:r>
      <w:proofErr w:type="spellStart"/>
      <w:r w:rsidRPr="009547DB">
        <w:rPr>
          <w:rFonts w:ascii="Times New Roman" w:hAnsi="Times New Roman" w:cs="Times New Roman"/>
          <w:sz w:val="28"/>
          <w:szCs w:val="28"/>
        </w:rPr>
        <w:t>мезинхимопатии</w:t>
      </w:r>
      <w:proofErr w:type="spellEnd"/>
      <w:r w:rsidRPr="009547DB">
        <w:rPr>
          <w:rFonts w:ascii="Times New Roman" w:hAnsi="Times New Roman" w:cs="Times New Roman"/>
          <w:sz w:val="28"/>
          <w:szCs w:val="28"/>
        </w:rPr>
        <w:t>, аналогичные изменения регистрируются в других органах и системах. Патологию чаще диагностируют у мужчин старше 50 лет.</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Причины</w:t>
      </w:r>
      <w:r>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Причины забрюшинного фиброза до настоящего времени остаются </w:t>
      </w:r>
      <w:proofErr w:type="spellStart"/>
      <w:r w:rsidRPr="009547DB">
        <w:rPr>
          <w:rFonts w:ascii="Times New Roman" w:hAnsi="Times New Roman" w:cs="Times New Roman"/>
          <w:sz w:val="28"/>
          <w:szCs w:val="28"/>
        </w:rPr>
        <w:t>дискутабельными</w:t>
      </w:r>
      <w:proofErr w:type="spellEnd"/>
      <w:r w:rsidRPr="009547DB">
        <w:rPr>
          <w:rFonts w:ascii="Times New Roman" w:hAnsi="Times New Roman" w:cs="Times New Roman"/>
          <w:sz w:val="28"/>
          <w:szCs w:val="28"/>
        </w:rPr>
        <w:t xml:space="preserve">. Считается, что этиологические факторы провоцируют иммунный ответ, что способствует воспалительному поражению брюшины, исходом которого становится фиброз. Агрессивность патологии различается, причины вариативности неизвестны. Основным патогенетическим триггером называют повышенную экспрессию комплекса IgG4 плазматическими клетками. Болезнь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может быть вторичной, специалисты выделяют ряд состояний, которые потенциально приводят к </w:t>
      </w:r>
      <w:proofErr w:type="spellStart"/>
      <w:r w:rsidRPr="009547DB">
        <w:rPr>
          <w:rFonts w:ascii="Times New Roman" w:hAnsi="Times New Roman" w:cs="Times New Roman"/>
          <w:sz w:val="28"/>
          <w:szCs w:val="28"/>
        </w:rPr>
        <w:t>ретроперитонеальному</w:t>
      </w:r>
      <w:proofErr w:type="spellEnd"/>
      <w:r w:rsidRPr="009547DB">
        <w:rPr>
          <w:rFonts w:ascii="Times New Roman" w:hAnsi="Times New Roman" w:cs="Times New Roman"/>
          <w:sz w:val="28"/>
          <w:szCs w:val="28"/>
        </w:rPr>
        <w:t xml:space="preserve"> фиброзу:</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Некоторые заболевания. Воспаление почек, мочеточников и других органов, прилегающих к забрюшинной клетчатке, может инициировать фиброзно-склеротические процессы. Злокачественные новообразования (рак прямой кишки, простаты, мочевого пузыря), инфекции (туберкулез, токсоплазмоз, бруцеллез) также провоцируют забрюшинный </w:t>
      </w:r>
      <w:proofErr w:type="spellStart"/>
      <w:r w:rsidRPr="009547DB">
        <w:rPr>
          <w:rFonts w:ascii="Times New Roman" w:hAnsi="Times New Roman" w:cs="Times New Roman"/>
          <w:sz w:val="28"/>
          <w:szCs w:val="28"/>
        </w:rPr>
        <w:t>фибросклероз</w:t>
      </w:r>
      <w:proofErr w:type="spellEnd"/>
      <w:r w:rsidRPr="009547DB">
        <w:rPr>
          <w:rFonts w:ascii="Times New Roman" w:hAnsi="Times New Roman" w:cs="Times New Roman"/>
          <w:sz w:val="28"/>
          <w:szCs w:val="28"/>
        </w:rPr>
        <w:t xml:space="preserve">. </w:t>
      </w:r>
      <w:proofErr w:type="gramStart"/>
      <w:r w:rsidRPr="009547DB">
        <w:rPr>
          <w:rFonts w:ascii="Times New Roman" w:hAnsi="Times New Roman" w:cs="Times New Roman"/>
          <w:sz w:val="28"/>
          <w:szCs w:val="28"/>
        </w:rPr>
        <w:t>Пиелоренальный</w:t>
      </w:r>
      <w:proofErr w:type="gramEnd"/>
      <w:r w:rsidRPr="009547DB">
        <w:rPr>
          <w:rFonts w:ascii="Times New Roman" w:hAnsi="Times New Roman" w:cs="Times New Roman"/>
          <w:sz w:val="28"/>
          <w:szCs w:val="28"/>
        </w:rPr>
        <w:t xml:space="preserve"> рефлюкс, </w:t>
      </w:r>
      <w:proofErr w:type="spellStart"/>
      <w:r w:rsidRPr="009547DB">
        <w:rPr>
          <w:rFonts w:ascii="Times New Roman" w:hAnsi="Times New Roman" w:cs="Times New Roman"/>
          <w:sz w:val="28"/>
          <w:szCs w:val="28"/>
        </w:rPr>
        <w:t>экстравазация</w:t>
      </w:r>
      <w:proofErr w:type="spellEnd"/>
      <w:r w:rsidRPr="009547DB">
        <w:rPr>
          <w:rFonts w:ascii="Times New Roman" w:hAnsi="Times New Roman" w:cs="Times New Roman"/>
          <w:sz w:val="28"/>
          <w:szCs w:val="28"/>
        </w:rPr>
        <w:t xml:space="preserve"> мочи с растворенными антибиотиками играют особую роль в инфильтрации мочеточника и часто приводят к гидронефрозу.</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Повреждение тканей. Травма живота, особенно с образованием забрюшинной гематомы, может осложниться </w:t>
      </w:r>
      <w:proofErr w:type="spellStart"/>
      <w:r w:rsidRPr="009547DB">
        <w:rPr>
          <w:rFonts w:ascii="Times New Roman" w:hAnsi="Times New Roman" w:cs="Times New Roman"/>
          <w:sz w:val="28"/>
          <w:szCs w:val="28"/>
        </w:rPr>
        <w:t>лимфопролиферативными</w:t>
      </w:r>
      <w:proofErr w:type="spellEnd"/>
      <w:r w:rsidRPr="009547DB">
        <w:rPr>
          <w:rFonts w:ascii="Times New Roman" w:hAnsi="Times New Roman" w:cs="Times New Roman"/>
          <w:sz w:val="28"/>
          <w:szCs w:val="28"/>
        </w:rPr>
        <w:t xml:space="preserve"> </w:t>
      </w:r>
      <w:r w:rsidRPr="009547DB">
        <w:rPr>
          <w:rFonts w:ascii="Times New Roman" w:hAnsi="Times New Roman" w:cs="Times New Roman"/>
          <w:sz w:val="28"/>
          <w:szCs w:val="28"/>
        </w:rPr>
        <w:lastRenderedPageBreak/>
        <w:t xml:space="preserve">нарушениями плазматических клеток. Аналогичные изменения иногда потенцируют хирургические вмешательства: </w:t>
      </w:r>
      <w:proofErr w:type="spellStart"/>
      <w:r w:rsidRPr="009547DB">
        <w:rPr>
          <w:rFonts w:ascii="Times New Roman" w:hAnsi="Times New Roman" w:cs="Times New Roman"/>
          <w:sz w:val="28"/>
          <w:szCs w:val="28"/>
        </w:rPr>
        <w:t>лимфаденэктомия</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колэктомия</w:t>
      </w:r>
      <w:proofErr w:type="spellEnd"/>
      <w:r w:rsidRPr="009547DB">
        <w:rPr>
          <w:rFonts w:ascii="Times New Roman" w:hAnsi="Times New Roman" w:cs="Times New Roman"/>
          <w:sz w:val="28"/>
          <w:szCs w:val="28"/>
        </w:rPr>
        <w:t>, операции по поводу аневризмы аорты. Фиброз той или иной степени регистрируют после прохождения лучевой терапии на органах малого таза.</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Прием ряда препаратов. </w:t>
      </w:r>
      <w:proofErr w:type="spellStart"/>
      <w:r w:rsidRPr="009547DB">
        <w:rPr>
          <w:rFonts w:ascii="Times New Roman" w:hAnsi="Times New Roman" w:cs="Times New Roman"/>
          <w:sz w:val="28"/>
          <w:szCs w:val="28"/>
        </w:rPr>
        <w:t>Бромокриптин</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гидралазин</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метилдопа</w:t>
      </w:r>
      <w:proofErr w:type="spellEnd"/>
      <w:r w:rsidRPr="009547DB">
        <w:rPr>
          <w:rFonts w:ascii="Times New Roman" w:hAnsi="Times New Roman" w:cs="Times New Roman"/>
          <w:sz w:val="28"/>
          <w:szCs w:val="28"/>
        </w:rPr>
        <w:t xml:space="preserve">, производные спорыньи при длительном приеме вызывают </w:t>
      </w:r>
      <w:proofErr w:type="spellStart"/>
      <w:r w:rsidRPr="009547DB">
        <w:rPr>
          <w:rFonts w:ascii="Times New Roman" w:hAnsi="Times New Roman" w:cs="Times New Roman"/>
          <w:sz w:val="28"/>
          <w:szCs w:val="28"/>
        </w:rPr>
        <w:t>склерозирующий</w:t>
      </w:r>
      <w:proofErr w:type="spellEnd"/>
      <w:r w:rsidRPr="009547DB">
        <w:rPr>
          <w:rFonts w:ascii="Times New Roman" w:hAnsi="Times New Roman" w:cs="Times New Roman"/>
          <w:sz w:val="28"/>
          <w:szCs w:val="28"/>
        </w:rPr>
        <w:t xml:space="preserve"> забрюшинный </w:t>
      </w:r>
      <w:proofErr w:type="spellStart"/>
      <w:r w:rsidRPr="009547DB">
        <w:rPr>
          <w:rFonts w:ascii="Times New Roman" w:hAnsi="Times New Roman" w:cs="Times New Roman"/>
          <w:sz w:val="28"/>
          <w:szCs w:val="28"/>
        </w:rPr>
        <w:t>гранулематоз</w:t>
      </w:r>
      <w:proofErr w:type="spellEnd"/>
      <w:r w:rsidRPr="009547DB">
        <w:rPr>
          <w:rFonts w:ascii="Times New Roman" w:hAnsi="Times New Roman" w:cs="Times New Roman"/>
          <w:sz w:val="28"/>
          <w:szCs w:val="28"/>
        </w:rPr>
        <w:t xml:space="preserve">. Некоторые специалисты в качестве причины патологии упоминают лечение высокими дозами антибиотиков и бета-адреноблокаторов. </w:t>
      </w:r>
      <w:proofErr w:type="spellStart"/>
      <w:r w:rsidRPr="009547DB">
        <w:rPr>
          <w:rFonts w:ascii="Times New Roman" w:hAnsi="Times New Roman" w:cs="Times New Roman"/>
          <w:sz w:val="28"/>
          <w:szCs w:val="28"/>
        </w:rPr>
        <w:t>Ормонд</w:t>
      </w:r>
      <w:proofErr w:type="spellEnd"/>
      <w:r w:rsidRPr="009547DB">
        <w:rPr>
          <w:rFonts w:ascii="Times New Roman" w:hAnsi="Times New Roman" w:cs="Times New Roman"/>
          <w:sz w:val="28"/>
          <w:szCs w:val="28"/>
        </w:rPr>
        <w:t xml:space="preserve"> был убежден, что фиброзно-склеротические разрастания становятся следствием реакции гиперчувствительности на лекарства или химические вещества.</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К предрасполагающим факторам относят курение, воздействие асбеста. Наличие нескольких больных в пределах одной семьи указывает на возможную роль генетических факторов. У некоторых пациентов, страдающих </w:t>
      </w:r>
      <w:proofErr w:type="spellStart"/>
      <w:r w:rsidRPr="009547DB">
        <w:rPr>
          <w:rFonts w:ascii="Times New Roman" w:hAnsi="Times New Roman" w:cs="Times New Roman"/>
          <w:sz w:val="28"/>
          <w:szCs w:val="28"/>
        </w:rPr>
        <w:t>фибросклерозом</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выявляют человеческий лейкоцитарный антиген HLA–B27 (иммуногенетический маркер), носительство которого свидетельствует о предрасположенности к аутоиммунным заболеваниям, включая забрюшинный фиброз. Существуют и другие генетические ассоциации, повышающие вероятность патологии.</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Патогенез</w:t>
      </w:r>
      <w:r>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По последним данным, в 50-75% болезнь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связана с присутствием плазматических клеток, продуцирующих IgG4. Патология чаще проявляется системно, аналогичные изменения тканей почти всегда выявляют в поджелудочной железе, лимфатических узлах, гипофизе. Наблюдается опухолевидный отек вовлеченных органов, </w:t>
      </w:r>
      <w:proofErr w:type="spellStart"/>
      <w:r w:rsidRPr="009547DB">
        <w:rPr>
          <w:rFonts w:ascii="Times New Roman" w:hAnsi="Times New Roman" w:cs="Times New Roman"/>
          <w:sz w:val="28"/>
          <w:szCs w:val="28"/>
        </w:rPr>
        <w:t>лимфоплазматическая</w:t>
      </w:r>
      <w:proofErr w:type="spellEnd"/>
      <w:r w:rsidRPr="009547DB">
        <w:rPr>
          <w:rFonts w:ascii="Times New Roman" w:hAnsi="Times New Roman" w:cs="Times New Roman"/>
          <w:sz w:val="28"/>
          <w:szCs w:val="28"/>
        </w:rPr>
        <w:t xml:space="preserve"> инфильтрация и фиброзно-склеротический процесс различной степени выраженности. Измененная клетчатка сдавливает мочеточник, крупные магистральные сосуды, лимфатические пути, реже – почки.</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Забрюшинный фиброз как следствие злокачественных новообразований, составляет 8-10% от общего числа случаев болезни. Активному синтезу коллагена способствует </w:t>
      </w:r>
      <w:proofErr w:type="spellStart"/>
      <w:r w:rsidRPr="009547DB">
        <w:rPr>
          <w:rFonts w:ascii="Times New Roman" w:hAnsi="Times New Roman" w:cs="Times New Roman"/>
          <w:sz w:val="28"/>
          <w:szCs w:val="28"/>
        </w:rPr>
        <w:t>десмоплазия</w:t>
      </w:r>
      <w:proofErr w:type="spellEnd"/>
      <w:r w:rsidRPr="009547DB">
        <w:rPr>
          <w:rFonts w:ascii="Times New Roman" w:hAnsi="Times New Roman" w:cs="Times New Roman"/>
          <w:sz w:val="28"/>
          <w:szCs w:val="28"/>
        </w:rPr>
        <w:t xml:space="preserve"> (образование волокнистой соединительной ткани как ответ на присутствие раковых клеток в забрюшинном пространстве) либо первичная опухоль, например, </w:t>
      </w:r>
      <w:proofErr w:type="spellStart"/>
      <w:r w:rsidRPr="009547DB">
        <w:rPr>
          <w:rFonts w:ascii="Times New Roman" w:hAnsi="Times New Roman" w:cs="Times New Roman"/>
          <w:sz w:val="28"/>
          <w:szCs w:val="28"/>
        </w:rPr>
        <w:t>лимфома</w:t>
      </w:r>
      <w:proofErr w:type="spellEnd"/>
      <w:r w:rsidRPr="009547DB">
        <w:rPr>
          <w:rFonts w:ascii="Times New Roman" w:hAnsi="Times New Roman" w:cs="Times New Roman"/>
          <w:sz w:val="28"/>
          <w:szCs w:val="28"/>
        </w:rPr>
        <w:t xml:space="preserve">, </w:t>
      </w:r>
      <w:r w:rsidRPr="009547DB">
        <w:rPr>
          <w:rFonts w:ascii="Times New Roman" w:hAnsi="Times New Roman" w:cs="Times New Roman"/>
          <w:sz w:val="28"/>
          <w:szCs w:val="28"/>
        </w:rPr>
        <w:lastRenderedPageBreak/>
        <w:t>саркома или метастатические поражения из других органов: желудка, простаты, почек.</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Инфильтрат состоит из многочисленных лимфоцитов, плазматических клеток, макрофагов, иногда нейтрофилов. Воспалительные клетки вкраплены в коллагеновые пучки, организованы узловыми скоплениями вокруг мелких сосудов. Патология классифицируется как связанная с IgG4 при наличии </w:t>
      </w:r>
      <w:proofErr w:type="spellStart"/>
      <w:r w:rsidRPr="009547DB">
        <w:rPr>
          <w:rFonts w:ascii="Times New Roman" w:hAnsi="Times New Roman" w:cs="Times New Roman"/>
          <w:sz w:val="28"/>
          <w:szCs w:val="28"/>
        </w:rPr>
        <w:t>сториформного</w:t>
      </w:r>
      <w:proofErr w:type="spellEnd"/>
      <w:r w:rsidRPr="009547DB">
        <w:rPr>
          <w:rFonts w:ascii="Times New Roman" w:hAnsi="Times New Roman" w:cs="Times New Roman"/>
          <w:sz w:val="28"/>
          <w:szCs w:val="28"/>
        </w:rPr>
        <w:t xml:space="preserve"> фиброза, инфильтрац</w:t>
      </w:r>
      <w:proofErr w:type="gramStart"/>
      <w:r w:rsidRPr="009547DB">
        <w:rPr>
          <w:rFonts w:ascii="Times New Roman" w:hAnsi="Times New Roman" w:cs="Times New Roman"/>
          <w:sz w:val="28"/>
          <w:szCs w:val="28"/>
        </w:rPr>
        <w:t>ии эо</w:t>
      </w:r>
      <w:proofErr w:type="gramEnd"/>
      <w:r w:rsidRPr="009547DB">
        <w:rPr>
          <w:rFonts w:ascii="Times New Roman" w:hAnsi="Times New Roman" w:cs="Times New Roman"/>
          <w:sz w:val="28"/>
          <w:szCs w:val="28"/>
        </w:rPr>
        <w:t xml:space="preserve">зинофилов, облитерирующего флебита. Тучные клетки находятся в </w:t>
      </w:r>
      <w:proofErr w:type="spellStart"/>
      <w:r w:rsidRPr="009547DB">
        <w:rPr>
          <w:rFonts w:ascii="Times New Roman" w:hAnsi="Times New Roman" w:cs="Times New Roman"/>
          <w:sz w:val="28"/>
          <w:szCs w:val="28"/>
        </w:rPr>
        <w:t>дегранулированном</w:t>
      </w:r>
      <w:proofErr w:type="spellEnd"/>
      <w:r w:rsidRPr="009547DB">
        <w:rPr>
          <w:rFonts w:ascii="Times New Roman" w:hAnsi="Times New Roman" w:cs="Times New Roman"/>
          <w:sz w:val="28"/>
          <w:szCs w:val="28"/>
        </w:rPr>
        <w:t xml:space="preserve"> состоянии, что согласуется с их активным участием в фиброзно-воспалительной реакции.</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Классификация</w:t>
      </w:r>
      <w:r>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Забрюшинный фиброз может быть изолированным, связанным с аутоиммунными болезнями, или возникшим на фоне многоочагового фиброзно-воспалительного заболевания, ассоциированного с IgG4. Поражение чаще затрагивает оба мочеточника. Стандартизированные критерии для классификации </w:t>
      </w:r>
      <w:proofErr w:type="spellStart"/>
      <w:r w:rsidRPr="009547DB">
        <w:rPr>
          <w:rFonts w:ascii="Times New Roman" w:hAnsi="Times New Roman" w:cs="Times New Roman"/>
          <w:sz w:val="28"/>
          <w:szCs w:val="28"/>
        </w:rPr>
        <w:t>ретроперитонеального</w:t>
      </w:r>
      <w:proofErr w:type="spellEnd"/>
      <w:r w:rsidRPr="009547DB">
        <w:rPr>
          <w:rFonts w:ascii="Times New Roman" w:hAnsi="Times New Roman" w:cs="Times New Roman"/>
          <w:sz w:val="28"/>
          <w:szCs w:val="28"/>
        </w:rPr>
        <w:t xml:space="preserve"> фиброза отсутствуют, патология рассматривается в одном ряду с хроническим </w:t>
      </w:r>
      <w:proofErr w:type="spellStart"/>
      <w:r w:rsidRPr="009547DB">
        <w:rPr>
          <w:rFonts w:ascii="Times New Roman" w:hAnsi="Times New Roman" w:cs="Times New Roman"/>
          <w:sz w:val="28"/>
          <w:szCs w:val="28"/>
        </w:rPr>
        <w:t>периаортитом</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перианевризматическим</w:t>
      </w:r>
      <w:proofErr w:type="spellEnd"/>
      <w:r w:rsidRPr="009547DB">
        <w:rPr>
          <w:rFonts w:ascii="Times New Roman" w:hAnsi="Times New Roman" w:cs="Times New Roman"/>
          <w:sz w:val="28"/>
          <w:szCs w:val="28"/>
        </w:rPr>
        <w:t xml:space="preserve"> фиброзом и воспалительными аневризмами брюшной аорты, которые имеют общие гистологические и клинические признаки. Формы </w:t>
      </w:r>
      <w:proofErr w:type="spellStart"/>
      <w:r w:rsidRPr="009547DB">
        <w:rPr>
          <w:rFonts w:ascii="Times New Roman" w:hAnsi="Times New Roman" w:cs="Times New Roman"/>
          <w:sz w:val="28"/>
          <w:szCs w:val="28"/>
        </w:rPr>
        <w:t>ретроперитонеального</w:t>
      </w:r>
      <w:proofErr w:type="spellEnd"/>
      <w:r w:rsidRPr="009547DB">
        <w:rPr>
          <w:rFonts w:ascii="Times New Roman" w:hAnsi="Times New Roman" w:cs="Times New Roman"/>
          <w:sz w:val="28"/>
          <w:szCs w:val="28"/>
        </w:rPr>
        <w:t xml:space="preserve"> фиброза:</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Первичная (идиопатическая). Причина заболевания не может быть обнаружена. Системные аутоиммунные патологии, факт </w:t>
      </w:r>
      <w:proofErr w:type="spellStart"/>
      <w:r w:rsidRPr="009547DB">
        <w:rPr>
          <w:rFonts w:ascii="Times New Roman" w:hAnsi="Times New Roman" w:cs="Times New Roman"/>
          <w:sz w:val="28"/>
          <w:szCs w:val="28"/>
        </w:rPr>
        <w:t>травматизации</w:t>
      </w:r>
      <w:proofErr w:type="spellEnd"/>
      <w:r w:rsidRPr="009547DB">
        <w:rPr>
          <w:rFonts w:ascii="Times New Roman" w:hAnsi="Times New Roman" w:cs="Times New Roman"/>
          <w:sz w:val="28"/>
          <w:szCs w:val="28"/>
        </w:rPr>
        <w:t>, онкологические процессы отсутствуют.</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Вторичная. Есть связь с лекарственными препаратами, травмой, радиационным облучением. У 10% больных </w:t>
      </w:r>
      <w:proofErr w:type="spellStart"/>
      <w:r w:rsidRPr="009547DB">
        <w:rPr>
          <w:rFonts w:ascii="Times New Roman" w:hAnsi="Times New Roman" w:cs="Times New Roman"/>
          <w:sz w:val="28"/>
          <w:szCs w:val="28"/>
        </w:rPr>
        <w:t>ретроперитонеальный</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фибросклероз</w:t>
      </w:r>
      <w:proofErr w:type="spellEnd"/>
      <w:r w:rsidRPr="009547DB">
        <w:rPr>
          <w:rFonts w:ascii="Times New Roman" w:hAnsi="Times New Roman" w:cs="Times New Roman"/>
          <w:sz w:val="28"/>
          <w:szCs w:val="28"/>
        </w:rPr>
        <w:t xml:space="preserve"> </w:t>
      </w:r>
      <w:proofErr w:type="gramStart"/>
      <w:r w:rsidRPr="009547DB">
        <w:rPr>
          <w:rFonts w:ascii="Times New Roman" w:hAnsi="Times New Roman" w:cs="Times New Roman"/>
          <w:sz w:val="28"/>
          <w:szCs w:val="28"/>
        </w:rPr>
        <w:t>обусловлен</w:t>
      </w:r>
      <w:proofErr w:type="gramEnd"/>
      <w:r w:rsidRPr="009547DB">
        <w:rPr>
          <w:rFonts w:ascii="Times New Roman" w:hAnsi="Times New Roman" w:cs="Times New Roman"/>
          <w:sz w:val="28"/>
          <w:szCs w:val="28"/>
        </w:rPr>
        <w:t xml:space="preserve"> прогрессированием злокачественного новообразования.</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IgG4- ассоциированная. Примерно половина случаев является симптомом относительно клинически гетерогенного заболевания, связанного с IgG4.</w:t>
      </w: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Pr>
          <w:rFonts w:ascii="Times New Roman" w:hAnsi="Times New Roman" w:cs="Times New Roman"/>
          <w:b/>
          <w:sz w:val="28"/>
          <w:szCs w:val="28"/>
        </w:rPr>
        <w:lastRenderedPageBreak/>
        <w:t>Симптомы:</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Вначале в 60-90% случаев наблюдаются системные симптомы: слабость, анорексия, потеря веса. Клинические проявления развернутой формы многообразны, включают дискомфорт в поясничной области, животе и над лоном (70-90%). Боль обычно тупая, не изменяется в зависимости от положения тела, временно реагирует на нестероидные противовоспалительные средства. При поражении мочеточника имитирует почечно-мочеточниковую колику, для которой типичны резкая болезненность, положительный симптом поколачивания, рвота.</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В 20% случаев компрессия нарушает нормальную перистальтику кишечника, провоцируя запоры. У 35% мужчин с болезнью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присутствуют </w:t>
      </w:r>
      <w:proofErr w:type="spellStart"/>
      <w:r w:rsidRPr="009547DB">
        <w:rPr>
          <w:rFonts w:ascii="Times New Roman" w:hAnsi="Times New Roman" w:cs="Times New Roman"/>
          <w:sz w:val="28"/>
          <w:szCs w:val="28"/>
        </w:rPr>
        <w:t>тестикулярные</w:t>
      </w:r>
      <w:proofErr w:type="spellEnd"/>
      <w:r w:rsidRPr="009547DB">
        <w:rPr>
          <w:rFonts w:ascii="Times New Roman" w:hAnsi="Times New Roman" w:cs="Times New Roman"/>
          <w:sz w:val="28"/>
          <w:szCs w:val="28"/>
        </w:rPr>
        <w:t xml:space="preserve"> боли, ретроградная эякуляция и </w:t>
      </w:r>
      <w:proofErr w:type="spellStart"/>
      <w:r w:rsidRPr="009547DB">
        <w:rPr>
          <w:rFonts w:ascii="Times New Roman" w:hAnsi="Times New Roman" w:cs="Times New Roman"/>
          <w:sz w:val="28"/>
          <w:szCs w:val="28"/>
        </w:rPr>
        <w:t>эректильная</w:t>
      </w:r>
      <w:proofErr w:type="spellEnd"/>
      <w:r w:rsidRPr="009547DB">
        <w:rPr>
          <w:rFonts w:ascii="Times New Roman" w:hAnsi="Times New Roman" w:cs="Times New Roman"/>
          <w:sz w:val="28"/>
          <w:szCs w:val="28"/>
        </w:rPr>
        <w:t xml:space="preserve"> дисфункция. К менее распространенным урологическим симптомам относят учащенное мочеиспускание, рези и примесь крови в моче. Повышение температуры до фебрильных цифр, потрясающий озноб и выраженные поясничные боли свидетельствуют о присоединении </w:t>
      </w:r>
      <w:proofErr w:type="gramStart"/>
      <w:r w:rsidRPr="009547DB">
        <w:rPr>
          <w:rFonts w:ascii="Times New Roman" w:hAnsi="Times New Roman" w:cs="Times New Roman"/>
          <w:sz w:val="28"/>
          <w:szCs w:val="28"/>
        </w:rPr>
        <w:t>острого</w:t>
      </w:r>
      <w:proofErr w:type="gramEnd"/>
      <w:r w:rsidRPr="009547DB">
        <w:rPr>
          <w:rFonts w:ascii="Times New Roman" w:hAnsi="Times New Roman" w:cs="Times New Roman"/>
          <w:sz w:val="28"/>
          <w:szCs w:val="28"/>
        </w:rPr>
        <w:t xml:space="preserve"> пиелонефрита.</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Компрессия сосудов проявляется </w:t>
      </w:r>
      <w:proofErr w:type="spellStart"/>
      <w:r w:rsidRPr="009547DB">
        <w:rPr>
          <w:rFonts w:ascii="Times New Roman" w:hAnsi="Times New Roman" w:cs="Times New Roman"/>
          <w:sz w:val="28"/>
          <w:szCs w:val="28"/>
        </w:rPr>
        <w:t>гидроцеле</w:t>
      </w:r>
      <w:proofErr w:type="spellEnd"/>
      <w:r w:rsidRPr="009547DB">
        <w:rPr>
          <w:rFonts w:ascii="Times New Roman" w:hAnsi="Times New Roman" w:cs="Times New Roman"/>
          <w:sz w:val="28"/>
          <w:szCs w:val="28"/>
        </w:rPr>
        <w:t xml:space="preserve"> и </w:t>
      </w:r>
      <w:proofErr w:type="spellStart"/>
      <w:r w:rsidRPr="009547DB">
        <w:rPr>
          <w:rFonts w:ascii="Times New Roman" w:hAnsi="Times New Roman" w:cs="Times New Roman"/>
          <w:sz w:val="28"/>
          <w:szCs w:val="28"/>
        </w:rPr>
        <w:t>варикоцеле</w:t>
      </w:r>
      <w:proofErr w:type="spellEnd"/>
      <w:r w:rsidRPr="009547DB">
        <w:rPr>
          <w:rFonts w:ascii="Times New Roman" w:hAnsi="Times New Roman" w:cs="Times New Roman"/>
          <w:sz w:val="28"/>
          <w:szCs w:val="28"/>
        </w:rPr>
        <w:t xml:space="preserve"> (30%). Характерны жалобы на дискомфо</w:t>
      </w:r>
      <w:proofErr w:type="gramStart"/>
      <w:r w:rsidRPr="009547DB">
        <w:rPr>
          <w:rFonts w:ascii="Times New Roman" w:hAnsi="Times New Roman" w:cs="Times New Roman"/>
          <w:sz w:val="28"/>
          <w:szCs w:val="28"/>
        </w:rPr>
        <w:t>рт в пр</w:t>
      </w:r>
      <w:proofErr w:type="gramEnd"/>
      <w:r w:rsidRPr="009547DB">
        <w:rPr>
          <w:rFonts w:ascii="Times New Roman" w:hAnsi="Times New Roman" w:cs="Times New Roman"/>
          <w:sz w:val="28"/>
          <w:szCs w:val="28"/>
        </w:rPr>
        <w:t>омежности, чувство распирания мошонки. Сдавление нижней полой вены и лимфатических путей вызывает отеки нижних конечностей и хромоту у каждого десятого больного. При вовлечении почечных артерий возникает рено-сосудистая гипертензия. Повышение давления носит устойчивый характер. При существовавшей ранее гипертонии ее течение ухудшается. Высокое давление при постановке диагноза выявляют у трети пациентов.</w:t>
      </w:r>
    </w:p>
    <w:p w:rsidR="009547DB" w:rsidRPr="009547DB" w:rsidRDefault="009547DB" w:rsidP="009547DB">
      <w:pPr>
        <w:rPr>
          <w:rFonts w:ascii="Times New Roman" w:hAnsi="Times New Roman" w:cs="Times New Roman"/>
          <w:b/>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Осложнения</w:t>
      </w:r>
      <w:r w:rsidRPr="009547DB">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Осложнения заболевания весьма серьезны, связаны с высокой летальностью (10-20%). Сужение просвета мочеточников и их гипотония приводят к </w:t>
      </w:r>
      <w:proofErr w:type="gramStart"/>
      <w:r w:rsidRPr="009547DB">
        <w:rPr>
          <w:rFonts w:ascii="Times New Roman" w:hAnsi="Times New Roman" w:cs="Times New Roman"/>
          <w:sz w:val="28"/>
          <w:szCs w:val="28"/>
        </w:rPr>
        <w:t>рецидивирующему</w:t>
      </w:r>
      <w:proofErr w:type="gramEnd"/>
      <w:r w:rsidRPr="009547DB">
        <w:rPr>
          <w:rFonts w:ascii="Times New Roman" w:hAnsi="Times New Roman" w:cs="Times New Roman"/>
          <w:sz w:val="28"/>
          <w:szCs w:val="28"/>
        </w:rPr>
        <w:t xml:space="preserve"> пиелонефриту, </w:t>
      </w:r>
      <w:proofErr w:type="spellStart"/>
      <w:r w:rsidRPr="009547DB">
        <w:rPr>
          <w:rFonts w:ascii="Times New Roman" w:hAnsi="Times New Roman" w:cs="Times New Roman"/>
          <w:sz w:val="28"/>
          <w:szCs w:val="28"/>
        </w:rPr>
        <w:t>гидронефротической</w:t>
      </w:r>
      <w:proofErr w:type="spellEnd"/>
      <w:r w:rsidRPr="009547DB">
        <w:rPr>
          <w:rFonts w:ascii="Times New Roman" w:hAnsi="Times New Roman" w:cs="Times New Roman"/>
          <w:sz w:val="28"/>
          <w:szCs w:val="28"/>
        </w:rPr>
        <w:t xml:space="preserve"> трансформации почек (55-100%), хронической почечной недостаточности (40-90%). У 32% больных диагностируют атрофию почки, связано ли это с обструкцией мочеточника, стенозом почечной артерии или другими причинами – остается </w:t>
      </w:r>
      <w:r w:rsidRPr="009547DB">
        <w:rPr>
          <w:rFonts w:ascii="Times New Roman" w:hAnsi="Times New Roman" w:cs="Times New Roman"/>
          <w:sz w:val="28"/>
          <w:szCs w:val="28"/>
        </w:rPr>
        <w:lastRenderedPageBreak/>
        <w:t>неясным. Часто после поражения одного мочеточника другой вовлекается в процесс в период от нескольких недель до нескольких лет.</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Тромбоз глубоких вен и легочная эмболия – грозные осложнения венозной компрессии при синдроме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 встречаются редко, что обусловлено компенсаторными возможностями организма (формированием коллатеральных путей для оттока крови). При забрюшинном </w:t>
      </w:r>
      <w:proofErr w:type="spellStart"/>
      <w:r w:rsidRPr="009547DB">
        <w:rPr>
          <w:rFonts w:ascii="Times New Roman" w:hAnsi="Times New Roman" w:cs="Times New Roman"/>
          <w:sz w:val="28"/>
          <w:szCs w:val="28"/>
        </w:rPr>
        <w:t>фибросклерозе</w:t>
      </w:r>
      <w:proofErr w:type="spellEnd"/>
      <w:r w:rsidRPr="009547DB">
        <w:rPr>
          <w:rFonts w:ascii="Times New Roman" w:hAnsi="Times New Roman" w:cs="Times New Roman"/>
          <w:sz w:val="28"/>
          <w:szCs w:val="28"/>
        </w:rPr>
        <w:t xml:space="preserve"> могут поражаться брыжеечные и чревные артерии с развитием стеноза и ишемических осложнений, напоминающих </w:t>
      </w:r>
      <w:proofErr w:type="gramStart"/>
      <w:r w:rsidRPr="009547DB">
        <w:rPr>
          <w:rFonts w:ascii="Times New Roman" w:hAnsi="Times New Roman" w:cs="Times New Roman"/>
          <w:sz w:val="28"/>
          <w:szCs w:val="28"/>
        </w:rPr>
        <w:t>брыжеечный</w:t>
      </w:r>
      <w:proofErr w:type="gram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васкулит</w:t>
      </w:r>
      <w:proofErr w:type="spellEnd"/>
      <w:r w:rsidRPr="009547DB">
        <w:rPr>
          <w:rFonts w:ascii="Times New Roman" w:hAnsi="Times New Roman" w:cs="Times New Roman"/>
          <w:sz w:val="28"/>
          <w:szCs w:val="28"/>
        </w:rPr>
        <w:t xml:space="preserve">. У 30% больных </w:t>
      </w:r>
      <w:proofErr w:type="spellStart"/>
      <w:r w:rsidRPr="009547DB">
        <w:rPr>
          <w:rFonts w:ascii="Times New Roman" w:hAnsi="Times New Roman" w:cs="Times New Roman"/>
          <w:sz w:val="28"/>
          <w:szCs w:val="28"/>
        </w:rPr>
        <w:t>ретроперитонеальным</w:t>
      </w:r>
      <w:proofErr w:type="spellEnd"/>
      <w:r w:rsidRPr="009547DB">
        <w:rPr>
          <w:rFonts w:ascii="Times New Roman" w:hAnsi="Times New Roman" w:cs="Times New Roman"/>
          <w:sz w:val="28"/>
          <w:szCs w:val="28"/>
        </w:rPr>
        <w:t xml:space="preserve"> фиброзом изменена грудная аорта, что может привести к ее аневризме.</w:t>
      </w:r>
    </w:p>
    <w:p w:rsidR="009547DB" w:rsidRPr="009547DB" w:rsidRDefault="009547DB" w:rsidP="009547DB">
      <w:pPr>
        <w:rPr>
          <w:rFonts w:ascii="Times New Roman" w:hAnsi="Times New Roman" w:cs="Times New Roman"/>
          <w:b/>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Диагностика</w:t>
      </w:r>
      <w:r w:rsidRPr="009547DB">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Аутоиммунное </w:t>
      </w:r>
      <w:proofErr w:type="spellStart"/>
      <w:r w:rsidRPr="009547DB">
        <w:rPr>
          <w:rFonts w:ascii="Times New Roman" w:hAnsi="Times New Roman" w:cs="Times New Roman"/>
          <w:sz w:val="28"/>
          <w:szCs w:val="28"/>
        </w:rPr>
        <w:t>склерозирующее</w:t>
      </w:r>
      <w:proofErr w:type="spellEnd"/>
      <w:r w:rsidRPr="009547DB">
        <w:rPr>
          <w:rFonts w:ascii="Times New Roman" w:hAnsi="Times New Roman" w:cs="Times New Roman"/>
          <w:sz w:val="28"/>
          <w:szCs w:val="28"/>
        </w:rPr>
        <w:t xml:space="preserve"> заболевание сложно заподозрить из-за многообразия жалоб. Изменения в анализах неспецифичны, встречаются при других патологиях. Нередко </w:t>
      </w:r>
      <w:proofErr w:type="spellStart"/>
      <w:r w:rsidRPr="009547DB">
        <w:rPr>
          <w:rFonts w:ascii="Times New Roman" w:hAnsi="Times New Roman" w:cs="Times New Roman"/>
          <w:sz w:val="28"/>
          <w:szCs w:val="28"/>
        </w:rPr>
        <w:t>недообследованные</w:t>
      </w:r>
      <w:proofErr w:type="spellEnd"/>
      <w:r w:rsidRPr="009547DB">
        <w:rPr>
          <w:rFonts w:ascii="Times New Roman" w:hAnsi="Times New Roman" w:cs="Times New Roman"/>
          <w:sz w:val="28"/>
          <w:szCs w:val="28"/>
        </w:rPr>
        <w:t xml:space="preserve"> пациенты получают неполноценное лечение у уролога или гастроэнтеролога, что ухудшает прогноз. Доказано, что на начальной стадии можно добиться ремиссии болезни с помощью исключительно консервативной терапии, поэтому специалисты считают приоритетным раннее выявление патологического процесса. Алгоритм обследования при забрюшинном фиброзе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включает:</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Лабораторные анализы. Воспалительные маркеры (СОЭ, </w:t>
      </w:r>
      <w:proofErr w:type="gramStart"/>
      <w:r w:rsidRPr="009547DB">
        <w:rPr>
          <w:rFonts w:ascii="Times New Roman" w:hAnsi="Times New Roman" w:cs="Times New Roman"/>
          <w:sz w:val="28"/>
          <w:szCs w:val="28"/>
        </w:rPr>
        <w:t>С-реактивный</w:t>
      </w:r>
      <w:proofErr w:type="gramEnd"/>
      <w:r w:rsidRPr="009547DB">
        <w:rPr>
          <w:rFonts w:ascii="Times New Roman" w:hAnsi="Times New Roman" w:cs="Times New Roman"/>
          <w:sz w:val="28"/>
          <w:szCs w:val="28"/>
        </w:rPr>
        <w:t xml:space="preserve"> белок) выше нормы более чем у половины пациентов, но этот показатель не позволяет дифференцировать идиопатический и вторичный забрюшинный </w:t>
      </w:r>
      <w:proofErr w:type="spellStart"/>
      <w:r w:rsidRPr="009547DB">
        <w:rPr>
          <w:rFonts w:ascii="Times New Roman" w:hAnsi="Times New Roman" w:cs="Times New Roman"/>
          <w:sz w:val="28"/>
          <w:szCs w:val="28"/>
        </w:rPr>
        <w:t>фибросклероз</w:t>
      </w:r>
      <w:proofErr w:type="spellEnd"/>
      <w:r w:rsidRPr="009547DB">
        <w:rPr>
          <w:rFonts w:ascii="Times New Roman" w:hAnsi="Times New Roman" w:cs="Times New Roman"/>
          <w:sz w:val="28"/>
          <w:szCs w:val="28"/>
        </w:rPr>
        <w:t>. Повышение уровня IgG4 сыворотки крови &gt;135 мг/</w:t>
      </w:r>
      <w:proofErr w:type="spellStart"/>
      <w:r w:rsidRPr="009547DB">
        <w:rPr>
          <w:rFonts w:ascii="Times New Roman" w:hAnsi="Times New Roman" w:cs="Times New Roman"/>
          <w:sz w:val="28"/>
          <w:szCs w:val="28"/>
        </w:rPr>
        <w:t>дл</w:t>
      </w:r>
      <w:proofErr w:type="spellEnd"/>
      <w:r w:rsidRPr="009547DB">
        <w:rPr>
          <w:rFonts w:ascii="Times New Roman" w:hAnsi="Times New Roman" w:cs="Times New Roman"/>
          <w:sz w:val="28"/>
          <w:szCs w:val="28"/>
        </w:rPr>
        <w:t xml:space="preserve"> в сочетании с гистологическими признаками является основным критерием для подтверждения IgG4-СЗ. При всех формах патологии оценивают уровень мочевины, </w:t>
      </w:r>
      <w:proofErr w:type="spellStart"/>
      <w:r w:rsidRPr="009547DB">
        <w:rPr>
          <w:rFonts w:ascii="Times New Roman" w:hAnsi="Times New Roman" w:cs="Times New Roman"/>
          <w:sz w:val="28"/>
          <w:szCs w:val="28"/>
        </w:rPr>
        <w:t>креатинина</w:t>
      </w:r>
      <w:proofErr w:type="spellEnd"/>
      <w:r w:rsidRPr="009547DB">
        <w:rPr>
          <w:rFonts w:ascii="Times New Roman" w:hAnsi="Times New Roman" w:cs="Times New Roman"/>
          <w:sz w:val="28"/>
          <w:szCs w:val="28"/>
        </w:rPr>
        <w:t xml:space="preserve"> и СКФ для определения функциональной способности почек. Анализ мочи показывает низкий удельный вес, протеинурию, гематурию.</w:t>
      </w:r>
    </w:p>
    <w:p w:rsidR="009547DB" w:rsidRPr="009547DB" w:rsidRDefault="009547DB" w:rsidP="009547DB">
      <w:pPr>
        <w:rPr>
          <w:rFonts w:ascii="Times New Roman" w:hAnsi="Times New Roman" w:cs="Times New Roman"/>
          <w:sz w:val="28"/>
          <w:szCs w:val="28"/>
        </w:rPr>
      </w:pPr>
      <w:proofErr w:type="spellStart"/>
      <w:r w:rsidRPr="009547DB">
        <w:rPr>
          <w:rFonts w:ascii="Times New Roman" w:hAnsi="Times New Roman" w:cs="Times New Roman"/>
          <w:sz w:val="28"/>
          <w:szCs w:val="28"/>
        </w:rPr>
        <w:t>Визуализационные</w:t>
      </w:r>
      <w:proofErr w:type="spellEnd"/>
      <w:r w:rsidRPr="009547DB">
        <w:rPr>
          <w:rFonts w:ascii="Times New Roman" w:hAnsi="Times New Roman" w:cs="Times New Roman"/>
          <w:sz w:val="28"/>
          <w:szCs w:val="28"/>
        </w:rPr>
        <w:t xml:space="preserve"> методики. МРТ и КТ – основные исследования при болезни </w:t>
      </w:r>
      <w:proofErr w:type="spellStart"/>
      <w:r w:rsidRPr="009547DB">
        <w:rPr>
          <w:rFonts w:ascii="Times New Roman" w:hAnsi="Times New Roman" w:cs="Times New Roman"/>
          <w:sz w:val="28"/>
          <w:szCs w:val="28"/>
        </w:rPr>
        <w:t>Ормонда</w:t>
      </w:r>
      <w:proofErr w:type="spellEnd"/>
      <w:r w:rsidRPr="009547DB">
        <w:rPr>
          <w:rFonts w:ascii="Times New Roman" w:hAnsi="Times New Roman" w:cs="Times New Roman"/>
          <w:sz w:val="28"/>
          <w:szCs w:val="28"/>
        </w:rPr>
        <w:t xml:space="preserve">. Послойное сканирование помогает различить идиопатическую и </w:t>
      </w:r>
      <w:proofErr w:type="gramStart"/>
      <w:r w:rsidRPr="009547DB">
        <w:rPr>
          <w:rFonts w:ascii="Times New Roman" w:hAnsi="Times New Roman" w:cs="Times New Roman"/>
          <w:sz w:val="28"/>
          <w:szCs w:val="28"/>
        </w:rPr>
        <w:t>вторичную</w:t>
      </w:r>
      <w:proofErr w:type="gramEnd"/>
      <w:r w:rsidRPr="009547DB">
        <w:rPr>
          <w:rFonts w:ascii="Times New Roman" w:hAnsi="Times New Roman" w:cs="Times New Roman"/>
          <w:sz w:val="28"/>
          <w:szCs w:val="28"/>
        </w:rPr>
        <w:t xml:space="preserve"> формы </w:t>
      </w:r>
      <w:proofErr w:type="spellStart"/>
      <w:r w:rsidRPr="009547DB">
        <w:rPr>
          <w:rFonts w:ascii="Times New Roman" w:hAnsi="Times New Roman" w:cs="Times New Roman"/>
          <w:sz w:val="28"/>
          <w:szCs w:val="28"/>
        </w:rPr>
        <w:t>фибросклероза</w:t>
      </w:r>
      <w:proofErr w:type="spellEnd"/>
      <w:r w:rsidRPr="009547DB">
        <w:rPr>
          <w:rFonts w:ascii="Times New Roman" w:hAnsi="Times New Roman" w:cs="Times New Roman"/>
          <w:sz w:val="28"/>
          <w:szCs w:val="28"/>
        </w:rPr>
        <w:t xml:space="preserve">. УЗИ проводят для </w:t>
      </w:r>
      <w:r w:rsidRPr="009547DB">
        <w:rPr>
          <w:rFonts w:ascii="Times New Roman" w:hAnsi="Times New Roman" w:cs="Times New Roman"/>
          <w:sz w:val="28"/>
          <w:szCs w:val="28"/>
        </w:rPr>
        <w:lastRenderedPageBreak/>
        <w:t>подтверждения болезни на начальных стадиях, оценки степени гидронефроза, обнаружения аневризмы и дилатац</w:t>
      </w:r>
      <w:proofErr w:type="gramStart"/>
      <w:r w:rsidRPr="009547DB">
        <w:rPr>
          <w:rFonts w:ascii="Times New Roman" w:hAnsi="Times New Roman" w:cs="Times New Roman"/>
          <w:sz w:val="28"/>
          <w:szCs w:val="28"/>
        </w:rPr>
        <w:t>ии ао</w:t>
      </w:r>
      <w:proofErr w:type="gramEnd"/>
      <w:r w:rsidRPr="009547DB">
        <w:rPr>
          <w:rFonts w:ascii="Times New Roman" w:hAnsi="Times New Roman" w:cs="Times New Roman"/>
          <w:sz w:val="28"/>
          <w:szCs w:val="28"/>
        </w:rPr>
        <w:t>рты. Для улучшения визуализации используют контрастное вещество. В последние годы выполняют ПЭТ, которая выявляет скрытые опухолевые и инфекционные процессы.</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Биопсию. При неоднозначных результатах инструментальных исследований и отсутствии ответа на стероидную терапию обосновано проведение биопсии. В качестве ограничения к исследованию рассматривают подозрение на опухолевый процесс с риском распространения раковых клеток. На ранних стадиях фиброза определяется </w:t>
      </w:r>
      <w:proofErr w:type="spellStart"/>
      <w:r w:rsidRPr="009547DB">
        <w:rPr>
          <w:rFonts w:ascii="Times New Roman" w:hAnsi="Times New Roman" w:cs="Times New Roman"/>
          <w:sz w:val="28"/>
          <w:szCs w:val="28"/>
        </w:rPr>
        <w:t>гиперваскулярная</w:t>
      </w:r>
      <w:proofErr w:type="spellEnd"/>
      <w:r w:rsidRPr="009547DB">
        <w:rPr>
          <w:rFonts w:ascii="Times New Roman" w:hAnsi="Times New Roman" w:cs="Times New Roman"/>
          <w:sz w:val="28"/>
          <w:szCs w:val="28"/>
        </w:rPr>
        <w:t xml:space="preserve"> ткань с </w:t>
      </w:r>
      <w:proofErr w:type="spellStart"/>
      <w:r w:rsidRPr="009547DB">
        <w:rPr>
          <w:rFonts w:ascii="Times New Roman" w:hAnsi="Times New Roman" w:cs="Times New Roman"/>
          <w:sz w:val="28"/>
          <w:szCs w:val="28"/>
        </w:rPr>
        <w:t>периваскулярным</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лимфоцитарным</w:t>
      </w:r>
      <w:proofErr w:type="spellEnd"/>
      <w:r w:rsidRPr="009547DB">
        <w:rPr>
          <w:rFonts w:ascii="Times New Roman" w:hAnsi="Times New Roman" w:cs="Times New Roman"/>
          <w:sz w:val="28"/>
          <w:szCs w:val="28"/>
        </w:rPr>
        <w:t xml:space="preserve"> инфильтратом, макрофаги с жировыми включениями. Для поздней стадии типична бессосудистая масса, лишенная клеточных структур.</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Дифференциальную диагностику проводят с опухолями забрюшинного пространства, </w:t>
      </w:r>
      <w:proofErr w:type="spellStart"/>
      <w:r w:rsidRPr="009547DB">
        <w:rPr>
          <w:rFonts w:ascii="Times New Roman" w:hAnsi="Times New Roman" w:cs="Times New Roman"/>
          <w:sz w:val="28"/>
          <w:szCs w:val="28"/>
        </w:rPr>
        <w:t>обструктивной</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уропатией</w:t>
      </w:r>
      <w:proofErr w:type="spellEnd"/>
      <w:r w:rsidRPr="009547DB">
        <w:rPr>
          <w:rFonts w:ascii="Times New Roman" w:hAnsi="Times New Roman" w:cs="Times New Roman"/>
          <w:sz w:val="28"/>
          <w:szCs w:val="28"/>
        </w:rPr>
        <w:t xml:space="preserve"> другого генеза (при нефролитиазе, лучевых повреждениях, неспецифическом </w:t>
      </w:r>
      <w:proofErr w:type="spellStart"/>
      <w:r w:rsidRPr="009547DB">
        <w:rPr>
          <w:rFonts w:ascii="Times New Roman" w:hAnsi="Times New Roman" w:cs="Times New Roman"/>
          <w:sz w:val="28"/>
          <w:szCs w:val="28"/>
        </w:rPr>
        <w:t>уретерите</w:t>
      </w:r>
      <w:proofErr w:type="spellEnd"/>
      <w:r w:rsidRPr="009547DB">
        <w:rPr>
          <w:rFonts w:ascii="Times New Roman" w:hAnsi="Times New Roman" w:cs="Times New Roman"/>
          <w:sz w:val="28"/>
          <w:szCs w:val="28"/>
        </w:rPr>
        <w:t xml:space="preserve">). Схожая картина наблюдается при воспалительных процессах клетчатки, посттравматических состояниях и новообразованиях мочеточника. Дифференциальный диагноз между идиопатическим, </w:t>
      </w:r>
      <w:proofErr w:type="gramStart"/>
      <w:r w:rsidRPr="009547DB">
        <w:rPr>
          <w:rFonts w:ascii="Times New Roman" w:hAnsi="Times New Roman" w:cs="Times New Roman"/>
          <w:sz w:val="28"/>
          <w:szCs w:val="28"/>
        </w:rPr>
        <w:t>связанным</w:t>
      </w:r>
      <w:proofErr w:type="gramEnd"/>
      <w:r w:rsidRPr="009547DB">
        <w:rPr>
          <w:rFonts w:ascii="Times New Roman" w:hAnsi="Times New Roman" w:cs="Times New Roman"/>
          <w:sz w:val="28"/>
          <w:szCs w:val="28"/>
        </w:rPr>
        <w:t xml:space="preserve"> с IgG4, и вторичным </w:t>
      </w:r>
      <w:proofErr w:type="spellStart"/>
      <w:r w:rsidRPr="009547DB">
        <w:rPr>
          <w:rFonts w:ascii="Times New Roman" w:hAnsi="Times New Roman" w:cs="Times New Roman"/>
          <w:sz w:val="28"/>
          <w:szCs w:val="28"/>
        </w:rPr>
        <w:t>фибросклерозом</w:t>
      </w:r>
      <w:proofErr w:type="spellEnd"/>
      <w:r w:rsidRPr="009547DB">
        <w:rPr>
          <w:rFonts w:ascii="Times New Roman" w:hAnsi="Times New Roman" w:cs="Times New Roman"/>
          <w:sz w:val="28"/>
          <w:szCs w:val="28"/>
        </w:rPr>
        <w:t xml:space="preserve"> имеет решающее значение, поскольку тактика ведения может кардинально различаться.</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Лечение:</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Лечебные мероприятия направлены на сохранение функциональной способности органов мочевыделения, предотвращение распространения патологического процесса на соседние структуры, облегчение или купирование неблагоприятных симптомов. Тактика лечения (консервативное или хирургическое с приемом лекарств) зависит от стадии </w:t>
      </w:r>
      <w:proofErr w:type="spellStart"/>
      <w:r w:rsidRPr="009547DB">
        <w:rPr>
          <w:rFonts w:ascii="Times New Roman" w:hAnsi="Times New Roman" w:cs="Times New Roman"/>
          <w:sz w:val="28"/>
          <w:szCs w:val="28"/>
        </w:rPr>
        <w:t>ретроперитонеального</w:t>
      </w:r>
      <w:proofErr w:type="spellEnd"/>
      <w:r w:rsidRPr="009547DB">
        <w:rPr>
          <w:rFonts w:ascii="Times New Roman" w:hAnsi="Times New Roman" w:cs="Times New Roman"/>
          <w:sz w:val="28"/>
          <w:szCs w:val="28"/>
        </w:rPr>
        <w:t xml:space="preserve"> фиброза. При отсутствии </w:t>
      </w:r>
      <w:proofErr w:type="spellStart"/>
      <w:r w:rsidRPr="009547DB">
        <w:rPr>
          <w:rFonts w:ascii="Times New Roman" w:hAnsi="Times New Roman" w:cs="Times New Roman"/>
          <w:sz w:val="28"/>
          <w:szCs w:val="28"/>
        </w:rPr>
        <w:t>уропатии</w:t>
      </w:r>
      <w:proofErr w:type="spellEnd"/>
      <w:r w:rsidRPr="009547DB">
        <w:rPr>
          <w:rFonts w:ascii="Times New Roman" w:hAnsi="Times New Roman" w:cs="Times New Roman"/>
          <w:sz w:val="28"/>
          <w:szCs w:val="28"/>
        </w:rPr>
        <w:t xml:space="preserve"> и выраженного сдавления сосудов возможна медикаментозная терапия с обязательным наблюдением (КТ, МРТ и УЗИ органов брюшной полости и почек, оценка СОЭ, уровня </w:t>
      </w:r>
      <w:proofErr w:type="gramStart"/>
      <w:r w:rsidRPr="009547DB">
        <w:rPr>
          <w:rFonts w:ascii="Times New Roman" w:hAnsi="Times New Roman" w:cs="Times New Roman"/>
          <w:sz w:val="28"/>
          <w:szCs w:val="28"/>
        </w:rPr>
        <w:t>С-реактивного</w:t>
      </w:r>
      <w:proofErr w:type="gramEnd"/>
      <w:r w:rsidRPr="009547DB">
        <w:rPr>
          <w:rFonts w:ascii="Times New Roman" w:hAnsi="Times New Roman" w:cs="Times New Roman"/>
          <w:sz w:val="28"/>
          <w:szCs w:val="28"/>
        </w:rPr>
        <w:t xml:space="preserve"> белка).</w:t>
      </w:r>
    </w:p>
    <w:p w:rsid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lastRenderedPageBreak/>
        <w:t>Консервативная терапия</w:t>
      </w:r>
      <w:r>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Консервативное лечение позволяет добиться положительной динамики у 80-83% пациентов. Эффект кортикостероидов обусловлен их противовоспалительным действием, способностью замедлять созревание соединительной ткани. </w:t>
      </w:r>
      <w:proofErr w:type="spellStart"/>
      <w:r w:rsidRPr="009547DB">
        <w:rPr>
          <w:rFonts w:ascii="Times New Roman" w:hAnsi="Times New Roman" w:cs="Times New Roman"/>
          <w:sz w:val="28"/>
          <w:szCs w:val="28"/>
        </w:rPr>
        <w:t>Тамоксифен</w:t>
      </w:r>
      <w:proofErr w:type="spellEnd"/>
      <w:r w:rsidRPr="009547DB">
        <w:rPr>
          <w:rFonts w:ascii="Times New Roman" w:hAnsi="Times New Roman" w:cs="Times New Roman"/>
          <w:sz w:val="28"/>
          <w:szCs w:val="28"/>
        </w:rPr>
        <w:t xml:space="preserve"> назначают при наличии противопоказаний к кортикостероидам или одновременно с гормональными средствами. Комбинация </w:t>
      </w:r>
      <w:proofErr w:type="spellStart"/>
      <w:r w:rsidRPr="009547DB">
        <w:rPr>
          <w:rFonts w:ascii="Times New Roman" w:hAnsi="Times New Roman" w:cs="Times New Roman"/>
          <w:sz w:val="28"/>
          <w:szCs w:val="28"/>
        </w:rPr>
        <w:t>глюкокортикоидов</w:t>
      </w:r>
      <w:proofErr w:type="spellEnd"/>
      <w:r w:rsidRPr="009547DB">
        <w:rPr>
          <w:rFonts w:ascii="Times New Roman" w:hAnsi="Times New Roman" w:cs="Times New Roman"/>
          <w:sz w:val="28"/>
          <w:szCs w:val="28"/>
        </w:rPr>
        <w:t xml:space="preserve"> с </w:t>
      </w:r>
      <w:proofErr w:type="spellStart"/>
      <w:r w:rsidRPr="009547DB">
        <w:rPr>
          <w:rFonts w:ascii="Times New Roman" w:hAnsi="Times New Roman" w:cs="Times New Roman"/>
          <w:sz w:val="28"/>
          <w:szCs w:val="28"/>
        </w:rPr>
        <w:t>азатиоприном</w:t>
      </w:r>
      <w:proofErr w:type="spellEnd"/>
      <w:r w:rsidRPr="009547DB">
        <w:rPr>
          <w:rFonts w:ascii="Times New Roman" w:hAnsi="Times New Roman" w:cs="Times New Roman"/>
          <w:sz w:val="28"/>
          <w:szCs w:val="28"/>
        </w:rPr>
        <w:t xml:space="preserve"> наиболее полезна при воспалении. </w:t>
      </w:r>
      <w:proofErr w:type="spellStart"/>
      <w:r w:rsidRPr="009547DB">
        <w:rPr>
          <w:rFonts w:ascii="Times New Roman" w:hAnsi="Times New Roman" w:cs="Times New Roman"/>
          <w:sz w:val="28"/>
          <w:szCs w:val="28"/>
        </w:rPr>
        <w:t>Азатиоприн</w:t>
      </w:r>
      <w:proofErr w:type="spellEnd"/>
      <w:r w:rsidRPr="009547DB">
        <w:rPr>
          <w:rFonts w:ascii="Times New Roman" w:hAnsi="Times New Roman" w:cs="Times New Roman"/>
          <w:sz w:val="28"/>
          <w:szCs w:val="28"/>
        </w:rPr>
        <w:t xml:space="preserve"> также применяют в качестве </w:t>
      </w:r>
      <w:proofErr w:type="spellStart"/>
      <w:r w:rsidRPr="009547DB">
        <w:rPr>
          <w:rFonts w:ascii="Times New Roman" w:hAnsi="Times New Roman" w:cs="Times New Roman"/>
          <w:sz w:val="28"/>
          <w:szCs w:val="28"/>
        </w:rPr>
        <w:t>иммуносупрессивного</w:t>
      </w:r>
      <w:proofErr w:type="spellEnd"/>
      <w:r w:rsidRPr="009547DB">
        <w:rPr>
          <w:rFonts w:ascii="Times New Roman" w:hAnsi="Times New Roman" w:cs="Times New Roman"/>
          <w:sz w:val="28"/>
          <w:szCs w:val="28"/>
        </w:rPr>
        <w:t xml:space="preserve"> препарата при неэффективности глюкокортикоидной терапии. Иммунодепрессант </w:t>
      </w:r>
      <w:proofErr w:type="spellStart"/>
      <w:r w:rsidRPr="009547DB">
        <w:rPr>
          <w:rFonts w:ascii="Times New Roman" w:hAnsi="Times New Roman" w:cs="Times New Roman"/>
          <w:sz w:val="28"/>
          <w:szCs w:val="28"/>
        </w:rPr>
        <w:t>микофенолат</w:t>
      </w:r>
      <w:proofErr w:type="spellEnd"/>
      <w:r w:rsidRPr="009547DB">
        <w:rPr>
          <w:rFonts w:ascii="Times New Roman" w:hAnsi="Times New Roman" w:cs="Times New Roman"/>
          <w:sz w:val="28"/>
          <w:szCs w:val="28"/>
        </w:rPr>
        <w:t xml:space="preserve"> угнетает синтез пурина и пролиферацию лимфоцитов.</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Оперативные вмешательства</w:t>
      </w:r>
      <w:r w:rsidRPr="009547DB">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proofErr w:type="spellStart"/>
      <w:r w:rsidRPr="009547DB">
        <w:rPr>
          <w:rFonts w:ascii="Times New Roman" w:hAnsi="Times New Roman" w:cs="Times New Roman"/>
          <w:sz w:val="28"/>
          <w:szCs w:val="28"/>
        </w:rPr>
        <w:t>Обструктивная</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уропатия</w:t>
      </w:r>
      <w:proofErr w:type="spellEnd"/>
      <w:r w:rsidRPr="009547DB">
        <w:rPr>
          <w:rFonts w:ascii="Times New Roman" w:hAnsi="Times New Roman" w:cs="Times New Roman"/>
          <w:sz w:val="28"/>
          <w:szCs w:val="28"/>
        </w:rPr>
        <w:t xml:space="preserve"> с нарушениями </w:t>
      </w:r>
      <w:proofErr w:type="spellStart"/>
      <w:r w:rsidRPr="009547DB">
        <w:rPr>
          <w:rFonts w:ascii="Times New Roman" w:hAnsi="Times New Roman" w:cs="Times New Roman"/>
          <w:sz w:val="28"/>
          <w:szCs w:val="28"/>
        </w:rPr>
        <w:t>уродинамики</w:t>
      </w:r>
      <w:proofErr w:type="spellEnd"/>
      <w:r w:rsidRPr="009547DB">
        <w:rPr>
          <w:rFonts w:ascii="Times New Roman" w:hAnsi="Times New Roman" w:cs="Times New Roman"/>
          <w:sz w:val="28"/>
          <w:szCs w:val="28"/>
        </w:rPr>
        <w:t xml:space="preserve"> и тенденцией к гидронефрозу почек подразумевает решение вопроса об отведении мочи. Первичное лечение забрюшинного фиброза включает </w:t>
      </w:r>
      <w:proofErr w:type="spellStart"/>
      <w:r w:rsidRPr="009547DB">
        <w:rPr>
          <w:rFonts w:ascii="Times New Roman" w:hAnsi="Times New Roman" w:cs="Times New Roman"/>
          <w:sz w:val="28"/>
          <w:szCs w:val="28"/>
        </w:rPr>
        <w:t>уретеролиз</w:t>
      </w:r>
      <w:proofErr w:type="spellEnd"/>
      <w:r w:rsidRPr="009547DB">
        <w:rPr>
          <w:rFonts w:ascii="Times New Roman" w:hAnsi="Times New Roman" w:cs="Times New Roman"/>
          <w:sz w:val="28"/>
          <w:szCs w:val="28"/>
        </w:rPr>
        <w:t xml:space="preserve">, латеральную или внутрибрюшинную транспозицию мочеточников, их изоляцию. Далее обязательно проводят курс </w:t>
      </w:r>
      <w:proofErr w:type="spellStart"/>
      <w:r w:rsidRPr="009547DB">
        <w:rPr>
          <w:rFonts w:ascii="Times New Roman" w:hAnsi="Times New Roman" w:cs="Times New Roman"/>
          <w:sz w:val="28"/>
          <w:szCs w:val="28"/>
        </w:rPr>
        <w:t>противорецидивной</w:t>
      </w:r>
      <w:proofErr w:type="spellEnd"/>
      <w:r w:rsidRPr="009547DB">
        <w:rPr>
          <w:rFonts w:ascii="Times New Roman" w:hAnsi="Times New Roman" w:cs="Times New Roman"/>
          <w:sz w:val="28"/>
          <w:szCs w:val="28"/>
        </w:rPr>
        <w:t xml:space="preserve"> терапии, позволяющий снизить вероятность </w:t>
      </w:r>
      <w:proofErr w:type="spellStart"/>
      <w:r w:rsidRPr="009547DB">
        <w:rPr>
          <w:rFonts w:ascii="Times New Roman" w:hAnsi="Times New Roman" w:cs="Times New Roman"/>
          <w:sz w:val="28"/>
          <w:szCs w:val="28"/>
        </w:rPr>
        <w:t>рецидивирования</w:t>
      </w:r>
      <w:proofErr w:type="spellEnd"/>
      <w:r w:rsidRPr="009547DB">
        <w:rPr>
          <w:rFonts w:ascii="Times New Roman" w:hAnsi="Times New Roman" w:cs="Times New Roman"/>
          <w:sz w:val="28"/>
          <w:szCs w:val="28"/>
        </w:rPr>
        <w:t xml:space="preserve"> с 50 до 10%.</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roofErr w:type="spellStart"/>
      <w:r w:rsidRPr="009547DB">
        <w:rPr>
          <w:rFonts w:ascii="Times New Roman" w:hAnsi="Times New Roman" w:cs="Times New Roman"/>
          <w:sz w:val="28"/>
          <w:szCs w:val="28"/>
        </w:rPr>
        <w:t>Уретеролиз</w:t>
      </w:r>
      <w:proofErr w:type="spellEnd"/>
      <w:r w:rsidRPr="009547DB">
        <w:rPr>
          <w:rFonts w:ascii="Times New Roman" w:hAnsi="Times New Roman" w:cs="Times New Roman"/>
          <w:sz w:val="28"/>
          <w:szCs w:val="28"/>
        </w:rPr>
        <w:t xml:space="preserve">. Операция заключается в удалении фиброзной ткани, сдавливающей мочеточник. Не всегда обеспечивает удовлетворительный результат, поскольку </w:t>
      </w:r>
      <w:proofErr w:type="spellStart"/>
      <w:r w:rsidRPr="009547DB">
        <w:rPr>
          <w:rFonts w:ascii="Times New Roman" w:hAnsi="Times New Roman" w:cs="Times New Roman"/>
          <w:sz w:val="28"/>
          <w:szCs w:val="28"/>
        </w:rPr>
        <w:t>уропатия</w:t>
      </w:r>
      <w:proofErr w:type="spellEnd"/>
      <w:r w:rsidRPr="009547DB">
        <w:rPr>
          <w:rFonts w:ascii="Times New Roman" w:hAnsi="Times New Roman" w:cs="Times New Roman"/>
          <w:sz w:val="28"/>
          <w:szCs w:val="28"/>
        </w:rPr>
        <w:t xml:space="preserve"> </w:t>
      </w:r>
      <w:proofErr w:type="gramStart"/>
      <w:r w:rsidRPr="009547DB">
        <w:rPr>
          <w:rFonts w:ascii="Times New Roman" w:hAnsi="Times New Roman" w:cs="Times New Roman"/>
          <w:sz w:val="28"/>
          <w:szCs w:val="28"/>
        </w:rPr>
        <w:t>вызвана</w:t>
      </w:r>
      <w:proofErr w:type="gramEnd"/>
      <w:r w:rsidRPr="009547DB">
        <w:rPr>
          <w:rFonts w:ascii="Times New Roman" w:hAnsi="Times New Roman" w:cs="Times New Roman"/>
          <w:sz w:val="28"/>
          <w:szCs w:val="28"/>
        </w:rPr>
        <w:t xml:space="preserve"> не только компрессией, но и гипотонией мышечного слоя. Вмешательство выполняют открытым и </w:t>
      </w:r>
      <w:proofErr w:type="spellStart"/>
      <w:r w:rsidRPr="009547DB">
        <w:rPr>
          <w:rFonts w:ascii="Times New Roman" w:hAnsi="Times New Roman" w:cs="Times New Roman"/>
          <w:sz w:val="28"/>
          <w:szCs w:val="28"/>
        </w:rPr>
        <w:t>лапароскопическим</w:t>
      </w:r>
      <w:proofErr w:type="spellEnd"/>
      <w:r w:rsidRPr="009547DB">
        <w:rPr>
          <w:rFonts w:ascii="Times New Roman" w:hAnsi="Times New Roman" w:cs="Times New Roman"/>
          <w:sz w:val="28"/>
          <w:szCs w:val="28"/>
        </w:rPr>
        <w:t xml:space="preserve"> способом. Последний менее </w:t>
      </w:r>
      <w:proofErr w:type="spellStart"/>
      <w:r w:rsidRPr="009547DB">
        <w:rPr>
          <w:rFonts w:ascii="Times New Roman" w:hAnsi="Times New Roman" w:cs="Times New Roman"/>
          <w:sz w:val="28"/>
          <w:szCs w:val="28"/>
        </w:rPr>
        <w:t>травматичен</w:t>
      </w:r>
      <w:proofErr w:type="spellEnd"/>
      <w:r w:rsidRPr="009547DB">
        <w:rPr>
          <w:rFonts w:ascii="Times New Roman" w:hAnsi="Times New Roman" w:cs="Times New Roman"/>
          <w:sz w:val="28"/>
          <w:szCs w:val="28"/>
        </w:rPr>
        <w:t xml:space="preserve">, его эффективность достигает 93,8%. </w:t>
      </w:r>
      <w:proofErr w:type="spellStart"/>
      <w:r w:rsidRPr="009547DB">
        <w:rPr>
          <w:rFonts w:ascii="Times New Roman" w:hAnsi="Times New Roman" w:cs="Times New Roman"/>
          <w:sz w:val="28"/>
          <w:szCs w:val="28"/>
        </w:rPr>
        <w:t>Уретеролиз</w:t>
      </w:r>
      <w:proofErr w:type="spellEnd"/>
      <w:r w:rsidRPr="009547DB">
        <w:rPr>
          <w:rFonts w:ascii="Times New Roman" w:hAnsi="Times New Roman" w:cs="Times New Roman"/>
          <w:sz w:val="28"/>
          <w:szCs w:val="28"/>
        </w:rPr>
        <w:t xml:space="preserve"> с окутыванием мочеточника большим сальником производят чаще и считают операцией выбора, что связано с меньшим количеством рецидивов (10%).</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Манипуляции для восстановления оттока урины. </w:t>
      </w:r>
      <w:proofErr w:type="spellStart"/>
      <w:r w:rsidRPr="009547DB">
        <w:rPr>
          <w:rFonts w:ascii="Times New Roman" w:hAnsi="Times New Roman" w:cs="Times New Roman"/>
          <w:sz w:val="28"/>
          <w:szCs w:val="28"/>
        </w:rPr>
        <w:t>Стентирование</w:t>
      </w:r>
      <w:proofErr w:type="spellEnd"/>
      <w:r w:rsidRPr="009547DB">
        <w:rPr>
          <w:rFonts w:ascii="Times New Roman" w:hAnsi="Times New Roman" w:cs="Times New Roman"/>
          <w:sz w:val="28"/>
          <w:szCs w:val="28"/>
        </w:rPr>
        <w:t xml:space="preserve"> мочеточника используют как первичную помощь для восстановления </w:t>
      </w:r>
      <w:proofErr w:type="spellStart"/>
      <w:r w:rsidRPr="009547DB">
        <w:rPr>
          <w:rFonts w:ascii="Times New Roman" w:hAnsi="Times New Roman" w:cs="Times New Roman"/>
          <w:sz w:val="28"/>
          <w:szCs w:val="28"/>
        </w:rPr>
        <w:t>уродинамики</w:t>
      </w:r>
      <w:proofErr w:type="spellEnd"/>
      <w:r w:rsidRPr="009547DB">
        <w:rPr>
          <w:rFonts w:ascii="Times New Roman" w:hAnsi="Times New Roman" w:cs="Times New Roman"/>
          <w:sz w:val="28"/>
          <w:szCs w:val="28"/>
        </w:rPr>
        <w:t xml:space="preserve">. После купирования воспаления возможно оперативное вмешательство. У пожилых пациентов, при выявлении противопоказаний и тяжелом состоянии, не позволяющем выполнить операцию, катетер типа </w:t>
      </w:r>
      <w:proofErr w:type="spellStart"/>
      <w:r w:rsidRPr="009547DB">
        <w:rPr>
          <w:rFonts w:ascii="Times New Roman" w:hAnsi="Times New Roman" w:cs="Times New Roman"/>
          <w:sz w:val="28"/>
          <w:szCs w:val="28"/>
        </w:rPr>
        <w:t>стент</w:t>
      </w:r>
      <w:proofErr w:type="spellEnd"/>
      <w:r w:rsidRPr="009547DB">
        <w:rPr>
          <w:rFonts w:ascii="Times New Roman" w:hAnsi="Times New Roman" w:cs="Times New Roman"/>
          <w:sz w:val="28"/>
          <w:szCs w:val="28"/>
        </w:rPr>
        <w:t xml:space="preserve"> может длительно функционировать с заменой по мере необходимости. </w:t>
      </w:r>
      <w:proofErr w:type="gramStart"/>
      <w:r w:rsidRPr="009547DB">
        <w:rPr>
          <w:rFonts w:ascii="Times New Roman" w:hAnsi="Times New Roman" w:cs="Times New Roman"/>
          <w:sz w:val="28"/>
          <w:szCs w:val="28"/>
        </w:rPr>
        <w:lastRenderedPageBreak/>
        <w:t xml:space="preserve">Иногда выполняют </w:t>
      </w:r>
      <w:proofErr w:type="spellStart"/>
      <w:r w:rsidRPr="009547DB">
        <w:rPr>
          <w:rFonts w:ascii="Times New Roman" w:hAnsi="Times New Roman" w:cs="Times New Roman"/>
          <w:sz w:val="28"/>
          <w:szCs w:val="28"/>
        </w:rPr>
        <w:t>чрескожную</w:t>
      </w:r>
      <w:proofErr w:type="spellEnd"/>
      <w:r w:rsidRPr="009547DB">
        <w:rPr>
          <w:rFonts w:ascii="Times New Roman" w:hAnsi="Times New Roman" w:cs="Times New Roman"/>
          <w:sz w:val="28"/>
          <w:szCs w:val="28"/>
        </w:rPr>
        <w:t xml:space="preserve"> пункционную </w:t>
      </w:r>
      <w:proofErr w:type="spellStart"/>
      <w:r w:rsidRPr="009547DB">
        <w:rPr>
          <w:rFonts w:ascii="Times New Roman" w:hAnsi="Times New Roman" w:cs="Times New Roman"/>
          <w:sz w:val="28"/>
          <w:szCs w:val="28"/>
        </w:rPr>
        <w:t>нефростомию</w:t>
      </w:r>
      <w:proofErr w:type="spellEnd"/>
      <w:r w:rsidRPr="009547DB">
        <w:rPr>
          <w:rFonts w:ascii="Times New Roman" w:hAnsi="Times New Roman" w:cs="Times New Roman"/>
          <w:sz w:val="28"/>
          <w:szCs w:val="28"/>
        </w:rPr>
        <w:t xml:space="preserve"> – под контролем ультразвукового оборудования в лоханку устанавливают дренаж.</w:t>
      </w:r>
      <w:proofErr w:type="gramEnd"/>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Инновационные методы. Описаны новые хирургические методики: </w:t>
      </w:r>
      <w:proofErr w:type="spellStart"/>
      <w:r w:rsidRPr="009547DB">
        <w:rPr>
          <w:rFonts w:ascii="Times New Roman" w:hAnsi="Times New Roman" w:cs="Times New Roman"/>
          <w:sz w:val="28"/>
          <w:szCs w:val="28"/>
        </w:rPr>
        <w:t>уретеролиз</w:t>
      </w:r>
      <w:proofErr w:type="spellEnd"/>
      <w:r w:rsidRPr="009547DB">
        <w:rPr>
          <w:rFonts w:ascii="Times New Roman" w:hAnsi="Times New Roman" w:cs="Times New Roman"/>
          <w:sz w:val="28"/>
          <w:szCs w:val="28"/>
        </w:rPr>
        <w:t xml:space="preserve"> и обертывание мембранными дышащими тканями, иссечение мочеточника и </w:t>
      </w:r>
      <w:proofErr w:type="spellStart"/>
      <w:r w:rsidRPr="009547DB">
        <w:rPr>
          <w:rFonts w:ascii="Times New Roman" w:hAnsi="Times New Roman" w:cs="Times New Roman"/>
          <w:sz w:val="28"/>
          <w:szCs w:val="28"/>
        </w:rPr>
        <w:t>реанастомоз</w:t>
      </w:r>
      <w:proofErr w:type="spellEnd"/>
      <w:r w:rsidRPr="009547DB">
        <w:rPr>
          <w:rFonts w:ascii="Times New Roman" w:hAnsi="Times New Roman" w:cs="Times New Roman"/>
          <w:sz w:val="28"/>
          <w:szCs w:val="28"/>
        </w:rPr>
        <w:t xml:space="preserve">, почечная аутотрансплантация. </w:t>
      </w:r>
      <w:proofErr w:type="spellStart"/>
      <w:r w:rsidRPr="009547DB">
        <w:rPr>
          <w:rFonts w:ascii="Times New Roman" w:hAnsi="Times New Roman" w:cs="Times New Roman"/>
          <w:sz w:val="28"/>
          <w:szCs w:val="28"/>
        </w:rPr>
        <w:t>Уропатию</w:t>
      </w:r>
      <w:proofErr w:type="spellEnd"/>
      <w:r w:rsidRPr="009547DB">
        <w:rPr>
          <w:rFonts w:ascii="Times New Roman" w:hAnsi="Times New Roman" w:cs="Times New Roman"/>
          <w:sz w:val="28"/>
          <w:szCs w:val="28"/>
        </w:rPr>
        <w:t xml:space="preserve"> разрешают посредством баллонной дилатации – </w:t>
      </w:r>
      <w:proofErr w:type="spellStart"/>
      <w:r w:rsidRPr="009547DB">
        <w:rPr>
          <w:rFonts w:ascii="Times New Roman" w:hAnsi="Times New Roman" w:cs="Times New Roman"/>
          <w:sz w:val="28"/>
          <w:szCs w:val="28"/>
        </w:rPr>
        <w:t>эндоурологическим</w:t>
      </w:r>
      <w:proofErr w:type="spellEnd"/>
      <w:r w:rsidRPr="009547DB">
        <w:rPr>
          <w:rFonts w:ascii="Times New Roman" w:hAnsi="Times New Roman" w:cs="Times New Roman"/>
          <w:sz w:val="28"/>
          <w:szCs w:val="28"/>
        </w:rPr>
        <w:t xml:space="preserve"> способом вводят баллон, а затем под визуальным контролем расширяют его в нужном участке мочеточника. Результативность перечисленных вмешательств вариативна.</w:t>
      </w:r>
    </w:p>
    <w:p w:rsidR="009547DB" w:rsidRDefault="009547DB" w:rsidP="009547DB">
      <w:pPr>
        <w:rPr>
          <w:rFonts w:ascii="Times New Roman" w:hAnsi="Times New Roman" w:cs="Times New Roman"/>
          <w:b/>
          <w:sz w:val="28"/>
          <w:szCs w:val="28"/>
        </w:rPr>
      </w:pPr>
    </w:p>
    <w:p w:rsidR="009547DB" w:rsidRDefault="009547DB" w:rsidP="009547DB">
      <w:pPr>
        <w:rPr>
          <w:rFonts w:ascii="Times New Roman" w:hAnsi="Times New Roman" w:cs="Times New Roman"/>
          <w:b/>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Экспериментальные способы</w:t>
      </w:r>
      <w:r>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В последнее время начали применять эффективные экстракорпоральные методы терапии, основанные на выведении из крови болезнетворных и токсичных субстанций. Существует несколько вариантов: </w:t>
      </w:r>
      <w:proofErr w:type="spellStart"/>
      <w:r w:rsidRPr="009547DB">
        <w:rPr>
          <w:rFonts w:ascii="Times New Roman" w:hAnsi="Times New Roman" w:cs="Times New Roman"/>
          <w:sz w:val="28"/>
          <w:szCs w:val="28"/>
        </w:rPr>
        <w:t>плазмаферез</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лимфоцитаферез</w:t>
      </w:r>
      <w:proofErr w:type="spellEnd"/>
      <w:r w:rsidRPr="009547DB">
        <w:rPr>
          <w:rFonts w:ascii="Times New Roman" w:hAnsi="Times New Roman" w:cs="Times New Roman"/>
          <w:sz w:val="28"/>
          <w:szCs w:val="28"/>
        </w:rPr>
        <w:t xml:space="preserve"> (отдельное извлечение </w:t>
      </w:r>
      <w:proofErr w:type="spellStart"/>
      <w:r w:rsidRPr="009547DB">
        <w:rPr>
          <w:rFonts w:ascii="Times New Roman" w:hAnsi="Times New Roman" w:cs="Times New Roman"/>
          <w:sz w:val="28"/>
          <w:szCs w:val="28"/>
        </w:rPr>
        <w:t>лимфоцитарных</w:t>
      </w:r>
      <w:proofErr w:type="spellEnd"/>
      <w:r w:rsidRPr="009547DB">
        <w:rPr>
          <w:rFonts w:ascii="Times New Roman" w:hAnsi="Times New Roman" w:cs="Times New Roman"/>
          <w:sz w:val="28"/>
          <w:szCs w:val="28"/>
        </w:rPr>
        <w:t xml:space="preserve"> клеток), каскадная фильтрация плазмы. Хорошие результаты получают при перфузии жидкой части крови через носитель, отсекающий соответствующие антитела.</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Из новых лекарственных препаратов, обеспечивающих улучшение при идиопатических и IgG4-связанных патологиях, выделяют </w:t>
      </w:r>
      <w:proofErr w:type="spellStart"/>
      <w:r w:rsidRPr="009547DB">
        <w:rPr>
          <w:rFonts w:ascii="Times New Roman" w:hAnsi="Times New Roman" w:cs="Times New Roman"/>
          <w:sz w:val="28"/>
          <w:szCs w:val="28"/>
        </w:rPr>
        <w:t>ритуксимаб</w:t>
      </w:r>
      <w:proofErr w:type="spellEnd"/>
      <w:r w:rsidRPr="009547DB">
        <w:rPr>
          <w:rFonts w:ascii="Times New Roman" w:hAnsi="Times New Roman" w:cs="Times New Roman"/>
          <w:sz w:val="28"/>
          <w:szCs w:val="28"/>
        </w:rPr>
        <w:t xml:space="preserve"> (</w:t>
      </w:r>
      <w:proofErr w:type="spellStart"/>
      <w:r w:rsidRPr="009547DB">
        <w:rPr>
          <w:rFonts w:ascii="Times New Roman" w:hAnsi="Times New Roman" w:cs="Times New Roman"/>
          <w:sz w:val="28"/>
          <w:szCs w:val="28"/>
        </w:rPr>
        <w:t>моноклональные</w:t>
      </w:r>
      <w:proofErr w:type="spellEnd"/>
      <w:r w:rsidRPr="009547DB">
        <w:rPr>
          <w:rFonts w:ascii="Times New Roman" w:hAnsi="Times New Roman" w:cs="Times New Roman"/>
          <w:sz w:val="28"/>
          <w:szCs w:val="28"/>
        </w:rPr>
        <w:t xml:space="preserve"> антитела, полученные методом генной инженерии). Его назначают в качестве </w:t>
      </w:r>
      <w:proofErr w:type="spellStart"/>
      <w:r w:rsidRPr="009547DB">
        <w:rPr>
          <w:rFonts w:ascii="Times New Roman" w:hAnsi="Times New Roman" w:cs="Times New Roman"/>
          <w:sz w:val="28"/>
          <w:szCs w:val="28"/>
        </w:rPr>
        <w:t>монотерапии</w:t>
      </w:r>
      <w:proofErr w:type="spellEnd"/>
      <w:r w:rsidRPr="009547DB">
        <w:rPr>
          <w:rFonts w:ascii="Times New Roman" w:hAnsi="Times New Roman" w:cs="Times New Roman"/>
          <w:sz w:val="28"/>
          <w:szCs w:val="28"/>
        </w:rPr>
        <w:t xml:space="preserve"> или в комбинации с кортикостероидами. </w:t>
      </w:r>
      <w:proofErr w:type="spellStart"/>
      <w:r w:rsidRPr="009547DB">
        <w:rPr>
          <w:rFonts w:ascii="Times New Roman" w:hAnsi="Times New Roman" w:cs="Times New Roman"/>
          <w:sz w:val="28"/>
          <w:szCs w:val="28"/>
        </w:rPr>
        <w:t>Ритуксимаб</w:t>
      </w:r>
      <w:proofErr w:type="spellEnd"/>
      <w:r w:rsidRPr="009547DB">
        <w:rPr>
          <w:rFonts w:ascii="Times New Roman" w:hAnsi="Times New Roman" w:cs="Times New Roman"/>
          <w:sz w:val="28"/>
          <w:szCs w:val="28"/>
        </w:rPr>
        <w:t xml:space="preserve"> используют в профилактических целях по достижении ремиссии. Крупные </w:t>
      </w:r>
      <w:proofErr w:type="spellStart"/>
      <w:r w:rsidRPr="009547DB">
        <w:rPr>
          <w:rFonts w:ascii="Times New Roman" w:hAnsi="Times New Roman" w:cs="Times New Roman"/>
          <w:sz w:val="28"/>
          <w:szCs w:val="28"/>
        </w:rPr>
        <w:t>рандомизированные</w:t>
      </w:r>
      <w:proofErr w:type="spellEnd"/>
      <w:r w:rsidRPr="009547DB">
        <w:rPr>
          <w:rFonts w:ascii="Times New Roman" w:hAnsi="Times New Roman" w:cs="Times New Roman"/>
          <w:sz w:val="28"/>
          <w:szCs w:val="28"/>
        </w:rPr>
        <w:t xml:space="preserve"> исследования не проводилось, подходы к терапии во многом находятся на стадии разработки.</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b/>
          <w:sz w:val="28"/>
          <w:szCs w:val="28"/>
        </w:rPr>
      </w:pPr>
      <w:r w:rsidRPr="009547DB">
        <w:rPr>
          <w:rFonts w:ascii="Times New Roman" w:hAnsi="Times New Roman" w:cs="Times New Roman"/>
          <w:b/>
          <w:sz w:val="28"/>
          <w:szCs w:val="28"/>
        </w:rPr>
        <w:t>Прогноз и профилактика</w:t>
      </w:r>
      <w:r>
        <w:rPr>
          <w:rFonts w:ascii="Times New Roman" w:hAnsi="Times New Roman" w:cs="Times New Roman"/>
          <w:b/>
          <w:sz w:val="28"/>
          <w:szCs w:val="28"/>
        </w:rPr>
        <w:t>:</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Если болезнь диагностирована на ранней стадии с условием адекватной терапии, прогноз благоприятный. Гидронефроз и хроническая болезнь почек ухудшают исход. Улучшение функции почек происходит за 14-18 дней, далее пациенты подлежат тщательному наблюдению: сначала каждые три месяца, если нет отрицательной динамики – 1 раз в полгода. Забрюшинный фиброз, </w:t>
      </w:r>
      <w:r w:rsidRPr="009547DB">
        <w:rPr>
          <w:rFonts w:ascii="Times New Roman" w:hAnsi="Times New Roman" w:cs="Times New Roman"/>
          <w:sz w:val="28"/>
          <w:szCs w:val="28"/>
        </w:rPr>
        <w:lastRenderedPageBreak/>
        <w:t>инициированный опухолевыми заболеваниями, имеет неблагоприятный прогноз с летальностью в течение полугода.</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Профилактические мероприятия для предотвращения идиопатических форм заболевания не разработаны. Для предупреждения вторичного забрюшинного фиброза следует отказаться от курения, придерживаться здорового образа жизни. Недопустим прием лекарственных препаратов с превышением рекомендованных дозировок и длительности терапии, самолечение. Ранее обращение к специалисту при появлении неприятных симптомов, прохождение полной диагностики значительно увеличивает шансы на благоприятный исход – лечению лучше поддаются острые формы фиброза или существующие не более 6 месяцев.</w:t>
      </w: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lastRenderedPageBreak/>
        <w:t>Литература</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1. Диагностика новой нозологической группы: IgG4-ассоциированное системное заболевание/ Седышев С. Х., Васильев В.И., Ковригина А.М.// Научно-практическая ревматология. Сборник материалов II конгресса ревматологов России – 2011.</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2. Заболевание, связанное с IgG4: характеристика группы больных и терапия </w:t>
      </w:r>
      <w:proofErr w:type="spellStart"/>
      <w:r w:rsidRPr="009547DB">
        <w:rPr>
          <w:rFonts w:ascii="Times New Roman" w:hAnsi="Times New Roman" w:cs="Times New Roman"/>
          <w:sz w:val="28"/>
          <w:szCs w:val="28"/>
        </w:rPr>
        <w:t>ритуксимабом</w:t>
      </w:r>
      <w:proofErr w:type="spellEnd"/>
      <w:r w:rsidRPr="009547DB">
        <w:rPr>
          <w:rFonts w:ascii="Times New Roman" w:hAnsi="Times New Roman" w:cs="Times New Roman"/>
          <w:sz w:val="28"/>
          <w:szCs w:val="28"/>
        </w:rPr>
        <w:t xml:space="preserve">/ Седышев С.Х., Васильев В.И. и др.// </w:t>
      </w:r>
      <w:proofErr w:type="spellStart"/>
      <w:r w:rsidRPr="009547DB">
        <w:rPr>
          <w:rFonts w:ascii="Times New Roman" w:hAnsi="Times New Roman" w:cs="Times New Roman"/>
          <w:sz w:val="28"/>
          <w:szCs w:val="28"/>
        </w:rPr>
        <w:t>Лікарю</w:t>
      </w:r>
      <w:proofErr w:type="spellEnd"/>
      <w:r w:rsidRPr="009547DB">
        <w:rPr>
          <w:rFonts w:ascii="Times New Roman" w:hAnsi="Times New Roman" w:cs="Times New Roman"/>
          <w:sz w:val="28"/>
          <w:szCs w:val="28"/>
        </w:rPr>
        <w:t>-практику – 2013 - №52.</w:t>
      </w:r>
    </w:p>
    <w:p w:rsidR="009547DB"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 xml:space="preserve">3. </w:t>
      </w:r>
      <w:proofErr w:type="spellStart"/>
      <w:r w:rsidRPr="009547DB">
        <w:rPr>
          <w:rFonts w:ascii="Times New Roman" w:hAnsi="Times New Roman" w:cs="Times New Roman"/>
          <w:sz w:val="28"/>
          <w:szCs w:val="28"/>
        </w:rPr>
        <w:t>Ритуксимаб</w:t>
      </w:r>
      <w:proofErr w:type="spellEnd"/>
      <w:r w:rsidRPr="009547DB">
        <w:rPr>
          <w:rFonts w:ascii="Times New Roman" w:hAnsi="Times New Roman" w:cs="Times New Roman"/>
          <w:sz w:val="28"/>
          <w:szCs w:val="28"/>
        </w:rPr>
        <w:t xml:space="preserve"> для идиопатического и IgG4-связанного забрюшинного фиброза/ Медицина (Балтимор) – 2018 - №97.</w:t>
      </w:r>
    </w:p>
    <w:p w:rsidR="00693691" w:rsidRPr="009547DB" w:rsidRDefault="009547DB" w:rsidP="009547DB">
      <w:pPr>
        <w:rPr>
          <w:rFonts w:ascii="Times New Roman" w:hAnsi="Times New Roman" w:cs="Times New Roman"/>
          <w:sz w:val="28"/>
          <w:szCs w:val="28"/>
        </w:rPr>
      </w:pPr>
      <w:r w:rsidRPr="009547DB">
        <w:rPr>
          <w:rFonts w:ascii="Times New Roman" w:hAnsi="Times New Roman" w:cs="Times New Roman"/>
          <w:sz w:val="28"/>
          <w:szCs w:val="28"/>
        </w:rPr>
        <w:t>Источник: https://www.krasotaimedicina.ru/diseases/zabolevanija_urology/Ormond</w:t>
      </w:r>
    </w:p>
    <w:sectPr w:rsidR="00693691" w:rsidRPr="00954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33B6E"/>
    <w:multiLevelType w:val="hybridMultilevel"/>
    <w:tmpl w:val="603AF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FD"/>
    <w:rsid w:val="00693691"/>
    <w:rsid w:val="009547DB"/>
    <w:rsid w:val="00B5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DB"/>
    <w:pPr>
      <w:ind w:left="720"/>
      <w:contextualSpacing/>
    </w:pPr>
  </w:style>
  <w:style w:type="paragraph" w:styleId="a4">
    <w:name w:val="header"/>
    <w:basedOn w:val="a"/>
    <w:link w:val="a5"/>
    <w:semiHidden/>
    <w:unhideWhenUsed/>
    <w:rsid w:val="009547DB"/>
    <w:pPr>
      <w:tabs>
        <w:tab w:val="center" w:pos="4153"/>
        <w:tab w:val="right" w:pos="8306"/>
      </w:tabs>
      <w:suppressAutoHyphens/>
      <w:spacing w:after="0" w:line="240" w:lineRule="auto"/>
    </w:pPr>
    <w:rPr>
      <w:rFonts w:ascii="Times New Roman" w:eastAsia="Times New Roman" w:hAnsi="Times New Roman" w:cs="Tms Rmn"/>
      <w:sz w:val="20"/>
      <w:szCs w:val="20"/>
      <w:lang w:eastAsia="ar-SA"/>
    </w:rPr>
  </w:style>
  <w:style w:type="character" w:customStyle="1" w:styleId="a5">
    <w:name w:val="Верхний колонтитул Знак"/>
    <w:basedOn w:val="a0"/>
    <w:link w:val="a4"/>
    <w:semiHidden/>
    <w:rsid w:val="009547DB"/>
    <w:rPr>
      <w:rFonts w:ascii="Times New Roman" w:eastAsia="Times New Roman" w:hAnsi="Times New Roman" w:cs="Tms Rmn"/>
      <w:sz w:val="20"/>
      <w:szCs w:val="20"/>
      <w:lang w:eastAsia="ar-SA"/>
    </w:rPr>
  </w:style>
  <w:style w:type="paragraph" w:styleId="a6">
    <w:name w:val="footer"/>
    <w:basedOn w:val="a"/>
    <w:link w:val="a7"/>
    <w:unhideWhenUsed/>
    <w:rsid w:val="009547DB"/>
    <w:pPr>
      <w:suppressLineNumbers/>
      <w:tabs>
        <w:tab w:val="center" w:pos="4819"/>
        <w:tab w:val="right" w:pos="9638"/>
      </w:tabs>
      <w:suppressAutoHyphens/>
      <w:spacing w:after="0" w:line="240" w:lineRule="auto"/>
    </w:pPr>
    <w:rPr>
      <w:rFonts w:ascii="Times New Roman" w:eastAsia="Times New Roman" w:hAnsi="Times New Roman" w:cs="Tms Rmn"/>
      <w:sz w:val="20"/>
      <w:szCs w:val="20"/>
      <w:lang w:eastAsia="ar-SA"/>
    </w:rPr>
  </w:style>
  <w:style w:type="character" w:customStyle="1" w:styleId="a7">
    <w:name w:val="Нижний колонтитул Знак"/>
    <w:basedOn w:val="a0"/>
    <w:link w:val="a6"/>
    <w:rsid w:val="009547DB"/>
    <w:rPr>
      <w:rFonts w:ascii="Times New Roman" w:eastAsia="Times New Roman" w:hAnsi="Times New Roman" w:cs="Tms Rmn"/>
      <w:sz w:val="20"/>
      <w:szCs w:val="20"/>
      <w:lang w:eastAsia="ar-SA"/>
    </w:rPr>
  </w:style>
  <w:style w:type="paragraph" w:styleId="a8">
    <w:name w:val="Body Text Indent"/>
    <w:basedOn w:val="a"/>
    <w:link w:val="a9"/>
    <w:uiPriority w:val="99"/>
    <w:semiHidden/>
    <w:unhideWhenUsed/>
    <w:rsid w:val="009547DB"/>
    <w:pPr>
      <w:suppressAutoHyphens/>
      <w:spacing w:after="120" w:line="240" w:lineRule="auto"/>
      <w:ind w:left="283"/>
    </w:pPr>
    <w:rPr>
      <w:rFonts w:ascii="Times New Roman" w:eastAsia="Times New Roman" w:hAnsi="Times New Roman" w:cs="Tms Rmn"/>
      <w:sz w:val="20"/>
      <w:szCs w:val="20"/>
      <w:lang w:eastAsia="ar-SA"/>
    </w:rPr>
  </w:style>
  <w:style w:type="character" w:customStyle="1" w:styleId="a9">
    <w:name w:val="Основной текст с отступом Знак"/>
    <w:basedOn w:val="a0"/>
    <w:link w:val="a8"/>
    <w:uiPriority w:val="99"/>
    <w:semiHidden/>
    <w:rsid w:val="009547DB"/>
    <w:rPr>
      <w:rFonts w:ascii="Times New Roman" w:eastAsia="Times New Roman" w:hAnsi="Times New Roman" w:cs="Tms Rmn"/>
      <w:sz w:val="20"/>
      <w:szCs w:val="20"/>
      <w:lang w:eastAsia="ar-SA"/>
    </w:rPr>
  </w:style>
  <w:style w:type="paragraph" w:customStyle="1" w:styleId="1">
    <w:name w:val="Обычный1"/>
    <w:rsid w:val="009547DB"/>
    <w:pPr>
      <w:suppressAutoHyphens/>
      <w:spacing w:after="0" w:line="240" w:lineRule="auto"/>
    </w:pPr>
    <w:rPr>
      <w:rFonts w:ascii="Times New Roman" w:eastAsia="Arial" w:hAnsi="Times New Roman" w:cs="Tms Rmn"/>
      <w:sz w:val="20"/>
      <w:szCs w:val="20"/>
      <w:lang w:eastAsia="ar-SA"/>
    </w:rPr>
  </w:style>
  <w:style w:type="paragraph" w:styleId="aa">
    <w:name w:val="Body Text"/>
    <w:basedOn w:val="1"/>
    <w:link w:val="ab"/>
    <w:semiHidden/>
    <w:unhideWhenUsed/>
    <w:rsid w:val="009547DB"/>
    <w:pPr>
      <w:spacing w:after="220" w:line="220" w:lineRule="atLeast"/>
      <w:ind w:left="835" w:right="-360"/>
    </w:pPr>
    <w:rPr>
      <w:lang w:val="en-US"/>
    </w:rPr>
  </w:style>
  <w:style w:type="character" w:customStyle="1" w:styleId="ab">
    <w:name w:val="Основной текст Знак"/>
    <w:basedOn w:val="a0"/>
    <w:link w:val="aa"/>
    <w:semiHidden/>
    <w:rsid w:val="009547DB"/>
    <w:rPr>
      <w:rFonts w:ascii="Times New Roman" w:eastAsia="Arial" w:hAnsi="Times New Roman" w:cs="Tms Rm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DB"/>
    <w:pPr>
      <w:ind w:left="720"/>
      <w:contextualSpacing/>
    </w:pPr>
  </w:style>
  <w:style w:type="paragraph" w:styleId="a4">
    <w:name w:val="header"/>
    <w:basedOn w:val="a"/>
    <w:link w:val="a5"/>
    <w:semiHidden/>
    <w:unhideWhenUsed/>
    <w:rsid w:val="009547DB"/>
    <w:pPr>
      <w:tabs>
        <w:tab w:val="center" w:pos="4153"/>
        <w:tab w:val="right" w:pos="8306"/>
      </w:tabs>
      <w:suppressAutoHyphens/>
      <w:spacing w:after="0" w:line="240" w:lineRule="auto"/>
    </w:pPr>
    <w:rPr>
      <w:rFonts w:ascii="Times New Roman" w:eastAsia="Times New Roman" w:hAnsi="Times New Roman" w:cs="Tms Rmn"/>
      <w:sz w:val="20"/>
      <w:szCs w:val="20"/>
      <w:lang w:eastAsia="ar-SA"/>
    </w:rPr>
  </w:style>
  <w:style w:type="character" w:customStyle="1" w:styleId="a5">
    <w:name w:val="Верхний колонтитул Знак"/>
    <w:basedOn w:val="a0"/>
    <w:link w:val="a4"/>
    <w:semiHidden/>
    <w:rsid w:val="009547DB"/>
    <w:rPr>
      <w:rFonts w:ascii="Times New Roman" w:eastAsia="Times New Roman" w:hAnsi="Times New Roman" w:cs="Tms Rmn"/>
      <w:sz w:val="20"/>
      <w:szCs w:val="20"/>
      <w:lang w:eastAsia="ar-SA"/>
    </w:rPr>
  </w:style>
  <w:style w:type="paragraph" w:styleId="a6">
    <w:name w:val="footer"/>
    <w:basedOn w:val="a"/>
    <w:link w:val="a7"/>
    <w:unhideWhenUsed/>
    <w:rsid w:val="009547DB"/>
    <w:pPr>
      <w:suppressLineNumbers/>
      <w:tabs>
        <w:tab w:val="center" w:pos="4819"/>
        <w:tab w:val="right" w:pos="9638"/>
      </w:tabs>
      <w:suppressAutoHyphens/>
      <w:spacing w:after="0" w:line="240" w:lineRule="auto"/>
    </w:pPr>
    <w:rPr>
      <w:rFonts w:ascii="Times New Roman" w:eastAsia="Times New Roman" w:hAnsi="Times New Roman" w:cs="Tms Rmn"/>
      <w:sz w:val="20"/>
      <w:szCs w:val="20"/>
      <w:lang w:eastAsia="ar-SA"/>
    </w:rPr>
  </w:style>
  <w:style w:type="character" w:customStyle="1" w:styleId="a7">
    <w:name w:val="Нижний колонтитул Знак"/>
    <w:basedOn w:val="a0"/>
    <w:link w:val="a6"/>
    <w:rsid w:val="009547DB"/>
    <w:rPr>
      <w:rFonts w:ascii="Times New Roman" w:eastAsia="Times New Roman" w:hAnsi="Times New Roman" w:cs="Tms Rmn"/>
      <w:sz w:val="20"/>
      <w:szCs w:val="20"/>
      <w:lang w:eastAsia="ar-SA"/>
    </w:rPr>
  </w:style>
  <w:style w:type="paragraph" w:styleId="a8">
    <w:name w:val="Body Text Indent"/>
    <w:basedOn w:val="a"/>
    <w:link w:val="a9"/>
    <w:uiPriority w:val="99"/>
    <w:semiHidden/>
    <w:unhideWhenUsed/>
    <w:rsid w:val="009547DB"/>
    <w:pPr>
      <w:suppressAutoHyphens/>
      <w:spacing w:after="120" w:line="240" w:lineRule="auto"/>
      <w:ind w:left="283"/>
    </w:pPr>
    <w:rPr>
      <w:rFonts w:ascii="Times New Roman" w:eastAsia="Times New Roman" w:hAnsi="Times New Roman" w:cs="Tms Rmn"/>
      <w:sz w:val="20"/>
      <w:szCs w:val="20"/>
      <w:lang w:eastAsia="ar-SA"/>
    </w:rPr>
  </w:style>
  <w:style w:type="character" w:customStyle="1" w:styleId="a9">
    <w:name w:val="Основной текст с отступом Знак"/>
    <w:basedOn w:val="a0"/>
    <w:link w:val="a8"/>
    <w:uiPriority w:val="99"/>
    <w:semiHidden/>
    <w:rsid w:val="009547DB"/>
    <w:rPr>
      <w:rFonts w:ascii="Times New Roman" w:eastAsia="Times New Roman" w:hAnsi="Times New Roman" w:cs="Tms Rmn"/>
      <w:sz w:val="20"/>
      <w:szCs w:val="20"/>
      <w:lang w:eastAsia="ar-SA"/>
    </w:rPr>
  </w:style>
  <w:style w:type="paragraph" w:customStyle="1" w:styleId="1">
    <w:name w:val="Обычный1"/>
    <w:rsid w:val="009547DB"/>
    <w:pPr>
      <w:suppressAutoHyphens/>
      <w:spacing w:after="0" w:line="240" w:lineRule="auto"/>
    </w:pPr>
    <w:rPr>
      <w:rFonts w:ascii="Times New Roman" w:eastAsia="Arial" w:hAnsi="Times New Roman" w:cs="Tms Rmn"/>
      <w:sz w:val="20"/>
      <w:szCs w:val="20"/>
      <w:lang w:eastAsia="ar-SA"/>
    </w:rPr>
  </w:style>
  <w:style w:type="paragraph" w:styleId="aa">
    <w:name w:val="Body Text"/>
    <w:basedOn w:val="1"/>
    <w:link w:val="ab"/>
    <w:semiHidden/>
    <w:unhideWhenUsed/>
    <w:rsid w:val="009547DB"/>
    <w:pPr>
      <w:spacing w:after="220" w:line="220" w:lineRule="atLeast"/>
      <w:ind w:left="835" w:right="-360"/>
    </w:pPr>
    <w:rPr>
      <w:lang w:val="en-US"/>
    </w:rPr>
  </w:style>
  <w:style w:type="character" w:customStyle="1" w:styleId="ab">
    <w:name w:val="Основной текст Знак"/>
    <w:basedOn w:val="a0"/>
    <w:link w:val="aa"/>
    <w:semiHidden/>
    <w:rsid w:val="009547DB"/>
    <w:rPr>
      <w:rFonts w:ascii="Times New Roman" w:eastAsia="Arial" w:hAnsi="Times New Roman" w:cs="Tms Rm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0170">
      <w:bodyDiv w:val="1"/>
      <w:marLeft w:val="0"/>
      <w:marRight w:val="0"/>
      <w:marTop w:val="0"/>
      <w:marBottom w:val="0"/>
      <w:divBdr>
        <w:top w:val="none" w:sz="0" w:space="0" w:color="auto"/>
        <w:left w:val="none" w:sz="0" w:space="0" w:color="auto"/>
        <w:bottom w:val="none" w:sz="0" w:space="0" w:color="auto"/>
        <w:right w:val="none" w:sz="0" w:space="0" w:color="auto"/>
      </w:divBdr>
      <w:divsChild>
        <w:div w:id="990519867">
          <w:marLeft w:val="0"/>
          <w:marRight w:val="0"/>
          <w:marTop w:val="0"/>
          <w:marBottom w:val="0"/>
          <w:divBdr>
            <w:top w:val="none" w:sz="0" w:space="0" w:color="auto"/>
            <w:left w:val="none" w:sz="0" w:space="0" w:color="auto"/>
            <w:bottom w:val="none" w:sz="0" w:space="0" w:color="auto"/>
            <w:right w:val="none" w:sz="0" w:space="0" w:color="auto"/>
          </w:divBdr>
          <w:divsChild>
            <w:div w:id="676617678">
              <w:marLeft w:val="0"/>
              <w:marRight w:val="0"/>
              <w:marTop w:val="0"/>
              <w:marBottom w:val="0"/>
              <w:divBdr>
                <w:top w:val="none" w:sz="0" w:space="0" w:color="auto"/>
                <w:left w:val="none" w:sz="0" w:space="0" w:color="auto"/>
                <w:bottom w:val="none" w:sz="0" w:space="0" w:color="auto"/>
                <w:right w:val="none" w:sz="0" w:space="0" w:color="auto"/>
              </w:divBdr>
              <w:divsChild>
                <w:div w:id="1065644855">
                  <w:marLeft w:val="0"/>
                  <w:marRight w:val="0"/>
                  <w:marTop w:val="0"/>
                  <w:marBottom w:val="0"/>
                  <w:divBdr>
                    <w:top w:val="none" w:sz="0" w:space="0" w:color="auto"/>
                    <w:left w:val="none" w:sz="0" w:space="0" w:color="auto"/>
                    <w:bottom w:val="none" w:sz="0" w:space="0" w:color="auto"/>
                    <w:right w:val="none" w:sz="0" w:space="0" w:color="auto"/>
                  </w:divBdr>
                </w:div>
              </w:divsChild>
            </w:div>
            <w:div w:id="1681196591">
              <w:marLeft w:val="0"/>
              <w:marRight w:val="0"/>
              <w:marTop w:val="0"/>
              <w:marBottom w:val="0"/>
              <w:divBdr>
                <w:top w:val="none" w:sz="0" w:space="0" w:color="auto"/>
                <w:left w:val="none" w:sz="0" w:space="0" w:color="auto"/>
                <w:bottom w:val="none" w:sz="0" w:space="0" w:color="auto"/>
                <w:right w:val="none" w:sz="0" w:space="0" w:color="auto"/>
              </w:divBdr>
              <w:divsChild>
                <w:div w:id="303584904">
                  <w:marLeft w:val="0"/>
                  <w:marRight w:val="0"/>
                  <w:marTop w:val="0"/>
                  <w:marBottom w:val="0"/>
                  <w:divBdr>
                    <w:top w:val="none" w:sz="0" w:space="0" w:color="auto"/>
                    <w:left w:val="none" w:sz="0" w:space="0" w:color="auto"/>
                    <w:bottom w:val="none" w:sz="0" w:space="0" w:color="auto"/>
                    <w:right w:val="none" w:sz="0" w:space="0" w:color="auto"/>
                  </w:divBdr>
                  <w:divsChild>
                    <w:div w:id="1562517433">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070544037">
                  <w:marLeft w:val="0"/>
                  <w:marRight w:val="0"/>
                  <w:marTop w:val="0"/>
                  <w:marBottom w:val="0"/>
                  <w:divBdr>
                    <w:top w:val="none" w:sz="0" w:space="0" w:color="auto"/>
                    <w:left w:val="none" w:sz="0" w:space="0" w:color="auto"/>
                    <w:bottom w:val="none" w:sz="0" w:space="0" w:color="auto"/>
                    <w:right w:val="none" w:sz="0" w:space="0" w:color="auto"/>
                  </w:divBdr>
                </w:div>
                <w:div w:id="1358045608">
                  <w:marLeft w:val="0"/>
                  <w:marRight w:val="0"/>
                  <w:marTop w:val="0"/>
                  <w:marBottom w:val="0"/>
                  <w:divBdr>
                    <w:top w:val="none" w:sz="0" w:space="0" w:color="auto"/>
                    <w:left w:val="none" w:sz="0" w:space="0" w:color="auto"/>
                    <w:bottom w:val="none" w:sz="0" w:space="0" w:color="auto"/>
                    <w:right w:val="none" w:sz="0" w:space="0" w:color="auto"/>
                  </w:divBdr>
                </w:div>
                <w:div w:id="1171724150">
                  <w:marLeft w:val="0"/>
                  <w:marRight w:val="0"/>
                  <w:marTop w:val="0"/>
                  <w:marBottom w:val="0"/>
                  <w:divBdr>
                    <w:top w:val="none" w:sz="0" w:space="0" w:color="auto"/>
                    <w:left w:val="none" w:sz="0" w:space="0" w:color="auto"/>
                    <w:bottom w:val="none" w:sz="0" w:space="0" w:color="auto"/>
                    <w:right w:val="none" w:sz="0" w:space="0" w:color="auto"/>
                  </w:divBdr>
                </w:div>
                <w:div w:id="1870141542">
                  <w:marLeft w:val="0"/>
                  <w:marRight w:val="0"/>
                  <w:marTop w:val="0"/>
                  <w:marBottom w:val="0"/>
                  <w:divBdr>
                    <w:top w:val="none" w:sz="0" w:space="0" w:color="auto"/>
                    <w:left w:val="none" w:sz="0" w:space="0" w:color="auto"/>
                    <w:bottom w:val="none" w:sz="0" w:space="0" w:color="auto"/>
                    <w:right w:val="none" w:sz="0" w:space="0" w:color="auto"/>
                  </w:divBdr>
                </w:div>
                <w:div w:id="81412798">
                  <w:marLeft w:val="0"/>
                  <w:marRight w:val="0"/>
                  <w:marTop w:val="0"/>
                  <w:marBottom w:val="0"/>
                  <w:divBdr>
                    <w:top w:val="none" w:sz="0" w:space="0" w:color="auto"/>
                    <w:left w:val="none" w:sz="0" w:space="0" w:color="auto"/>
                    <w:bottom w:val="none" w:sz="0" w:space="0" w:color="auto"/>
                    <w:right w:val="none" w:sz="0" w:space="0" w:color="auto"/>
                  </w:divBdr>
                </w:div>
                <w:div w:id="2113741951">
                  <w:marLeft w:val="0"/>
                  <w:marRight w:val="0"/>
                  <w:marTop w:val="0"/>
                  <w:marBottom w:val="0"/>
                  <w:divBdr>
                    <w:top w:val="none" w:sz="0" w:space="0" w:color="auto"/>
                    <w:left w:val="none" w:sz="0" w:space="0" w:color="auto"/>
                    <w:bottom w:val="none" w:sz="0" w:space="0" w:color="auto"/>
                    <w:right w:val="none" w:sz="0" w:space="0" w:color="auto"/>
                  </w:divBdr>
                </w:div>
                <w:div w:id="89937817">
                  <w:marLeft w:val="0"/>
                  <w:marRight w:val="0"/>
                  <w:marTop w:val="0"/>
                  <w:marBottom w:val="0"/>
                  <w:divBdr>
                    <w:top w:val="none" w:sz="0" w:space="0" w:color="auto"/>
                    <w:left w:val="none" w:sz="0" w:space="0" w:color="auto"/>
                    <w:bottom w:val="none" w:sz="0" w:space="0" w:color="auto"/>
                    <w:right w:val="none" w:sz="0" w:space="0" w:color="auto"/>
                  </w:divBdr>
                </w:div>
                <w:div w:id="2093892213">
                  <w:marLeft w:val="0"/>
                  <w:marRight w:val="0"/>
                  <w:marTop w:val="0"/>
                  <w:marBottom w:val="0"/>
                  <w:divBdr>
                    <w:top w:val="none" w:sz="0" w:space="0" w:color="auto"/>
                    <w:left w:val="none" w:sz="0" w:space="0" w:color="auto"/>
                    <w:bottom w:val="none" w:sz="0" w:space="0" w:color="auto"/>
                    <w:right w:val="none" w:sz="0" w:space="0" w:color="auto"/>
                  </w:divBdr>
                </w:div>
                <w:div w:id="5691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771">
          <w:marLeft w:val="0"/>
          <w:marRight w:val="0"/>
          <w:marTop w:val="0"/>
          <w:marBottom w:val="0"/>
          <w:divBdr>
            <w:top w:val="none" w:sz="0" w:space="0" w:color="auto"/>
            <w:left w:val="none" w:sz="0" w:space="0" w:color="auto"/>
            <w:bottom w:val="none" w:sz="0" w:space="0" w:color="auto"/>
            <w:right w:val="none" w:sz="0" w:space="0" w:color="auto"/>
          </w:divBdr>
          <w:divsChild>
            <w:div w:id="1186870665">
              <w:marLeft w:val="0"/>
              <w:marRight w:val="0"/>
              <w:marTop w:val="0"/>
              <w:marBottom w:val="0"/>
              <w:divBdr>
                <w:top w:val="none" w:sz="0" w:space="0" w:color="auto"/>
                <w:left w:val="none" w:sz="0" w:space="0" w:color="auto"/>
                <w:bottom w:val="none" w:sz="0" w:space="0" w:color="auto"/>
                <w:right w:val="none" w:sz="0" w:space="0" w:color="auto"/>
              </w:divBdr>
            </w:div>
            <w:div w:id="1842427626">
              <w:marLeft w:val="0"/>
              <w:marRight w:val="0"/>
              <w:marTop w:val="0"/>
              <w:marBottom w:val="0"/>
              <w:divBdr>
                <w:top w:val="none" w:sz="0" w:space="0" w:color="auto"/>
                <w:left w:val="none" w:sz="0" w:space="0" w:color="auto"/>
                <w:bottom w:val="none" w:sz="0" w:space="0" w:color="auto"/>
                <w:right w:val="none" w:sz="0" w:space="0" w:color="auto"/>
              </w:divBdr>
            </w:div>
            <w:div w:id="1299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2631</Words>
  <Characters>14997</Characters>
  <Application>Microsoft Office Word</Application>
  <DocSecurity>0</DocSecurity>
  <Lines>124</Lines>
  <Paragraphs>35</Paragraphs>
  <ScaleCrop>false</ScaleCrop>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2021-02-11T12:58:00Z</dcterms:created>
  <dcterms:modified xsi:type="dcterms:W3CDTF">2021-02-11T13:03:00Z</dcterms:modified>
</cp:coreProperties>
</file>