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5" w:rsidRDefault="00334B95" w:rsidP="00334B95"/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высшего образования "</w:t>
      </w:r>
      <w:proofErr w:type="gramStart"/>
      <w:r w:rsidRPr="00533AA5">
        <w:rPr>
          <w:sz w:val="28"/>
          <w:szCs w:val="28"/>
        </w:rPr>
        <w:t>Красноярский</w:t>
      </w:r>
      <w:proofErr w:type="gramEnd"/>
      <w:r w:rsidRPr="00533AA5">
        <w:rPr>
          <w:sz w:val="28"/>
          <w:szCs w:val="28"/>
        </w:rPr>
        <w:t xml:space="preserve"> государственный медицинский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университет имени профессора В.Ф.</w:t>
      </w:r>
      <w:r>
        <w:rPr>
          <w:sz w:val="28"/>
          <w:szCs w:val="28"/>
        </w:rPr>
        <w:t xml:space="preserve"> </w:t>
      </w:r>
      <w:proofErr w:type="spellStart"/>
      <w:r w:rsidRPr="00533AA5">
        <w:rPr>
          <w:sz w:val="28"/>
          <w:szCs w:val="28"/>
        </w:rPr>
        <w:t>Войно-Ясенецкого</w:t>
      </w:r>
      <w:proofErr w:type="spellEnd"/>
      <w:r w:rsidRPr="00533AA5">
        <w:rPr>
          <w:sz w:val="28"/>
          <w:szCs w:val="28"/>
        </w:rPr>
        <w:t xml:space="preserve">" </w:t>
      </w: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Министерства здрав</w:t>
      </w:r>
      <w:r>
        <w:rPr>
          <w:sz w:val="28"/>
          <w:szCs w:val="28"/>
        </w:rPr>
        <w:t>оохранения Российской Федерации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816A0D" w:rsidRDefault="00334B95" w:rsidP="00334B95">
      <w:pPr>
        <w:jc w:val="center"/>
        <w:rPr>
          <w:sz w:val="28"/>
          <w:szCs w:val="28"/>
        </w:rPr>
      </w:pPr>
      <w:r w:rsidRPr="00816A0D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334B95" w:rsidRDefault="00334B95" w:rsidP="00334B95">
      <w:pPr>
        <w:rPr>
          <w:sz w:val="32"/>
          <w:szCs w:val="32"/>
        </w:rPr>
      </w:pPr>
    </w:p>
    <w:p w:rsidR="00334B95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334B95" w:rsidRPr="00563857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Е. П. </w:t>
      </w:r>
      <w:proofErr w:type="spellStart"/>
      <w:r>
        <w:rPr>
          <w:sz w:val="28"/>
          <w:szCs w:val="28"/>
        </w:rPr>
        <w:t>Шитьковская</w:t>
      </w:r>
      <w:proofErr w:type="spellEnd"/>
    </w:p>
    <w:p w:rsidR="00334B95" w:rsidRPr="00D73121" w:rsidRDefault="00334B95" w:rsidP="00334B95">
      <w:pPr>
        <w:spacing w:line="360" w:lineRule="auto"/>
        <w:jc w:val="center"/>
        <w:rPr>
          <w:sz w:val="28"/>
          <w:szCs w:val="28"/>
        </w:rPr>
      </w:pPr>
    </w:p>
    <w:p w:rsidR="00334B95" w:rsidRPr="00464A3A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464674" w:rsidRDefault="00A0262B" w:rsidP="00061E07">
      <w:pPr>
        <w:jc w:val="center"/>
        <w:rPr>
          <w:b/>
          <w:bCs/>
          <w:color w:val="363636"/>
          <w:sz w:val="28"/>
          <w:szCs w:val="28"/>
        </w:rPr>
      </w:pPr>
      <w:r w:rsidRPr="00A0262B">
        <w:rPr>
          <w:b/>
          <w:bCs/>
          <w:color w:val="363636"/>
          <w:sz w:val="28"/>
          <w:szCs w:val="28"/>
        </w:rPr>
        <w:t>Острая ревматическая лихорадка</w:t>
      </w:r>
    </w:p>
    <w:p w:rsidR="00A0262B" w:rsidRPr="00D73121" w:rsidRDefault="00A0262B" w:rsidP="00061E07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тетрадь для студента 4 курса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семестр),  </w:t>
      </w:r>
    </w:p>
    <w:p w:rsidR="00334B95" w:rsidRPr="003F14A5" w:rsidRDefault="00334B95" w:rsidP="00334B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специальности 31.05.0</w:t>
      </w:r>
      <w:r w:rsidRPr="0023311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3311F">
        <w:rPr>
          <w:sz w:val="28"/>
          <w:szCs w:val="28"/>
        </w:rPr>
        <w:t>Педиатрия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pBdr>
          <w:bottom w:val="single" w:sz="12" w:space="1" w:color="auto"/>
        </w:pBdr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 xml:space="preserve">Красноярск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334B95" w:rsidRDefault="00334B95" w:rsidP="00334B95"/>
    <w:p w:rsidR="00061E07" w:rsidRDefault="00061E07" w:rsidP="00334B95"/>
    <w:p w:rsidR="00A0262B" w:rsidRDefault="00A0262B" w:rsidP="00A0262B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  <w:r>
        <w:rPr>
          <w:b/>
          <w:bCs/>
          <w:color w:val="363636"/>
          <w:sz w:val="28"/>
          <w:szCs w:val="28"/>
        </w:rPr>
        <w:lastRenderedPageBreak/>
        <w:t>Тема № 11: Острая ревматическая лихорадка</w:t>
      </w:r>
    </w:p>
    <w:p w:rsidR="00A0262B" w:rsidRDefault="00A0262B" w:rsidP="00A0262B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A0262B" w:rsidRPr="00BB18E1" w:rsidRDefault="00A0262B" w:rsidP="00A0262B">
      <w:pPr>
        <w:pStyle w:val="Textbody"/>
        <w:widowControl/>
        <w:spacing w:after="0"/>
        <w:ind w:firstLine="709"/>
        <w:jc w:val="both"/>
      </w:pPr>
      <w:r w:rsidRPr="00BB18E1">
        <w:rPr>
          <w:sz w:val="28"/>
          <w:szCs w:val="28"/>
        </w:rPr>
        <w:t>Цель занятия: Изучить этиологию, патогенез развития, классификацию, общую семиотику, алгоритм диагностики, принципы лечения ревматической лихорадки у детей.</w:t>
      </w:r>
    </w:p>
    <w:p w:rsidR="00A0262B" w:rsidRDefault="00A0262B" w:rsidP="00A0262B">
      <w:pPr>
        <w:pStyle w:val="Textbody"/>
        <w:widowControl/>
        <w:spacing w:after="0"/>
        <w:rPr>
          <w:color w:val="402000"/>
          <w:sz w:val="28"/>
          <w:szCs w:val="28"/>
        </w:rPr>
      </w:pPr>
    </w:p>
    <w:p w:rsidR="00A0262B" w:rsidRDefault="00A0262B" w:rsidP="00A0262B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 xml:space="preserve">  Вопросы для самоподготовки:</w:t>
      </w:r>
    </w:p>
    <w:p w:rsidR="00A0262B" w:rsidRDefault="00A0262B" w:rsidP="00A0262B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1. Дать определение острой ревматической лихорадки -__________________________________________________________________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b/>
          <w:bCs/>
          <w:color w:val="402000"/>
          <w:sz w:val="20"/>
          <w:szCs w:val="20"/>
        </w:rPr>
      </w:pPr>
    </w:p>
    <w:p w:rsidR="00A0262B" w:rsidRDefault="00A0262B" w:rsidP="00A0262B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2. Дать определение хронической ревматической болезни сердца -__________________________________________________________________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b/>
          <w:bCs/>
          <w:color w:val="402000"/>
          <w:sz w:val="20"/>
          <w:szCs w:val="20"/>
        </w:rPr>
      </w:pPr>
    </w:p>
    <w:p w:rsidR="00A0262B" w:rsidRDefault="00A0262B" w:rsidP="00A0262B">
      <w:pPr>
        <w:pStyle w:val="Textbody"/>
        <w:numPr>
          <w:ilvl w:val="0"/>
          <w:numId w:val="23"/>
        </w:numPr>
        <w:rPr>
          <w:sz w:val="28"/>
          <w:szCs w:val="28"/>
        </w:rPr>
      </w:pPr>
      <w:r>
        <w:rPr>
          <w:color w:val="363636"/>
          <w:sz w:val="28"/>
          <w:szCs w:val="28"/>
        </w:rPr>
        <w:t>Заполните таблицу:</w:t>
      </w:r>
    </w:p>
    <w:p w:rsidR="00A0262B" w:rsidRDefault="00A0262B" w:rsidP="00A0262B">
      <w:pPr>
        <w:pStyle w:val="Textbody"/>
        <w:jc w:val="center"/>
        <w:rPr>
          <w:sz w:val="28"/>
          <w:szCs w:val="28"/>
        </w:rPr>
      </w:pPr>
      <w:r>
        <w:rPr>
          <w:color w:val="363636"/>
          <w:sz w:val="28"/>
          <w:szCs w:val="28"/>
        </w:rPr>
        <w:t>Классификация ревматической лихорадки (АРР, 2003)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3071"/>
        <w:gridCol w:w="3072"/>
      </w:tblGrid>
      <w:tr w:rsidR="00A0262B" w:rsidTr="002B13F3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Клинические варианты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A0262B">
            <w:pPr>
              <w:pStyle w:val="TableContents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</w:tr>
      <w:tr w:rsidR="00A0262B" w:rsidTr="002B13F3"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Клинические проявления</w:t>
            </w:r>
          </w:p>
        </w:tc>
        <w:tc>
          <w:tcPr>
            <w:tcW w:w="61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A0262B" w:rsidRDefault="00A0262B" w:rsidP="00A0262B">
            <w:pPr>
              <w:pStyle w:val="TableContents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</w:p>
          <w:p w:rsidR="00A0262B" w:rsidRDefault="00A0262B" w:rsidP="00A0262B">
            <w:pPr>
              <w:pStyle w:val="TableContents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</w:tr>
      <w:tr w:rsidR="00A0262B" w:rsidTr="002B13F3"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</w:t>
            </w:r>
          </w:p>
        </w:tc>
        <w:tc>
          <w:tcPr>
            <w:tcW w:w="61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A0262B">
            <w:pPr>
              <w:pStyle w:val="TableContents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</w:tr>
      <w:tr w:rsidR="00A0262B" w:rsidTr="002B13F3"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Стадия НК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КСВ</w:t>
            </w:r>
          </w:p>
          <w:p w:rsidR="00A0262B" w:rsidRDefault="00A0262B" w:rsidP="00A0262B">
            <w:pPr>
              <w:pStyle w:val="TableContents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NYYA</w:t>
            </w:r>
          </w:p>
          <w:p w:rsidR="00A0262B" w:rsidRDefault="00A0262B" w:rsidP="00A0262B">
            <w:pPr>
              <w:pStyle w:val="TableContents"/>
              <w:numPr>
                <w:ilvl w:val="0"/>
                <w:numId w:val="29"/>
              </w:numPr>
              <w:rPr>
                <w:sz w:val="28"/>
                <w:szCs w:val="28"/>
                <w:lang w:val="en-US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9"/>
              </w:numPr>
              <w:rPr>
                <w:sz w:val="28"/>
                <w:szCs w:val="28"/>
                <w:lang w:val="en-US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9"/>
              </w:numPr>
              <w:rPr>
                <w:sz w:val="28"/>
                <w:szCs w:val="28"/>
                <w:lang w:val="en-US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9"/>
              </w:numPr>
              <w:rPr>
                <w:sz w:val="28"/>
                <w:szCs w:val="28"/>
                <w:lang w:val="en-US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29"/>
              </w:numPr>
              <w:rPr>
                <w:sz w:val="28"/>
                <w:szCs w:val="28"/>
                <w:lang w:val="en-US"/>
              </w:rPr>
            </w:pPr>
          </w:p>
        </w:tc>
      </w:tr>
    </w:tbl>
    <w:p w:rsidR="00A0262B" w:rsidRDefault="00A0262B" w:rsidP="00A0262B">
      <w:pPr>
        <w:pStyle w:val="Textbody"/>
        <w:ind w:firstLine="893"/>
        <w:rPr>
          <w:sz w:val="28"/>
          <w:szCs w:val="28"/>
        </w:rPr>
      </w:pPr>
    </w:p>
    <w:p w:rsidR="00A0262B" w:rsidRDefault="00A0262B" w:rsidP="00A0262B">
      <w:pPr>
        <w:pStyle w:val="Textbody"/>
        <w:ind w:firstLine="893"/>
        <w:jc w:val="center"/>
        <w:rPr>
          <w:sz w:val="28"/>
          <w:szCs w:val="28"/>
        </w:rPr>
      </w:pPr>
      <w:r>
        <w:rPr>
          <w:color w:val="363636"/>
          <w:sz w:val="28"/>
          <w:szCs w:val="28"/>
        </w:rPr>
        <w:t>Критерии Киселя-Джонса, применяемые для диагностики первой атаки ОРЛ (в модификации АРР, 2003)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0262B" w:rsidTr="002B13F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критерии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</w:tr>
      <w:tr w:rsidR="00A0262B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критерии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</w:tr>
      <w:tr w:rsidR="00A0262B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Данные, подтверждающие стрептококковую инфекцию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  <w:p w:rsidR="00A0262B" w:rsidRDefault="00A0262B" w:rsidP="00A0262B">
            <w:pPr>
              <w:pStyle w:val="TableContents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</w:tr>
    </w:tbl>
    <w:p w:rsidR="00A0262B" w:rsidRDefault="00A0262B" w:rsidP="00A0262B">
      <w:pPr>
        <w:pStyle w:val="Textbody"/>
        <w:ind w:firstLine="893"/>
        <w:jc w:val="center"/>
        <w:rPr>
          <w:sz w:val="28"/>
          <w:szCs w:val="28"/>
        </w:rPr>
      </w:pPr>
    </w:p>
    <w:p w:rsidR="00A0262B" w:rsidRPr="00BB18E1" w:rsidRDefault="00A0262B" w:rsidP="00A0262B">
      <w:pPr>
        <w:pStyle w:val="Textbody"/>
        <w:numPr>
          <w:ilvl w:val="2"/>
          <w:numId w:val="31"/>
        </w:numPr>
        <w:ind w:firstLine="893"/>
        <w:rPr>
          <w:sz w:val="28"/>
          <w:szCs w:val="28"/>
          <w:lang w:val="en-US"/>
        </w:rPr>
      </w:pPr>
      <w:r w:rsidRPr="00BB18E1">
        <w:rPr>
          <w:sz w:val="28"/>
          <w:szCs w:val="28"/>
        </w:rPr>
        <w:t>Перечислите диагностические критерии кардита</w:t>
      </w:r>
    </w:p>
    <w:p w:rsidR="00A0262B" w:rsidRPr="00BB18E1" w:rsidRDefault="00A0262B" w:rsidP="00A0262B">
      <w:pPr>
        <w:pStyle w:val="Textbody"/>
        <w:rPr>
          <w:sz w:val="28"/>
          <w:szCs w:val="28"/>
          <w:lang w:val="en-US"/>
        </w:rPr>
      </w:pPr>
      <w:r w:rsidRPr="00BB18E1">
        <w:rPr>
          <w:sz w:val="28"/>
          <w:szCs w:val="28"/>
        </w:rPr>
        <w:t>4.1. _____________________________________________________________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  <w:lang w:val="en-US"/>
        </w:rPr>
      </w:pPr>
      <w:r w:rsidRPr="00BB18E1">
        <w:rPr>
          <w:sz w:val="28"/>
          <w:szCs w:val="28"/>
        </w:rPr>
        <w:t>4.2. _____________________________________________________________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  <w:lang w:val="en-US"/>
        </w:rPr>
      </w:pPr>
      <w:r w:rsidRPr="00BB18E1">
        <w:rPr>
          <w:sz w:val="28"/>
          <w:szCs w:val="28"/>
        </w:rPr>
        <w:t>4.3.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  <w:lang w:val="en-US"/>
        </w:rPr>
      </w:pPr>
      <w:r w:rsidRPr="00BB18E1">
        <w:rPr>
          <w:sz w:val="28"/>
          <w:szCs w:val="28"/>
        </w:rPr>
        <w:t>4.4.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4.5.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4.6.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4.7.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4.8.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4.9. 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4.10. 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sz w:val="28"/>
          <w:szCs w:val="28"/>
        </w:rPr>
        <w:t>4.11. ___________________________________________________________</w:t>
      </w:r>
    </w:p>
    <w:p w:rsidR="00A0262B" w:rsidRPr="00BB18E1" w:rsidRDefault="00A0262B" w:rsidP="00A0262B">
      <w:pPr>
        <w:pStyle w:val="Textbody"/>
        <w:numPr>
          <w:ilvl w:val="0"/>
          <w:numId w:val="32"/>
        </w:numPr>
        <w:rPr>
          <w:sz w:val="28"/>
          <w:szCs w:val="28"/>
        </w:rPr>
      </w:pPr>
      <w:r w:rsidRPr="00BB18E1">
        <w:rPr>
          <w:bCs/>
          <w:sz w:val="28"/>
          <w:szCs w:val="28"/>
        </w:rPr>
        <w:t>Перечислите основные клинические проявления малой хореи:</w:t>
      </w:r>
    </w:p>
    <w:p w:rsidR="00A0262B" w:rsidRPr="00BB18E1" w:rsidRDefault="00A0262B" w:rsidP="00A0262B">
      <w:pPr>
        <w:pStyle w:val="Textbody"/>
        <w:rPr>
          <w:sz w:val="26"/>
          <w:szCs w:val="26"/>
        </w:rPr>
      </w:pPr>
      <w:r w:rsidRPr="00BB18E1">
        <w:rPr>
          <w:bCs/>
          <w:sz w:val="26"/>
          <w:szCs w:val="26"/>
        </w:rPr>
        <w:t>5.1. ________________________________________________________________</w:t>
      </w:r>
    </w:p>
    <w:p w:rsidR="00A0262B" w:rsidRPr="00BB18E1" w:rsidRDefault="00A0262B" w:rsidP="00A0262B">
      <w:pPr>
        <w:pStyle w:val="Textbody"/>
        <w:rPr>
          <w:sz w:val="26"/>
          <w:szCs w:val="26"/>
        </w:rPr>
      </w:pPr>
      <w:r w:rsidRPr="00BB18E1">
        <w:rPr>
          <w:bCs/>
          <w:sz w:val="26"/>
          <w:szCs w:val="26"/>
        </w:rPr>
        <w:t>5.2. ________________________________________________________________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bCs/>
          <w:sz w:val="26"/>
          <w:szCs w:val="26"/>
        </w:rPr>
        <w:t>5.3 ___________</w:t>
      </w:r>
      <w:r w:rsidRPr="00BB18E1">
        <w:rPr>
          <w:bCs/>
          <w:sz w:val="28"/>
          <w:szCs w:val="28"/>
        </w:rPr>
        <w:t>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bCs/>
          <w:sz w:val="28"/>
          <w:szCs w:val="28"/>
        </w:rPr>
        <w:lastRenderedPageBreak/>
        <w:t>5.4. _______________________________________________________________</w:t>
      </w:r>
    </w:p>
    <w:p w:rsidR="00A0262B" w:rsidRPr="00BB18E1" w:rsidRDefault="00A0262B" w:rsidP="00A0262B">
      <w:pPr>
        <w:pStyle w:val="Textbody"/>
        <w:rPr>
          <w:sz w:val="28"/>
          <w:szCs w:val="28"/>
        </w:rPr>
      </w:pPr>
      <w:r w:rsidRPr="00BB18E1">
        <w:rPr>
          <w:bCs/>
          <w:sz w:val="28"/>
          <w:szCs w:val="28"/>
        </w:rPr>
        <w:t>5.5. _______________________________________________________________</w:t>
      </w:r>
    </w:p>
    <w:p w:rsidR="00A0262B" w:rsidRPr="00BB18E1" w:rsidRDefault="00A0262B" w:rsidP="00A0262B">
      <w:pPr>
        <w:pStyle w:val="Textbody"/>
        <w:numPr>
          <w:ilvl w:val="0"/>
          <w:numId w:val="32"/>
        </w:numPr>
        <w:rPr>
          <w:sz w:val="28"/>
          <w:szCs w:val="28"/>
        </w:rPr>
      </w:pPr>
      <w:r w:rsidRPr="00BB18E1">
        <w:rPr>
          <w:bCs/>
          <w:sz w:val="28"/>
          <w:szCs w:val="28"/>
        </w:rPr>
        <w:t>Дайте характери</w:t>
      </w:r>
      <w:r>
        <w:rPr>
          <w:bCs/>
          <w:sz w:val="28"/>
          <w:szCs w:val="28"/>
        </w:rPr>
        <w:t>с</w:t>
      </w:r>
      <w:r w:rsidRPr="00BB18E1">
        <w:rPr>
          <w:bCs/>
          <w:sz w:val="28"/>
          <w:szCs w:val="28"/>
        </w:rPr>
        <w:t>тику ревматическому полиартриту   а)_________________________________________________________________б)_________________________________________________________________в)_________________________________________________________________г)_________________________________________________________________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7. Алгоритм диагностики ревматической лихорадки: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________________________________________________________________</w:t>
      </w:r>
    </w:p>
    <w:p w:rsidR="00A0262B" w:rsidRDefault="00A0262B" w:rsidP="00A0262B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7) ________________________________________________________________</w:t>
      </w:r>
    </w:p>
    <w:p w:rsidR="00A0262B" w:rsidRDefault="00A0262B" w:rsidP="00A0262B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</w:p>
    <w:p w:rsidR="00A0262B" w:rsidRPr="00BB18E1" w:rsidRDefault="00A0262B" w:rsidP="00A0262B">
      <w:pPr>
        <w:pStyle w:val="Textbody"/>
        <w:widowControl/>
        <w:jc w:val="both"/>
        <w:rPr>
          <w:b/>
          <w:bCs/>
          <w:sz w:val="28"/>
          <w:szCs w:val="28"/>
        </w:rPr>
      </w:pPr>
      <w:r w:rsidRPr="00BB18E1">
        <w:rPr>
          <w:b/>
          <w:bCs/>
          <w:sz w:val="28"/>
          <w:szCs w:val="28"/>
        </w:rPr>
        <w:t>8.ЭХО-КС критерии  диагностики ревматического эндокардита: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97"/>
      </w:tblGrid>
      <w:tr w:rsidR="00A0262B" w:rsidRPr="00BB18E1" w:rsidTr="002B13F3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Pr="00BB18E1" w:rsidRDefault="00A0262B" w:rsidP="002B13F3">
            <w:pPr>
              <w:pStyle w:val="TableContents"/>
              <w:jc w:val="both"/>
              <w:rPr>
                <w:sz w:val="28"/>
                <w:szCs w:val="28"/>
              </w:rPr>
            </w:pPr>
            <w:r w:rsidRPr="00BB18E1">
              <w:rPr>
                <w:sz w:val="28"/>
                <w:szCs w:val="28"/>
              </w:rPr>
              <w:t>Митрального клапана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</w:tc>
      </w:tr>
      <w:tr w:rsidR="00A0262B" w:rsidRPr="00BB18E1" w:rsidTr="002B13F3"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Pr="00BB18E1" w:rsidRDefault="00A0262B" w:rsidP="002B13F3">
            <w:pPr>
              <w:pStyle w:val="TableContents"/>
              <w:jc w:val="both"/>
              <w:rPr>
                <w:sz w:val="28"/>
                <w:szCs w:val="28"/>
              </w:rPr>
            </w:pPr>
            <w:r w:rsidRPr="00BB18E1">
              <w:rPr>
                <w:sz w:val="28"/>
                <w:szCs w:val="28"/>
              </w:rPr>
              <w:t>Аортального клапана</w:t>
            </w:r>
          </w:p>
        </w:tc>
        <w:tc>
          <w:tcPr>
            <w:tcW w:w="5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  <w:p w:rsidR="00A0262B" w:rsidRPr="00BB18E1" w:rsidRDefault="00A0262B" w:rsidP="00A0262B">
            <w:pPr>
              <w:pStyle w:val="TableContents"/>
              <w:numPr>
                <w:ilvl w:val="0"/>
                <w:numId w:val="33"/>
              </w:numPr>
              <w:jc w:val="both"/>
            </w:pPr>
          </w:p>
        </w:tc>
      </w:tr>
    </w:tbl>
    <w:p w:rsidR="00A0262B" w:rsidRDefault="00A0262B" w:rsidP="00A0262B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</w:p>
    <w:p w:rsidR="00A0262B" w:rsidRDefault="00A0262B" w:rsidP="00A0262B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9. Принципы лечения:</w:t>
      </w:r>
    </w:p>
    <w:p w:rsidR="00A0262B" w:rsidRDefault="00A0262B" w:rsidP="00A0262B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9.1. Немедикаментозное лечение:</w:t>
      </w:r>
    </w:p>
    <w:p w:rsidR="00A0262B" w:rsidRDefault="00A0262B" w:rsidP="00A0262B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0262B" w:rsidRDefault="00A0262B" w:rsidP="00A0262B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9.2. Медикаментозное лечение:</w:t>
      </w:r>
    </w:p>
    <w:p w:rsidR="00A0262B" w:rsidRPr="00A0262B" w:rsidRDefault="00A0262B" w:rsidP="00A0262B">
      <w:pPr>
        <w:pStyle w:val="Textbody"/>
        <w:widowControl/>
        <w:jc w:val="both"/>
        <w:rPr>
          <w:bCs/>
          <w:color w:val="402000"/>
          <w:sz w:val="28"/>
          <w:szCs w:val="28"/>
        </w:rPr>
      </w:pPr>
      <w:r w:rsidRPr="00A0262B">
        <w:rPr>
          <w:bCs/>
          <w:color w:val="402000"/>
          <w:sz w:val="28"/>
          <w:szCs w:val="28"/>
        </w:rPr>
        <w:t>а)_________________________________________________________________</w:t>
      </w:r>
    </w:p>
    <w:p w:rsidR="00A0262B" w:rsidRPr="00A0262B" w:rsidRDefault="00A0262B" w:rsidP="00A0262B">
      <w:pPr>
        <w:pStyle w:val="Textbody"/>
        <w:widowControl/>
        <w:jc w:val="both"/>
        <w:rPr>
          <w:bCs/>
          <w:color w:val="402000"/>
          <w:sz w:val="28"/>
          <w:szCs w:val="28"/>
        </w:rPr>
      </w:pPr>
      <w:r w:rsidRPr="00A0262B">
        <w:rPr>
          <w:bCs/>
          <w:color w:val="402000"/>
          <w:sz w:val="28"/>
          <w:szCs w:val="28"/>
        </w:rPr>
        <w:t>б)_________________________________________________________________</w:t>
      </w:r>
    </w:p>
    <w:p w:rsidR="00A0262B" w:rsidRPr="00A0262B" w:rsidRDefault="00A0262B" w:rsidP="00A0262B">
      <w:pPr>
        <w:pStyle w:val="Textbody"/>
        <w:widowControl/>
        <w:jc w:val="both"/>
        <w:rPr>
          <w:bCs/>
          <w:sz w:val="28"/>
          <w:szCs w:val="28"/>
        </w:rPr>
      </w:pPr>
      <w:r w:rsidRPr="00A0262B">
        <w:rPr>
          <w:rFonts w:ascii="tahoma, verdana, arial, sans-se" w:hAnsi="tahoma, verdana, arial, sans-se"/>
          <w:bCs/>
          <w:color w:val="363636"/>
          <w:sz w:val="27"/>
          <w:szCs w:val="28"/>
        </w:rPr>
        <w:t>в)_______________________________________________________________ г)_______________________________________________________________</w:t>
      </w:r>
    </w:p>
    <w:p w:rsidR="00A0262B" w:rsidRPr="00BB18E1" w:rsidRDefault="00A0262B" w:rsidP="00A0262B">
      <w:pPr>
        <w:pStyle w:val="Textbody"/>
        <w:widowControl/>
        <w:jc w:val="both"/>
        <w:rPr>
          <w:b/>
          <w:bCs/>
          <w:sz w:val="28"/>
          <w:szCs w:val="28"/>
        </w:rPr>
      </w:pPr>
      <w:r w:rsidRPr="00BB18E1">
        <w:rPr>
          <w:color w:val="363636"/>
          <w:sz w:val="28"/>
          <w:szCs w:val="28"/>
        </w:rPr>
        <w:t xml:space="preserve">10. </w:t>
      </w:r>
      <w:r w:rsidRPr="00BB18E1">
        <w:rPr>
          <w:rStyle w:val="StrongEmphasis"/>
          <w:b w:val="0"/>
          <w:color w:val="363636"/>
          <w:sz w:val="28"/>
          <w:szCs w:val="28"/>
        </w:rPr>
        <w:t>Укажите один правильный ответ:</w:t>
      </w:r>
    </w:p>
    <w:p w:rsidR="00A0262B" w:rsidRPr="00A0262B" w:rsidRDefault="00A0262B" w:rsidP="00A0262B">
      <w:pPr>
        <w:pStyle w:val="Textbody"/>
        <w:widowControl/>
        <w:spacing w:after="0"/>
        <w:jc w:val="both"/>
        <w:rPr>
          <w:bCs/>
          <w:caps/>
          <w:sz w:val="28"/>
          <w:szCs w:val="28"/>
        </w:rPr>
      </w:pPr>
      <w:r w:rsidRPr="00BB18E1">
        <w:rPr>
          <w:color w:val="363636"/>
          <w:sz w:val="28"/>
          <w:szCs w:val="28"/>
        </w:rPr>
        <w:t>1</w:t>
      </w:r>
      <w:r w:rsidRPr="00A0262B">
        <w:rPr>
          <w:color w:val="363636"/>
          <w:sz w:val="28"/>
          <w:szCs w:val="28"/>
        </w:rPr>
        <w:t xml:space="preserve">. </w:t>
      </w:r>
      <w:r w:rsidRPr="00A0262B">
        <w:rPr>
          <w:rStyle w:val="StrongEmphasis"/>
          <w:caps/>
          <w:color w:val="363636"/>
          <w:sz w:val="28"/>
          <w:szCs w:val="28"/>
        </w:rPr>
        <w:t>Высокий титр АСЛ-О  свидетельствует  о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sz w:val="28"/>
          <w:szCs w:val="28"/>
        </w:rPr>
      </w:pPr>
      <w:r w:rsidRPr="00BB18E1">
        <w:rPr>
          <w:color w:val="363636"/>
          <w:sz w:val="28"/>
          <w:szCs w:val="28"/>
        </w:rPr>
        <w:t>А) активной ревматической лихорадке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BB18E1">
        <w:rPr>
          <w:color w:val="363636"/>
          <w:sz w:val="28"/>
          <w:szCs w:val="28"/>
        </w:rPr>
        <w:t xml:space="preserve">Б) инфицировании организма </w:t>
      </w:r>
      <w:proofErr w:type="gramStart"/>
      <w:r w:rsidRPr="00BB18E1">
        <w:rPr>
          <w:color w:val="363636"/>
          <w:sz w:val="28"/>
          <w:szCs w:val="28"/>
        </w:rPr>
        <w:t>β-</w:t>
      </w:r>
      <w:proofErr w:type="gramEnd"/>
      <w:r w:rsidRPr="00BB18E1">
        <w:rPr>
          <w:color w:val="363636"/>
          <w:sz w:val="28"/>
          <w:szCs w:val="28"/>
        </w:rPr>
        <w:t>гемолитическим стрептококком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BB18E1">
        <w:rPr>
          <w:color w:val="363636"/>
          <w:sz w:val="28"/>
          <w:szCs w:val="28"/>
        </w:rPr>
        <w:lastRenderedPageBreak/>
        <w:t xml:space="preserve">В) </w:t>
      </w:r>
      <w:proofErr w:type="gramStart"/>
      <w:r w:rsidRPr="00BB18E1">
        <w:rPr>
          <w:color w:val="363636"/>
          <w:sz w:val="28"/>
          <w:szCs w:val="28"/>
        </w:rPr>
        <w:t>снижении</w:t>
      </w:r>
      <w:proofErr w:type="gramEnd"/>
      <w:r w:rsidRPr="00BB18E1">
        <w:rPr>
          <w:color w:val="363636"/>
          <w:sz w:val="28"/>
          <w:szCs w:val="28"/>
        </w:rPr>
        <w:t xml:space="preserve"> реактивности организма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BB18E1">
        <w:rPr>
          <w:color w:val="363636"/>
          <w:sz w:val="28"/>
          <w:szCs w:val="28"/>
        </w:rPr>
        <w:t>Г) сверхчувствительности к стрептококку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BB18E1">
        <w:rPr>
          <w:color w:val="363636"/>
          <w:sz w:val="28"/>
          <w:szCs w:val="28"/>
        </w:rPr>
        <w:t>Д)</w:t>
      </w:r>
      <w:r>
        <w:rPr>
          <w:color w:val="363636"/>
          <w:sz w:val="28"/>
          <w:szCs w:val="28"/>
        </w:rPr>
        <w:t xml:space="preserve"> </w:t>
      </w:r>
      <w:r w:rsidRPr="00BB18E1">
        <w:rPr>
          <w:color w:val="363636"/>
          <w:sz w:val="28"/>
          <w:szCs w:val="28"/>
        </w:rPr>
        <w:t>хронической</w:t>
      </w:r>
      <w:r>
        <w:rPr>
          <w:color w:val="363636"/>
          <w:sz w:val="28"/>
          <w:szCs w:val="28"/>
        </w:rPr>
        <w:t xml:space="preserve"> ревматической болезни сердца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aps/>
        </w:rPr>
      </w:pPr>
      <w:r>
        <w:rPr>
          <w:color w:val="363636"/>
          <w:sz w:val="28"/>
          <w:szCs w:val="28"/>
        </w:rPr>
        <w:t>2</w:t>
      </w:r>
      <w:r>
        <w:rPr>
          <w:rStyle w:val="StrongEmphasis"/>
          <w:b w:val="0"/>
          <w:color w:val="363636"/>
          <w:sz w:val="28"/>
          <w:szCs w:val="28"/>
        </w:rPr>
        <w:t xml:space="preserve">. </w:t>
      </w:r>
      <w:r w:rsidRPr="00A0262B">
        <w:rPr>
          <w:rStyle w:val="StrongEmphasis"/>
          <w:caps/>
          <w:color w:val="363636"/>
          <w:sz w:val="28"/>
          <w:szCs w:val="28"/>
        </w:rPr>
        <w:t>К основным критериям Киселя-Джонса для диагностики ревматизма относится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кардит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околосуставной остеопороз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увеличение титра </w:t>
      </w:r>
      <w:proofErr w:type="spellStart"/>
      <w:r>
        <w:rPr>
          <w:color w:val="363636"/>
          <w:sz w:val="28"/>
          <w:szCs w:val="28"/>
        </w:rPr>
        <w:t>антистрептококковых</w:t>
      </w:r>
      <w:proofErr w:type="spellEnd"/>
      <w:r>
        <w:rPr>
          <w:color w:val="363636"/>
          <w:sz w:val="28"/>
          <w:szCs w:val="28"/>
        </w:rPr>
        <w:t xml:space="preserve"> антител в крови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лихорадка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Д) удлинение интервала </w:t>
      </w:r>
      <w:r>
        <w:rPr>
          <w:color w:val="363636"/>
          <w:sz w:val="28"/>
          <w:szCs w:val="28"/>
          <w:lang w:val="en-US"/>
        </w:rPr>
        <w:t>PR</w:t>
      </w:r>
    </w:p>
    <w:p w:rsidR="00A0262B" w:rsidRPr="00A0262B" w:rsidRDefault="00A0262B" w:rsidP="00A0262B">
      <w:pPr>
        <w:pStyle w:val="Textbody"/>
        <w:widowControl/>
        <w:spacing w:after="0"/>
        <w:jc w:val="both"/>
        <w:rPr>
          <w:caps/>
        </w:rPr>
      </w:pPr>
      <w:r>
        <w:rPr>
          <w:color w:val="363636"/>
          <w:sz w:val="28"/>
          <w:szCs w:val="28"/>
        </w:rPr>
        <w:t xml:space="preserve">3. </w:t>
      </w:r>
      <w:r w:rsidRPr="00A0262B">
        <w:rPr>
          <w:rStyle w:val="StrongEmphasis"/>
          <w:caps/>
          <w:color w:val="363636"/>
          <w:sz w:val="28"/>
          <w:szCs w:val="28"/>
        </w:rPr>
        <w:t xml:space="preserve">При первой атаке ОРЛ наблюдается вальвулит, </w:t>
      </w:r>
      <w:proofErr w:type="gramStart"/>
      <w:r w:rsidRPr="00A0262B">
        <w:rPr>
          <w:rStyle w:val="StrongEmphasis"/>
          <w:caps/>
          <w:color w:val="363636"/>
          <w:sz w:val="28"/>
          <w:szCs w:val="28"/>
        </w:rPr>
        <w:t>проявляющийся</w:t>
      </w:r>
      <w:proofErr w:type="gramEnd"/>
      <w:r w:rsidRPr="00A0262B">
        <w:rPr>
          <w:rStyle w:val="StrongEmphasis"/>
          <w:caps/>
          <w:color w:val="363636"/>
          <w:sz w:val="28"/>
          <w:szCs w:val="28"/>
        </w:rPr>
        <w:t xml:space="preserve">  клинически чаще в виде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аортальной недостаточности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аортального стеноза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spellStart"/>
      <w:r>
        <w:rPr>
          <w:color w:val="363636"/>
          <w:sz w:val="28"/>
          <w:szCs w:val="28"/>
        </w:rPr>
        <w:t>трикуспидального</w:t>
      </w:r>
      <w:proofErr w:type="spellEnd"/>
      <w:r>
        <w:rPr>
          <w:color w:val="363636"/>
          <w:sz w:val="28"/>
          <w:szCs w:val="28"/>
        </w:rPr>
        <w:t xml:space="preserve"> стеноза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митральной недостаточности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Д) митрального стеноза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aps/>
        </w:rPr>
      </w:pPr>
      <w:r w:rsidRPr="00BB18E1">
        <w:rPr>
          <w:caps/>
          <w:color w:val="363636"/>
          <w:sz w:val="28"/>
          <w:szCs w:val="28"/>
        </w:rPr>
        <w:t xml:space="preserve">4. </w:t>
      </w:r>
      <w:r w:rsidRPr="00A0262B">
        <w:rPr>
          <w:b/>
          <w:caps/>
          <w:color w:val="363636"/>
          <w:sz w:val="28"/>
          <w:szCs w:val="28"/>
        </w:rPr>
        <w:t>Д</w:t>
      </w:r>
      <w:r w:rsidRPr="00A0262B">
        <w:rPr>
          <w:rStyle w:val="StrongEmphasis"/>
          <w:caps/>
          <w:color w:val="363636"/>
          <w:sz w:val="28"/>
          <w:szCs w:val="28"/>
        </w:rPr>
        <w:t>ля ревматического полиартрита характерно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поражение межфаланговых суставов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летучесть суставного синдрома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усиление суставной боли по утрам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spellStart"/>
      <w:r>
        <w:rPr>
          <w:color w:val="363636"/>
          <w:sz w:val="28"/>
          <w:szCs w:val="28"/>
        </w:rPr>
        <w:t>энтезиты</w:t>
      </w:r>
      <w:proofErr w:type="spell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Д) контрактуры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aps/>
        </w:rPr>
      </w:pPr>
      <w:r w:rsidRPr="00BB18E1">
        <w:rPr>
          <w:caps/>
          <w:color w:val="363636"/>
          <w:sz w:val="28"/>
          <w:szCs w:val="28"/>
        </w:rPr>
        <w:t xml:space="preserve">5. </w:t>
      </w:r>
      <w:r w:rsidRPr="00A0262B">
        <w:rPr>
          <w:rStyle w:val="StrongEmphasis"/>
          <w:caps/>
          <w:color w:val="363636"/>
          <w:sz w:val="28"/>
          <w:szCs w:val="28"/>
        </w:rPr>
        <w:t>Критерием исключения ревматической хореи является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мышечная гипотония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нарушение координации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лабильность настроения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уменьшение гиперкинезов при волевом напряжении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Д) уменьшение гиперкинезов во время сна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aps/>
        </w:rPr>
      </w:pPr>
      <w:r w:rsidRPr="00BB18E1">
        <w:rPr>
          <w:caps/>
          <w:color w:val="363636"/>
          <w:sz w:val="28"/>
          <w:szCs w:val="28"/>
        </w:rPr>
        <w:t xml:space="preserve">6. </w:t>
      </w:r>
      <w:r w:rsidRPr="00A0262B">
        <w:rPr>
          <w:b/>
          <w:caps/>
          <w:color w:val="363636"/>
          <w:sz w:val="28"/>
          <w:szCs w:val="28"/>
        </w:rPr>
        <w:t>К</w:t>
      </w:r>
      <w:r w:rsidRPr="00A0262B">
        <w:rPr>
          <w:rStyle w:val="StrongEmphasis"/>
          <w:caps/>
          <w:color w:val="363636"/>
          <w:sz w:val="28"/>
          <w:szCs w:val="28"/>
        </w:rPr>
        <w:t xml:space="preserve"> малым критериям Киселя-Джонса для диагностики ревматизма относится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лихорадка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spellStart"/>
      <w:r>
        <w:rPr>
          <w:color w:val="363636"/>
          <w:sz w:val="28"/>
          <w:szCs w:val="28"/>
        </w:rPr>
        <w:t>ревматомдный</w:t>
      </w:r>
      <w:proofErr w:type="spellEnd"/>
      <w:r>
        <w:rPr>
          <w:color w:val="363636"/>
          <w:sz w:val="28"/>
          <w:szCs w:val="28"/>
        </w:rPr>
        <w:t xml:space="preserve"> фактор положительный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spellStart"/>
      <w:r>
        <w:rPr>
          <w:color w:val="363636"/>
          <w:sz w:val="28"/>
          <w:szCs w:val="28"/>
        </w:rPr>
        <w:t>анулярная</w:t>
      </w:r>
      <w:proofErr w:type="spellEnd"/>
      <w:r>
        <w:rPr>
          <w:color w:val="363636"/>
          <w:sz w:val="28"/>
          <w:szCs w:val="28"/>
        </w:rPr>
        <w:t xml:space="preserve"> эритема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анемия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Д) высокий титр АСЛ-О</w:t>
      </w:r>
    </w:p>
    <w:p w:rsidR="00A0262B" w:rsidRPr="00BB18E1" w:rsidRDefault="00A0262B" w:rsidP="00A0262B">
      <w:pPr>
        <w:pStyle w:val="Textbody"/>
        <w:widowControl/>
        <w:spacing w:after="0"/>
        <w:jc w:val="both"/>
        <w:rPr>
          <w:caps/>
        </w:rPr>
      </w:pPr>
      <w:r w:rsidRPr="00BB18E1">
        <w:rPr>
          <w:caps/>
          <w:color w:val="363636"/>
          <w:sz w:val="28"/>
          <w:szCs w:val="28"/>
        </w:rPr>
        <w:t>7</w:t>
      </w:r>
      <w:r w:rsidRPr="00BB18E1">
        <w:rPr>
          <w:rStyle w:val="StrongEmphasis"/>
          <w:b w:val="0"/>
          <w:caps/>
          <w:color w:val="363636"/>
          <w:sz w:val="28"/>
          <w:szCs w:val="28"/>
        </w:rPr>
        <w:t xml:space="preserve">. </w:t>
      </w:r>
      <w:proofErr w:type="gramStart"/>
      <w:r w:rsidRPr="00A0262B">
        <w:rPr>
          <w:rStyle w:val="StrongEmphasis"/>
          <w:caps/>
          <w:color w:val="363636"/>
          <w:sz w:val="28"/>
          <w:szCs w:val="28"/>
        </w:rPr>
        <w:t>ПЯТИлетняя</w:t>
      </w:r>
      <w:proofErr w:type="gramEnd"/>
      <w:r w:rsidRPr="00A0262B">
        <w:rPr>
          <w:rStyle w:val="StrongEmphasis"/>
          <w:caps/>
          <w:color w:val="363636"/>
          <w:sz w:val="28"/>
          <w:szCs w:val="28"/>
        </w:rPr>
        <w:t xml:space="preserve"> круглогодичная бициллинопрофилактика показана детям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gramStart"/>
      <w:r>
        <w:rPr>
          <w:color w:val="363636"/>
          <w:sz w:val="28"/>
          <w:szCs w:val="28"/>
        </w:rPr>
        <w:t>перенесшим</w:t>
      </w:r>
      <w:proofErr w:type="gramEnd"/>
      <w:r>
        <w:rPr>
          <w:color w:val="363636"/>
          <w:sz w:val="28"/>
          <w:szCs w:val="28"/>
        </w:rPr>
        <w:t xml:space="preserve"> первичный ревмокардит без клапанного поражения, с санированными очагами хронической инфекции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gramStart"/>
      <w:r>
        <w:rPr>
          <w:color w:val="363636"/>
          <w:sz w:val="28"/>
          <w:szCs w:val="28"/>
        </w:rPr>
        <w:t>перенесшим</w:t>
      </w:r>
      <w:proofErr w:type="gramEnd"/>
      <w:r>
        <w:rPr>
          <w:color w:val="363636"/>
          <w:sz w:val="28"/>
          <w:szCs w:val="28"/>
        </w:rPr>
        <w:t xml:space="preserve"> первичный ревмокардит с клапанными поражениями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</w:rPr>
        <w:t>В) перенесшим возвратный ревмокардит с пороком клапанов</w:t>
      </w:r>
      <w:proofErr w:type="gram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</w:rPr>
        <w:t>Г) перенесшим хорею с затяжным и непрерывно-рецидивирующим течением</w:t>
      </w:r>
      <w:proofErr w:type="gram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Д) с хронической ревматической болезнью сердца</w:t>
      </w:r>
    </w:p>
    <w:p w:rsidR="00A0262B" w:rsidRPr="00A0262B" w:rsidRDefault="00A0262B" w:rsidP="00A0262B">
      <w:pPr>
        <w:pStyle w:val="Textbody"/>
        <w:widowControl/>
        <w:spacing w:after="0"/>
        <w:ind w:right="-143"/>
        <w:jc w:val="both"/>
        <w:rPr>
          <w:caps/>
        </w:rPr>
      </w:pPr>
      <w:r w:rsidRPr="00BB18E1">
        <w:rPr>
          <w:caps/>
          <w:color w:val="363636"/>
          <w:sz w:val="28"/>
          <w:szCs w:val="28"/>
        </w:rPr>
        <w:lastRenderedPageBreak/>
        <w:t xml:space="preserve">8. </w:t>
      </w:r>
      <w:r w:rsidRPr="00A0262B">
        <w:rPr>
          <w:rStyle w:val="StrongEmphasis"/>
          <w:caps/>
          <w:color w:val="363636"/>
          <w:sz w:val="28"/>
          <w:szCs w:val="28"/>
        </w:rPr>
        <w:t>Появление у ребенка с ОРЛ на 3-4 неделе от начала болезни на верхушке сердца дующего тембра систолического шума, проводящегося в подмышечную область, свидетельствует о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gramStart"/>
      <w:r>
        <w:rPr>
          <w:color w:val="363636"/>
          <w:sz w:val="28"/>
          <w:szCs w:val="28"/>
        </w:rPr>
        <w:t>миокардите</w:t>
      </w:r>
      <w:proofErr w:type="gram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gramStart"/>
      <w:r>
        <w:rPr>
          <w:color w:val="363636"/>
          <w:sz w:val="28"/>
          <w:szCs w:val="28"/>
        </w:rPr>
        <w:t>перикардите</w:t>
      </w:r>
      <w:proofErr w:type="gram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gramStart"/>
      <w:r>
        <w:rPr>
          <w:color w:val="363636"/>
          <w:sz w:val="28"/>
          <w:szCs w:val="28"/>
        </w:rPr>
        <w:t>эндокардите</w:t>
      </w:r>
      <w:proofErr w:type="gramEnd"/>
      <w:r>
        <w:rPr>
          <w:color w:val="363636"/>
          <w:sz w:val="28"/>
          <w:szCs w:val="28"/>
        </w:rPr>
        <w:t xml:space="preserve"> митрального клапана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gramStart"/>
      <w:r>
        <w:rPr>
          <w:color w:val="363636"/>
          <w:sz w:val="28"/>
          <w:szCs w:val="28"/>
        </w:rPr>
        <w:t>эндокардите</w:t>
      </w:r>
      <w:proofErr w:type="gramEnd"/>
      <w:r>
        <w:rPr>
          <w:color w:val="363636"/>
          <w:sz w:val="28"/>
          <w:szCs w:val="28"/>
        </w:rPr>
        <w:t xml:space="preserve"> аортального клапана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Д) </w:t>
      </w:r>
      <w:proofErr w:type="gramStart"/>
      <w:r>
        <w:rPr>
          <w:color w:val="363636"/>
          <w:sz w:val="28"/>
          <w:szCs w:val="28"/>
        </w:rPr>
        <w:t>развитии</w:t>
      </w:r>
      <w:proofErr w:type="gramEnd"/>
      <w:r>
        <w:rPr>
          <w:color w:val="363636"/>
          <w:sz w:val="28"/>
          <w:szCs w:val="28"/>
        </w:rPr>
        <w:t xml:space="preserve"> артериальной гипертензии</w:t>
      </w:r>
    </w:p>
    <w:p w:rsidR="00A0262B" w:rsidRPr="00A0262B" w:rsidRDefault="00A0262B" w:rsidP="00A0262B">
      <w:pPr>
        <w:pStyle w:val="Textbody"/>
        <w:widowControl/>
        <w:spacing w:after="0"/>
        <w:jc w:val="both"/>
        <w:rPr>
          <w:caps/>
        </w:rPr>
      </w:pPr>
      <w:r>
        <w:rPr>
          <w:color w:val="363636"/>
          <w:sz w:val="28"/>
          <w:szCs w:val="28"/>
        </w:rPr>
        <w:t xml:space="preserve">9. </w:t>
      </w:r>
      <w:r w:rsidRPr="00A0262B">
        <w:rPr>
          <w:rStyle w:val="StrongEmphasis"/>
          <w:caps/>
          <w:color w:val="363636"/>
          <w:sz w:val="28"/>
          <w:szCs w:val="28"/>
        </w:rPr>
        <w:t>Развитию острой ревматической лихорадки может способствовать наличие у ребенка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пиелонефрита</w:t>
      </w:r>
    </w:p>
    <w:p w:rsidR="00A0262B" w:rsidRPr="0023311F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23311F">
        <w:rPr>
          <w:color w:val="363636"/>
          <w:sz w:val="28"/>
          <w:szCs w:val="28"/>
        </w:rPr>
        <w:t>Б) холецистита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хронического тонзиллита</w:t>
      </w:r>
    </w:p>
    <w:p w:rsidR="00A0262B" w:rsidRPr="0023311F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23311F">
        <w:rPr>
          <w:color w:val="363636"/>
          <w:sz w:val="28"/>
          <w:szCs w:val="28"/>
        </w:rPr>
        <w:t xml:space="preserve">Г) </w:t>
      </w:r>
      <w:proofErr w:type="spellStart"/>
      <w:r w:rsidRPr="0023311F">
        <w:rPr>
          <w:color w:val="363636"/>
          <w:sz w:val="28"/>
          <w:szCs w:val="28"/>
        </w:rPr>
        <w:t>вульвовагинита</w:t>
      </w:r>
      <w:proofErr w:type="spellEnd"/>
    </w:p>
    <w:p w:rsidR="00A0262B" w:rsidRPr="0023311F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 w:rsidRPr="0023311F">
        <w:rPr>
          <w:color w:val="363636"/>
          <w:sz w:val="28"/>
          <w:szCs w:val="28"/>
        </w:rPr>
        <w:t xml:space="preserve">Д) </w:t>
      </w:r>
      <w:proofErr w:type="spellStart"/>
      <w:r w:rsidRPr="0023311F">
        <w:rPr>
          <w:color w:val="363636"/>
          <w:sz w:val="28"/>
          <w:szCs w:val="28"/>
        </w:rPr>
        <w:t>атопического</w:t>
      </w:r>
      <w:proofErr w:type="spellEnd"/>
      <w:r w:rsidRPr="0023311F">
        <w:rPr>
          <w:color w:val="363636"/>
          <w:sz w:val="28"/>
          <w:szCs w:val="28"/>
        </w:rPr>
        <w:t xml:space="preserve"> дерматита</w:t>
      </w:r>
    </w:p>
    <w:p w:rsidR="00A0262B" w:rsidRPr="00A0262B" w:rsidRDefault="00A0262B" w:rsidP="00A0262B">
      <w:pPr>
        <w:pStyle w:val="Textbody"/>
        <w:widowControl/>
        <w:spacing w:after="0"/>
        <w:jc w:val="both"/>
        <w:rPr>
          <w:caps/>
        </w:rPr>
      </w:pPr>
      <w:r>
        <w:rPr>
          <w:color w:val="363636"/>
          <w:sz w:val="28"/>
          <w:szCs w:val="28"/>
        </w:rPr>
        <w:t xml:space="preserve">10. </w:t>
      </w:r>
      <w:r w:rsidRPr="00A0262B">
        <w:rPr>
          <w:caps/>
          <w:color w:val="363636"/>
          <w:sz w:val="28"/>
          <w:szCs w:val="28"/>
        </w:rPr>
        <w:t>А</w:t>
      </w:r>
      <w:r w:rsidRPr="00A0262B">
        <w:rPr>
          <w:rStyle w:val="StrongEmphasis"/>
          <w:caps/>
          <w:color w:val="363636"/>
          <w:sz w:val="28"/>
          <w:szCs w:val="28"/>
        </w:rPr>
        <w:t xml:space="preserve">нтибактериальную терапию острой ревматической лихорадки начинают </w:t>
      </w:r>
      <w:proofErr w:type="gramStart"/>
      <w:r w:rsidRPr="00A0262B">
        <w:rPr>
          <w:rStyle w:val="StrongEmphasis"/>
          <w:caps/>
          <w:color w:val="363636"/>
          <w:sz w:val="28"/>
          <w:szCs w:val="28"/>
        </w:rPr>
        <w:t>с</w:t>
      </w:r>
      <w:proofErr w:type="gram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левомицетина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gramStart"/>
      <w:r>
        <w:rPr>
          <w:color w:val="363636"/>
          <w:sz w:val="28"/>
          <w:szCs w:val="28"/>
        </w:rPr>
        <w:t>бензил-пенициллина</w:t>
      </w:r>
      <w:proofErr w:type="gram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эритромицина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spellStart"/>
      <w:r>
        <w:rPr>
          <w:color w:val="363636"/>
          <w:sz w:val="28"/>
          <w:szCs w:val="28"/>
        </w:rPr>
        <w:t>бициллина</w:t>
      </w:r>
      <w:proofErr w:type="spellEnd"/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Д) </w:t>
      </w:r>
      <w:proofErr w:type="spellStart"/>
      <w:r>
        <w:rPr>
          <w:color w:val="363636"/>
          <w:sz w:val="28"/>
          <w:szCs w:val="28"/>
        </w:rPr>
        <w:t>цефтриаксона</w:t>
      </w:r>
      <w:proofErr w:type="spellEnd"/>
    </w:p>
    <w:p w:rsidR="00A0262B" w:rsidRDefault="00A0262B" w:rsidP="00A0262B">
      <w:pPr>
        <w:pStyle w:val="Textbody"/>
        <w:widowControl/>
        <w:spacing w:after="0"/>
        <w:jc w:val="both"/>
        <w:rPr>
          <w:rFonts w:ascii="tahoma, verdana, arial, sans-se" w:hAnsi="tahoma, verdana, arial, sans-se" w:hint="eastAsia"/>
          <w:color w:val="363636"/>
          <w:sz w:val="27"/>
        </w:rPr>
      </w:pPr>
    </w:p>
    <w:p w:rsidR="00A0262B" w:rsidRDefault="00A0262B" w:rsidP="00A0262B">
      <w:pPr>
        <w:pStyle w:val="Textbody"/>
        <w:widowControl/>
        <w:spacing w:after="0"/>
        <w:ind w:firstLine="732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11. Решите ситуационную задачу:</w:t>
      </w:r>
    </w:p>
    <w:p w:rsidR="00A0262B" w:rsidRDefault="00A0262B" w:rsidP="00A0262B">
      <w:pPr>
        <w:pStyle w:val="Textbody"/>
        <w:widowControl/>
        <w:spacing w:after="0"/>
        <w:ind w:firstLine="732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У мальчика 12 лет после перенесенной ангины ухудшилось состояние: появились боли в сердце, одышка, припухлость и боли в коленных и локтевых суставах, на ногах, груди сыпь в виде нежных розовых колец. Ребенок находится в вынужденном </w:t>
      </w:r>
      <w:proofErr w:type="spellStart"/>
      <w:r>
        <w:rPr>
          <w:color w:val="363636"/>
          <w:sz w:val="28"/>
          <w:szCs w:val="28"/>
        </w:rPr>
        <w:t>полусидячем</w:t>
      </w:r>
      <w:proofErr w:type="spellEnd"/>
      <w:r>
        <w:rPr>
          <w:color w:val="363636"/>
          <w:sz w:val="28"/>
          <w:szCs w:val="28"/>
        </w:rPr>
        <w:t xml:space="preserve"> положении, бледен, губы цианотичные. Верхушечный толчок ослаблен, границы сердца расширены, особенно левая д</w:t>
      </w:r>
      <w:proofErr w:type="gramStart"/>
      <w:r>
        <w:rPr>
          <w:color w:val="363636"/>
          <w:sz w:val="28"/>
          <w:szCs w:val="28"/>
          <w:lang w:val="en-US"/>
        </w:rPr>
        <w:t>o</w:t>
      </w:r>
      <w:proofErr w:type="gramEnd"/>
      <w:r>
        <w:rPr>
          <w:color w:val="363636"/>
          <w:sz w:val="28"/>
          <w:szCs w:val="28"/>
        </w:rPr>
        <w:t xml:space="preserve"> передней </w:t>
      </w:r>
      <w:proofErr w:type="spellStart"/>
      <w:r>
        <w:rPr>
          <w:color w:val="363636"/>
          <w:sz w:val="28"/>
          <w:szCs w:val="28"/>
        </w:rPr>
        <w:t>аксиллярной</w:t>
      </w:r>
      <w:proofErr w:type="spellEnd"/>
      <w:r>
        <w:rPr>
          <w:color w:val="363636"/>
          <w:sz w:val="28"/>
          <w:szCs w:val="28"/>
        </w:rPr>
        <w:t xml:space="preserve"> линии. Тоны глухие, ритмичные, брадикардия. По левому краю грудины выслушивается шум, напоминающий «скрип снега», усиливающийся при надавливании </w:t>
      </w:r>
      <w:proofErr w:type="spellStart"/>
      <w:r>
        <w:rPr>
          <w:color w:val="363636"/>
          <w:sz w:val="28"/>
          <w:szCs w:val="28"/>
        </w:rPr>
        <w:t>фонедоскопом</w:t>
      </w:r>
      <w:proofErr w:type="spellEnd"/>
      <w:r>
        <w:rPr>
          <w:color w:val="363636"/>
          <w:sz w:val="28"/>
          <w:szCs w:val="28"/>
        </w:rPr>
        <w:t>. Пульс слабый. Печень +3 см из-под края реберной дуги, мягкая. На </w:t>
      </w:r>
      <w:r>
        <w:rPr>
          <w:color w:val="363636"/>
          <w:sz w:val="28"/>
          <w:szCs w:val="28"/>
          <w:lang w:val="en-US"/>
        </w:rPr>
        <w:t>R</w:t>
      </w:r>
      <w:r>
        <w:rPr>
          <w:color w:val="363636"/>
          <w:sz w:val="28"/>
          <w:szCs w:val="28"/>
        </w:rPr>
        <w:t>-грамме сердце треугольной формы, по левому краю просматривается двойной контур. К концу третьей недели лечения тоны стали громче, на верхушке сердца появился «хлопающий» </w:t>
      </w:r>
      <w:r>
        <w:rPr>
          <w:color w:val="363636"/>
          <w:sz w:val="28"/>
          <w:szCs w:val="28"/>
          <w:lang w:val="en-US"/>
        </w:rPr>
        <w:t>I</w:t>
      </w:r>
      <w:r>
        <w:rPr>
          <w:color w:val="363636"/>
          <w:sz w:val="28"/>
          <w:szCs w:val="28"/>
        </w:rPr>
        <w:t> тон, грубый диастолический шум.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 анализе крови: НЬ - 110 г/л, </w:t>
      </w:r>
      <w:r>
        <w:rPr>
          <w:color w:val="363636"/>
          <w:sz w:val="28"/>
          <w:szCs w:val="28"/>
          <w:lang w:val="en-US"/>
        </w:rPr>
        <w:t>L</w:t>
      </w:r>
      <w:r>
        <w:rPr>
          <w:color w:val="363636"/>
          <w:sz w:val="28"/>
          <w:szCs w:val="28"/>
        </w:rPr>
        <w:t xml:space="preserve"> - 8,2 х 109/л, СОЭ - 35 мм/час, </w:t>
      </w:r>
      <w:proofErr w:type="spellStart"/>
      <w:r>
        <w:rPr>
          <w:color w:val="363636"/>
          <w:sz w:val="28"/>
          <w:szCs w:val="28"/>
        </w:rPr>
        <w:t>серомукоид</w:t>
      </w:r>
      <w:proofErr w:type="spellEnd"/>
      <w:r>
        <w:rPr>
          <w:color w:val="363636"/>
          <w:sz w:val="28"/>
          <w:szCs w:val="28"/>
        </w:rPr>
        <w:t xml:space="preserve"> 1,4, СРБ 50</w:t>
      </w:r>
      <w:proofErr w:type="gramStart"/>
      <w:r>
        <w:rPr>
          <w:color w:val="363636"/>
          <w:sz w:val="28"/>
          <w:szCs w:val="28"/>
        </w:rPr>
        <w:t xml:space="preserve"> Е</w:t>
      </w:r>
      <w:proofErr w:type="gramEnd"/>
      <w:r>
        <w:rPr>
          <w:color w:val="363636"/>
          <w:sz w:val="28"/>
          <w:szCs w:val="28"/>
        </w:rPr>
        <w:t>д.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1.Ваш диагноз?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2. Перечислите большие и малые критерии диагностики.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3. Принципы лечения и рецепты на назначенные препараты.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4. Прогноз у данного больного?</w:t>
      </w:r>
    </w:p>
    <w:p w:rsidR="00A0262B" w:rsidRDefault="00A0262B" w:rsidP="00A0262B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5. Дальнейшая тактика в отношении данного пациента?</w:t>
      </w:r>
    </w:p>
    <w:p w:rsidR="00A0262B" w:rsidRDefault="00A0262B" w:rsidP="00A0262B">
      <w:pPr>
        <w:pStyle w:val="Textbody"/>
        <w:ind w:firstLine="893"/>
        <w:rPr>
          <w:sz w:val="28"/>
          <w:szCs w:val="28"/>
        </w:rPr>
      </w:pPr>
    </w:p>
    <w:p w:rsidR="00A0262B" w:rsidRDefault="00A0262B" w:rsidP="00A0262B">
      <w:pPr>
        <w:pStyle w:val="Textbody"/>
        <w:ind w:firstLine="893"/>
        <w:rPr>
          <w:sz w:val="28"/>
          <w:szCs w:val="28"/>
        </w:rPr>
      </w:pPr>
      <w:r>
        <w:rPr>
          <w:sz w:val="28"/>
          <w:szCs w:val="28"/>
        </w:rPr>
        <w:lastRenderedPageBreak/>
        <w:t>12. Список тем по УИРС:</w:t>
      </w:r>
    </w:p>
    <w:p w:rsidR="00A0262B" w:rsidRDefault="00A0262B" w:rsidP="00A0262B">
      <w:pPr>
        <w:pStyle w:val="Textbody"/>
        <w:spacing w:after="0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color w:val="363636"/>
          <w:sz w:val="28"/>
          <w:szCs w:val="28"/>
        </w:rPr>
        <w:t xml:space="preserve">Особенности течения ревматического процесса в </w:t>
      </w:r>
      <w:proofErr w:type="gramStart"/>
      <w:r>
        <w:rPr>
          <w:color w:val="363636"/>
          <w:sz w:val="28"/>
          <w:szCs w:val="28"/>
        </w:rPr>
        <w:t>современных</w:t>
      </w:r>
      <w:proofErr w:type="gramEnd"/>
      <w:r>
        <w:rPr>
          <w:color w:val="363636"/>
          <w:sz w:val="28"/>
          <w:szCs w:val="28"/>
        </w:rPr>
        <w:t xml:space="preserve"> условия</w:t>
      </w:r>
    </w:p>
    <w:p w:rsidR="00A0262B" w:rsidRDefault="00A0262B" w:rsidP="00A0262B">
      <w:pPr>
        <w:pStyle w:val="Standard"/>
        <w:widowControl/>
      </w:pPr>
      <w:bookmarkStart w:id="0" w:name="frame9"/>
      <w:bookmarkEnd w:id="0"/>
      <w:r>
        <w:rPr>
          <w:color w:val="363636"/>
          <w:sz w:val="28"/>
          <w:szCs w:val="28"/>
        </w:rPr>
        <w:t>2. Организация трехэтапной медицинской помощи детям с ревматической лихорадкой</w:t>
      </w:r>
      <w:bookmarkStart w:id="1" w:name="frame8"/>
      <w:bookmarkEnd w:id="1"/>
      <w:r>
        <w:rPr>
          <w:color w:val="363636"/>
          <w:sz w:val="28"/>
          <w:szCs w:val="28"/>
        </w:rPr>
        <w:t>.</w:t>
      </w:r>
    </w:p>
    <w:p w:rsidR="00A0262B" w:rsidRDefault="00A0262B" w:rsidP="00334B95"/>
    <w:p w:rsidR="004F13A8" w:rsidRDefault="004F13A8" w:rsidP="004F13A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4F13A8" w:rsidRDefault="004F13A8" w:rsidP="004F13A8">
      <w:pPr>
        <w:pStyle w:val="Standard"/>
        <w:jc w:val="both"/>
        <w:rPr>
          <w:sz w:val="28"/>
          <w:szCs w:val="28"/>
        </w:rPr>
      </w:pPr>
    </w:p>
    <w:p w:rsidR="004F13A8" w:rsidRDefault="004F13A8" w:rsidP="004F13A8">
      <w:pPr>
        <w:pStyle w:val="a4"/>
        <w:numPr>
          <w:ilvl w:val="0"/>
          <w:numId w:val="35"/>
        </w:numPr>
        <w:ind w:left="1080" w:hanging="360"/>
        <w:jc w:val="both"/>
      </w:pPr>
      <w:hyperlink r:id="rId6" w:history="1">
        <w:r>
          <w:rPr>
            <w:color w:val="A12A30"/>
            <w:sz w:val="28"/>
            <w:szCs w:val="28"/>
          </w:rPr>
          <w:t>Педиатрия</w:t>
        </w:r>
      </w:hyperlink>
      <w:r>
        <w:rPr>
          <w:color w:val="363636"/>
          <w:sz w:val="28"/>
          <w:szCs w:val="28"/>
        </w:rPr>
        <w:t> [Электронный ресурс] : нац. рук. : крат</w:t>
      </w:r>
      <w:proofErr w:type="gramStart"/>
      <w:r>
        <w:rPr>
          <w:color w:val="363636"/>
          <w:sz w:val="28"/>
          <w:szCs w:val="28"/>
        </w:rPr>
        <w:t>.</w:t>
      </w:r>
      <w:proofErr w:type="gramEnd"/>
      <w:r>
        <w:rPr>
          <w:color w:val="363636"/>
          <w:sz w:val="28"/>
          <w:szCs w:val="28"/>
        </w:rPr>
        <w:t xml:space="preserve"> </w:t>
      </w:r>
      <w:proofErr w:type="gramStart"/>
      <w:r>
        <w:rPr>
          <w:color w:val="363636"/>
          <w:sz w:val="28"/>
          <w:szCs w:val="28"/>
        </w:rPr>
        <w:t>и</w:t>
      </w:r>
      <w:proofErr w:type="gramEnd"/>
      <w:r>
        <w:rPr>
          <w:color w:val="363636"/>
          <w:sz w:val="28"/>
          <w:szCs w:val="28"/>
        </w:rPr>
        <w:t>зд. / гл. ред. А. А. Баранов. - М.</w:t>
      </w:r>
      <w:proofErr w:type="gramStart"/>
      <w:r>
        <w:rPr>
          <w:color w:val="363636"/>
          <w:sz w:val="28"/>
          <w:szCs w:val="28"/>
        </w:rPr>
        <w:t xml:space="preserve"> :</w:t>
      </w:r>
      <w:proofErr w:type="gramEnd"/>
      <w:r>
        <w:rPr>
          <w:color w:val="363636"/>
          <w:sz w:val="28"/>
          <w:szCs w:val="28"/>
        </w:rPr>
        <w:t xml:space="preserve"> ГЭОТАР-Медиа, 2015. - 768 с.</w:t>
      </w:r>
    </w:p>
    <w:p w:rsidR="004F13A8" w:rsidRDefault="004F13A8" w:rsidP="004F13A8">
      <w:pPr>
        <w:pStyle w:val="Textbody"/>
        <w:numPr>
          <w:ilvl w:val="0"/>
          <w:numId w:val="36"/>
        </w:numPr>
        <w:spacing w:after="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КЛИНИЧЕСКИЕ РЕКОМЕНДАЦИИ ПО ОКАЗАНИЮ МЕДИЦИНСКОЙ ПОМОЩИ ДЕТЯМ С ВРОЖДЕННЫМИ ПОРОКАМИ СЕРДЦА / под ред. А.А. Баранова. _Москва, 2015 г.</w:t>
      </w:r>
    </w:p>
    <w:p w:rsidR="004F13A8" w:rsidRDefault="004F13A8" w:rsidP="004F13A8">
      <w:pPr>
        <w:pStyle w:val="Textbody"/>
        <w:widowControl/>
        <w:numPr>
          <w:ilvl w:val="0"/>
          <w:numId w:val="3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МИОКАРДИТ У ДЕТЕЙ / Клинические рекомендации / под ред. А.А. Баранова. Москва, 2016 г.</w:t>
      </w:r>
    </w:p>
    <w:p w:rsidR="004F13A8" w:rsidRDefault="004F13A8" w:rsidP="004F13A8">
      <w:pPr>
        <w:pStyle w:val="Textbody"/>
        <w:widowControl/>
        <w:numPr>
          <w:ilvl w:val="0"/>
          <w:numId w:val="3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КАРДИОМИОПАТИЯМИ / под ред. А.А. Баранова. _Москва, 2015 г.</w:t>
      </w:r>
    </w:p>
    <w:p w:rsidR="004F13A8" w:rsidRDefault="004F13A8" w:rsidP="004F13A8">
      <w:pPr>
        <w:pStyle w:val="Textbody"/>
        <w:widowControl/>
        <w:numPr>
          <w:ilvl w:val="0"/>
          <w:numId w:val="3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ПЕРИКАРДИТАМИ / под ред. А.А. Баранова. _Москва, 2015 г.</w:t>
      </w:r>
    </w:p>
    <w:p w:rsidR="004F13A8" w:rsidRDefault="004F13A8" w:rsidP="004F13A8">
      <w:pPr>
        <w:pStyle w:val="Textbody"/>
        <w:widowControl/>
        <w:numPr>
          <w:ilvl w:val="0"/>
          <w:numId w:val="3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hyperlink r:id="rId7" w:history="1">
        <w:r>
          <w:rPr>
            <w:color w:val="000000"/>
            <w:sz w:val="28"/>
            <w:szCs w:val="28"/>
          </w:rPr>
          <w:t>Острая ревматическая лихорадка у детей : учеб</w:t>
        </w:r>
        <w:proofErr w:type="gramStart"/>
        <w:r>
          <w:rPr>
            <w:color w:val="000000"/>
            <w:sz w:val="28"/>
            <w:szCs w:val="28"/>
          </w:rPr>
          <w:t>.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gramStart"/>
        <w:r>
          <w:rPr>
            <w:color w:val="000000"/>
            <w:sz w:val="28"/>
            <w:szCs w:val="28"/>
          </w:rPr>
          <w:t>п</w:t>
        </w:r>
        <w:proofErr w:type="gramEnd"/>
        <w:r>
          <w:rPr>
            <w:color w:val="000000"/>
            <w:sz w:val="28"/>
            <w:szCs w:val="28"/>
          </w:rPr>
          <w:t xml:space="preserve">особие / сост. Н.А. </w:t>
        </w:r>
        <w:proofErr w:type="spellStart"/>
        <w:r>
          <w:rPr>
            <w:color w:val="000000"/>
            <w:sz w:val="28"/>
            <w:szCs w:val="28"/>
          </w:rPr>
          <w:t>Ильенкова</w:t>
        </w:r>
        <w:proofErr w:type="spellEnd"/>
        <w:r>
          <w:rPr>
            <w:color w:val="000000"/>
            <w:sz w:val="28"/>
            <w:szCs w:val="28"/>
          </w:rPr>
          <w:t xml:space="preserve">, Е.П. </w:t>
        </w:r>
        <w:proofErr w:type="spellStart"/>
        <w:r>
          <w:rPr>
            <w:color w:val="000000"/>
            <w:sz w:val="28"/>
            <w:szCs w:val="28"/>
          </w:rPr>
          <w:t>Шитьковская</w:t>
        </w:r>
        <w:proofErr w:type="spellEnd"/>
        <w:r>
          <w:rPr>
            <w:color w:val="000000"/>
            <w:sz w:val="28"/>
            <w:szCs w:val="28"/>
          </w:rPr>
          <w:t xml:space="preserve">, Н.Л. </w:t>
        </w:r>
        <w:proofErr w:type="spellStart"/>
        <w:r>
          <w:rPr>
            <w:color w:val="000000"/>
            <w:sz w:val="28"/>
            <w:szCs w:val="28"/>
          </w:rPr>
          <w:t>Прокопцева</w:t>
        </w:r>
        <w:proofErr w:type="spellEnd"/>
        <w:r>
          <w:rPr>
            <w:color w:val="000000"/>
            <w:sz w:val="28"/>
            <w:szCs w:val="28"/>
          </w:rPr>
          <w:t xml:space="preserve"> [и др.] ; Красноярский медицинский университет. - Красноярск</w:t>
        </w:r>
        <w:proofErr w:type="gramStart"/>
        <w:r>
          <w:rPr>
            <w:color w:val="000000"/>
            <w:sz w:val="28"/>
            <w:szCs w:val="28"/>
          </w:rPr>
          <w:t xml:space="preserve"> :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spellStart"/>
        <w:r>
          <w:rPr>
            <w:color w:val="000000"/>
            <w:sz w:val="28"/>
            <w:szCs w:val="28"/>
          </w:rPr>
          <w:t>КрасГМУ</w:t>
        </w:r>
        <w:proofErr w:type="spellEnd"/>
        <w:r>
          <w:rPr>
            <w:color w:val="000000"/>
            <w:sz w:val="28"/>
            <w:szCs w:val="28"/>
          </w:rPr>
          <w:t>, 2015. - 106 с.</w:t>
        </w:r>
      </w:hyperlink>
    </w:p>
    <w:p w:rsidR="004F13A8" w:rsidRDefault="004F13A8" w:rsidP="00334B95">
      <w:bookmarkStart w:id="2" w:name="_GoBack"/>
      <w:bookmarkEnd w:id="2"/>
    </w:p>
    <w:sectPr w:rsidR="004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, verdana, arial, sans-s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936"/>
    <w:multiLevelType w:val="multilevel"/>
    <w:tmpl w:val="8910BF3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>
    <w:nsid w:val="03061D8A"/>
    <w:multiLevelType w:val="hybridMultilevel"/>
    <w:tmpl w:val="7AB87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5714"/>
    <w:multiLevelType w:val="multilevel"/>
    <w:tmpl w:val="94C868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">
    <w:nsid w:val="06CE4146"/>
    <w:multiLevelType w:val="multilevel"/>
    <w:tmpl w:val="E586004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12CA0E6B"/>
    <w:multiLevelType w:val="multilevel"/>
    <w:tmpl w:val="B54E16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>
    <w:nsid w:val="18B47553"/>
    <w:multiLevelType w:val="multilevel"/>
    <w:tmpl w:val="600C24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196CBC"/>
    <w:multiLevelType w:val="multilevel"/>
    <w:tmpl w:val="D1148F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>
    <w:nsid w:val="22553D34"/>
    <w:multiLevelType w:val="multilevel"/>
    <w:tmpl w:val="8C0291B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D8E5311"/>
    <w:multiLevelType w:val="multilevel"/>
    <w:tmpl w:val="D2A0ED3C"/>
    <w:lvl w:ilvl="0">
      <w:start w:val="5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FD366AF"/>
    <w:multiLevelType w:val="multilevel"/>
    <w:tmpl w:val="101C7840"/>
    <w:lvl w:ilvl="0">
      <w:start w:val="6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571B3C"/>
    <w:multiLevelType w:val="multilevel"/>
    <w:tmpl w:val="3B7E9A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1">
    <w:nsid w:val="349453A8"/>
    <w:multiLevelType w:val="multilevel"/>
    <w:tmpl w:val="27881A0A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5CE5049"/>
    <w:multiLevelType w:val="multilevel"/>
    <w:tmpl w:val="A2ECDB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C7756BE"/>
    <w:multiLevelType w:val="multilevel"/>
    <w:tmpl w:val="B580611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3FF84047"/>
    <w:multiLevelType w:val="multilevel"/>
    <w:tmpl w:val="705C0C48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11F0726"/>
    <w:multiLevelType w:val="multilevel"/>
    <w:tmpl w:val="F266BBD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1A47C13"/>
    <w:multiLevelType w:val="multilevel"/>
    <w:tmpl w:val="6FB269DE"/>
    <w:lvl w:ilvl="0">
      <w:start w:val="7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44C4849"/>
    <w:multiLevelType w:val="multilevel"/>
    <w:tmpl w:val="D1321D50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8">
    <w:nsid w:val="46591408"/>
    <w:multiLevelType w:val="multilevel"/>
    <w:tmpl w:val="77962FEC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6B72707"/>
    <w:multiLevelType w:val="multilevel"/>
    <w:tmpl w:val="ED243CEC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7182D34"/>
    <w:multiLevelType w:val="multilevel"/>
    <w:tmpl w:val="996401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47E976EB"/>
    <w:multiLevelType w:val="multilevel"/>
    <w:tmpl w:val="2500BC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50D70545"/>
    <w:multiLevelType w:val="multilevel"/>
    <w:tmpl w:val="B796A0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54DF26D3"/>
    <w:multiLevelType w:val="multilevel"/>
    <w:tmpl w:val="6240AA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5777147"/>
    <w:multiLevelType w:val="hybridMultilevel"/>
    <w:tmpl w:val="BCC4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67BA1"/>
    <w:multiLevelType w:val="multilevel"/>
    <w:tmpl w:val="899498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>
    <w:nsid w:val="60BF397F"/>
    <w:multiLevelType w:val="multilevel"/>
    <w:tmpl w:val="1598C41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65F64C8D"/>
    <w:multiLevelType w:val="multilevel"/>
    <w:tmpl w:val="04662CA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5F82209"/>
    <w:multiLevelType w:val="multilevel"/>
    <w:tmpl w:val="C12C4B90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784A40"/>
    <w:multiLevelType w:val="multilevel"/>
    <w:tmpl w:val="86500F08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30">
    <w:nsid w:val="6FCB1C74"/>
    <w:multiLevelType w:val="multilevel"/>
    <w:tmpl w:val="7262A9B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>
    <w:nsid w:val="753B1CFE"/>
    <w:multiLevelType w:val="multilevel"/>
    <w:tmpl w:val="024211EA"/>
    <w:lvl w:ilvl="0">
      <w:start w:val="1"/>
      <w:numFmt w:val="upperRoman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D7E1C69"/>
    <w:multiLevelType w:val="multilevel"/>
    <w:tmpl w:val="A5C058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31"/>
  </w:num>
  <w:num w:numId="5">
    <w:abstractNumId w:val="19"/>
  </w:num>
  <w:num w:numId="6">
    <w:abstractNumId w:val="29"/>
  </w:num>
  <w:num w:numId="7">
    <w:abstractNumId w:val="4"/>
  </w:num>
  <w:num w:numId="8">
    <w:abstractNumId w:val="29"/>
  </w:num>
  <w:num w:numId="9">
    <w:abstractNumId w:val="6"/>
  </w:num>
  <w:num w:numId="10">
    <w:abstractNumId w:val="29"/>
  </w:num>
  <w:num w:numId="11">
    <w:abstractNumId w:val="18"/>
  </w:num>
  <w:num w:numId="12">
    <w:abstractNumId w:val="10"/>
  </w:num>
  <w:num w:numId="13">
    <w:abstractNumId w:val="9"/>
  </w:num>
  <w:num w:numId="14">
    <w:abstractNumId w:val="16"/>
  </w:num>
  <w:num w:numId="15">
    <w:abstractNumId w:val="24"/>
  </w:num>
  <w:num w:numId="16">
    <w:abstractNumId w:val="1"/>
  </w:num>
  <w:num w:numId="17">
    <w:abstractNumId w:val="11"/>
  </w:num>
  <w:num w:numId="18">
    <w:abstractNumId w:val="2"/>
  </w:num>
  <w:num w:numId="19">
    <w:abstractNumId w:val="14"/>
  </w:num>
  <w:num w:numId="20">
    <w:abstractNumId w:val="25"/>
  </w:num>
  <w:num w:numId="21">
    <w:abstractNumId w:val="22"/>
  </w:num>
  <w:num w:numId="22">
    <w:abstractNumId w:val="13"/>
  </w:num>
  <w:num w:numId="23">
    <w:abstractNumId w:val="28"/>
  </w:num>
  <w:num w:numId="24">
    <w:abstractNumId w:val="3"/>
  </w:num>
  <w:num w:numId="25">
    <w:abstractNumId w:val="21"/>
  </w:num>
  <w:num w:numId="26">
    <w:abstractNumId w:val="0"/>
  </w:num>
  <w:num w:numId="27">
    <w:abstractNumId w:val="20"/>
  </w:num>
  <w:num w:numId="28">
    <w:abstractNumId w:val="26"/>
  </w:num>
  <w:num w:numId="29">
    <w:abstractNumId w:val="30"/>
  </w:num>
  <w:num w:numId="30">
    <w:abstractNumId w:val="32"/>
  </w:num>
  <w:num w:numId="31">
    <w:abstractNumId w:val="23"/>
  </w:num>
  <w:num w:numId="32">
    <w:abstractNumId w:val="8"/>
  </w:num>
  <w:num w:numId="33">
    <w:abstractNumId w:val="17"/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5"/>
    <w:rsid w:val="00061E07"/>
    <w:rsid w:val="00334B95"/>
    <w:rsid w:val="00464674"/>
    <w:rsid w:val="004F13A8"/>
    <w:rsid w:val="00A0262B"/>
    <w:rsid w:val="00A80CE3"/>
    <w:rsid w:val="00D1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character" w:styleId="a3">
    <w:name w:val="Emphasis"/>
    <w:qFormat/>
    <w:rsid w:val="00464674"/>
    <w:rPr>
      <w:i/>
      <w:iCs/>
    </w:rPr>
  </w:style>
  <w:style w:type="paragraph" w:styleId="a4">
    <w:name w:val="List Paragraph"/>
    <w:basedOn w:val="Standard"/>
    <w:rsid w:val="004F13A8"/>
    <w:pPr>
      <w:ind w:left="720"/>
    </w:pPr>
  </w:style>
  <w:style w:type="numbering" w:customStyle="1" w:styleId="WWNum11">
    <w:name w:val="WWNum11"/>
    <w:basedOn w:val="a2"/>
    <w:rsid w:val="004F13A8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character" w:styleId="a3">
    <w:name w:val="Emphasis"/>
    <w:qFormat/>
    <w:rsid w:val="00464674"/>
    <w:rPr>
      <w:i/>
      <w:iCs/>
    </w:rPr>
  </w:style>
  <w:style w:type="paragraph" w:styleId="a4">
    <w:name w:val="List Paragraph"/>
    <w:basedOn w:val="Standard"/>
    <w:rsid w:val="004F13A8"/>
    <w:pPr>
      <w:ind w:left="720"/>
    </w:pPr>
  </w:style>
  <w:style w:type="numbering" w:customStyle="1" w:styleId="WWNum11">
    <w:name w:val="WWNum11"/>
    <w:basedOn w:val="a2"/>
    <w:rsid w:val="004F13A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elib&amp;cat=catalog&amp;res_id=51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3</cp:revision>
  <dcterms:created xsi:type="dcterms:W3CDTF">2021-09-01T09:59:00Z</dcterms:created>
  <dcterms:modified xsi:type="dcterms:W3CDTF">2021-09-01T10:05:00Z</dcterms:modified>
</cp:coreProperties>
</file>