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99" w:rsidRDefault="00997499" w:rsidP="00D3489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63636"/>
          <w:sz w:val="26"/>
          <w:szCs w:val="26"/>
          <w:lang w:eastAsia="ru-RU"/>
        </w:rPr>
      </w:pPr>
    </w:p>
    <w:p w:rsidR="008A3485" w:rsidRPr="008A3485" w:rsidRDefault="008A3485" w:rsidP="008A3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485">
        <w:rPr>
          <w:rFonts w:ascii="Times New Roman" w:hAnsi="Times New Roman" w:cs="Times New Roman"/>
          <w:b/>
          <w:bCs/>
          <w:sz w:val="28"/>
          <w:szCs w:val="28"/>
        </w:rPr>
        <w:t>Задания к занятию №3:</w:t>
      </w:r>
    </w:p>
    <w:p w:rsidR="008A3485" w:rsidRPr="008A3485" w:rsidRDefault="00997499" w:rsidP="008A34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485">
        <w:rPr>
          <w:rFonts w:ascii="Times New Roman" w:hAnsi="Times New Roman" w:cs="Times New Roman"/>
          <w:b/>
          <w:bCs/>
          <w:sz w:val="28"/>
          <w:szCs w:val="28"/>
        </w:rPr>
        <w:t>Сепсис в акушерстве и гинекологии. Классификация, клиника, диагностика, принципы лечения.</w:t>
      </w:r>
    </w:p>
    <w:p w:rsidR="008A3485" w:rsidRPr="008A3485" w:rsidRDefault="008A3485" w:rsidP="008A3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D34896" w:rsidRPr="008A3485" w:rsidRDefault="00D34896" w:rsidP="008A3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D34896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ТЕСТОВЫЕ ЗАДАНИЯ </w:t>
      </w:r>
      <w:r w:rsidR="008A3485" w:rsidRPr="008A348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 xml:space="preserve"> </w:t>
      </w:r>
    </w:p>
    <w:p w:rsidR="008A3485" w:rsidRPr="008A3485" w:rsidRDefault="008A3485" w:rsidP="008A3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8A348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Правильный 1 ответ.</w:t>
      </w:r>
    </w:p>
    <w:p w:rsidR="00D34896" w:rsidRPr="00D34896" w:rsidRDefault="00D34896" w:rsidP="008A34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63636"/>
          <w:sz w:val="26"/>
          <w:szCs w:val="26"/>
          <w:lang w:eastAsia="ru-RU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01. ПРИ ТУБЕРКУЛЕЗЕ ПОЛОВЫХ ОРГАНОВ ПЕРВИЧНЫЙ ОЧАГ НАИБОЛЕЕ ЧАСТО ЛОКАЛИЗУЕТСЯ </w:t>
      </w:r>
      <w:proofErr w:type="gramStart"/>
      <w:r w:rsidRPr="00D34896">
        <w:rPr>
          <w:sz w:val="28"/>
          <w:szCs w:val="28"/>
        </w:rPr>
        <w:t>В</w:t>
      </w:r>
      <w:proofErr w:type="gram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1) </w:t>
      </w:r>
      <w:proofErr w:type="gramStart"/>
      <w:r w:rsidRPr="00D34896">
        <w:rPr>
          <w:sz w:val="28"/>
          <w:szCs w:val="28"/>
        </w:rPr>
        <w:t>костях</w:t>
      </w:r>
      <w:proofErr w:type="gram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мочевыделительной системе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3) лимфатических </w:t>
      </w:r>
      <w:proofErr w:type="gramStart"/>
      <w:r w:rsidRPr="00D34896">
        <w:rPr>
          <w:sz w:val="28"/>
          <w:szCs w:val="28"/>
        </w:rPr>
        <w:t>узлах</w:t>
      </w:r>
      <w:proofErr w:type="gram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легких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на брюшине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02. ПРИ ТУБЕРКУЛЕЗЕ ГЕНИТАЛИЙ НАИБОЛЕЕ ЧАСТО ПОРАЖАЮТСЯ 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наружные половые органы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влагалище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шейка матки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яичники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маточные трубы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03. КУРС ЛЕЧЕНИЯ ПРОТИВОТУБЕРКУЛЕЗНЫМИ ПРЕПАРАТАМИ ПРОДОЛЖАЕТСЯ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6-24 мес.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2-3 мес.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1 мес.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7-10 дней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1-2 дня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04. ПРЕИМУЩЕСТВЕННЫЙ ПУТЬ РАСПРОСТРАНЕНИЯ ГОНОРЕЙНОЙ ИНФЕКЦИИ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гематогенный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2) </w:t>
      </w:r>
      <w:proofErr w:type="spellStart"/>
      <w:r w:rsidRPr="00D34896">
        <w:rPr>
          <w:sz w:val="28"/>
          <w:szCs w:val="28"/>
        </w:rPr>
        <w:t>лимфогенный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3) </w:t>
      </w:r>
      <w:proofErr w:type="gramStart"/>
      <w:r w:rsidRPr="00D34896">
        <w:rPr>
          <w:sz w:val="28"/>
          <w:szCs w:val="28"/>
        </w:rPr>
        <w:t>контактный</w:t>
      </w:r>
      <w:proofErr w:type="gramEnd"/>
      <w:r w:rsidRPr="00D34896">
        <w:rPr>
          <w:sz w:val="28"/>
          <w:szCs w:val="28"/>
        </w:rPr>
        <w:t xml:space="preserve"> (половым путем)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</w:t>
      </w:r>
      <w:proofErr w:type="spellStart"/>
      <w:r w:rsidRPr="00D34896">
        <w:rPr>
          <w:sz w:val="28"/>
          <w:szCs w:val="28"/>
        </w:rPr>
        <w:t>интраканаликулярный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5) </w:t>
      </w:r>
      <w:proofErr w:type="spellStart"/>
      <w:r w:rsidRPr="00D34896">
        <w:rPr>
          <w:sz w:val="28"/>
          <w:szCs w:val="28"/>
        </w:rPr>
        <w:t>периневральный</w:t>
      </w:r>
      <w:proofErr w:type="spellEnd"/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05. ДЛЯ ГОНОРЕЙНОГО САЛЬПИНГООФОРИТА ХАРАКТЕРНО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двустороннее поражение придатков матки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отсутствие эффекта от антибактериальных препаратов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lastRenderedPageBreak/>
        <w:t>3) наиболее быстрый среди прочих форм инфекции терапевтический эффект от применения противовирусных препаратов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склонность к </w:t>
      </w:r>
      <w:proofErr w:type="spellStart"/>
      <w:r w:rsidRPr="00D34896">
        <w:rPr>
          <w:sz w:val="28"/>
          <w:szCs w:val="28"/>
        </w:rPr>
        <w:t>озлокачествлению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гематогенный путь распространения инфекции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06. </w:t>
      </w:r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ДЛЯ ПЕЛЬВИОПЕРИТОНИТА ГОНОРЕЙНОЙ ЭТИОЛОГИИ ХАРАКТЕРНЫ</w:t>
      </w:r>
      <w:proofErr w:type="gramEnd"/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склонность к образованию спаек и отграничению процесса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2) отсутствие изменений в лабораторных анализах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наличие симптомов раздражения брюшины в нижних отделах живота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высокая температура тела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гноевидные выделения из половых путей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07. КРИТЕРИЙ ИЗЛЕЧЕННОСТИ У БОЛЬНЫХ ГОНОРЕЕЙ УСТАНАВЛИВАЕТСЯ ПОСЛЕ ЛЕЧЕНИЯ В ТЕЧЕНИЕ </w:t>
      </w:r>
    </w:p>
    <w:p w:rsidR="00D34896" w:rsidRPr="00D34896" w:rsidRDefault="00D34896" w:rsidP="00D34896">
      <w:pPr>
        <w:spacing w:after="0" w:line="240" w:lineRule="auto"/>
        <w:ind w:left="1701" w:firstLine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1) 1 </w:t>
      </w:r>
      <w:proofErr w:type="spellStart"/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</w:p>
    <w:p w:rsidR="00D34896" w:rsidRPr="00D34896" w:rsidRDefault="00D34896" w:rsidP="00D34896">
      <w:pPr>
        <w:spacing w:after="0" w:line="240" w:lineRule="auto"/>
        <w:ind w:left="1701" w:firstLine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2 </w:t>
      </w:r>
      <w:proofErr w:type="spellStart"/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</w:p>
    <w:p w:rsidR="00D34896" w:rsidRPr="00D34896" w:rsidRDefault="00D34896" w:rsidP="00D34896">
      <w:pPr>
        <w:spacing w:after="0" w:line="240" w:lineRule="auto"/>
        <w:ind w:left="1701" w:firstLine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3) 3 </w:t>
      </w:r>
      <w:proofErr w:type="spellStart"/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</w:p>
    <w:p w:rsidR="00D34896" w:rsidRPr="00D34896" w:rsidRDefault="00D34896" w:rsidP="00D34896">
      <w:pPr>
        <w:spacing w:after="0" w:line="240" w:lineRule="auto"/>
        <w:ind w:left="1701" w:firstLine="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6 </w:t>
      </w:r>
      <w:proofErr w:type="spellStart"/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</w:p>
    <w:p w:rsidR="00D34896" w:rsidRPr="00D34896" w:rsidRDefault="00D34896" w:rsidP="00D34896">
      <w:pPr>
        <w:spacing w:after="0" w:line="240" w:lineRule="auto"/>
        <w:ind w:left="705"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5) 12 </w:t>
      </w:r>
      <w:proofErr w:type="spellStart"/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мес</w:t>
      </w:r>
      <w:proofErr w:type="spellEnd"/>
      <w:proofErr w:type="gramEnd"/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08. ДЛЯ ГЕНИТАЛЬНОЙ ХЛАМИДИЙНОЙ ИНФЕКЦИИ ХАРАКТКЕРНО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преимущественное поражение наружных половых органов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диспареуния</w:t>
      </w:r>
      <w:proofErr w:type="spellEnd"/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обильные жидкие выделения с неприятным запахом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устойчивость к антибактериальной терапии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высокая частота бесплодия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09. КАНДИДОЗНЫЙ ВУЛЬВОВАГИНИТ ХАРАКТЕРИЗУЕТСЯ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обильными гнойными выделениями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творожистыми выделениями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онемением во влагалище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ихорозным запахом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сухостью во влагалище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Принципы лечения больных с генитальным кандидозом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циклическая гормональная терапия, контроль менструального цикла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2) антибактериальная терапия на фоне лечения непрямыми антикоагулянтами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3) лечение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антимикотиками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терапией, лечение полового партнера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lastRenderedPageBreak/>
        <w:t>4) оперативное лечение при отсутствии эффекта от консервативной терапии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консервативная терапия, соблюдение постельного режима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11. ПРИ ТРИХОМОНИАЗЕ ЧАЩЕ ПОРАЖАЮТСЯ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вульва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шейка матки, тело матки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вульва, прямая кишка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влагалище, уретра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матка, яичники, маточные трубы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12. С ЦЕЛЬЮ ЛЕЧЕНИЯ ТРИХОМОНИАЗА ПРИМЕНЯЮТ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1) </w:t>
      </w:r>
      <w:proofErr w:type="spellStart"/>
      <w:r w:rsidRPr="00D34896">
        <w:rPr>
          <w:sz w:val="28"/>
          <w:szCs w:val="28"/>
        </w:rPr>
        <w:t>зовиракс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2) </w:t>
      </w:r>
      <w:proofErr w:type="spellStart"/>
      <w:r w:rsidRPr="00D34896">
        <w:rPr>
          <w:sz w:val="28"/>
          <w:szCs w:val="28"/>
        </w:rPr>
        <w:t>пимафуцин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3) </w:t>
      </w:r>
      <w:proofErr w:type="spellStart"/>
      <w:r w:rsidRPr="00D34896">
        <w:rPr>
          <w:sz w:val="28"/>
          <w:szCs w:val="28"/>
        </w:rPr>
        <w:t>метронидазол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</w:t>
      </w:r>
      <w:proofErr w:type="spellStart"/>
      <w:r w:rsidRPr="00D34896">
        <w:rPr>
          <w:sz w:val="28"/>
          <w:szCs w:val="28"/>
        </w:rPr>
        <w:t>дюфастон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5) </w:t>
      </w:r>
      <w:proofErr w:type="spellStart"/>
      <w:r w:rsidRPr="00D34896">
        <w:rPr>
          <w:sz w:val="28"/>
          <w:szCs w:val="28"/>
        </w:rPr>
        <w:t>цефтриаксон</w:t>
      </w:r>
      <w:proofErr w:type="spellEnd"/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13. ДЛЯ ВИРУСНОЙ ИНФЕКЦИИ ПОЛОВЫХ ОРГАНОВ ХАРАКТЕРНО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рецидивирующее течение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преимущественное поражение маточных труб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проявления генитального инфантилизма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</w:t>
      </w:r>
      <w:proofErr w:type="spellStart"/>
      <w:r w:rsidRPr="00D34896">
        <w:rPr>
          <w:sz w:val="28"/>
          <w:szCs w:val="28"/>
        </w:rPr>
        <w:t>межменструальные</w:t>
      </w:r>
      <w:proofErr w:type="spellEnd"/>
      <w:r w:rsidRPr="00D34896">
        <w:rPr>
          <w:sz w:val="28"/>
          <w:szCs w:val="28"/>
        </w:rPr>
        <w:t xml:space="preserve"> кровянистые выделения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повышение уровня пролактина в крови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Остроконечные кондиломы характеризуются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легко разрушаются при контакте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шипообразные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разрастания, часто расположены в области вульвы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имеют широкое инфильтрированное основание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самостоятельно мигрируют на различные участки вульвы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инфицирование воздушно-капельным путем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15. ГЕРПЕС НАРУЖНЫХ ПОЛОВЫХ ОРГАНОВ В ОСТРОЙ СТАДИИ НЕОБХОДИМО </w:t>
      </w:r>
      <w:proofErr w:type="gramStart"/>
      <w:r w:rsidRPr="00D34896">
        <w:rPr>
          <w:sz w:val="28"/>
          <w:szCs w:val="28"/>
        </w:rPr>
        <w:t>ДИФФЕРЕНЦИРОВАТЬ</w:t>
      </w:r>
      <w:proofErr w:type="gramEnd"/>
      <w:r w:rsidRPr="00D34896">
        <w:rPr>
          <w:sz w:val="28"/>
          <w:szCs w:val="28"/>
        </w:rPr>
        <w:t xml:space="preserve"> ПРЕЖДЕ ВСЕГО С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эрозией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сифилисом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травмой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</w:t>
      </w:r>
      <w:proofErr w:type="spellStart"/>
      <w:r w:rsidRPr="00D34896">
        <w:rPr>
          <w:sz w:val="28"/>
          <w:szCs w:val="28"/>
        </w:rPr>
        <w:t>кондиломатозом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раком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16. ХАРАКТЕРНЫМИ КЛИНИЧЕСКИМИ ПРОЯВЛЕНИЯМИ </w:t>
      </w:r>
      <w:proofErr w:type="gramStart"/>
      <w:r w:rsidRPr="00D34896">
        <w:rPr>
          <w:sz w:val="28"/>
          <w:szCs w:val="28"/>
        </w:rPr>
        <w:t>НЕСПЕЦИФИЧЕСКОГО</w:t>
      </w:r>
      <w:proofErr w:type="gramEnd"/>
      <w:r w:rsidRPr="00D34896">
        <w:rPr>
          <w:sz w:val="28"/>
          <w:szCs w:val="28"/>
        </w:rPr>
        <w:t xml:space="preserve"> ВУЛЬВОВАГИНИТА ЯВЛЯЮТСЯ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бели, зуд промежности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ациклические или циклические кровотечения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lastRenderedPageBreak/>
        <w:t>3) учащенное болезненное мочеиспускание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первичное бесплодие, вторичное бесплодие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преждевременное половое созревание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17. ВАГИНИТ ЭТО – 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спазм влагалища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нарушение биоценоза влагалища без проявлений воспаления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аномалия развития влагалища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воспаление слизистой оболочки влагалища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5) </w:t>
      </w:r>
      <w:proofErr w:type="spellStart"/>
      <w:r w:rsidRPr="00D34896">
        <w:rPr>
          <w:sz w:val="28"/>
          <w:szCs w:val="28"/>
        </w:rPr>
        <w:t>предрак</w:t>
      </w:r>
      <w:proofErr w:type="spellEnd"/>
      <w:r w:rsidRPr="00D34896">
        <w:rPr>
          <w:sz w:val="28"/>
          <w:szCs w:val="28"/>
        </w:rPr>
        <w:t xml:space="preserve"> слизистой влагалища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18. ПРИ ОБОСТРЕНИИ </w:t>
      </w:r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ХРОНИЧЕСКОГО</w:t>
      </w:r>
      <w:proofErr w:type="gram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САЛЬПИНГООФОРИТА ПОЯВЛЯЮТСЯ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боли внизу живота и в области поясницы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болезненность при пальпации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позадишеечного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нервного сплетения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болезненность при пальпации в точке на середине между лоном и пупком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бесплодие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зуд</w:t>
      </w:r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 xml:space="preserve">Для диагностики  </w:t>
      </w:r>
      <w:proofErr w:type="gramStart"/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острого</w:t>
      </w:r>
      <w:proofErr w:type="gramEnd"/>
      <w:r w:rsidRPr="00D34896">
        <w:rPr>
          <w:rFonts w:ascii="Times New Roman" w:eastAsia="Calibri" w:hAnsi="Times New Roman" w:cs="Times New Roman"/>
          <w:caps/>
          <w:sz w:val="28"/>
          <w:szCs w:val="28"/>
        </w:rPr>
        <w:t xml:space="preserve"> ГНОЙНОГО  сальпингоофорита наиболее целесообразно применять</w:t>
      </w:r>
    </w:p>
    <w:p w:rsidR="00D34896" w:rsidRPr="00D34896" w:rsidRDefault="00D34896" w:rsidP="00D34896">
      <w:pPr>
        <w:spacing w:after="0" w:line="240" w:lineRule="auto"/>
        <w:ind w:left="1701" w:firstLine="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УЗИ и лапароскопию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гистероскопию</w:t>
      </w:r>
      <w:proofErr w:type="spellEnd"/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компьютерную томографию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маммографию 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5) влагалищное и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ректо-вагинальное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исследование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20. У БОЛЬНЫХ СО СФОРМИРОВАВШИМСЯ ГНОЙНЫМ ВОСПАЛИТЕЛЬНЫМ ОБРАЗОВАНИЕМ ПРИДАТКОВ МАТКИ ПОКАЗАНО</w:t>
      </w:r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1) пункция образования через задний влагалищный свод, опорожнение гнойной полости и введение в нее антибиотиков </w:t>
      </w:r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хирургическое лечение </w:t>
      </w:r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3) терапия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пирогеналом</w:t>
      </w:r>
      <w:proofErr w:type="spellEnd"/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терапии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гоновакциной</w:t>
      </w:r>
      <w:proofErr w:type="spellEnd"/>
    </w:p>
    <w:p w:rsidR="00D34896" w:rsidRPr="00D34896" w:rsidRDefault="00D34896" w:rsidP="00D34896">
      <w:pPr>
        <w:spacing w:after="0" w:line="240" w:lineRule="auto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витаминотерапия</w:t>
      </w: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21. ТУБООВАРИАЛЬНЫЙ АБСЦЕСС ЧАСТО ВОЗНИКАЕТ </w:t>
      </w:r>
      <w:proofErr w:type="gramStart"/>
      <w:r w:rsidRPr="00D34896">
        <w:rPr>
          <w:sz w:val="28"/>
          <w:szCs w:val="28"/>
        </w:rPr>
        <w:t>ПРИ</w:t>
      </w:r>
      <w:proofErr w:type="gramEnd"/>
    </w:p>
    <w:p w:rsidR="00D34896" w:rsidRPr="00D34896" w:rsidRDefault="00D34896" w:rsidP="00D34896">
      <w:pPr>
        <w:pStyle w:val="a3"/>
        <w:spacing w:after="0"/>
        <w:ind w:left="156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1) </w:t>
      </w:r>
      <w:proofErr w:type="gramStart"/>
      <w:r w:rsidRPr="00D34896">
        <w:rPr>
          <w:sz w:val="28"/>
          <w:szCs w:val="28"/>
        </w:rPr>
        <w:t>нарушении</w:t>
      </w:r>
      <w:proofErr w:type="gramEnd"/>
      <w:r w:rsidRPr="00D34896">
        <w:rPr>
          <w:sz w:val="28"/>
          <w:szCs w:val="28"/>
        </w:rPr>
        <w:t xml:space="preserve"> полового развития</w:t>
      </w:r>
    </w:p>
    <w:p w:rsidR="00D34896" w:rsidRPr="00D34896" w:rsidRDefault="00D34896" w:rsidP="00D34896">
      <w:pPr>
        <w:pStyle w:val="a3"/>
        <w:spacing w:after="0"/>
        <w:ind w:left="156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тяжелой анемии</w:t>
      </w:r>
    </w:p>
    <w:p w:rsidR="00D34896" w:rsidRPr="00D34896" w:rsidRDefault="00D34896" w:rsidP="00D34896">
      <w:pPr>
        <w:pStyle w:val="a3"/>
        <w:spacing w:after="0"/>
        <w:ind w:left="156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3) длительном </w:t>
      </w:r>
      <w:proofErr w:type="gramStart"/>
      <w:r w:rsidRPr="00D34896">
        <w:rPr>
          <w:sz w:val="28"/>
          <w:szCs w:val="28"/>
        </w:rPr>
        <w:t>использовании</w:t>
      </w:r>
      <w:proofErr w:type="gramEnd"/>
      <w:r w:rsidRPr="00D34896">
        <w:rPr>
          <w:sz w:val="28"/>
          <w:szCs w:val="28"/>
        </w:rPr>
        <w:t xml:space="preserve"> ВМС</w:t>
      </w:r>
    </w:p>
    <w:p w:rsidR="00D34896" w:rsidRPr="00D34896" w:rsidRDefault="00D34896" w:rsidP="00D34896">
      <w:pPr>
        <w:pStyle w:val="a3"/>
        <w:spacing w:after="0"/>
        <w:ind w:left="156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4) длительном </w:t>
      </w:r>
      <w:proofErr w:type="gramStart"/>
      <w:r w:rsidRPr="00D34896">
        <w:rPr>
          <w:sz w:val="28"/>
          <w:szCs w:val="28"/>
        </w:rPr>
        <w:t>применении</w:t>
      </w:r>
      <w:proofErr w:type="gramEnd"/>
      <w:r w:rsidRPr="00D34896">
        <w:rPr>
          <w:sz w:val="28"/>
          <w:szCs w:val="28"/>
        </w:rPr>
        <w:t xml:space="preserve"> КОК</w:t>
      </w:r>
    </w:p>
    <w:p w:rsidR="00D34896" w:rsidRPr="00D34896" w:rsidRDefault="00D34896" w:rsidP="00D34896">
      <w:pPr>
        <w:pStyle w:val="a3"/>
        <w:spacing w:after="0"/>
        <w:ind w:left="156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5) </w:t>
      </w:r>
      <w:proofErr w:type="gramStart"/>
      <w:r w:rsidRPr="00D34896">
        <w:rPr>
          <w:sz w:val="28"/>
          <w:szCs w:val="28"/>
        </w:rPr>
        <w:t>нарушениях</w:t>
      </w:r>
      <w:proofErr w:type="gramEnd"/>
      <w:r w:rsidRPr="00D34896">
        <w:rPr>
          <w:sz w:val="28"/>
          <w:szCs w:val="28"/>
        </w:rPr>
        <w:t xml:space="preserve"> в грудном вскармливании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 xml:space="preserve">При гнойных воспалительных образованиях придатков </w:t>
      </w:r>
      <w:proofErr w:type="gramStart"/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матки</w:t>
      </w:r>
      <w:proofErr w:type="gramEnd"/>
      <w:r w:rsidRPr="00D34896">
        <w:rPr>
          <w:rFonts w:ascii="Times New Roman" w:eastAsia="Calibri" w:hAnsi="Times New Roman" w:cs="Times New Roman"/>
          <w:caps/>
          <w:sz w:val="28"/>
          <w:szCs w:val="28"/>
        </w:rPr>
        <w:t xml:space="preserve"> возможно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перфорация образования с развитием перитонита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2) самостоятельное излечение без «последствий»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проведение терапии в амбулаторных условиях с высоким гарантированием положительного результата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обязательное учащение развития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эндометриоза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яичников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во всех случаях проводить только консервативное лечение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23. ОПРЕДЕЛЯЮЩИМ МЕТОДОМ ДИАГНОСТИКИ ХРОНИЧЕСКОГО ЭНДОМЕТРИТА ЯВЛЯЕТСЯ</w:t>
      </w:r>
    </w:p>
    <w:p w:rsidR="00D34896" w:rsidRPr="00D34896" w:rsidRDefault="00D34896" w:rsidP="00D3489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ГСГ</w:t>
      </w:r>
    </w:p>
    <w:p w:rsidR="00D34896" w:rsidRPr="00D34896" w:rsidRDefault="00D34896" w:rsidP="00D3489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2) анамнез</w:t>
      </w:r>
    </w:p>
    <w:p w:rsidR="00D34896" w:rsidRPr="00D34896" w:rsidRDefault="00D34896" w:rsidP="00D3489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влагалищное исследование</w:t>
      </w:r>
    </w:p>
    <w:p w:rsidR="00D34896" w:rsidRPr="00D34896" w:rsidRDefault="00D34896" w:rsidP="00D3489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гистологическое исследование</w:t>
      </w:r>
    </w:p>
    <w:p w:rsidR="00D34896" w:rsidRPr="00D34896" w:rsidRDefault="00D34896" w:rsidP="00D34896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гистероскопия</w:t>
      </w:r>
      <w:proofErr w:type="spellEnd"/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Показанием к оперативному лечению у больных с воспалительными заболеваниями внутренних половых органов является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1) двусторонний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подострый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сальпингит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тубоовариальное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образование, не поддающееся консервативному лечению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3) хронический сальпингит с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мелкокистозной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дегенерацией яичников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сочетание воспалительного процесса с трихомониазом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настойчивое желание пациентки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Клиническими признаками истинного абсцесса бартолиновой железы являются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метроррагия, снижение гемоглобина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симптомы раздражения брюшины, внутреннее кровотечение 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крайне тяжелое общее состояние больной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наличие болезненного багрового образования в толще нижней трети большой половой губы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меноррагия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>, снижение гемоглобина</w:t>
      </w: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26. ПРИ ОТСУТСТВИИ ЭФФЕКТА ОТ КОНСЕРВАТИВНОЙ ТЕРАПИИ ПЕЛЬВИОПЕРИТОНИТА НЕОБХОДИМО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 xml:space="preserve">1) добавить к лечению </w:t>
      </w:r>
      <w:proofErr w:type="spellStart"/>
      <w:r w:rsidRPr="00D34896">
        <w:rPr>
          <w:sz w:val="28"/>
          <w:szCs w:val="28"/>
        </w:rPr>
        <w:t>физиопроцедуры</w:t>
      </w:r>
      <w:proofErr w:type="spellEnd"/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поменять антибиотики и продолжить консервативное лечение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срочное хирургическое вмешательство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lastRenderedPageBreak/>
        <w:t>4) пригласить на консультацию терапевта, клинического фармаколога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провести повторное лабораторное исследование крови и мочи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27.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Диагностические критерии гинекологического перитонита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обнаружение свободной жидкости в брюшной полости, симптомы раздражения брюшины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положительная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волдырная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проба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наличие крови в моче, монотонный удельный вес мочи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сдвиг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рН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содержимого влагалища в щелочную сторону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заболевание развивается на фоне повышенной продукции половых гормонов</w:t>
      </w: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В лечении больных, оперированных по поводу перитонита, имеет значение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витаминотерапия, БАД, физиотерапия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2) адекватная антибактериальная терапия, улучшение реологических свой</w:t>
      </w:r>
      <w:proofErr w:type="gramStart"/>
      <w:r w:rsidRPr="00D34896">
        <w:rPr>
          <w:rFonts w:ascii="Times New Roman" w:eastAsia="Calibri" w:hAnsi="Times New Roman" w:cs="Times New Roman"/>
          <w:sz w:val="28"/>
          <w:szCs w:val="28"/>
        </w:rPr>
        <w:t>ств кр</w:t>
      </w:r>
      <w:proofErr w:type="gramEnd"/>
      <w:r w:rsidRPr="00D34896">
        <w:rPr>
          <w:rFonts w:ascii="Times New Roman" w:eastAsia="Calibri" w:hAnsi="Times New Roman" w:cs="Times New Roman"/>
          <w:sz w:val="28"/>
          <w:szCs w:val="28"/>
        </w:rPr>
        <w:t>ови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3) гормональная контрацепция в течение 2,5-3 лет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4) противовирусные препараты, 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агонисты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гонадотропных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рилизинг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гормонов,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агонисты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дофаминовых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рецепторов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5) криотерапия, анаболические стероиды с препаратами кальция </w:t>
      </w:r>
    </w:p>
    <w:p w:rsidR="00D34896" w:rsidRPr="00D34896" w:rsidRDefault="00D34896" w:rsidP="00D34896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896" w:rsidRPr="00D34896" w:rsidRDefault="00D34896" w:rsidP="00D348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Pr="00D34896">
        <w:rPr>
          <w:rFonts w:ascii="Times New Roman" w:eastAsia="Calibri" w:hAnsi="Times New Roman" w:cs="Times New Roman"/>
          <w:caps/>
          <w:sz w:val="28"/>
          <w:szCs w:val="28"/>
        </w:rPr>
        <w:t>Этиопатогенетический подход в диагностике воспалительных заболеваний женских половых органов  заключается в определении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1) мазков на цитологию с вульвы и шейки матки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2) уровня половых и </w:t>
      </w:r>
      <w:proofErr w:type="spellStart"/>
      <w:r w:rsidRPr="00D34896">
        <w:rPr>
          <w:rFonts w:ascii="Times New Roman" w:eastAsia="Calibri" w:hAnsi="Times New Roman" w:cs="Times New Roman"/>
          <w:sz w:val="28"/>
          <w:szCs w:val="28"/>
        </w:rPr>
        <w:t>тропных</w:t>
      </w:r>
      <w:proofErr w:type="spellEnd"/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 гормонов до начала терапии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 xml:space="preserve">3) функционального состояния яичников 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4) состояния репродуктивной системы</w:t>
      </w:r>
    </w:p>
    <w:p w:rsidR="00D34896" w:rsidRPr="00D34896" w:rsidRDefault="00D34896" w:rsidP="00D34896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896">
        <w:rPr>
          <w:rFonts w:ascii="Times New Roman" w:eastAsia="Calibri" w:hAnsi="Times New Roman" w:cs="Times New Roman"/>
          <w:sz w:val="28"/>
          <w:szCs w:val="28"/>
        </w:rPr>
        <w:t>5) возбудителя и его чувствительности к лекарственным препаратам</w:t>
      </w:r>
    </w:p>
    <w:p w:rsidR="00D34896" w:rsidRPr="00D34896" w:rsidRDefault="00D34896" w:rsidP="00D34896">
      <w:pPr>
        <w:pStyle w:val="a3"/>
        <w:spacing w:after="0"/>
        <w:jc w:val="both"/>
        <w:rPr>
          <w:sz w:val="28"/>
          <w:szCs w:val="28"/>
        </w:rPr>
      </w:pPr>
    </w:p>
    <w:p w:rsidR="00D34896" w:rsidRPr="00D34896" w:rsidRDefault="00D34896" w:rsidP="00D34896">
      <w:pPr>
        <w:pStyle w:val="a3"/>
        <w:spacing w:after="0"/>
        <w:ind w:left="0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30. БАРЬЕРЫ, ПРЕПЯТСТВУЮЩИЕ ПРОНИКНОВЕНИЮ ИНФЕКЦИИ В ПОЛОВЫЕ ПУТИ ЖЕНЩИНЫ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1) смыкание половой щели, наличие девственной плевы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2) форма клитора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3) аменорея</w:t>
      </w:r>
    </w:p>
    <w:p w:rsidR="00D34896" w:rsidRPr="00D34896" w:rsidRDefault="00D34896" w:rsidP="00D34896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4) наличие шейки и тела матки, придатков матки</w:t>
      </w:r>
    </w:p>
    <w:p w:rsidR="00D34896" w:rsidRPr="00EA309E" w:rsidRDefault="00D34896" w:rsidP="00EA309E">
      <w:pPr>
        <w:pStyle w:val="a3"/>
        <w:spacing w:after="0"/>
        <w:ind w:left="1701"/>
        <w:jc w:val="both"/>
        <w:rPr>
          <w:sz w:val="28"/>
          <w:szCs w:val="28"/>
        </w:rPr>
      </w:pPr>
      <w:r w:rsidRPr="00D34896">
        <w:rPr>
          <w:sz w:val="28"/>
          <w:szCs w:val="28"/>
        </w:rPr>
        <w:t>5) щелочная среда во влагалище</w:t>
      </w:r>
    </w:p>
    <w:p w:rsidR="00D34896" w:rsidRDefault="00D34896" w:rsidP="00D34896">
      <w:pPr>
        <w:shd w:val="clear" w:color="auto" w:fill="FFFFFF"/>
        <w:spacing w:before="84" w:after="84" w:line="240" w:lineRule="auto"/>
        <w:rPr>
          <w:rFonts w:ascii="Tahoma" w:eastAsia="Times New Roman" w:hAnsi="Tahoma" w:cs="Tahoma"/>
          <w:color w:val="363636"/>
          <w:sz w:val="26"/>
          <w:szCs w:val="26"/>
          <w:lang w:eastAsia="ru-RU"/>
        </w:rPr>
      </w:pPr>
    </w:p>
    <w:p w:rsidR="00D34896" w:rsidRPr="00802526" w:rsidRDefault="00802526" w:rsidP="00D34896">
      <w:p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Модуль 2: </w:t>
      </w:r>
    </w:p>
    <w:p w:rsidR="00802526" w:rsidRPr="00802526" w:rsidRDefault="00802526" w:rsidP="00D34896">
      <w:p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теме занятия:</w:t>
      </w:r>
    </w:p>
    <w:p w:rsidR="00802526" w:rsidRPr="00802526" w:rsidRDefault="00802526" w:rsidP="00802526">
      <w:pPr>
        <w:pStyle w:val="a5"/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послеродовых инфекционных заболеваний Сазонова – </w:t>
      </w:r>
      <w:proofErr w:type="spellStart"/>
      <w:r w:rsidRPr="00802526">
        <w:rPr>
          <w:rFonts w:ascii="Times New Roman" w:hAnsi="Times New Roman" w:cs="Times New Roman"/>
          <w:sz w:val="28"/>
          <w:szCs w:val="28"/>
          <w:shd w:val="clear" w:color="auto" w:fill="FFFFFF"/>
        </w:rPr>
        <w:t>Бартельса</w:t>
      </w:r>
      <w:proofErr w:type="spellEnd"/>
    </w:p>
    <w:p w:rsidR="00802526" w:rsidRPr="00802526" w:rsidRDefault="00802526" w:rsidP="00802526">
      <w:pPr>
        <w:pStyle w:val="a5"/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526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Диагностические критерии сепсиса в акушерстве и гинекологии.</w:t>
      </w:r>
    </w:p>
    <w:p w:rsidR="00802526" w:rsidRDefault="00802526" w:rsidP="00802526">
      <w:pPr>
        <w:pStyle w:val="a5"/>
        <w:numPr>
          <w:ilvl w:val="0"/>
          <w:numId w:val="1"/>
        </w:num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лечения ИТШ в акушерстве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игинекологии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51D" w:rsidRDefault="007E651D" w:rsidP="007E651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7E651D" w:rsidRPr="000F20F8" w:rsidRDefault="007E651D" w:rsidP="007E651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0F20F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ИНДИВИДУАЛЬНОЕ ЗАДАНИЕ:</w:t>
      </w:r>
    </w:p>
    <w:p w:rsidR="007E651D" w:rsidRDefault="007E651D" w:rsidP="007E651D">
      <w:pPr>
        <w:pStyle w:val="a5"/>
        <w:shd w:val="clear" w:color="auto" w:fill="FFFFFF"/>
        <w:tabs>
          <w:tab w:val="left" w:pos="284"/>
        </w:tabs>
        <w:spacing w:before="173" w:after="173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Вам нужно смоделировать клиническую ситуацию (ситуационную задачу), связанную с СЕПТИЧЕСКИМИ ПРОЦЕССАМИ В АКУШЕРСТВЕ И ГИНЕКОЛОГИИ. </w:t>
      </w:r>
    </w:p>
    <w:p w:rsidR="007E651D" w:rsidRDefault="007E651D" w:rsidP="007E651D">
      <w:pPr>
        <w:pStyle w:val="a5"/>
        <w:shd w:val="clear" w:color="auto" w:fill="FFFFFF"/>
        <w:tabs>
          <w:tab w:val="left" w:pos="284"/>
        </w:tabs>
        <w:spacing w:before="173" w:after="173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ab/>
        <w:t>В условиях задачи подробно: жалобы, анамнез, объективный статус, гинекологический статус и другие методы обследования, необходимые для постановки диагноза.</w:t>
      </w:r>
    </w:p>
    <w:p w:rsidR="007E651D" w:rsidRDefault="007E651D" w:rsidP="007E651D">
      <w:pPr>
        <w:pStyle w:val="a5"/>
        <w:shd w:val="clear" w:color="auto" w:fill="FFFFFF"/>
        <w:tabs>
          <w:tab w:val="left" w:pos="284"/>
        </w:tabs>
        <w:spacing w:before="173" w:after="173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 вопросов для самоконтроля.</w:t>
      </w:r>
    </w:p>
    <w:p w:rsidR="007E651D" w:rsidRDefault="007E651D" w:rsidP="007E651D">
      <w:pPr>
        <w:pStyle w:val="a5"/>
        <w:shd w:val="clear" w:color="auto" w:fill="FFFFFF"/>
        <w:tabs>
          <w:tab w:val="left" w:pos="284"/>
        </w:tabs>
        <w:spacing w:before="173" w:after="173" w:line="240" w:lineRule="auto"/>
        <w:ind w:left="0"/>
        <w:jc w:val="both"/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Подробно на них ответить!</w:t>
      </w:r>
    </w:p>
    <w:p w:rsidR="007E651D" w:rsidRPr="0057109A" w:rsidRDefault="007E651D" w:rsidP="007E651D">
      <w:pPr>
        <w:rPr>
          <w:rFonts w:ascii="Times New Roman" w:hAnsi="Times New Roman" w:cs="Times New Roman"/>
          <w:sz w:val="28"/>
          <w:szCs w:val="28"/>
        </w:rPr>
      </w:pPr>
    </w:p>
    <w:p w:rsidR="00802526" w:rsidRPr="00802526" w:rsidRDefault="00802526" w:rsidP="00D34896">
      <w:pPr>
        <w:shd w:val="clear" w:color="auto" w:fill="FFFFFF"/>
        <w:spacing w:before="84" w:after="8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2526" w:rsidRPr="00802526" w:rsidSect="00FE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ED"/>
    <w:multiLevelType w:val="hybridMultilevel"/>
    <w:tmpl w:val="B20CE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156A0"/>
    <w:multiLevelType w:val="hybridMultilevel"/>
    <w:tmpl w:val="DDEA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896"/>
    <w:rsid w:val="004546A9"/>
    <w:rsid w:val="007E651D"/>
    <w:rsid w:val="00802526"/>
    <w:rsid w:val="008A3485"/>
    <w:rsid w:val="008B1D0A"/>
    <w:rsid w:val="00900DEA"/>
    <w:rsid w:val="00997499"/>
    <w:rsid w:val="00D34896"/>
    <w:rsid w:val="00DA704C"/>
    <w:rsid w:val="00EA309E"/>
    <w:rsid w:val="00FE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48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348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02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599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5410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6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03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38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52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428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7856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214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831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87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86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558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062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391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3145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989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058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950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5966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45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678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25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3488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81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014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570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74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480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351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600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6150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743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557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232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637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44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9652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6576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39962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35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548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232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7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06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073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7581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89923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012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936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635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589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866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6459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4408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14357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83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745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9150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555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658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550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241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9244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725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26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451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088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3682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8927">
                  <w:marLeft w:val="167"/>
                  <w:marRight w:val="167"/>
                  <w:marTop w:val="167"/>
                  <w:marBottom w:val="167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3138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84279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917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3419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4822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436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7643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E3DC0-85DA-4CCB-936A-B94729F6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2021-01-10T10:55:00Z</dcterms:created>
  <dcterms:modified xsi:type="dcterms:W3CDTF">2021-01-10T10:59:00Z</dcterms:modified>
</cp:coreProperties>
</file>