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Государственное бюджетное образовательное учреждение</w:t>
      </w:r>
    </w:p>
    <w:p>
      <w:pPr>
        <w:pStyle w:val="style0"/>
        <w:widowControl w:val="false"/>
        <w:spacing w:after="0" w:lineRule="auto" w:line="240"/>
        <w:ind w:right="-5"/>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высшего профессионального образования</w:t>
      </w:r>
    </w:p>
    <w:p>
      <w:pPr>
        <w:pStyle w:val="style0"/>
        <w:widowControl w:val="false"/>
        <w:spacing w:after="0" w:lineRule="auto" w:line="240"/>
        <w:ind w:right="-5"/>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«Красноярский государственный медицинский университет имени</w:t>
      </w:r>
    </w:p>
    <w:p>
      <w:pPr>
        <w:pStyle w:val="style0"/>
        <w:widowControl w:val="false"/>
        <w:spacing w:after="0" w:lineRule="auto" w:line="240"/>
        <w:ind w:right="-5"/>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профессора В.Ф. Войно-Ясенецкого»</w:t>
      </w:r>
    </w:p>
    <w:p>
      <w:pPr>
        <w:pStyle w:val="style0"/>
        <w:widowControl w:val="false"/>
        <w:spacing w:after="0" w:lineRule="auto" w:line="240"/>
        <w:ind w:right="-5"/>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Министерства здравоохранения Российской Федерации</w:t>
      </w:r>
    </w:p>
    <w:p>
      <w:pPr>
        <w:pStyle w:val="style0"/>
        <w:widowControl w:val="false"/>
        <w:spacing w:after="0" w:lineRule="auto" w:line="240"/>
        <w:ind w:right="-5"/>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Фармацевтический колледж</w:t>
      </w:r>
    </w:p>
    <w:p>
      <w:pPr>
        <w:pStyle w:val="style0"/>
        <w:spacing w:after="0" w:lineRule="auto" w:line="240"/>
        <w:jc w:val="center"/>
        <w:rPr>
          <w:rFonts w:ascii="Times New Roman" w:cs="Times New Roman" w:eastAsia="Times New Roman" w:hAnsi="Times New Roman"/>
          <w:b/>
          <w:sz w:val="32"/>
          <w:szCs w:val="32"/>
        </w:rPr>
      </w:pPr>
    </w:p>
    <w:p>
      <w:pPr>
        <w:pStyle w:val="style0"/>
        <w:spacing w:after="0" w:lineRule="auto" w:line="240"/>
        <w:jc w:val="center"/>
        <w:rPr>
          <w:rFonts w:ascii="Times New Roman" w:cs="Times New Roman" w:eastAsia="Times New Roman" w:hAnsi="Times New Roman"/>
          <w:b/>
          <w:sz w:val="32"/>
          <w:szCs w:val="32"/>
        </w:rPr>
      </w:pPr>
    </w:p>
    <w:p>
      <w:pPr>
        <w:pStyle w:val="style0"/>
        <w:spacing w:after="0" w:lineRule="auto" w:line="240"/>
        <w:jc w:val="center"/>
        <w:rPr>
          <w:rFonts w:ascii="Times New Roman" w:cs="Times New Roman" w:eastAsia="Times New Roman" w:hAnsi="Times New Roman"/>
          <w:b/>
          <w:sz w:val="32"/>
          <w:szCs w:val="32"/>
        </w:rPr>
      </w:pPr>
    </w:p>
    <w:p>
      <w:pPr>
        <w:pStyle w:val="style0"/>
        <w:spacing w:after="0" w:lineRule="auto" w:line="240"/>
        <w:jc w:val="center"/>
        <w:rPr>
          <w:rFonts w:ascii="Times New Roman" w:cs="Times New Roman" w:eastAsia="Times New Roman" w:hAnsi="Times New Roman"/>
          <w:b/>
          <w:sz w:val="48"/>
          <w:szCs w:val="48"/>
        </w:rPr>
      </w:pPr>
      <w:r>
        <w:rPr>
          <w:rFonts w:ascii="Times New Roman" w:cs="Times New Roman" w:eastAsia="Times New Roman" w:hAnsi="Times New Roman"/>
          <w:b/>
          <w:sz w:val="48"/>
          <w:szCs w:val="48"/>
        </w:rPr>
        <w:t>ДНЕВНИК</w:t>
      </w:r>
    </w:p>
    <w:p>
      <w:pPr>
        <w:pStyle w:val="style0"/>
        <w:spacing w:after="0" w:lineRule="auto" w:line="240"/>
        <w:jc w:val="center"/>
        <w:rPr>
          <w:rFonts w:ascii="Times New Roman" w:cs="Times New Roman" w:eastAsia="Times New Roman" w:hAnsi="Times New Roman"/>
          <w:b/>
          <w:sz w:val="36"/>
          <w:szCs w:val="36"/>
        </w:rPr>
      </w:pPr>
      <w:r>
        <w:rPr>
          <w:rFonts w:ascii="Times New Roman" w:cs="Times New Roman" w:eastAsia="Times New Roman" w:hAnsi="Times New Roman"/>
          <w:b/>
          <w:sz w:val="36"/>
          <w:szCs w:val="36"/>
        </w:rPr>
        <w:t>производственной практики</w:t>
      </w:r>
    </w:p>
    <w:p>
      <w:pPr>
        <w:pStyle w:val="style0"/>
        <w:spacing w:after="0" w:lineRule="auto" w:line="240"/>
        <w:jc w:val="center"/>
        <w:rPr>
          <w:rFonts w:ascii="Times New Roman" w:cs="Times New Roman" w:eastAsia="Times New Roman" w:hAnsi="Times New Roman"/>
          <w:b/>
          <w:sz w:val="32"/>
          <w:szCs w:val="32"/>
        </w:rPr>
      </w:pPr>
    </w:p>
    <w:p>
      <w:pPr>
        <w:pStyle w:val="style0"/>
        <w:spacing w:after="0" w:lineRule="auto" w:line="240"/>
        <w:rPr>
          <w:rFonts w:ascii="Times New Roman" w:cs="Times New Roman" w:eastAsia="Times New Roman" w:hAnsi="Times New Roman"/>
          <w:sz w:val="32"/>
          <w:szCs w:val="32"/>
        </w:rPr>
      </w:pPr>
    </w:p>
    <w:p>
      <w:pPr>
        <w:pStyle w:val="style0"/>
        <w:spacing w:after="0" w:lineRule="auto" w:line="240"/>
        <w:rPr>
          <w:rFonts w:ascii="Times New Roman" w:cs="Times New Roman" w:eastAsia="Times New Roman" w:hAnsi="Times New Roman"/>
          <w:sz w:val="28"/>
          <w:szCs w:val="28"/>
        </w:rPr>
      </w:pPr>
      <w:r>
        <w:rPr>
          <w:rFonts w:ascii="Times New Roman" w:cs="Times New Roman" w:eastAsia="Times New Roman" w:hAnsi="Times New Roman"/>
          <w:sz w:val="28"/>
          <w:szCs w:val="28"/>
        </w:rPr>
        <w:t>МДК  01.02   Отпуск лекарственных препаратов и товаров аптечного ассортимента</w:t>
      </w:r>
    </w:p>
    <w:p>
      <w:pPr>
        <w:pStyle w:val="style0"/>
        <w:spacing w:after="0"/>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ПМ 01 Реализация лекарственных средств и товаров аптечного ассортимента</w:t>
      </w:r>
    </w:p>
    <w:p>
      <w:pPr>
        <w:pStyle w:val="style0"/>
        <w:rPr>
          <w:rFonts w:ascii="Calibri" w:cs="Calibri" w:eastAsia="Calibri" w:hAnsi="Calibri"/>
          <w:color w:val="ffffff"/>
        </w:rPr>
      </w:pPr>
    </w:p>
    <w:p>
      <w:pPr>
        <w:pStyle w:val="style0"/>
        <w:widowControl w:val="false"/>
        <w:spacing w:after="0" w:lineRule="auto" w:line="240"/>
        <w:rPr>
          <w:rFonts w:ascii="Times New Roman" w:cs="Times New Roman" w:eastAsia="Times New Roman" w:hAnsi="Times New Roman"/>
          <w:sz w:val="28"/>
          <w:szCs w:val="28"/>
          <w:u w:val="single"/>
        </w:rPr>
      </w:pPr>
      <w:r>
        <w:rPr>
          <w:rFonts w:ascii="Times New Roman" w:cs="Times New Roman" w:eastAsia="Times New Roman" w:hAnsi="Times New Roman"/>
          <w:i/>
          <w:color w:val="ffffff"/>
          <w:sz w:val="28"/>
          <w:szCs w:val="28"/>
        </w:rPr>
        <w:t xml:space="preserve">                                   </w:t>
      </w:r>
      <w:r>
        <w:rPr>
          <w:rFonts w:ascii="Times New Roman" w:cs="Times New Roman" w:eastAsia="Times New Roman" w:hAnsi="Times New Roman"/>
          <w:sz w:val="28"/>
          <w:szCs w:val="28"/>
        </w:rPr>
        <w:t xml:space="preserve">                        </w:t>
      </w:r>
    </w:p>
    <w:p>
      <w:pPr>
        <w:pStyle w:val="style0"/>
        <w:widowControl w:val="false"/>
        <w:spacing w:after="0" w:lineRule="auto" w:line="240"/>
        <w:rPr>
          <w:rFonts w:ascii="Times New Roman" w:cs="Times New Roman" w:eastAsia="Times New Roman" w:hAnsi="Times New Roman"/>
          <w:sz w:val="28"/>
          <w:szCs w:val="28"/>
        </w:rPr>
      </w:pPr>
      <w:r>
        <w:rPr>
          <w:rFonts w:ascii="Times New Roman" w:cs="Times New Roman" w:eastAsia="Times New Roman" w:hAnsi="Times New Roman"/>
          <w:sz w:val="28"/>
          <w:szCs w:val="28"/>
        </w:rPr>
        <w:t>Место прохождения практики __</w:t>
      </w:r>
      <w:r>
        <w:rPr>
          <w:rFonts w:ascii="Times New Roman" w:cs="Times New Roman" w:eastAsia="Times New Roman" w:hAnsi="Times New Roman"/>
          <w:sz w:val="28"/>
          <w:szCs w:val="28"/>
          <w:u w:val="single"/>
        </w:rPr>
        <w:t>Ярмоновой Татьяны Сергеевны_</w:t>
      </w:r>
      <w:r>
        <w:rPr>
          <w:rFonts w:ascii="Times New Roman" w:cs="Times New Roman" w:eastAsia="Times New Roman" w:hAnsi="Times New Roman"/>
          <w:sz w:val="28"/>
          <w:szCs w:val="28"/>
        </w:rPr>
        <w:t>____________</w:t>
      </w:r>
    </w:p>
    <w:p>
      <w:pPr>
        <w:pStyle w:val="style0"/>
        <w:widowControl w:val="false"/>
        <w:spacing w:after="0" w:lineRule="auto" w:line="240"/>
        <w:rPr>
          <w:rFonts w:ascii="Times New Roman" w:cs="Times New Roman" w:eastAsia="Times New Roman" w:hAnsi="Times New Roman"/>
          <w:sz w:val="28"/>
          <w:szCs w:val="28"/>
        </w:rPr>
      </w:pPr>
      <w:r>
        <w:rPr>
          <w:rFonts w:ascii="Calibri" w:cs="Calibri" w:eastAsia="Calibri" w:hAnsi="Calibri"/>
        </w:rPr>
        <w:tab/>
      </w:r>
      <w:r>
        <w:rPr>
          <w:rFonts w:ascii="Calibri" w:cs="Calibri" w:eastAsia="Calibri" w:hAnsi="Calibri"/>
        </w:rPr>
        <w:tab/>
      </w:r>
      <w:r>
        <w:rPr>
          <w:rFonts w:ascii="Calibri" w:cs="Calibri" w:eastAsia="Calibri" w:hAnsi="Calibri"/>
        </w:rPr>
        <w:tab/>
      </w:r>
      <w:r>
        <w:rPr>
          <w:rFonts w:ascii="Calibri" w:cs="Calibri" w:eastAsia="Calibri" w:hAnsi="Calibri"/>
        </w:rPr>
        <w:tab/>
      </w:r>
      <w:r>
        <w:rPr>
          <w:rFonts w:ascii="Calibri" w:cs="Calibri" w:eastAsia="Calibri" w:hAnsi="Calibri"/>
        </w:rPr>
        <w:tab/>
      </w:r>
      <w:r>
        <w:rPr>
          <w:rFonts w:ascii="Calibri" w:cs="Calibri" w:eastAsia="Calibri" w:hAnsi="Calibri"/>
        </w:rPr>
        <w:tab/>
      </w:r>
      <w:r>
        <w:rPr>
          <w:rFonts w:ascii="Calibri" w:cs="Calibri" w:eastAsia="Calibri" w:hAnsi="Calibri"/>
        </w:rPr>
        <w:tab/>
      </w:r>
      <w:r>
        <w:rPr>
          <w:rFonts w:ascii="Times New Roman" w:cs="Times New Roman" w:eastAsia="Times New Roman" w:hAnsi="Times New Roman"/>
          <w:sz w:val="28"/>
          <w:szCs w:val="28"/>
        </w:rPr>
        <w:t>(фармацевтическая организация)</w:t>
      </w:r>
    </w:p>
    <w:p>
      <w:pPr>
        <w:pStyle w:val="style0"/>
        <w:widowControl w:val="false"/>
        <w:spacing w:after="0"/>
        <w:jc w:val="both"/>
        <w:rPr>
          <w:rFonts w:ascii="Times New Roman" w:cs="Times New Roman" w:eastAsia="Times New Roman" w:hAnsi="Times New Roman"/>
          <w:sz w:val="28"/>
          <w:szCs w:val="28"/>
        </w:rPr>
      </w:pPr>
    </w:p>
    <w:p>
      <w:pPr>
        <w:pStyle w:val="style0"/>
        <w:spacing w:after="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с  «11» мая 2020 г.            по             «13»июня 2020 г.</w:t>
      </w:r>
    </w:p>
    <w:p>
      <w:pPr>
        <w:pStyle w:val="style0"/>
        <w:spacing w:after="0"/>
        <w:rPr>
          <w:rFonts w:ascii="Times New Roman" w:cs="Times New Roman" w:eastAsia="Times New Roman" w:hAnsi="Times New Roman"/>
          <w:sz w:val="28"/>
          <w:szCs w:val="28"/>
        </w:rPr>
      </w:pPr>
    </w:p>
    <w:p>
      <w:pPr>
        <w:pStyle w:val="style0"/>
        <w:rPr>
          <w:rFonts w:ascii="Times New Roman" w:cs="Times New Roman" w:eastAsia="Times New Roman" w:hAnsi="Times New Roman"/>
          <w:sz w:val="28"/>
          <w:szCs w:val="28"/>
        </w:rPr>
      </w:pPr>
      <w:r>
        <w:rPr>
          <w:rFonts w:ascii="Times New Roman" w:cs="Times New Roman" w:eastAsia="Times New Roman" w:hAnsi="Times New Roman"/>
          <w:sz w:val="28"/>
          <w:szCs w:val="28"/>
        </w:rPr>
        <w:t>Руководители практики:</w:t>
      </w:r>
    </w:p>
    <w:p>
      <w:pPr>
        <w:pStyle w:val="style0"/>
        <w:rPr>
          <w:rFonts w:ascii="Times New Roman" w:cs="Times New Roman" w:eastAsia="Times New Roman" w:hAnsi="Times New Roman"/>
          <w:sz w:val="28"/>
          <w:szCs w:val="28"/>
        </w:rPr>
      </w:pPr>
      <w:r>
        <w:rPr>
          <w:rFonts w:ascii="Times New Roman" w:cs="Times New Roman" w:eastAsia="Times New Roman" w:hAnsi="Times New Roman"/>
          <w:sz w:val="28"/>
          <w:szCs w:val="28"/>
        </w:rPr>
        <w:t>Общий –___________________________________</w:t>
      </w:r>
    </w:p>
    <w:p>
      <w:pPr>
        <w:pStyle w:val="style0"/>
        <w:rPr>
          <w:rFonts w:ascii="Times New Roman" w:cs="Times New Roman" w:eastAsia="Times New Roman" w:hAnsi="Times New Roman"/>
          <w:sz w:val="28"/>
          <w:szCs w:val="28"/>
        </w:rPr>
      </w:pPr>
      <w:r>
        <w:rPr>
          <w:rFonts w:ascii="Times New Roman" w:cs="Times New Roman" w:eastAsia="Times New Roman" w:hAnsi="Times New Roman"/>
          <w:sz w:val="28"/>
          <w:szCs w:val="28"/>
        </w:rPr>
        <w:t>Непосредственный – _________________________</w:t>
      </w:r>
    </w:p>
    <w:p>
      <w:pPr>
        <w:pStyle w:val="style0"/>
        <w:rPr>
          <w:rFonts w:ascii="Times New Roman" w:cs="Times New Roman" w:eastAsia="Times New Roman" w:hAnsi="Times New Roman"/>
          <w:sz w:val="28"/>
          <w:szCs w:val="28"/>
        </w:rPr>
      </w:pPr>
      <w:r>
        <w:rPr>
          <w:rFonts w:ascii="Times New Roman" w:cs="Times New Roman" w:eastAsia="Times New Roman" w:hAnsi="Times New Roman"/>
          <w:sz w:val="28"/>
          <w:szCs w:val="28"/>
        </w:rPr>
        <w:t>Методический – Мельникова Светлана Борисовна  преподаватель</w:t>
      </w:r>
    </w:p>
    <w:p>
      <w:pPr>
        <w:pStyle w:val="style0"/>
        <w:rPr>
          <w:rFonts w:ascii="Times New Roman" w:cs="Times New Roman" w:eastAsia="Times New Roman" w:hAnsi="Times New Roman"/>
          <w:sz w:val="28"/>
          <w:szCs w:val="28"/>
        </w:rPr>
      </w:pPr>
    </w:p>
    <w:p>
      <w:pPr>
        <w:pStyle w:val="style0"/>
        <w:rPr>
          <w:rFonts w:ascii="Times New Roman" w:cs="Times New Roman" w:eastAsia="Times New Roman" w:hAnsi="Times New Roman"/>
          <w:sz w:val="28"/>
          <w:szCs w:val="28"/>
        </w:rPr>
      </w:pPr>
    </w:p>
    <w:p>
      <w:pPr>
        <w:pStyle w:val="style0"/>
        <w:rPr>
          <w:rFonts w:ascii="Times New Roman" w:cs="Times New Roman" w:eastAsia="Times New Roman" w:hAnsi="Times New Roman"/>
          <w:sz w:val="28"/>
          <w:szCs w:val="28"/>
        </w:rPr>
      </w:pPr>
    </w:p>
    <w:p>
      <w:pPr>
        <w:pStyle w:val="style0"/>
        <w:spacing w:after="0" w:lineRule="auto" w:line="240"/>
        <w:jc w:val="center"/>
        <w:rPr>
          <w:rFonts w:ascii="Times New Roman" w:cs="Times New Roman" w:eastAsia="Times New Roman" w:hAnsi="Times New Roman"/>
          <w:sz w:val="28"/>
          <w:szCs w:val="28"/>
        </w:rPr>
      </w:pPr>
    </w:p>
    <w:p>
      <w:pPr>
        <w:pStyle w:val="style0"/>
        <w:spacing w:after="0" w:lineRule="auto" w:line="240"/>
        <w:jc w:val="center"/>
        <w:rPr>
          <w:rFonts w:ascii="Times New Roman" w:cs="Times New Roman" w:eastAsia="Times New Roman" w:hAnsi="Times New Roman"/>
          <w:sz w:val="28"/>
          <w:szCs w:val="28"/>
        </w:rPr>
      </w:pPr>
    </w:p>
    <w:p>
      <w:pPr>
        <w:pStyle w:val="style0"/>
        <w:spacing w:after="0" w:lineRule="auto" w:line="240"/>
        <w:jc w:val="center"/>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 Красноярск  2020 г</w:t>
      </w:r>
    </w:p>
    <w:p>
      <w:pPr>
        <w:pStyle w:val="style0"/>
        <w:keepNext/>
        <w:spacing w:after="0" w:lineRule="auto" w:line="240"/>
        <w:jc w:val="center"/>
        <w:rPr>
          <w:rFonts w:ascii="Times New Roman" w:cs="Times New Roman" w:eastAsia="Times New Roman" w:hAnsi="Times New Roman"/>
          <w:b/>
          <w:sz w:val="32"/>
          <w:szCs w:val="32"/>
        </w:rPr>
      </w:pPr>
      <w:r>
        <w:rPr>
          <w:rFonts w:ascii="Times New Roman" w:cs="Times New Roman" w:eastAsia="Times New Roman" w:hAnsi="Times New Roman"/>
          <w:b/>
          <w:sz w:val="32"/>
          <w:szCs w:val="32"/>
        </w:rPr>
        <w:t>Содержание</w:t>
      </w:r>
    </w:p>
    <w:p>
      <w:pPr>
        <w:pStyle w:val="style0"/>
        <w:keepNext/>
        <w:spacing w:after="0" w:lineRule="auto" w:line="240"/>
        <w:jc w:val="center"/>
        <w:rPr>
          <w:rFonts w:ascii="Times New Roman" w:cs="Times New Roman" w:eastAsia="Times New Roman" w:hAnsi="Times New Roman"/>
          <w:b/>
          <w:sz w:val="32"/>
          <w:szCs w:val="32"/>
        </w:rPr>
      </w:pPr>
    </w:p>
    <w:p>
      <w:pPr>
        <w:pStyle w:val="style0"/>
        <w:keepNext/>
        <w:spacing w:after="0" w:lineRule="auto" w:line="240"/>
        <w:rPr>
          <w:rFonts w:ascii="Times New Roman" w:cs="Times New Roman" w:eastAsia="Times New Roman" w:hAnsi="Times New Roman"/>
          <w:sz w:val="20"/>
          <w:szCs w:val="20"/>
        </w:rPr>
      </w:pPr>
      <w:r>
        <w:rPr>
          <w:rFonts w:ascii="Times New Roman" w:cs="Times New Roman" w:eastAsia="Times New Roman" w:hAnsi="Times New Roman"/>
          <w:sz w:val="28"/>
          <w:szCs w:val="28"/>
        </w:rPr>
        <w:t>1. Цели и задачи практики</w:t>
      </w:r>
    </w:p>
    <w:p>
      <w:pPr>
        <w:pStyle w:val="style0"/>
        <w:keepNext/>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8"/>
          <w:szCs w:val="28"/>
        </w:rPr>
        <w:t>2. Знания, умения, практический опыт, которыми должен овладеть студент после прохождения практики</w:t>
      </w:r>
    </w:p>
    <w:p>
      <w:pPr>
        <w:pStyle w:val="style0"/>
        <w:keepNext/>
        <w:spacing w:after="0" w:lineRule="auto" w:line="240"/>
        <w:rPr>
          <w:rFonts w:ascii="Times New Roman" w:cs="Times New Roman" w:eastAsia="Times New Roman" w:hAnsi="Times New Roman"/>
          <w:sz w:val="28"/>
          <w:szCs w:val="28"/>
        </w:rPr>
      </w:pPr>
      <w:r>
        <w:rPr>
          <w:rFonts w:ascii="Times New Roman" w:cs="Times New Roman" w:eastAsia="Times New Roman" w:hAnsi="Times New Roman"/>
          <w:sz w:val="28"/>
          <w:szCs w:val="28"/>
        </w:rPr>
        <w:t>3. Тематический план</w:t>
      </w:r>
    </w:p>
    <w:p>
      <w:pPr>
        <w:pStyle w:val="style0"/>
        <w:spacing w:after="0" w:lineRule="auto" w:line="240"/>
        <w:rPr>
          <w:rFonts w:ascii="Times New Roman" w:cs="Times New Roman" w:eastAsia="Times New Roman" w:hAnsi="Times New Roman"/>
          <w:sz w:val="28"/>
          <w:szCs w:val="28"/>
        </w:rPr>
      </w:pPr>
      <w:r>
        <w:rPr>
          <w:rFonts w:ascii="Times New Roman" w:cs="Times New Roman" w:eastAsia="Times New Roman" w:hAnsi="Times New Roman"/>
          <w:sz w:val="28"/>
          <w:szCs w:val="28"/>
        </w:rPr>
        <w:t>4. График прохождения практики</w:t>
      </w:r>
    </w:p>
    <w:p>
      <w:pPr>
        <w:pStyle w:val="style0"/>
        <w:spacing w:after="0" w:lineRule="auto" w:line="240"/>
        <w:rPr>
          <w:rFonts w:ascii="Times New Roman" w:cs="Times New Roman" w:eastAsia="Times New Roman" w:hAnsi="Times New Roman"/>
          <w:sz w:val="28"/>
          <w:szCs w:val="28"/>
        </w:rPr>
      </w:pPr>
      <w:r>
        <w:rPr>
          <w:rFonts w:ascii="Times New Roman" w:cs="Times New Roman" w:eastAsia="Times New Roman" w:hAnsi="Times New Roman"/>
          <w:sz w:val="28"/>
          <w:szCs w:val="28"/>
        </w:rPr>
        <w:t>5. Тема № 1. (30 часов). Организация работы по приему лекарственных средств, товаров аптечного ассортимента.</w:t>
      </w:r>
    </w:p>
    <w:p>
      <w:pPr>
        <w:pStyle w:val="style0"/>
        <w:spacing w:after="0" w:lineRule="auto" w:line="240"/>
        <w:rPr>
          <w:rFonts w:ascii="Times New Roman" w:cs="Times New Roman" w:eastAsia="Times New Roman" w:hAnsi="Times New Roman"/>
          <w:sz w:val="28"/>
          <w:szCs w:val="28"/>
        </w:rPr>
      </w:pPr>
      <w:r>
        <w:rPr>
          <w:rFonts w:ascii="Times New Roman" w:cs="Times New Roman" w:eastAsia="Times New Roman" w:hAnsi="Times New Roman"/>
          <w:sz w:val="28"/>
          <w:szCs w:val="28"/>
        </w:rPr>
        <w:t>6.Тема № 2.  (18 часов)Лекарственные средства. Анализ ассортимента. Хранение. Реализация</w:t>
      </w:r>
      <w:r>
        <w:rPr>
          <w:rFonts w:ascii="Times New Roman" w:cs="Times New Roman" w:eastAsia="Times New Roman" w:hAnsi="Times New Roman"/>
          <w:b/>
          <w:sz w:val="28"/>
          <w:szCs w:val="28"/>
        </w:rPr>
        <w:t>.</w:t>
      </w:r>
    </w:p>
    <w:p>
      <w:pPr>
        <w:pStyle w:val="style0"/>
        <w:spacing w:after="0" w:lineRule="auto" w:line="240"/>
        <w:rPr>
          <w:rFonts w:ascii="Times New Roman" w:cs="Times New Roman" w:eastAsia="Times New Roman" w:hAnsi="Times New Roman"/>
          <w:sz w:val="28"/>
          <w:szCs w:val="28"/>
        </w:rPr>
      </w:pPr>
      <w:r>
        <w:rPr>
          <w:rFonts w:ascii="Times New Roman" w:cs="Times New Roman" w:eastAsia="Times New Roman" w:hAnsi="Times New Roman"/>
          <w:sz w:val="28"/>
          <w:szCs w:val="28"/>
        </w:rPr>
        <w:t>7.Тема № 3. (6 часов).Гомеопатические лекарственные препараты. Дать определение. Анализ ассортимента. Хранение. Реализация.</w:t>
      </w:r>
    </w:p>
    <w:p>
      <w:pPr>
        <w:pStyle w:val="style0"/>
        <w:spacing w:after="0" w:lineRule="auto" w:line="240"/>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8.Тема № 4 (18часов). Медицинские изделия. Дать определение в соответствии с Федеральныйм законом от 21.11.2011 N 323-ФЗ «Об основах охраны здоровья граждан в Российской Федерации» </w:t>
      </w:r>
    </w:p>
    <w:p>
      <w:pPr>
        <w:pStyle w:val="style0"/>
        <w:spacing w:after="0" w:lineRule="auto" w:line="24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Анализ ассортимента. Хранение. Реализация. Документы, подтверждающие качество</w:t>
      </w:r>
      <w:r>
        <w:rPr>
          <w:rFonts w:ascii="Times New Roman" w:cs="Times New Roman" w:eastAsia="Times New Roman" w:hAnsi="Times New Roman"/>
          <w:b/>
          <w:sz w:val="28"/>
          <w:szCs w:val="28"/>
        </w:rPr>
        <w:t>.</w:t>
      </w:r>
    </w:p>
    <w:p>
      <w:pPr>
        <w:pStyle w:val="style0"/>
        <w:spacing w:after="0" w:lineRule="auto" w:line="240"/>
        <w:rPr>
          <w:rFonts w:ascii="Times New Roman" w:cs="Times New Roman" w:eastAsia="Times New Roman" w:hAnsi="Times New Roman"/>
          <w:sz w:val="28"/>
          <w:szCs w:val="28"/>
        </w:rPr>
      </w:pPr>
      <w:r>
        <w:rPr>
          <w:rFonts w:ascii="Times New Roman" w:cs="Times New Roman" w:eastAsia="Times New Roman" w:hAnsi="Times New Roman"/>
          <w:sz w:val="28"/>
          <w:szCs w:val="28"/>
        </w:rPr>
        <w:t>9.Тема № 5 (18 часов)Медицинские приборы, аппараты, инструменты. Анализ ассортимента. Хранение. Реализация. Документы, подтверждающие качество.</w:t>
      </w:r>
    </w:p>
    <w:p>
      <w:pPr>
        <w:pStyle w:val="style0"/>
        <w:spacing w:after="0" w:lineRule="auto" w:line="24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10.Тема № 6 (12 часов).Биологически-активные добавки. Анализ ассортимента. Хранение. Реализация. Документы, подтверждающие качество.</w:t>
      </w:r>
    </w:p>
    <w:p>
      <w:pPr>
        <w:pStyle w:val="style0"/>
        <w:spacing w:after="0" w:lineRule="auto" w:line="24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11.Тема № 7 (6 часов).Минеральные воды. Анализ ассортимента. Хранение. Реализация. </w:t>
      </w:r>
    </w:p>
    <w:p>
      <w:pPr>
        <w:pStyle w:val="style0"/>
        <w:widowControl w:val="false"/>
        <w:tabs>
          <w:tab w:val="right" w:leader="none" w:pos="9639"/>
        </w:tabs>
        <w:spacing w:after="0" w:lineRule="auto" w:line="240"/>
        <w:rPr>
          <w:rFonts w:ascii="Times New Roman" w:cs="Times New Roman" w:eastAsia="Times New Roman" w:hAnsi="Times New Roman"/>
          <w:sz w:val="28"/>
          <w:szCs w:val="28"/>
        </w:rPr>
      </w:pPr>
      <w:r>
        <w:rPr>
          <w:rFonts w:ascii="Times New Roman" w:cs="Times New Roman" w:eastAsia="Times New Roman" w:hAnsi="Times New Roman"/>
          <w:sz w:val="28"/>
          <w:szCs w:val="28"/>
        </w:rPr>
        <w:t>12.Тема № 8 (12 часов).Парфюмерно-косметические товары. Анализ  ассортимента. Хранение. Реализация</w:t>
      </w:r>
    </w:p>
    <w:p>
      <w:pPr>
        <w:pStyle w:val="style0"/>
        <w:widowControl w:val="false"/>
        <w:tabs>
          <w:tab w:val="right" w:leader="none" w:pos="9639"/>
        </w:tabs>
        <w:spacing w:after="0" w:lineRule="auto" w:line="240"/>
        <w:rPr>
          <w:rFonts w:ascii="Times New Roman" w:cs="Times New Roman" w:eastAsia="Times New Roman" w:hAnsi="Times New Roman"/>
          <w:sz w:val="28"/>
          <w:szCs w:val="28"/>
        </w:rPr>
      </w:pPr>
      <w:r>
        <w:rPr>
          <w:rFonts w:ascii="Times New Roman" w:cs="Times New Roman" w:eastAsia="Times New Roman" w:hAnsi="Times New Roman"/>
          <w:sz w:val="28"/>
          <w:szCs w:val="28"/>
        </w:rPr>
        <w:t>13.Тема № 9( 6 часов).Диетическое питание, питание  детей до 3х лет. Анализ  ассортимента. Хранение. Реализация.</w:t>
      </w:r>
    </w:p>
    <w:p>
      <w:pPr>
        <w:pStyle w:val="style0"/>
        <w:spacing w:after="0" w:lineRule="auto" w:line="24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14.Тема № 10- № 14.Маркетинговая характеристика аптеки (18 часов). Торговое оборудование аптеки (6 часов).  Планировка торгового зала аптеки (12 часов). Витрины. Типы витрин. Оформление витрин. (12 часов). Реклама в аптеке. (6 часов).</w:t>
      </w:r>
    </w:p>
    <w:p>
      <w:pPr>
        <w:pStyle w:val="style0"/>
        <w:keepNext/>
        <w:tabs>
          <w:tab w:val="left" w:leader="none" w:pos="708"/>
        </w:tabs>
        <w:spacing w:after="0" w:lineRule="auto" w:line="240"/>
        <w:rPr>
          <w:rFonts w:ascii="Times New Roman" w:cs="Times New Roman" w:eastAsia="Times New Roman" w:hAnsi="Times New Roman"/>
          <w:sz w:val="28"/>
          <w:szCs w:val="28"/>
        </w:rPr>
      </w:pPr>
    </w:p>
    <w:p>
      <w:pPr>
        <w:pStyle w:val="style0"/>
        <w:rPr>
          <w:rFonts w:ascii="Times New Roman" w:cs="Times New Roman" w:eastAsia="Times New Roman" w:hAnsi="Times New Roman"/>
          <w:i/>
          <w:sz w:val="28"/>
          <w:szCs w:val="28"/>
        </w:rPr>
      </w:pPr>
      <w:r>
        <w:rPr>
          <w:rFonts w:ascii="Times New Roman" w:cs="Times New Roman" w:eastAsia="Times New Roman" w:hAnsi="Times New Roman"/>
          <w:b/>
          <w:sz w:val="28"/>
          <w:szCs w:val="28"/>
        </w:rPr>
        <w:t xml:space="preserve"> </w:t>
      </w:r>
      <w:r>
        <w:br w:type="page"/>
      </w:r>
    </w:p>
    <w:p>
      <w:pPr>
        <w:pStyle w:val="style0"/>
        <w:spacing w:before="280" w:after="280"/>
        <w:jc w:val="center"/>
        <w:rPr>
          <w:rFonts w:ascii="Times New Roman" w:cs="Times New Roman" w:eastAsia="Times New Roman" w:hAnsi="Times New Roman"/>
          <w:b/>
          <w:sz w:val="28"/>
          <w:szCs w:val="28"/>
        </w:rPr>
      </w:pPr>
      <w:r>
        <w:rPr>
          <w:rFonts w:ascii="Times New Roman" w:cs="Times New Roman" w:eastAsia="Times New Roman" w:hAnsi="Times New Roman"/>
          <w:b/>
          <w:sz w:val="28"/>
          <w:szCs w:val="28"/>
        </w:rPr>
        <w:t xml:space="preserve">1.Цели  и задачи </w:t>
      </w:r>
      <w:r>
        <w:rPr>
          <w:rFonts w:ascii="Times New Roman" w:cs="Times New Roman" w:eastAsia="Times New Roman" w:hAnsi="Times New Roman"/>
          <w:b/>
          <w:color w:val="000000"/>
          <w:sz w:val="28"/>
          <w:szCs w:val="28"/>
        </w:rPr>
        <w:t>прохождения производственной</w:t>
      </w:r>
      <w:r>
        <w:rPr>
          <w:rFonts w:ascii="Times New Roman" w:cs="Times New Roman" w:eastAsia="Times New Roman" w:hAnsi="Times New Roman"/>
          <w:b/>
          <w:sz w:val="28"/>
          <w:szCs w:val="28"/>
        </w:rPr>
        <w:t xml:space="preserve"> практики</w:t>
      </w:r>
    </w:p>
    <w:p>
      <w:pPr>
        <w:pStyle w:val="style0"/>
        <w:spacing w:before="280" w:after="280"/>
        <w:rPr>
          <w:rFonts w:ascii="Times New Roman" w:cs="Times New Roman" w:eastAsia="Times New Roman" w:hAnsi="Times New Roman"/>
          <w:color w:val="000000"/>
          <w:sz w:val="28"/>
          <w:szCs w:val="28"/>
        </w:rPr>
      </w:pPr>
      <w:r>
        <w:rPr>
          <w:rFonts w:ascii="Times New Roman" w:cs="Times New Roman" w:eastAsia="Times New Roman" w:hAnsi="Times New Roman"/>
          <w:b/>
          <w:sz w:val="28"/>
          <w:szCs w:val="28"/>
        </w:rPr>
        <w:t>Цель</w:t>
      </w:r>
      <w:r>
        <w:rPr>
          <w:rFonts w:ascii="Times New Roman" w:cs="Times New Roman" w:eastAsia="Times New Roman" w:hAnsi="Times New Roman"/>
          <w:sz w:val="28"/>
          <w:szCs w:val="28"/>
        </w:rPr>
        <w:t xml:space="preserve"> производственной практики  по МДК 01.02 Отпуск лекарственных препаратов и товаров аптечного ассортимента состоит в закреплении и углублении теоретической подготовки студентов, приобретении  ими практических умений, формировании компетенций, составляющих содержание </w:t>
      </w:r>
    </w:p>
    <w:p>
      <w:pPr>
        <w:pStyle w:val="style0"/>
        <w:spacing w:after="0" w:lineRule="auto" w:line="240"/>
        <w:rPr>
          <w:rFonts w:ascii="Times New Roman" w:cs="Times New Roman" w:eastAsia="Times New Roman" w:hAnsi="Times New Roman"/>
          <w:sz w:val="28"/>
          <w:szCs w:val="28"/>
        </w:rPr>
      </w:pPr>
      <w:r>
        <w:rPr>
          <w:rFonts w:ascii="Times New Roman" w:cs="Times New Roman" w:eastAsia="Times New Roman" w:hAnsi="Times New Roman"/>
          <w:b/>
          <w:sz w:val="28"/>
          <w:szCs w:val="28"/>
        </w:rPr>
        <w:t xml:space="preserve">Задачами </w:t>
      </w:r>
      <w:r>
        <w:rPr>
          <w:rFonts w:ascii="Times New Roman" w:cs="Times New Roman" w:eastAsia="Times New Roman" w:hAnsi="Times New Roman"/>
          <w:sz w:val="28"/>
          <w:szCs w:val="28"/>
        </w:rPr>
        <w:t>являются:                                                                                                     1.Ознакомление с работой аптечного учреждения и организацией работы среднего фармацевтического персонала, в сфере реализации лекарственных средств и товаров аптечного ассортимента.                                                          2.Формирование основ социально-личностной компетенции путем приобретения студентом навыков межличностного общения с фармацевтическим персоналом и посетителями  аптечной организации;           3.Закрепление знаний о правилах реализации и хранении изделий медицинского назначения и других товаров аптечного ассортимента. 4.Формирование умений работы с торговым оборудованием аптеки, организации пространства торгового зала аптеки.</w:t>
      </w:r>
    </w:p>
    <w:p>
      <w:pPr>
        <w:pStyle w:val="style0"/>
        <w:spacing w:after="0" w:lineRule="auto" w:line="240"/>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5.Формирование знаний по проведению маркетинговых исследований в аптечных учреждениях.                                                                                  </w:t>
      </w:r>
      <w:r>
        <w:rPr>
          <w:rFonts w:ascii="Times New Roman" w:cs="Times New Roman" w:eastAsia="Times New Roman" w:hAnsi="Times New Roman"/>
          <w:color w:val="000000"/>
          <w:sz w:val="28"/>
          <w:szCs w:val="28"/>
        </w:rPr>
        <w:t xml:space="preserve">6.Формирование </w:t>
      </w:r>
      <w:r>
        <w:rPr>
          <w:rFonts w:ascii="Times New Roman" w:cs="Times New Roman" w:eastAsia="Times New Roman" w:hAnsi="Times New Roman"/>
          <w:sz w:val="28"/>
          <w:szCs w:val="28"/>
        </w:rPr>
        <w:t>навыков общения с посетителями аптеки с учетом этики и деонтологии в зависимости от характерологических особенностей посетителей.</w:t>
      </w:r>
    </w:p>
    <w:p>
      <w:pPr>
        <w:pStyle w:val="style0"/>
        <w:widowControl w:val="false"/>
        <w:shd w:val="clear" w:color="auto" w:fill="ffffff"/>
        <w:tabs>
          <w:tab w:val="left" w:leader="none" w:pos="426"/>
          <w:tab w:val="left" w:leader="none" w:pos="708"/>
          <w:tab w:val="left" w:leader="none" w:pos="1134"/>
        </w:tabs>
        <w:spacing w:before="60" w:after="60"/>
        <w:jc w:val="both"/>
        <w:rPr>
          <w:rFonts w:ascii="Calibri" w:cs="Calibri" w:eastAsia="Calibri" w:hAnsi="Calibri"/>
          <w:color w:val="00000a"/>
        </w:rPr>
      </w:pPr>
      <w:r>
        <w:rPr>
          <w:rFonts w:ascii="Times New Roman" w:cs="Times New Roman" w:eastAsia="Times New Roman" w:hAnsi="Times New Roman"/>
          <w:color w:val="000000"/>
          <w:sz w:val="28"/>
          <w:szCs w:val="28"/>
        </w:rPr>
        <w:t>7.Обучение организации проведения мероприятий по соблюдению санитарного режима, созданию условий для хранения товаров аптечного ассортимента.</w:t>
      </w:r>
    </w:p>
    <w:p>
      <w:pPr>
        <w:pStyle w:val="style0"/>
        <w:spacing w:after="0" w:lineRule="auto" w:line="240"/>
        <w:rPr>
          <w:rFonts w:ascii="Times New Roman" w:cs="Times New Roman" w:eastAsia="Times New Roman" w:hAnsi="Times New Roman"/>
          <w:sz w:val="28"/>
          <w:szCs w:val="28"/>
        </w:rPr>
      </w:pPr>
    </w:p>
    <w:p>
      <w:pPr>
        <w:pStyle w:val="style0"/>
        <w:spacing w:before="280" w:after="280"/>
        <w:rPr>
          <w:rFonts w:ascii="Times New Roman" w:cs="Times New Roman" w:eastAsia="Times New Roman" w:hAnsi="Times New Roman"/>
          <w:b/>
          <w:sz w:val="28"/>
          <w:szCs w:val="28"/>
        </w:rPr>
      </w:pPr>
    </w:p>
    <w:p>
      <w:pPr>
        <w:pStyle w:val="style0"/>
        <w:spacing w:before="280" w:after="280"/>
        <w:rPr>
          <w:rFonts w:ascii="Times New Roman" w:cs="Times New Roman" w:eastAsia="Times New Roman" w:hAnsi="Times New Roman"/>
          <w:b/>
          <w:sz w:val="28"/>
          <w:szCs w:val="28"/>
        </w:rPr>
      </w:pPr>
    </w:p>
    <w:p>
      <w:pPr>
        <w:pStyle w:val="style0"/>
        <w:spacing w:before="280" w:after="280"/>
        <w:rPr>
          <w:rFonts w:ascii="Times New Roman" w:cs="Times New Roman" w:eastAsia="Times New Roman" w:hAnsi="Times New Roman"/>
          <w:b/>
          <w:sz w:val="28"/>
          <w:szCs w:val="28"/>
        </w:rPr>
      </w:pPr>
    </w:p>
    <w:p>
      <w:pPr>
        <w:pStyle w:val="style0"/>
        <w:spacing w:before="280" w:after="280"/>
        <w:rPr>
          <w:rFonts w:ascii="Times New Roman" w:cs="Times New Roman" w:eastAsia="Times New Roman" w:hAnsi="Times New Roman"/>
          <w:b/>
          <w:sz w:val="28"/>
          <w:szCs w:val="28"/>
        </w:rPr>
      </w:pPr>
    </w:p>
    <w:p>
      <w:pPr>
        <w:pStyle w:val="style0"/>
        <w:spacing w:before="280" w:after="280"/>
        <w:rPr>
          <w:rFonts w:ascii="Times New Roman" w:cs="Times New Roman" w:eastAsia="Times New Roman" w:hAnsi="Times New Roman"/>
          <w:b/>
          <w:sz w:val="28"/>
          <w:szCs w:val="28"/>
        </w:rPr>
      </w:pPr>
    </w:p>
    <w:p>
      <w:pPr>
        <w:pStyle w:val="style0"/>
        <w:spacing w:before="280" w:after="280"/>
        <w:rPr>
          <w:rFonts w:ascii="Times New Roman" w:cs="Times New Roman" w:eastAsia="Times New Roman" w:hAnsi="Times New Roman"/>
          <w:b/>
          <w:sz w:val="28"/>
          <w:szCs w:val="28"/>
        </w:rPr>
      </w:pPr>
    </w:p>
    <w:p>
      <w:pPr>
        <w:pStyle w:val="style0"/>
        <w:spacing w:before="280" w:after="280"/>
        <w:rPr>
          <w:rFonts w:ascii="Times New Roman" w:cs="Times New Roman" w:eastAsia="Times New Roman" w:hAnsi="Times New Roman"/>
          <w:b/>
          <w:sz w:val="28"/>
          <w:szCs w:val="28"/>
        </w:rPr>
      </w:pPr>
    </w:p>
    <w:p>
      <w:pPr>
        <w:pStyle w:val="style0"/>
        <w:keepNext/>
        <w:spacing w:after="0" w:lineRule="auto" w:line="240"/>
        <w:jc w:val="center"/>
        <w:rPr>
          <w:rFonts w:ascii="Times New Roman" w:cs="Times New Roman" w:eastAsia="Times New Roman" w:hAnsi="Times New Roman"/>
          <w:b/>
          <w:sz w:val="28"/>
          <w:szCs w:val="28"/>
        </w:rPr>
      </w:pPr>
      <w:r>
        <w:rPr>
          <w:rFonts w:ascii="Times New Roman" w:cs="Times New Roman" w:eastAsia="Times New Roman" w:hAnsi="Times New Roman"/>
          <w:b/>
          <w:sz w:val="28"/>
          <w:szCs w:val="28"/>
        </w:rPr>
        <w:t>3. Тематический план</w:t>
      </w:r>
    </w:p>
    <w:p>
      <w:pPr>
        <w:pStyle w:val="style0"/>
        <w:spacing w:before="280" w:after="280"/>
        <w:rPr>
          <w:rFonts w:ascii="Times New Roman" w:cs="Times New Roman" w:eastAsia="Times New Roman" w:hAnsi="Times New Roman"/>
          <w:b/>
          <w:sz w:val="28"/>
          <w:szCs w:val="28"/>
        </w:rPr>
      </w:pPr>
      <w:r>
        <w:rPr>
          <w:rFonts w:ascii="Times New Roman" w:cs="Times New Roman" w:eastAsia="Times New Roman" w:hAnsi="Times New Roman"/>
          <w:b/>
          <w:sz w:val="28"/>
          <w:szCs w:val="28"/>
        </w:rPr>
        <w:t xml:space="preserve">Знания, умения, практический опыт, которыми должен овладеть студент после прохождения практики  </w:t>
      </w:r>
    </w:p>
    <w:p>
      <w:pPr>
        <w:pStyle w:val="style0"/>
        <w:spacing w:after="0"/>
        <w:jc w:val="both"/>
        <w:rPr>
          <w:rFonts w:ascii="Times New Roman" w:cs="Times New Roman" w:eastAsia="Times New Roman" w:hAnsi="Times New Roman"/>
          <w:b/>
          <w:color w:val="000000"/>
          <w:sz w:val="28"/>
          <w:szCs w:val="28"/>
        </w:rPr>
      </w:pPr>
      <w:r>
        <w:rPr>
          <w:rFonts w:ascii="Times New Roman" w:cs="Times New Roman" w:eastAsia="Times New Roman" w:hAnsi="Times New Roman"/>
          <w:b/>
          <w:color w:val="000000"/>
          <w:sz w:val="28"/>
          <w:szCs w:val="28"/>
        </w:rPr>
        <w:t>Приобрести практический опыт:</w:t>
      </w:r>
    </w:p>
    <w:p>
      <w:pPr>
        <w:pStyle w:val="style0"/>
        <w:spacing w:after="0"/>
        <w:jc w:val="both"/>
        <w:rPr/>
      </w:pPr>
      <w:r>
        <w:rPr>
          <w:rFonts w:ascii="Times New Roman" w:cs="Times New Roman" w:eastAsia="Times New Roman" w:hAnsi="Times New Roman"/>
          <w:color w:val="000000"/>
          <w:sz w:val="28"/>
          <w:szCs w:val="28"/>
        </w:rPr>
        <w:t>Реализация лекарственных средств и товаров аптечного ассортимента.</w:t>
      </w:r>
    </w:p>
    <w:p>
      <w:pPr>
        <w:pStyle w:val="style0"/>
        <w:spacing w:after="0" w:lineRule="auto" w:line="240"/>
        <w:ind w:left="1296" w:firstLine="0"/>
        <w:jc w:val="both"/>
        <w:rPr>
          <w:rFonts w:ascii="Times New Roman" w:cs="Times New Roman" w:eastAsia="Times New Roman" w:hAnsi="Times New Roman"/>
          <w:b/>
          <w:sz w:val="28"/>
          <w:szCs w:val="28"/>
        </w:rPr>
      </w:pPr>
      <w:r>
        <w:rPr>
          <w:rFonts w:ascii="Times New Roman" w:cs="Times New Roman" w:eastAsia="Times New Roman" w:hAnsi="Times New Roman"/>
          <w:b/>
          <w:sz w:val="28"/>
          <w:szCs w:val="28"/>
        </w:rPr>
        <w:t>Освоить умения:</w:t>
      </w:r>
    </w:p>
    <w:p>
      <w:pPr>
        <w:pStyle w:val="style0"/>
        <w:widowControl w:val="false"/>
        <w:spacing w:after="0" w:lineRule="auto" w:line="240"/>
        <w:rPr>
          <w:rFonts w:ascii="Times New Roman" w:cs="Times New Roman" w:eastAsia="Times New Roman" w:hAnsi="Times New Roman"/>
          <w:sz w:val="28"/>
          <w:szCs w:val="28"/>
        </w:rPr>
      </w:pPr>
      <w:r>
        <w:rPr>
          <w:rFonts w:ascii="Times New Roman" w:cs="Times New Roman" w:eastAsia="Times New Roman" w:hAnsi="Times New Roman"/>
          <w:b/>
          <w:sz w:val="28"/>
          <w:szCs w:val="28"/>
        </w:rPr>
        <w:t>У1</w:t>
      </w:r>
      <w:r>
        <w:rPr>
          <w:rFonts w:ascii="Times New Roman" w:cs="Times New Roman" w:eastAsia="Times New Roman" w:hAnsi="Times New Roman"/>
          <w:sz w:val="28"/>
          <w:szCs w:val="28"/>
        </w:rPr>
        <w:t>.применять современные технологии и давать обоснованные рекомендации при отпуске товаров аптечного ассортимента;</w:t>
      </w:r>
    </w:p>
    <w:p>
      <w:pPr>
        <w:pStyle w:val="style0"/>
        <w:widowControl w:val="false"/>
        <w:spacing w:after="0" w:lineRule="auto" w:line="240"/>
        <w:rPr>
          <w:rFonts w:ascii="Times New Roman" w:cs="Times New Roman" w:eastAsia="Times New Roman" w:hAnsi="Times New Roman"/>
          <w:color w:val="22272f"/>
          <w:sz w:val="28"/>
          <w:szCs w:val="28"/>
        </w:rPr>
      </w:pPr>
      <w:r>
        <w:rPr>
          <w:rFonts w:ascii="Times New Roman" w:cs="Times New Roman" w:eastAsia="Times New Roman" w:hAnsi="Times New Roman"/>
          <w:b/>
          <w:color w:val="22272f"/>
          <w:sz w:val="28"/>
          <w:szCs w:val="28"/>
        </w:rPr>
        <w:t>У2</w:t>
      </w:r>
      <w:r>
        <w:rPr>
          <w:rFonts w:ascii="Times New Roman" w:cs="Times New Roman" w:eastAsia="Times New Roman" w:hAnsi="Times New Roman"/>
          <w:color w:val="22272f"/>
          <w:sz w:val="28"/>
          <w:szCs w:val="28"/>
        </w:rPr>
        <w:t xml:space="preserve"> оформлять торговый зал с использованием элементов мерчандайзинга;</w:t>
      </w:r>
    </w:p>
    <w:p>
      <w:pPr>
        <w:pStyle w:val="style0"/>
        <w:widowControl w:val="false"/>
        <w:spacing w:after="0" w:lineRule="auto" w:line="240"/>
        <w:rPr>
          <w:rFonts w:ascii="Times New Roman" w:cs="Times New Roman" w:eastAsia="Times New Roman" w:hAnsi="Times New Roman"/>
          <w:sz w:val="28"/>
          <w:szCs w:val="28"/>
        </w:rPr>
      </w:pPr>
      <w:r>
        <w:rPr>
          <w:rFonts w:ascii="Times New Roman" w:cs="Times New Roman" w:eastAsia="Times New Roman" w:hAnsi="Times New Roman"/>
          <w:b/>
          <w:sz w:val="28"/>
          <w:szCs w:val="28"/>
        </w:rPr>
        <w:t>У3</w:t>
      </w:r>
      <w:r>
        <w:rPr>
          <w:rFonts w:ascii="Times New Roman" w:cs="Times New Roman" w:eastAsia="Times New Roman" w:hAnsi="Times New Roman"/>
          <w:sz w:val="28"/>
          <w:szCs w:val="28"/>
        </w:rPr>
        <w:t>.соблюдать условия хранения лекарственных средств и товаров аптечного ассортимента</w:t>
      </w:r>
      <w:r>
        <w:rPr>
          <w:rFonts w:ascii="Times New Roman" w:cs="Times New Roman" w:eastAsia="Times New Roman" w:hAnsi="Times New Roman"/>
          <w:b/>
          <w:sz w:val="28"/>
          <w:szCs w:val="28"/>
        </w:rPr>
        <w:t xml:space="preserve"> ;</w:t>
      </w:r>
    </w:p>
    <w:p>
      <w:pPr>
        <w:pStyle w:val="style0"/>
        <w:spacing w:after="0" w:lineRule="auto" w:line="240"/>
        <w:rPr>
          <w:rFonts w:ascii="Times New Roman" w:cs="Times New Roman" w:eastAsia="Times New Roman" w:hAnsi="Times New Roman"/>
          <w:color w:val="22272f"/>
          <w:sz w:val="28"/>
          <w:szCs w:val="28"/>
        </w:rPr>
      </w:pPr>
      <w:r>
        <w:rPr>
          <w:rFonts w:ascii="Times New Roman" w:cs="Times New Roman" w:eastAsia="Times New Roman" w:hAnsi="Times New Roman"/>
          <w:b/>
          <w:color w:val="22272f"/>
          <w:sz w:val="28"/>
          <w:szCs w:val="28"/>
        </w:rPr>
        <w:t>У5</w:t>
      </w:r>
      <w:r>
        <w:rPr>
          <w:rFonts w:ascii="Times New Roman" w:cs="Times New Roman" w:eastAsia="Times New Roman" w:hAnsi="Times New Roman"/>
          <w:color w:val="22272f"/>
          <w:sz w:val="28"/>
          <w:szCs w:val="28"/>
        </w:rPr>
        <w:t>оказывать консультативную помощь в целях обеспечения ответственного самолечения;</w:t>
      </w:r>
    </w:p>
    <w:p>
      <w:pPr>
        <w:pStyle w:val="style0"/>
        <w:spacing w:after="0" w:lineRule="auto" w:line="240"/>
        <w:rPr>
          <w:rFonts w:ascii="Times New Roman" w:cs="Times New Roman" w:eastAsia="Times New Roman" w:hAnsi="Times New Roman"/>
          <w:color w:val="22272f"/>
          <w:sz w:val="28"/>
          <w:szCs w:val="28"/>
        </w:rPr>
      </w:pPr>
      <w:r>
        <w:rPr>
          <w:rFonts w:ascii="Times New Roman" w:cs="Times New Roman" w:eastAsia="Times New Roman" w:hAnsi="Times New Roman"/>
          <w:b/>
          <w:color w:val="22272f"/>
          <w:sz w:val="28"/>
          <w:szCs w:val="28"/>
        </w:rPr>
        <w:t>У6</w:t>
      </w:r>
      <w:r>
        <w:rPr>
          <w:rFonts w:ascii="Times New Roman" w:cs="Times New Roman" w:eastAsia="Times New Roman" w:hAnsi="Times New Roman"/>
          <w:color w:val="22272f"/>
          <w:sz w:val="28"/>
          <w:szCs w:val="28"/>
        </w:rPr>
        <w:t xml:space="preserve"> использовать вербальные и невербальные способы общения в профессиональной деятельности.</w:t>
      </w:r>
    </w:p>
    <w:p>
      <w:pPr>
        <w:pStyle w:val="style0"/>
        <w:widowControl w:val="false"/>
        <w:spacing w:after="0" w:lineRule="auto" w:line="240"/>
        <w:rPr>
          <w:rFonts w:ascii="Times New Roman" w:cs="Times New Roman" w:eastAsia="Times New Roman" w:hAnsi="Times New Roman"/>
          <w:b/>
          <w:sz w:val="28"/>
          <w:szCs w:val="28"/>
        </w:rPr>
      </w:pPr>
      <w:r>
        <w:rPr>
          <w:rFonts w:ascii="Times New Roman" w:cs="Times New Roman" w:eastAsia="Times New Roman" w:hAnsi="Times New Roman"/>
          <w:b/>
          <w:sz w:val="28"/>
          <w:szCs w:val="28"/>
        </w:rPr>
        <w:t>Знать:</w:t>
      </w:r>
    </w:p>
    <w:p>
      <w:pPr>
        <w:pStyle w:val="style0"/>
        <w:widowControl w:val="false"/>
        <w:spacing w:after="0" w:lineRule="auto" w:line="240"/>
        <w:rPr>
          <w:rFonts w:ascii="Times New Roman" w:cs="Times New Roman" w:eastAsia="Times New Roman" w:hAnsi="Times New Roman"/>
          <w:sz w:val="28"/>
          <w:szCs w:val="28"/>
        </w:rPr>
      </w:pPr>
      <w:r>
        <w:rPr>
          <w:rFonts w:ascii="Times New Roman" w:cs="Times New Roman" w:eastAsia="Times New Roman" w:hAnsi="Times New Roman"/>
          <w:b/>
          <w:sz w:val="28"/>
          <w:szCs w:val="28"/>
        </w:rPr>
        <w:t>З1</w:t>
      </w:r>
      <w:r>
        <w:rPr>
          <w:rFonts w:ascii="Times New Roman" w:cs="Times New Roman" w:eastAsia="Times New Roman" w:hAnsi="Times New Roman"/>
          <w:sz w:val="28"/>
          <w:szCs w:val="28"/>
        </w:rPr>
        <w:t>.современный ассортимент готовых лекарственных средств, лекарственные средства растительного происхождения, другие товары аптечного ассортимента;</w:t>
      </w:r>
    </w:p>
    <w:p>
      <w:pPr>
        <w:pStyle w:val="style0"/>
        <w:spacing w:after="0" w:lineRule="auto" w:line="240"/>
        <w:rPr>
          <w:rFonts w:ascii="Times New Roman" w:cs="Times New Roman" w:eastAsia="Times New Roman" w:hAnsi="Times New Roman"/>
          <w:sz w:val="28"/>
          <w:szCs w:val="28"/>
        </w:rPr>
      </w:pPr>
      <w:r>
        <w:rPr>
          <w:rFonts w:ascii="Times New Roman" w:cs="Times New Roman" w:eastAsia="Times New Roman" w:hAnsi="Times New Roman"/>
          <w:b/>
          <w:sz w:val="28"/>
          <w:szCs w:val="28"/>
        </w:rPr>
        <w:t>З4</w:t>
      </w:r>
      <w:r>
        <w:rPr>
          <w:rFonts w:ascii="Times New Roman" w:cs="Times New Roman" w:eastAsia="Times New Roman" w:hAnsi="Times New Roman"/>
          <w:sz w:val="28"/>
          <w:szCs w:val="28"/>
        </w:rPr>
        <w:t>.идентификацию товаров аптечного ассортимента;</w:t>
      </w:r>
    </w:p>
    <w:p>
      <w:pPr>
        <w:pStyle w:val="style0"/>
        <w:widowControl w:val="false"/>
        <w:spacing w:after="0" w:lineRule="auto" w:line="240"/>
        <w:rPr>
          <w:rFonts w:ascii="Times New Roman" w:cs="Times New Roman" w:eastAsia="Times New Roman" w:hAnsi="Times New Roman"/>
          <w:sz w:val="28"/>
          <w:szCs w:val="28"/>
        </w:rPr>
      </w:pPr>
      <w:r>
        <w:rPr>
          <w:rFonts w:ascii="Times New Roman" w:cs="Times New Roman" w:eastAsia="Times New Roman" w:hAnsi="Times New Roman"/>
          <w:b/>
          <w:sz w:val="28"/>
          <w:szCs w:val="28"/>
        </w:rPr>
        <w:t>З6</w:t>
      </w:r>
      <w:r>
        <w:rPr>
          <w:rFonts w:ascii="Times New Roman" w:cs="Times New Roman" w:eastAsia="Times New Roman" w:hAnsi="Times New Roman"/>
          <w:sz w:val="28"/>
          <w:szCs w:val="28"/>
        </w:rPr>
        <w:t>.нормативные документы, основы фармацевтической этики и деонтологии;</w:t>
      </w:r>
    </w:p>
    <w:p>
      <w:pPr>
        <w:pStyle w:val="style0"/>
        <w:spacing w:after="0" w:lineRule="auto" w:line="240"/>
        <w:rPr>
          <w:rFonts w:ascii="Times New Roman" w:cs="Times New Roman" w:eastAsia="Times New Roman" w:hAnsi="Times New Roman"/>
          <w:sz w:val="28"/>
          <w:szCs w:val="28"/>
        </w:rPr>
      </w:pPr>
      <w:r>
        <w:rPr>
          <w:rFonts w:ascii="Times New Roman" w:cs="Times New Roman" w:eastAsia="Times New Roman" w:hAnsi="Times New Roman"/>
          <w:b/>
          <w:color w:val="22272f"/>
          <w:sz w:val="28"/>
          <w:szCs w:val="28"/>
        </w:rPr>
        <w:t>З7.</w:t>
      </w:r>
      <w:r>
        <w:rPr>
          <w:rFonts w:ascii="Times New Roman" w:cs="Times New Roman" w:eastAsia="Times New Roman" w:hAnsi="Times New Roman"/>
          <w:color w:val="22272f"/>
          <w:sz w:val="28"/>
          <w:szCs w:val="28"/>
        </w:rPr>
        <w:t>принципы эффективного общения, особенности различных типов личностей клиентов;</w:t>
      </w:r>
    </w:p>
    <w:p>
      <w:pPr>
        <w:pStyle w:val="style0"/>
        <w:spacing w:after="0" w:lineRule="auto" w:line="240"/>
        <w:rPr>
          <w:rFonts w:ascii="Times New Roman" w:cs="Times New Roman" w:eastAsia="Times New Roman" w:hAnsi="Times New Roman"/>
          <w:color w:val="22272f"/>
          <w:sz w:val="28"/>
          <w:szCs w:val="28"/>
        </w:rPr>
      </w:pPr>
      <w:r>
        <w:rPr>
          <w:rFonts w:ascii="Times New Roman" w:cs="Times New Roman" w:eastAsia="Times New Roman" w:hAnsi="Times New Roman"/>
          <w:b/>
          <w:sz w:val="28"/>
          <w:szCs w:val="28"/>
        </w:rPr>
        <w:t>З8</w:t>
      </w:r>
      <w:r>
        <w:rPr>
          <w:rFonts w:ascii="Times New Roman" w:cs="Times New Roman" w:eastAsia="Times New Roman" w:hAnsi="Times New Roman"/>
          <w:sz w:val="28"/>
          <w:szCs w:val="28"/>
        </w:rPr>
        <w:t>.информационные технологи при отпуске лекарственных средств и других товаров аптечного ассортимента.</w:t>
      </w:r>
    </w:p>
    <w:tbl>
      <w:tblPr>
        <w:tblStyle w:val="style4099"/>
        <w:tblW w:w="14106" w:type="dxa"/>
        <w:jc w:val="left"/>
        <w:tblInd w:w="0" w:type="dxa"/>
        <w:tblBorders>
          <w:top w:val="nil"/>
          <w:left w:val="nil"/>
          <w:bottom w:val="nil"/>
          <w:right w:val="nil"/>
          <w:insideH w:val="nil"/>
          <w:insideV w:val="nil"/>
        </w:tblBorders>
        <w:tblLayout w:type="fixed"/>
        <w:tblLook w:val="0400" w:firstRow="0" w:lastRow="0" w:firstColumn="0" w:lastColumn="0" w:noHBand="0" w:noVBand="1"/>
      </w:tblPr>
      <w:tblGrid>
        <w:gridCol w:w="14106"/>
      </w:tblGrid>
      <w:tr>
        <w:trPr>
          <w:trHeight w:val="5820" w:hRule="atLeast"/>
          <w:jc w:val="left"/>
        </w:trPr>
        <w:tc>
          <w:tcPr>
            <w:tcW w:w="0" w:type="auto"/>
            <w:tcBorders/>
          </w:tcPr>
          <w:p>
            <w:pPr>
              <w:pStyle w:val="style0"/>
              <w:widowControl w:val="false"/>
              <w:jc w:val="both"/>
              <w:rPr>
                <w:rFonts w:ascii="Times New Roman" w:cs="Times New Roman" w:eastAsia="Times New Roman" w:hAnsi="Times New Roman"/>
                <w:b/>
                <w:sz w:val="24"/>
                <w:szCs w:val="24"/>
              </w:rPr>
            </w:pPr>
          </w:p>
        </w:tc>
      </w:tr>
    </w:tbl>
    <w:p>
      <w:pPr>
        <w:pStyle w:val="style0"/>
        <w:widowControl w:val="false"/>
        <w:tabs>
          <w:tab w:val="right" w:leader="none" w:pos="9639"/>
        </w:tabs>
        <w:spacing w:after="0" w:lineRule="auto" w:line="240"/>
        <w:jc w:val="both"/>
        <w:rPr>
          <w:rFonts w:ascii="Times New Roman" w:cs="Times New Roman" w:eastAsia="Times New Roman" w:hAnsi="Times New Roman"/>
          <w:b/>
          <w:sz w:val="28"/>
          <w:szCs w:val="28"/>
        </w:rPr>
      </w:pPr>
    </w:p>
    <w:tbl>
      <w:tblPr>
        <w:tblStyle w:val="style4100"/>
        <w:tblpPr w:leftFromText="0" w:rightFromText="0" w:topFromText="0" w:bottomFromText="0" w:vertAnchor="text" w:horzAnchor="page" w:tblpX="1674" w:tblpY="-8630"/>
        <w:tblW w:w="9570" w:type="dxa"/>
        <w:jc w:val="lef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93"/>
        <w:gridCol w:w="1414"/>
        <w:gridCol w:w="5145"/>
        <w:gridCol w:w="911"/>
        <w:gridCol w:w="907"/>
      </w:tblGrid>
      <w:tr>
        <w:trPr>
          <w:trHeight w:val="645" w:hRule="atLeast"/>
          <w:jc w:val="left"/>
        </w:trPr>
        <w:tc>
          <w:tcPr>
            <w:tcW w:w="0" w:type="auto"/>
            <w:tcBorders/>
            <w:vAlign w:val="center"/>
          </w:tcPr>
          <w:p>
            <w:pPr>
              <w:pStyle w:val="style0"/>
              <w:widowControl w:val="false"/>
              <w:tabs>
                <w:tab w:val="right" w:leader="none" w:pos="9639"/>
              </w:tabs>
              <w:spacing w:after="0" w:lineRule="auto" w:line="24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w:t>
            </w:r>
          </w:p>
        </w:tc>
        <w:tc>
          <w:tcPr>
            <w:tcW w:w="0" w:type="auto"/>
            <w:gridSpan w:val="2"/>
            <w:tcBorders/>
            <w:vAlign w:val="center"/>
          </w:tcPr>
          <w:p>
            <w:pPr>
              <w:pStyle w:val="style0"/>
              <w:widowControl w:val="false"/>
              <w:tabs>
                <w:tab w:val="right" w:leader="none" w:pos="9639"/>
              </w:tabs>
              <w:spacing w:after="0" w:lineRule="auto" w:line="240"/>
              <w:ind w:firstLine="709"/>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Наименование разделов и тем практики</w:t>
            </w:r>
          </w:p>
        </w:tc>
        <w:tc>
          <w:tcPr>
            <w:tcW w:w="0" w:type="auto"/>
            <w:tcBorders/>
            <w:vAlign w:val="center"/>
          </w:tcPr>
          <w:p>
            <w:pPr>
              <w:pStyle w:val="style0"/>
              <w:widowControl w:val="false"/>
              <w:tabs>
                <w:tab w:val="right" w:leader="none" w:pos="9639"/>
              </w:tabs>
              <w:spacing w:after="0" w:lineRule="auto" w:line="24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Всего часов</w:t>
            </w:r>
          </w:p>
        </w:tc>
        <w:tc>
          <w:tcPr>
            <w:tcW w:w="0" w:type="auto"/>
            <w:tcBorders>
              <w:bottom w:val="single" w:sz="4" w:space="0" w:color="000000"/>
            </w:tcBorders>
          </w:tcPr>
          <w:p>
            <w:pPr>
              <w:pStyle w:val="style0"/>
              <w:widowControl w:val="false"/>
              <w:tabs>
                <w:tab w:val="right" w:leader="none" w:pos="9639"/>
              </w:tabs>
              <w:spacing w:after="0" w:lineRule="auto" w:line="24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Всего дней</w:t>
            </w:r>
          </w:p>
        </w:tc>
      </w:tr>
      <w:tr>
        <w:tblPrEx/>
        <w:trPr>
          <w:trHeight w:val="340" w:hRule="atLeast"/>
          <w:jc w:val="left"/>
        </w:trPr>
        <w:tc>
          <w:tcPr>
            <w:tcW w:w="0" w:type="auto"/>
            <w:tcBorders>
              <w:bottom w:val="single" w:sz="4" w:space="0" w:color="000000"/>
            </w:tcBorders>
            <w:vAlign w:val="center"/>
          </w:tcPr>
          <w:p>
            <w:pPr>
              <w:pStyle w:val="style0"/>
              <w:widowControl w:val="false"/>
              <w:tabs>
                <w:tab w:val="right" w:leader="none" w:pos="9639"/>
              </w:tabs>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w:t>
            </w:r>
          </w:p>
        </w:tc>
        <w:tc>
          <w:tcPr>
            <w:tcW w:w="0" w:type="auto"/>
            <w:gridSpan w:val="2"/>
            <w:tcBorders>
              <w:bottom w:val="single" w:sz="4" w:space="0" w:color="000000"/>
            </w:tcBorders>
            <w:vAlign w:val="center"/>
          </w:tcPr>
          <w:p>
            <w:pPr>
              <w:pStyle w:val="style0"/>
              <w:widowControl w:val="false"/>
              <w:tabs>
                <w:tab w:val="right" w:leader="none" w:pos="9639"/>
              </w:tabs>
              <w:spacing w:after="0" w:lineRule="auto" w:line="240"/>
              <w:ind w:firstLine="709"/>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2</w:t>
            </w:r>
          </w:p>
        </w:tc>
        <w:tc>
          <w:tcPr>
            <w:tcW w:w="0" w:type="auto"/>
            <w:tcBorders>
              <w:bottom w:val="single" w:sz="4" w:space="0" w:color="000000"/>
            </w:tcBorders>
            <w:vAlign w:val="center"/>
          </w:tcPr>
          <w:p>
            <w:pPr>
              <w:pStyle w:val="style0"/>
              <w:widowControl w:val="false"/>
              <w:tabs>
                <w:tab w:val="right" w:leader="none" w:pos="9639"/>
              </w:tabs>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3</w:t>
            </w:r>
          </w:p>
        </w:tc>
        <w:tc>
          <w:tcPr>
            <w:tcW w:w="0" w:type="auto"/>
            <w:tcBorders/>
          </w:tcPr>
          <w:p>
            <w:pPr>
              <w:pStyle w:val="style0"/>
              <w:widowControl w:val="false"/>
              <w:tabs>
                <w:tab w:val="right" w:leader="none" w:pos="9639"/>
              </w:tabs>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4</w:t>
            </w:r>
          </w:p>
        </w:tc>
      </w:tr>
      <w:tr>
        <w:tblPrEx/>
        <w:trPr>
          <w:trHeight w:val="340" w:hRule="atLeast"/>
          <w:jc w:val="left"/>
        </w:trPr>
        <w:tc>
          <w:tcPr>
            <w:tcW w:w="0" w:type="auto"/>
            <w:tcBorders/>
            <w:shd w:val="clear" w:color="auto" w:fill="auto"/>
            <w:vAlign w:val="center"/>
          </w:tcPr>
          <w:p>
            <w:pPr>
              <w:pStyle w:val="style0"/>
              <w:widowControl w:val="false"/>
              <w:tabs>
                <w:tab w:val="right" w:leader="none" w:pos="9639"/>
              </w:tabs>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w:t>
            </w:r>
          </w:p>
        </w:tc>
        <w:tc>
          <w:tcPr>
            <w:tcW w:w="0" w:type="auto"/>
            <w:gridSpan w:val="2"/>
            <w:tcBorders/>
            <w:shd w:val="clear" w:color="auto" w:fill="auto"/>
            <w:vAlign w:val="center"/>
          </w:tcPr>
          <w:p>
            <w:pPr>
              <w:pStyle w:val="style0"/>
              <w:widowControl w:val="false"/>
              <w:tabs>
                <w:tab w:val="right" w:leader="none" w:pos="9639"/>
              </w:tabs>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Организация работы  аптеки по приему и хранению товаров аптечного ассортимента. Документы, подтверждающие качество.</w:t>
            </w:r>
          </w:p>
        </w:tc>
        <w:tc>
          <w:tcPr>
            <w:tcW w:w="0" w:type="auto"/>
            <w:tcBorders/>
            <w:shd w:val="clear" w:color="auto" w:fill="auto"/>
            <w:vAlign w:val="center"/>
          </w:tcPr>
          <w:p>
            <w:pPr>
              <w:pStyle w:val="style0"/>
              <w:widowControl w:val="false"/>
              <w:tabs>
                <w:tab w:val="right" w:leader="none" w:pos="9639"/>
              </w:tabs>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30</w:t>
            </w:r>
          </w:p>
        </w:tc>
        <w:tc>
          <w:tcPr>
            <w:tcW w:w="0" w:type="auto"/>
            <w:tcBorders/>
          </w:tcPr>
          <w:p>
            <w:pPr>
              <w:pStyle w:val="style0"/>
              <w:widowControl w:val="false"/>
              <w:tabs>
                <w:tab w:val="right" w:leader="none" w:pos="9639"/>
              </w:tabs>
              <w:spacing w:after="0" w:lineRule="auto" w:line="240"/>
              <w:jc w:val="center"/>
              <w:rPr>
                <w:rFonts w:ascii="Times New Roman" w:cs="Times New Roman" w:eastAsia="Times New Roman" w:hAnsi="Times New Roman"/>
                <w:sz w:val="24"/>
                <w:szCs w:val="24"/>
              </w:rPr>
            </w:pPr>
          </w:p>
          <w:p>
            <w:pPr>
              <w:pStyle w:val="style0"/>
              <w:widowControl w:val="false"/>
              <w:tabs>
                <w:tab w:val="right" w:leader="none" w:pos="9639"/>
              </w:tabs>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5</w:t>
            </w:r>
          </w:p>
        </w:tc>
      </w:tr>
      <w:tr>
        <w:tblPrEx/>
        <w:trPr>
          <w:trHeight w:val="340" w:hRule="atLeast"/>
          <w:jc w:val="left"/>
        </w:trPr>
        <w:tc>
          <w:tcPr>
            <w:tcW w:w="0" w:type="auto"/>
            <w:tcBorders/>
            <w:shd w:val="clear" w:color="auto" w:fill="auto"/>
            <w:vAlign w:val="center"/>
          </w:tcPr>
          <w:p>
            <w:pPr>
              <w:pStyle w:val="style0"/>
              <w:widowControl w:val="false"/>
              <w:tabs>
                <w:tab w:val="right" w:leader="none" w:pos="9639"/>
              </w:tabs>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2.</w:t>
            </w:r>
          </w:p>
        </w:tc>
        <w:tc>
          <w:tcPr>
            <w:tcW w:w="0" w:type="auto"/>
            <w:gridSpan w:val="2"/>
            <w:tcBorders/>
            <w:shd w:val="clear" w:color="auto" w:fill="auto"/>
            <w:vAlign w:val="center"/>
          </w:tcPr>
          <w:p>
            <w:pPr>
              <w:pStyle w:val="style0"/>
              <w:widowControl w:val="false"/>
              <w:tabs>
                <w:tab w:val="right" w:leader="none" w:pos="9639"/>
              </w:tabs>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Лекарственные средства. Анализ ассортимента. Хранение. Реализация.</w:t>
            </w:r>
          </w:p>
        </w:tc>
        <w:tc>
          <w:tcPr>
            <w:tcW w:w="0" w:type="auto"/>
            <w:tcBorders/>
            <w:shd w:val="clear" w:color="auto" w:fill="auto"/>
            <w:vAlign w:val="center"/>
          </w:tcPr>
          <w:p>
            <w:pPr>
              <w:pStyle w:val="style0"/>
              <w:widowControl w:val="false"/>
              <w:tabs>
                <w:tab w:val="right" w:leader="none" w:pos="9639"/>
              </w:tabs>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18</w:t>
            </w:r>
          </w:p>
        </w:tc>
        <w:tc>
          <w:tcPr>
            <w:tcW w:w="0" w:type="auto"/>
            <w:tcBorders/>
          </w:tcPr>
          <w:p>
            <w:pPr>
              <w:pStyle w:val="style0"/>
              <w:widowControl w:val="false"/>
              <w:tabs>
                <w:tab w:val="right" w:leader="none" w:pos="9639"/>
              </w:tabs>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3</w:t>
            </w:r>
          </w:p>
        </w:tc>
      </w:tr>
      <w:tr>
        <w:tblPrEx/>
        <w:trPr>
          <w:trHeight w:val="340" w:hRule="atLeast"/>
          <w:jc w:val="left"/>
        </w:trPr>
        <w:tc>
          <w:tcPr>
            <w:tcW w:w="0" w:type="auto"/>
            <w:tcBorders/>
            <w:shd w:val="clear" w:color="auto" w:fill="auto"/>
            <w:vAlign w:val="center"/>
          </w:tcPr>
          <w:p>
            <w:pPr>
              <w:pStyle w:val="style0"/>
              <w:widowControl w:val="false"/>
              <w:tabs>
                <w:tab w:val="right" w:leader="none" w:pos="9639"/>
              </w:tabs>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3.</w:t>
            </w:r>
          </w:p>
        </w:tc>
        <w:tc>
          <w:tcPr>
            <w:tcW w:w="0" w:type="auto"/>
            <w:gridSpan w:val="2"/>
            <w:tcBorders/>
            <w:shd w:val="clear" w:color="auto" w:fill="auto"/>
            <w:vAlign w:val="center"/>
          </w:tcPr>
          <w:p>
            <w:pPr>
              <w:pStyle w:val="style0"/>
              <w:widowControl w:val="false"/>
              <w:tabs>
                <w:tab w:val="right" w:leader="none" w:pos="9639"/>
              </w:tabs>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Гомеопатические лекарственные препараты. Анализ ассортимента. Хранение. Реализация.</w:t>
            </w:r>
          </w:p>
        </w:tc>
        <w:tc>
          <w:tcPr>
            <w:tcW w:w="0" w:type="auto"/>
            <w:tcBorders/>
            <w:shd w:val="clear" w:color="auto" w:fill="auto"/>
            <w:vAlign w:val="center"/>
          </w:tcPr>
          <w:p>
            <w:pPr>
              <w:pStyle w:val="style0"/>
              <w:widowControl w:val="false"/>
              <w:tabs>
                <w:tab w:val="right" w:leader="none" w:pos="9639"/>
              </w:tabs>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6</w:t>
            </w:r>
          </w:p>
        </w:tc>
        <w:tc>
          <w:tcPr>
            <w:tcW w:w="0" w:type="auto"/>
            <w:tcBorders/>
          </w:tcPr>
          <w:p>
            <w:pPr>
              <w:pStyle w:val="style0"/>
              <w:widowControl w:val="false"/>
              <w:tabs>
                <w:tab w:val="right" w:leader="none" w:pos="9639"/>
              </w:tabs>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w:t>
            </w:r>
          </w:p>
        </w:tc>
      </w:tr>
      <w:tr>
        <w:tblPrEx/>
        <w:trPr>
          <w:trHeight w:val="340" w:hRule="atLeast"/>
          <w:jc w:val="left"/>
        </w:trPr>
        <w:tc>
          <w:tcPr>
            <w:tcW w:w="0" w:type="auto"/>
            <w:tcBorders/>
            <w:shd w:val="clear" w:color="auto" w:fill="auto"/>
            <w:vAlign w:val="center"/>
          </w:tcPr>
          <w:p>
            <w:pPr>
              <w:pStyle w:val="style0"/>
              <w:widowControl w:val="false"/>
              <w:tabs>
                <w:tab w:val="right" w:leader="none" w:pos="9639"/>
              </w:tabs>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4.</w:t>
            </w:r>
          </w:p>
        </w:tc>
        <w:tc>
          <w:tcPr>
            <w:tcW w:w="0" w:type="auto"/>
            <w:gridSpan w:val="2"/>
            <w:tcBorders/>
            <w:shd w:val="clear" w:color="auto" w:fill="auto"/>
            <w:vAlign w:val="center"/>
          </w:tcPr>
          <w:p>
            <w:pPr>
              <w:pStyle w:val="style0"/>
              <w:widowControl w:val="false"/>
              <w:tabs>
                <w:tab w:val="right" w:leader="none" w:pos="9639"/>
              </w:tabs>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Медицинские изделия. Анализ ассортимента. Хранение. Реализация.</w:t>
            </w:r>
          </w:p>
        </w:tc>
        <w:tc>
          <w:tcPr>
            <w:tcW w:w="0" w:type="auto"/>
            <w:tcBorders/>
            <w:shd w:val="clear" w:color="auto" w:fill="auto"/>
            <w:vAlign w:val="center"/>
          </w:tcPr>
          <w:p>
            <w:pPr>
              <w:pStyle w:val="style0"/>
              <w:widowControl w:val="false"/>
              <w:tabs>
                <w:tab w:val="right" w:leader="none" w:pos="9639"/>
              </w:tabs>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18</w:t>
            </w:r>
          </w:p>
        </w:tc>
        <w:tc>
          <w:tcPr>
            <w:tcW w:w="0" w:type="auto"/>
            <w:tcBorders/>
          </w:tcPr>
          <w:p>
            <w:pPr>
              <w:pStyle w:val="style0"/>
              <w:widowControl w:val="false"/>
              <w:tabs>
                <w:tab w:val="right" w:leader="none" w:pos="9639"/>
              </w:tabs>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3</w:t>
            </w:r>
          </w:p>
        </w:tc>
      </w:tr>
      <w:tr>
        <w:tblPrEx/>
        <w:trPr>
          <w:trHeight w:val="340" w:hRule="atLeast"/>
          <w:jc w:val="left"/>
        </w:trPr>
        <w:tc>
          <w:tcPr>
            <w:tcW w:w="0" w:type="auto"/>
            <w:tcBorders/>
            <w:shd w:val="clear" w:color="auto" w:fill="auto"/>
            <w:vAlign w:val="center"/>
          </w:tcPr>
          <w:p>
            <w:pPr>
              <w:pStyle w:val="style0"/>
              <w:widowControl w:val="false"/>
              <w:tabs>
                <w:tab w:val="right" w:leader="none" w:pos="9639"/>
              </w:tabs>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5.</w:t>
            </w:r>
          </w:p>
        </w:tc>
        <w:tc>
          <w:tcPr>
            <w:tcW w:w="0" w:type="auto"/>
            <w:gridSpan w:val="2"/>
            <w:tcBorders/>
            <w:shd w:val="clear" w:color="auto" w:fill="auto"/>
            <w:vAlign w:val="center"/>
          </w:tcPr>
          <w:p>
            <w:pPr>
              <w:pStyle w:val="style0"/>
              <w:widowControl w:val="false"/>
              <w:tabs>
                <w:tab w:val="right" w:leader="none" w:pos="9639"/>
              </w:tabs>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Медицинские приборы, аппараты, инструменты. Анализ ассортимента. Хранение. Реализация.</w:t>
            </w:r>
          </w:p>
        </w:tc>
        <w:tc>
          <w:tcPr>
            <w:tcW w:w="0" w:type="auto"/>
            <w:tcBorders/>
            <w:shd w:val="clear" w:color="auto" w:fill="auto"/>
            <w:vAlign w:val="center"/>
          </w:tcPr>
          <w:p>
            <w:pPr>
              <w:pStyle w:val="style0"/>
              <w:widowControl w:val="false"/>
              <w:tabs>
                <w:tab w:val="right" w:leader="none" w:pos="9639"/>
              </w:tabs>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18</w:t>
            </w:r>
          </w:p>
        </w:tc>
        <w:tc>
          <w:tcPr>
            <w:tcW w:w="0" w:type="auto"/>
            <w:tcBorders/>
          </w:tcPr>
          <w:p>
            <w:pPr>
              <w:pStyle w:val="style0"/>
              <w:widowControl w:val="false"/>
              <w:tabs>
                <w:tab w:val="right" w:leader="none" w:pos="9639"/>
              </w:tabs>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3</w:t>
            </w:r>
          </w:p>
        </w:tc>
      </w:tr>
      <w:tr>
        <w:tblPrEx/>
        <w:trPr>
          <w:trHeight w:val="340" w:hRule="atLeast"/>
          <w:jc w:val="left"/>
        </w:trPr>
        <w:tc>
          <w:tcPr>
            <w:tcW w:w="0" w:type="auto"/>
            <w:tcBorders/>
            <w:shd w:val="clear" w:color="auto" w:fill="auto"/>
            <w:vAlign w:val="center"/>
          </w:tcPr>
          <w:p>
            <w:pPr>
              <w:pStyle w:val="style0"/>
              <w:widowControl w:val="false"/>
              <w:tabs>
                <w:tab w:val="right" w:leader="none" w:pos="9639"/>
              </w:tabs>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6.</w:t>
            </w:r>
          </w:p>
        </w:tc>
        <w:tc>
          <w:tcPr>
            <w:tcW w:w="0" w:type="auto"/>
            <w:gridSpan w:val="2"/>
            <w:tcBorders/>
            <w:shd w:val="clear" w:color="auto" w:fill="auto"/>
            <w:vAlign w:val="center"/>
          </w:tcPr>
          <w:p>
            <w:pPr>
              <w:pStyle w:val="style0"/>
              <w:widowControl w:val="false"/>
              <w:tabs>
                <w:tab w:val="right" w:leader="none" w:pos="9639"/>
              </w:tabs>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Биологически-активные добавки. Анализ ассортимента. Хранение. Реализация.</w:t>
            </w:r>
          </w:p>
        </w:tc>
        <w:tc>
          <w:tcPr>
            <w:tcW w:w="0" w:type="auto"/>
            <w:tcBorders/>
            <w:shd w:val="clear" w:color="auto" w:fill="auto"/>
            <w:vAlign w:val="center"/>
          </w:tcPr>
          <w:p>
            <w:pPr>
              <w:pStyle w:val="style0"/>
              <w:widowControl w:val="false"/>
              <w:tabs>
                <w:tab w:val="right" w:leader="none" w:pos="9639"/>
              </w:tabs>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12</w:t>
            </w:r>
          </w:p>
        </w:tc>
        <w:tc>
          <w:tcPr>
            <w:tcW w:w="0" w:type="auto"/>
            <w:tcBorders/>
          </w:tcPr>
          <w:p>
            <w:pPr>
              <w:pStyle w:val="style0"/>
              <w:widowControl w:val="false"/>
              <w:tabs>
                <w:tab w:val="right" w:leader="none" w:pos="9639"/>
              </w:tabs>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2</w:t>
            </w:r>
          </w:p>
        </w:tc>
      </w:tr>
      <w:tr>
        <w:tblPrEx/>
        <w:trPr>
          <w:trHeight w:val="340" w:hRule="atLeast"/>
          <w:jc w:val="left"/>
        </w:trPr>
        <w:tc>
          <w:tcPr>
            <w:tcW w:w="0" w:type="auto"/>
            <w:tcBorders/>
            <w:shd w:val="clear" w:color="auto" w:fill="auto"/>
            <w:vAlign w:val="center"/>
          </w:tcPr>
          <w:p>
            <w:pPr>
              <w:pStyle w:val="style0"/>
              <w:widowControl w:val="false"/>
              <w:tabs>
                <w:tab w:val="right" w:leader="none" w:pos="9639"/>
              </w:tabs>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7.</w:t>
            </w:r>
          </w:p>
        </w:tc>
        <w:tc>
          <w:tcPr>
            <w:tcW w:w="0" w:type="auto"/>
            <w:gridSpan w:val="2"/>
            <w:tcBorders/>
            <w:shd w:val="clear" w:color="auto" w:fill="auto"/>
            <w:vAlign w:val="center"/>
          </w:tcPr>
          <w:p>
            <w:pPr>
              <w:pStyle w:val="style0"/>
              <w:widowControl w:val="false"/>
              <w:tabs>
                <w:tab w:val="right" w:leader="none" w:pos="9639"/>
              </w:tabs>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Минеральные воды. Анализ ассортимента. Хранение. Реализация.</w:t>
            </w:r>
          </w:p>
        </w:tc>
        <w:tc>
          <w:tcPr>
            <w:tcW w:w="0" w:type="auto"/>
            <w:tcBorders/>
            <w:shd w:val="clear" w:color="auto" w:fill="auto"/>
            <w:vAlign w:val="center"/>
          </w:tcPr>
          <w:p>
            <w:pPr>
              <w:pStyle w:val="style0"/>
              <w:widowControl w:val="false"/>
              <w:tabs>
                <w:tab w:val="right" w:leader="none" w:pos="9639"/>
              </w:tabs>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6</w:t>
            </w:r>
          </w:p>
        </w:tc>
        <w:tc>
          <w:tcPr>
            <w:tcW w:w="0" w:type="auto"/>
            <w:tcBorders/>
          </w:tcPr>
          <w:p>
            <w:pPr>
              <w:pStyle w:val="style0"/>
              <w:widowControl w:val="false"/>
              <w:tabs>
                <w:tab w:val="right" w:leader="none" w:pos="9639"/>
              </w:tabs>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w:t>
            </w:r>
          </w:p>
        </w:tc>
      </w:tr>
      <w:tr>
        <w:tblPrEx/>
        <w:trPr>
          <w:trHeight w:val="340" w:hRule="atLeast"/>
          <w:jc w:val="left"/>
        </w:trPr>
        <w:tc>
          <w:tcPr>
            <w:tcW w:w="0" w:type="auto"/>
            <w:tcBorders/>
            <w:shd w:val="clear" w:color="auto" w:fill="auto"/>
            <w:vAlign w:val="center"/>
          </w:tcPr>
          <w:p>
            <w:pPr>
              <w:pStyle w:val="style0"/>
              <w:widowControl w:val="false"/>
              <w:tabs>
                <w:tab w:val="right" w:leader="none" w:pos="9639"/>
              </w:tabs>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8.</w:t>
            </w:r>
          </w:p>
        </w:tc>
        <w:tc>
          <w:tcPr>
            <w:tcW w:w="0" w:type="auto"/>
            <w:gridSpan w:val="2"/>
            <w:tcBorders/>
            <w:shd w:val="clear" w:color="auto" w:fill="auto"/>
            <w:vAlign w:val="center"/>
          </w:tcPr>
          <w:p>
            <w:pPr>
              <w:pStyle w:val="style0"/>
              <w:widowControl w:val="false"/>
              <w:tabs>
                <w:tab w:val="right" w:leader="none" w:pos="9639"/>
              </w:tabs>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Парфюмерно-косметические товары. Анализ  ассортимента.</w:t>
            </w:r>
          </w:p>
          <w:p>
            <w:pPr>
              <w:pStyle w:val="style0"/>
              <w:widowControl w:val="false"/>
              <w:tabs>
                <w:tab w:val="right" w:leader="none" w:pos="9639"/>
              </w:tabs>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Хранение. Реализация.</w:t>
            </w:r>
          </w:p>
        </w:tc>
        <w:tc>
          <w:tcPr>
            <w:tcW w:w="0" w:type="auto"/>
            <w:tcBorders/>
            <w:shd w:val="clear" w:color="auto" w:fill="auto"/>
            <w:vAlign w:val="center"/>
          </w:tcPr>
          <w:p>
            <w:pPr>
              <w:pStyle w:val="style0"/>
              <w:widowControl w:val="false"/>
              <w:tabs>
                <w:tab w:val="right" w:leader="none" w:pos="9639"/>
              </w:tabs>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6</w:t>
            </w:r>
          </w:p>
        </w:tc>
        <w:tc>
          <w:tcPr>
            <w:tcW w:w="0" w:type="auto"/>
            <w:tcBorders/>
          </w:tcPr>
          <w:p>
            <w:pPr>
              <w:pStyle w:val="style0"/>
              <w:widowControl w:val="false"/>
              <w:tabs>
                <w:tab w:val="right" w:leader="none" w:pos="9639"/>
              </w:tabs>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w:t>
            </w:r>
          </w:p>
        </w:tc>
      </w:tr>
      <w:tr>
        <w:tblPrEx/>
        <w:trPr>
          <w:trHeight w:val="340" w:hRule="atLeast"/>
          <w:jc w:val="left"/>
        </w:trPr>
        <w:tc>
          <w:tcPr>
            <w:tcW w:w="0" w:type="auto"/>
            <w:tcBorders/>
            <w:shd w:val="clear" w:color="auto" w:fill="auto"/>
            <w:vAlign w:val="center"/>
          </w:tcPr>
          <w:p>
            <w:pPr>
              <w:pStyle w:val="style0"/>
              <w:widowControl w:val="false"/>
              <w:tabs>
                <w:tab w:val="right" w:leader="none" w:pos="9639"/>
              </w:tabs>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9.</w:t>
            </w:r>
          </w:p>
        </w:tc>
        <w:tc>
          <w:tcPr>
            <w:tcW w:w="0" w:type="auto"/>
            <w:gridSpan w:val="2"/>
            <w:tcBorders/>
            <w:shd w:val="clear" w:color="auto" w:fill="auto"/>
            <w:vAlign w:val="center"/>
          </w:tcPr>
          <w:p>
            <w:pPr>
              <w:pStyle w:val="style0"/>
              <w:widowControl w:val="false"/>
              <w:tabs>
                <w:tab w:val="right" w:leader="none" w:pos="9639"/>
              </w:tabs>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Диетическое питание, питание  детей до 3х лет.</w:t>
            </w:r>
          </w:p>
        </w:tc>
        <w:tc>
          <w:tcPr>
            <w:tcW w:w="0" w:type="auto"/>
            <w:tcBorders/>
            <w:shd w:val="clear" w:color="auto" w:fill="auto"/>
            <w:vAlign w:val="center"/>
          </w:tcPr>
          <w:p>
            <w:pPr>
              <w:pStyle w:val="style0"/>
              <w:widowControl w:val="false"/>
              <w:tabs>
                <w:tab w:val="right" w:leader="none" w:pos="9639"/>
              </w:tabs>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6</w:t>
            </w:r>
          </w:p>
        </w:tc>
        <w:tc>
          <w:tcPr>
            <w:tcW w:w="0" w:type="auto"/>
            <w:tcBorders/>
          </w:tcPr>
          <w:p>
            <w:pPr>
              <w:pStyle w:val="style0"/>
              <w:widowControl w:val="false"/>
              <w:tabs>
                <w:tab w:val="right" w:leader="none" w:pos="9639"/>
              </w:tabs>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w:t>
            </w:r>
          </w:p>
        </w:tc>
      </w:tr>
      <w:tr>
        <w:tblPrEx/>
        <w:trPr>
          <w:trHeight w:val="340" w:hRule="atLeast"/>
          <w:jc w:val="left"/>
        </w:trPr>
        <w:tc>
          <w:tcPr>
            <w:tcW w:w="0" w:type="auto"/>
            <w:tcBorders/>
            <w:shd w:val="clear" w:color="auto" w:fill="auto"/>
            <w:vAlign w:val="center"/>
          </w:tcPr>
          <w:p>
            <w:pPr>
              <w:pStyle w:val="style0"/>
              <w:widowControl w:val="false"/>
              <w:tabs>
                <w:tab w:val="right" w:leader="none" w:pos="9639"/>
              </w:tabs>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10.</w:t>
            </w:r>
          </w:p>
        </w:tc>
        <w:tc>
          <w:tcPr>
            <w:tcW w:w="0" w:type="auto"/>
            <w:gridSpan w:val="2"/>
            <w:tcBorders/>
            <w:shd w:val="clear" w:color="auto" w:fill="auto"/>
            <w:vAlign w:val="center"/>
          </w:tcPr>
          <w:p>
            <w:pPr>
              <w:pStyle w:val="style0"/>
              <w:widowControl w:val="false"/>
              <w:tabs>
                <w:tab w:val="right" w:leader="none" w:pos="9639"/>
              </w:tabs>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Маркетинговая характеристика аптеки.</w:t>
            </w:r>
          </w:p>
        </w:tc>
        <w:tc>
          <w:tcPr>
            <w:tcW w:w="0" w:type="auto"/>
            <w:tcBorders/>
            <w:shd w:val="clear" w:color="auto" w:fill="auto"/>
            <w:vAlign w:val="center"/>
          </w:tcPr>
          <w:p>
            <w:pPr>
              <w:pStyle w:val="style0"/>
              <w:widowControl w:val="false"/>
              <w:tabs>
                <w:tab w:val="right" w:leader="none" w:pos="9639"/>
              </w:tabs>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18</w:t>
            </w:r>
          </w:p>
        </w:tc>
        <w:tc>
          <w:tcPr>
            <w:tcW w:w="0" w:type="auto"/>
            <w:tcBorders/>
          </w:tcPr>
          <w:p>
            <w:pPr>
              <w:pStyle w:val="style0"/>
              <w:widowControl w:val="false"/>
              <w:tabs>
                <w:tab w:val="right" w:leader="none" w:pos="9639"/>
              </w:tabs>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3</w:t>
            </w:r>
          </w:p>
        </w:tc>
      </w:tr>
      <w:tr>
        <w:tblPrEx/>
        <w:trPr>
          <w:trHeight w:val="340" w:hRule="atLeast"/>
          <w:jc w:val="left"/>
        </w:trPr>
        <w:tc>
          <w:tcPr>
            <w:tcW w:w="0" w:type="auto"/>
            <w:tcBorders/>
            <w:shd w:val="clear" w:color="auto" w:fill="auto"/>
            <w:vAlign w:val="center"/>
          </w:tcPr>
          <w:p>
            <w:pPr>
              <w:pStyle w:val="style0"/>
              <w:widowControl w:val="false"/>
              <w:tabs>
                <w:tab w:val="right" w:leader="none" w:pos="9639"/>
              </w:tabs>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11.</w:t>
            </w:r>
          </w:p>
        </w:tc>
        <w:tc>
          <w:tcPr>
            <w:tcW w:w="0" w:type="auto"/>
            <w:gridSpan w:val="2"/>
            <w:tcBorders/>
            <w:shd w:val="clear" w:color="auto" w:fill="auto"/>
            <w:vAlign w:val="center"/>
          </w:tcPr>
          <w:p>
            <w:pPr>
              <w:pStyle w:val="style0"/>
              <w:widowControl w:val="false"/>
              <w:tabs>
                <w:tab w:val="right" w:leader="none" w:pos="9639"/>
              </w:tabs>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Торговое оборудование аптеки.</w:t>
            </w:r>
          </w:p>
        </w:tc>
        <w:tc>
          <w:tcPr>
            <w:tcW w:w="0" w:type="auto"/>
            <w:tcBorders/>
            <w:shd w:val="clear" w:color="auto" w:fill="auto"/>
            <w:vAlign w:val="center"/>
          </w:tcPr>
          <w:p>
            <w:pPr>
              <w:pStyle w:val="style0"/>
              <w:widowControl w:val="false"/>
              <w:tabs>
                <w:tab w:val="right" w:leader="none" w:pos="9639"/>
              </w:tabs>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6</w:t>
            </w:r>
          </w:p>
        </w:tc>
        <w:tc>
          <w:tcPr>
            <w:tcW w:w="0" w:type="auto"/>
            <w:tcBorders/>
          </w:tcPr>
          <w:p>
            <w:pPr>
              <w:pStyle w:val="style0"/>
              <w:widowControl w:val="false"/>
              <w:tabs>
                <w:tab w:val="right" w:leader="none" w:pos="9639"/>
              </w:tabs>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w:t>
            </w:r>
          </w:p>
        </w:tc>
      </w:tr>
      <w:tr>
        <w:tblPrEx/>
        <w:trPr>
          <w:trHeight w:val="340" w:hRule="atLeast"/>
          <w:jc w:val="left"/>
        </w:trPr>
        <w:tc>
          <w:tcPr>
            <w:tcW w:w="0" w:type="auto"/>
            <w:tcBorders/>
            <w:shd w:val="clear" w:color="auto" w:fill="auto"/>
            <w:vAlign w:val="center"/>
          </w:tcPr>
          <w:p>
            <w:pPr>
              <w:pStyle w:val="style0"/>
              <w:widowControl w:val="false"/>
              <w:tabs>
                <w:tab w:val="right" w:leader="none" w:pos="9639"/>
              </w:tabs>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12.</w:t>
            </w:r>
          </w:p>
        </w:tc>
        <w:tc>
          <w:tcPr>
            <w:tcW w:w="0" w:type="auto"/>
            <w:gridSpan w:val="2"/>
            <w:tcBorders/>
            <w:shd w:val="clear" w:color="auto" w:fill="auto"/>
            <w:vAlign w:val="center"/>
          </w:tcPr>
          <w:p>
            <w:pPr>
              <w:pStyle w:val="style0"/>
              <w:widowControl w:val="false"/>
              <w:tabs>
                <w:tab w:val="right" w:leader="none" w:pos="9639"/>
              </w:tabs>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Планировка торгового зала аптеки.</w:t>
            </w:r>
          </w:p>
        </w:tc>
        <w:tc>
          <w:tcPr>
            <w:tcW w:w="0" w:type="auto"/>
            <w:tcBorders/>
            <w:shd w:val="clear" w:color="auto" w:fill="auto"/>
            <w:vAlign w:val="center"/>
          </w:tcPr>
          <w:p>
            <w:pPr>
              <w:pStyle w:val="style0"/>
              <w:widowControl w:val="false"/>
              <w:tabs>
                <w:tab w:val="right" w:leader="none" w:pos="9639"/>
              </w:tabs>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12</w:t>
            </w:r>
          </w:p>
        </w:tc>
        <w:tc>
          <w:tcPr>
            <w:tcW w:w="0" w:type="auto"/>
            <w:tcBorders/>
          </w:tcPr>
          <w:p>
            <w:pPr>
              <w:pStyle w:val="style0"/>
              <w:widowControl w:val="false"/>
              <w:tabs>
                <w:tab w:val="right" w:leader="none" w:pos="9639"/>
              </w:tabs>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2</w:t>
            </w:r>
          </w:p>
        </w:tc>
      </w:tr>
      <w:tr>
        <w:tblPrEx/>
        <w:trPr>
          <w:trHeight w:val="340" w:hRule="atLeast"/>
          <w:jc w:val="left"/>
        </w:trPr>
        <w:tc>
          <w:tcPr>
            <w:tcW w:w="0" w:type="auto"/>
            <w:tcBorders/>
            <w:shd w:val="clear" w:color="auto" w:fill="auto"/>
            <w:vAlign w:val="center"/>
          </w:tcPr>
          <w:p>
            <w:pPr>
              <w:pStyle w:val="style0"/>
              <w:widowControl w:val="false"/>
              <w:tabs>
                <w:tab w:val="right" w:leader="none" w:pos="9639"/>
              </w:tabs>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13.</w:t>
            </w:r>
          </w:p>
        </w:tc>
        <w:tc>
          <w:tcPr>
            <w:tcW w:w="0" w:type="auto"/>
            <w:gridSpan w:val="2"/>
            <w:tcBorders/>
            <w:shd w:val="clear" w:color="auto" w:fill="auto"/>
            <w:vAlign w:val="center"/>
          </w:tcPr>
          <w:p>
            <w:pPr>
              <w:pStyle w:val="style0"/>
              <w:widowControl w:val="false"/>
              <w:tabs>
                <w:tab w:val="right" w:leader="none" w:pos="9639"/>
              </w:tabs>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Витрины. Типы витрин. Оформление витрин.</w:t>
            </w:r>
          </w:p>
        </w:tc>
        <w:tc>
          <w:tcPr>
            <w:tcW w:w="0" w:type="auto"/>
            <w:tcBorders/>
            <w:shd w:val="clear" w:color="auto" w:fill="auto"/>
            <w:vAlign w:val="center"/>
          </w:tcPr>
          <w:p>
            <w:pPr>
              <w:pStyle w:val="style0"/>
              <w:widowControl w:val="false"/>
              <w:tabs>
                <w:tab w:val="right" w:leader="none" w:pos="9639"/>
              </w:tabs>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12</w:t>
            </w:r>
          </w:p>
        </w:tc>
        <w:tc>
          <w:tcPr>
            <w:tcW w:w="0" w:type="auto"/>
            <w:tcBorders/>
          </w:tcPr>
          <w:p>
            <w:pPr>
              <w:pStyle w:val="style0"/>
              <w:widowControl w:val="false"/>
              <w:tabs>
                <w:tab w:val="right" w:leader="none" w:pos="9639"/>
              </w:tabs>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2</w:t>
            </w:r>
          </w:p>
        </w:tc>
      </w:tr>
      <w:tr>
        <w:tblPrEx/>
        <w:trPr>
          <w:trHeight w:val="1154" w:hRule="atLeast"/>
          <w:jc w:val="left"/>
        </w:trPr>
        <w:tc>
          <w:tcPr>
            <w:tcW w:w="0" w:type="auto"/>
            <w:tcBorders/>
            <w:shd w:val="clear" w:color="auto" w:fill="auto"/>
            <w:vAlign w:val="center"/>
          </w:tcPr>
          <w:p>
            <w:pPr>
              <w:pStyle w:val="style0"/>
              <w:widowControl w:val="false"/>
              <w:tabs>
                <w:tab w:val="right" w:leader="none" w:pos="9639"/>
              </w:tabs>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14.</w:t>
            </w:r>
          </w:p>
        </w:tc>
        <w:tc>
          <w:tcPr>
            <w:tcW w:w="0" w:type="auto"/>
            <w:gridSpan w:val="2"/>
            <w:tcBorders/>
            <w:shd w:val="clear" w:color="auto" w:fill="auto"/>
            <w:vAlign w:val="center"/>
          </w:tcPr>
          <w:p>
            <w:pPr>
              <w:pStyle w:val="style0"/>
              <w:widowControl w:val="false"/>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Реклама в аптеке.</w:t>
            </w:r>
          </w:p>
        </w:tc>
        <w:tc>
          <w:tcPr>
            <w:tcW w:w="0" w:type="auto"/>
            <w:tcBorders/>
            <w:shd w:val="clear" w:color="auto" w:fill="auto"/>
            <w:vAlign w:val="center"/>
          </w:tcPr>
          <w:p>
            <w:pPr>
              <w:pStyle w:val="style0"/>
              <w:widowControl w:val="false"/>
              <w:tabs>
                <w:tab w:val="right" w:leader="none" w:pos="9639"/>
              </w:tabs>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6</w:t>
            </w:r>
          </w:p>
        </w:tc>
        <w:tc>
          <w:tcPr>
            <w:tcW w:w="0" w:type="auto"/>
            <w:tcBorders/>
          </w:tcPr>
          <w:p>
            <w:pPr>
              <w:pStyle w:val="style0"/>
              <w:widowControl w:val="false"/>
              <w:tabs>
                <w:tab w:val="right" w:leader="none" w:pos="9639"/>
              </w:tabs>
              <w:spacing w:after="0" w:lineRule="auto" w:line="240"/>
              <w:jc w:val="center"/>
              <w:rPr>
                <w:rFonts w:ascii="Times New Roman" w:cs="Times New Roman" w:eastAsia="Times New Roman" w:hAnsi="Times New Roman"/>
                <w:sz w:val="24"/>
                <w:szCs w:val="24"/>
              </w:rPr>
            </w:pPr>
          </w:p>
          <w:p>
            <w:pPr>
              <w:pStyle w:val="style0"/>
              <w:widowControl w:val="false"/>
              <w:tabs>
                <w:tab w:val="right" w:leader="none" w:pos="9639"/>
              </w:tabs>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w:t>
            </w:r>
          </w:p>
        </w:tc>
      </w:tr>
      <w:tr>
        <w:tblPrEx/>
        <w:trPr>
          <w:trHeight w:val="340" w:hRule="atLeast"/>
          <w:jc w:val="left"/>
        </w:trPr>
        <w:tc>
          <w:tcPr>
            <w:tcW w:w="0" w:type="auto"/>
            <w:tcBorders/>
            <w:shd w:val="clear" w:color="auto" w:fill="auto"/>
            <w:vAlign w:val="center"/>
          </w:tcPr>
          <w:p>
            <w:pPr>
              <w:pStyle w:val="style0"/>
              <w:widowControl w:val="false"/>
              <w:tabs>
                <w:tab w:val="right" w:leader="none" w:pos="9639"/>
              </w:tabs>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15.</w:t>
            </w:r>
          </w:p>
        </w:tc>
        <w:tc>
          <w:tcPr>
            <w:tcW w:w="0" w:type="auto"/>
            <w:gridSpan w:val="2"/>
            <w:tcBorders/>
            <w:shd w:val="clear" w:color="auto" w:fill="auto"/>
            <w:vAlign w:val="center"/>
          </w:tcPr>
          <w:p>
            <w:pPr>
              <w:pStyle w:val="style0"/>
              <w:widowControl w:val="false"/>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Маркетинговые исследования товаров аптечного ассортимента.</w:t>
            </w:r>
          </w:p>
        </w:tc>
        <w:tc>
          <w:tcPr>
            <w:tcW w:w="0" w:type="auto"/>
            <w:tcBorders/>
            <w:shd w:val="clear" w:color="auto" w:fill="auto"/>
            <w:vAlign w:val="center"/>
          </w:tcPr>
          <w:p>
            <w:pPr>
              <w:pStyle w:val="style0"/>
              <w:widowControl w:val="false"/>
              <w:tabs>
                <w:tab w:val="right" w:leader="none" w:pos="9639"/>
              </w:tabs>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6</w:t>
            </w:r>
          </w:p>
        </w:tc>
        <w:tc>
          <w:tcPr>
            <w:tcW w:w="0" w:type="auto"/>
            <w:tcBorders/>
          </w:tcPr>
          <w:p>
            <w:pPr>
              <w:pStyle w:val="style0"/>
              <w:widowControl w:val="false"/>
              <w:tabs>
                <w:tab w:val="right" w:leader="none" w:pos="9639"/>
              </w:tabs>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w:t>
            </w:r>
          </w:p>
        </w:tc>
      </w:tr>
      <w:tr>
        <w:tblPrEx/>
        <w:trPr>
          <w:trHeight w:val="483" w:hRule="atLeast"/>
          <w:jc w:val="left"/>
        </w:trPr>
        <w:tc>
          <w:tcPr>
            <w:tcW w:w="0" w:type="auto"/>
            <w:tcBorders/>
            <w:shd w:val="clear" w:color="auto" w:fill="auto"/>
            <w:vAlign w:val="center"/>
          </w:tcPr>
          <w:p>
            <w:pPr>
              <w:pStyle w:val="style0"/>
              <w:widowControl w:val="false"/>
              <w:tabs>
                <w:tab w:val="right" w:leader="none" w:pos="9639"/>
              </w:tabs>
              <w:spacing w:after="0" w:lineRule="auto" w:line="240"/>
              <w:ind w:firstLine="709"/>
              <w:jc w:val="center"/>
              <w:rPr>
                <w:rFonts w:ascii="Times New Roman" w:cs="Times New Roman" w:eastAsia="Times New Roman" w:hAnsi="Times New Roman"/>
                <w:sz w:val="24"/>
                <w:szCs w:val="24"/>
              </w:rPr>
            </w:pPr>
          </w:p>
        </w:tc>
        <w:tc>
          <w:tcPr>
            <w:tcW w:w="0" w:type="auto"/>
            <w:gridSpan w:val="2"/>
            <w:tcBorders/>
            <w:shd w:val="clear" w:color="auto" w:fill="auto"/>
            <w:vAlign w:val="center"/>
          </w:tcPr>
          <w:p>
            <w:pPr>
              <w:pStyle w:val="style0"/>
              <w:widowControl w:val="false"/>
              <w:tabs>
                <w:tab w:val="right" w:leader="none" w:pos="9639"/>
              </w:tabs>
              <w:spacing w:after="0" w:lineRule="auto" w:line="24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ИТОГО</w:t>
            </w:r>
          </w:p>
        </w:tc>
        <w:tc>
          <w:tcPr>
            <w:tcW w:w="0" w:type="auto"/>
            <w:tcBorders/>
            <w:shd w:val="clear" w:color="auto" w:fill="auto"/>
            <w:vAlign w:val="center"/>
          </w:tcPr>
          <w:p>
            <w:pPr>
              <w:pStyle w:val="style0"/>
              <w:widowControl w:val="false"/>
              <w:tabs>
                <w:tab w:val="right" w:leader="none" w:pos="9639"/>
              </w:tabs>
              <w:spacing w:after="0" w:lineRule="auto" w:line="24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180</w:t>
            </w:r>
          </w:p>
          <w:p>
            <w:pPr>
              <w:pStyle w:val="style0"/>
              <w:widowControl w:val="false"/>
              <w:tabs>
                <w:tab w:val="right" w:leader="none" w:pos="9639"/>
              </w:tabs>
              <w:spacing w:after="0" w:lineRule="auto" w:line="240"/>
              <w:ind w:firstLine="709"/>
              <w:jc w:val="center"/>
              <w:rPr>
                <w:rFonts w:ascii="Times New Roman" w:cs="Times New Roman" w:eastAsia="Times New Roman" w:hAnsi="Times New Roman"/>
                <w:b/>
                <w:sz w:val="24"/>
                <w:szCs w:val="24"/>
              </w:rPr>
            </w:pPr>
          </w:p>
        </w:tc>
        <w:tc>
          <w:tcPr>
            <w:tcW w:w="0" w:type="auto"/>
            <w:tcBorders/>
          </w:tcPr>
          <w:p>
            <w:pPr>
              <w:pStyle w:val="style0"/>
              <w:widowControl w:val="false"/>
              <w:tabs>
                <w:tab w:val="right" w:leader="none" w:pos="9639"/>
              </w:tabs>
              <w:spacing w:after="0" w:lineRule="auto" w:line="24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30</w:t>
            </w:r>
          </w:p>
        </w:tc>
      </w:tr>
      <w:tr>
        <w:tblPrEx/>
        <w:trPr>
          <w:trHeight w:val="835" w:hRule="atLeast"/>
          <w:jc w:val="left"/>
        </w:trPr>
        <w:tc>
          <w:tcPr>
            <w:tcW w:w="0" w:type="auto"/>
            <w:gridSpan w:val="2"/>
            <w:tcBorders/>
            <w:shd w:val="clear" w:color="auto" w:fill="auto"/>
            <w:vAlign w:val="center"/>
          </w:tcPr>
          <w:p>
            <w:pPr>
              <w:pStyle w:val="style0"/>
              <w:widowControl w:val="false"/>
              <w:tabs>
                <w:tab w:val="right" w:leader="none" w:pos="9639"/>
              </w:tabs>
              <w:spacing w:after="0" w:lineRule="auto" w:line="240"/>
              <w:ind w:firstLine="709"/>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Вид промежуточной аттестации</w:t>
            </w:r>
          </w:p>
        </w:tc>
        <w:tc>
          <w:tcPr>
            <w:tcW w:w="0" w:type="auto"/>
            <w:tcBorders/>
            <w:shd w:val="clear" w:color="auto" w:fill="auto"/>
            <w:vAlign w:val="center"/>
          </w:tcPr>
          <w:p>
            <w:pPr>
              <w:pStyle w:val="style0"/>
              <w:widowControl w:val="false"/>
              <w:tabs>
                <w:tab w:val="right" w:leader="none" w:pos="9639"/>
              </w:tabs>
              <w:spacing w:after="0" w:lineRule="auto" w:line="240"/>
              <w:ind w:firstLine="709"/>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дифференцированный зачет</w:t>
            </w:r>
          </w:p>
        </w:tc>
        <w:tc>
          <w:tcPr>
            <w:tcW w:w="0" w:type="auto"/>
            <w:tcBorders/>
            <w:shd w:val="clear" w:color="auto" w:fill="auto"/>
            <w:vAlign w:val="center"/>
          </w:tcPr>
          <w:p>
            <w:pPr>
              <w:pStyle w:val="style0"/>
              <w:widowControl w:val="false"/>
              <w:tabs>
                <w:tab w:val="right" w:leader="none" w:pos="9639"/>
              </w:tabs>
              <w:spacing w:after="0" w:lineRule="auto" w:line="240"/>
              <w:ind w:firstLine="709"/>
              <w:jc w:val="center"/>
              <w:rPr>
                <w:rFonts w:ascii="Times New Roman" w:cs="Times New Roman" w:eastAsia="Times New Roman" w:hAnsi="Times New Roman"/>
                <w:sz w:val="24"/>
                <w:szCs w:val="24"/>
              </w:rPr>
            </w:pPr>
          </w:p>
        </w:tc>
        <w:tc>
          <w:tcPr>
            <w:tcW w:w="0" w:type="auto"/>
            <w:tcBorders/>
          </w:tcPr>
          <w:p>
            <w:pPr>
              <w:pStyle w:val="style0"/>
              <w:widowControl w:val="false"/>
              <w:tabs>
                <w:tab w:val="right" w:leader="none" w:pos="9639"/>
              </w:tabs>
              <w:spacing w:after="0" w:lineRule="auto" w:line="240"/>
              <w:ind w:firstLine="709"/>
              <w:jc w:val="center"/>
              <w:rPr>
                <w:rFonts w:ascii="Times New Roman" w:cs="Times New Roman" w:eastAsia="Times New Roman" w:hAnsi="Times New Roman"/>
                <w:sz w:val="24"/>
                <w:szCs w:val="24"/>
              </w:rPr>
            </w:pPr>
          </w:p>
        </w:tc>
      </w:tr>
    </w:tbl>
    <w:p>
      <w:pPr>
        <w:pStyle w:val="style0"/>
        <w:spacing w:after="0" w:lineRule="auto" w:line="240"/>
        <w:jc w:val="left"/>
        <w:rPr>
          <w:rFonts w:ascii="Times New Roman" w:cs="Times New Roman" w:eastAsia="Times New Roman" w:hAnsi="Times New Roman"/>
          <w:b/>
          <w:sz w:val="24"/>
          <w:szCs w:val="24"/>
        </w:rPr>
      </w:pPr>
    </w:p>
    <w:p>
      <w:pPr>
        <w:pStyle w:val="style0"/>
        <w:spacing w:after="0" w:lineRule="auto" w:line="240"/>
        <w:jc w:val="left"/>
        <w:rPr>
          <w:rFonts w:ascii="Times New Roman" w:cs="Times New Roman" w:eastAsia="Times New Roman" w:hAnsi="Times New Roman"/>
          <w:b/>
          <w:sz w:val="24"/>
          <w:szCs w:val="24"/>
        </w:rPr>
      </w:pPr>
    </w:p>
    <w:p>
      <w:pPr>
        <w:pStyle w:val="style0"/>
        <w:spacing w:after="0" w:lineRule="auto" w:line="240"/>
        <w:jc w:val="left"/>
        <w:rPr>
          <w:rFonts w:ascii="Times New Roman" w:cs="Times New Roman" w:eastAsia="Times New Roman" w:hAnsi="Times New Roman"/>
          <w:b/>
          <w:sz w:val="24"/>
          <w:szCs w:val="24"/>
        </w:rPr>
      </w:pPr>
    </w:p>
    <w:p>
      <w:pPr>
        <w:pStyle w:val="style0"/>
        <w:spacing w:after="0" w:lineRule="auto" w:line="240"/>
        <w:jc w:val="left"/>
        <w:rPr>
          <w:rFonts w:ascii="Times New Roman" w:cs="Times New Roman" w:eastAsia="Times New Roman" w:hAnsi="Times New Roman"/>
          <w:b/>
          <w:sz w:val="24"/>
          <w:szCs w:val="24"/>
        </w:rPr>
      </w:pPr>
    </w:p>
    <w:p>
      <w:pPr>
        <w:pStyle w:val="style0"/>
        <w:spacing w:after="0" w:lineRule="auto" w:line="240"/>
        <w:jc w:val="left"/>
        <w:rPr>
          <w:rFonts w:ascii="Times New Roman" w:cs="Times New Roman" w:eastAsia="Times New Roman" w:hAnsi="Times New Roman"/>
          <w:b/>
          <w:sz w:val="24"/>
          <w:szCs w:val="24"/>
        </w:rPr>
      </w:pPr>
    </w:p>
    <w:p>
      <w:pPr>
        <w:pStyle w:val="style0"/>
        <w:spacing w:after="0" w:lineRule="auto" w:line="240"/>
        <w:jc w:val="left"/>
        <w:rPr>
          <w:rFonts w:ascii="Times New Roman" w:cs="Times New Roman" w:eastAsia="Times New Roman" w:hAnsi="Times New Roman"/>
          <w:b/>
          <w:sz w:val="24"/>
          <w:szCs w:val="24"/>
        </w:rPr>
      </w:pPr>
    </w:p>
    <w:p>
      <w:pPr>
        <w:pStyle w:val="style0"/>
        <w:spacing w:after="0" w:lineRule="auto" w:line="240"/>
        <w:jc w:val="left"/>
        <w:rPr>
          <w:rFonts w:ascii="Times New Roman" w:cs="Times New Roman" w:eastAsia="Times New Roman" w:hAnsi="Times New Roman"/>
          <w:b/>
          <w:sz w:val="24"/>
          <w:szCs w:val="24"/>
        </w:rPr>
      </w:pPr>
    </w:p>
    <w:p>
      <w:pPr>
        <w:pStyle w:val="style0"/>
        <w:spacing w:after="0" w:lineRule="auto" w:line="240"/>
        <w:jc w:val="left"/>
        <w:rPr>
          <w:rFonts w:ascii="Times New Roman" w:cs="Times New Roman" w:eastAsia="Times New Roman" w:hAnsi="Times New Roman"/>
          <w:b/>
          <w:sz w:val="24"/>
          <w:szCs w:val="24"/>
        </w:rPr>
      </w:pPr>
    </w:p>
    <w:p>
      <w:pPr>
        <w:pStyle w:val="style0"/>
        <w:spacing w:after="0" w:lineRule="auto" w:line="240"/>
        <w:jc w:val="left"/>
        <w:rPr>
          <w:rFonts w:ascii="Times New Roman" w:cs="Times New Roman" w:eastAsia="Times New Roman" w:hAnsi="Times New Roman"/>
          <w:b/>
          <w:sz w:val="24"/>
          <w:szCs w:val="24"/>
        </w:rPr>
      </w:pPr>
    </w:p>
    <w:p>
      <w:pPr>
        <w:pStyle w:val="style0"/>
        <w:spacing w:after="0" w:lineRule="auto" w:line="240"/>
        <w:jc w:val="left"/>
        <w:rPr>
          <w:rFonts w:ascii="Times New Roman" w:cs="Times New Roman" w:eastAsia="Times New Roman" w:hAnsi="Times New Roman"/>
          <w:b/>
          <w:sz w:val="24"/>
          <w:szCs w:val="24"/>
        </w:rPr>
      </w:pPr>
    </w:p>
    <w:p>
      <w:pPr>
        <w:pStyle w:val="style0"/>
        <w:spacing w:after="0" w:lineRule="auto" w:line="240"/>
        <w:jc w:val="left"/>
        <w:rPr>
          <w:rFonts w:ascii="Times New Roman" w:cs="Times New Roman" w:eastAsia="Times New Roman" w:hAnsi="Times New Roman"/>
          <w:b/>
          <w:sz w:val="24"/>
          <w:szCs w:val="24"/>
        </w:rPr>
      </w:pPr>
    </w:p>
    <w:p>
      <w:pPr>
        <w:pStyle w:val="style0"/>
        <w:spacing w:after="0" w:lineRule="auto" w:line="240"/>
        <w:jc w:val="left"/>
        <w:rPr>
          <w:rFonts w:ascii="Times New Roman" w:cs="Times New Roman" w:eastAsia="Times New Roman" w:hAnsi="Times New Roman"/>
          <w:b/>
          <w:sz w:val="24"/>
          <w:szCs w:val="24"/>
        </w:rPr>
      </w:pPr>
    </w:p>
    <w:p>
      <w:pPr>
        <w:pStyle w:val="style0"/>
        <w:spacing w:after="0" w:lineRule="auto" w:line="240"/>
        <w:jc w:val="center"/>
        <w:rPr>
          <w:rFonts w:ascii="Times New Roman" w:cs="Times New Roman" w:eastAsia="Times New Roman" w:hAnsi="Times New Roman"/>
          <w:b/>
          <w:sz w:val="28"/>
          <w:szCs w:val="28"/>
        </w:rPr>
      </w:pPr>
      <w:r>
        <w:rPr>
          <w:rFonts w:ascii="Times New Roman" w:cs="Times New Roman" w:eastAsia="Times New Roman" w:hAnsi="Times New Roman"/>
          <w:b/>
          <w:sz w:val="28"/>
          <w:szCs w:val="28"/>
        </w:rPr>
        <w:t>4.График прохождения практики</w:t>
      </w:r>
    </w:p>
    <w:p>
      <w:pPr>
        <w:pStyle w:val="style0"/>
        <w:spacing w:after="0" w:lineRule="auto" w:line="240"/>
        <w:jc w:val="both"/>
        <w:rPr>
          <w:rFonts w:ascii="Times New Roman" w:cs="Times New Roman" w:eastAsia="Times New Roman" w:hAnsi="Times New Roman"/>
          <w:b/>
          <w:sz w:val="28"/>
          <w:szCs w:val="28"/>
        </w:rPr>
      </w:pPr>
    </w:p>
    <w:tbl>
      <w:tblPr>
        <w:tblStyle w:val="style4101"/>
        <w:tblW w:w="9570"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3"/>
        <w:gridCol w:w="1624"/>
        <w:gridCol w:w="2041"/>
        <w:gridCol w:w="2751"/>
        <w:gridCol w:w="1931"/>
      </w:tblGrid>
      <w:tr>
        <w:trPr>
          <w:jc w:val="left"/>
        </w:trPr>
        <w:tc>
          <w:tcPr>
            <w:tcW w:w="0" w:type="auto"/>
            <w:tcBorders/>
          </w:tcPr>
          <w:p>
            <w:pPr>
              <w:pStyle w:val="style0"/>
              <w:jc w:val="both"/>
              <w:rPr>
                <w:sz w:val="24"/>
                <w:szCs w:val="24"/>
              </w:rPr>
            </w:pPr>
            <w:r>
              <w:rPr>
                <w:sz w:val="24"/>
                <w:szCs w:val="24"/>
              </w:rPr>
              <w:t>Дата</w:t>
            </w:r>
          </w:p>
        </w:tc>
        <w:tc>
          <w:tcPr>
            <w:tcW w:w="0" w:type="auto"/>
            <w:tcBorders/>
          </w:tcPr>
          <w:p>
            <w:pPr>
              <w:pStyle w:val="style0"/>
              <w:jc w:val="both"/>
              <w:rPr>
                <w:sz w:val="24"/>
                <w:szCs w:val="24"/>
              </w:rPr>
            </w:pPr>
            <w:r>
              <w:rPr>
                <w:sz w:val="24"/>
                <w:szCs w:val="24"/>
              </w:rPr>
              <w:t>Время начала</w:t>
            </w:r>
          </w:p>
          <w:p>
            <w:pPr>
              <w:pStyle w:val="style0"/>
              <w:jc w:val="both"/>
              <w:rPr>
                <w:sz w:val="24"/>
                <w:szCs w:val="24"/>
              </w:rPr>
            </w:pPr>
            <w:r>
              <w:rPr>
                <w:sz w:val="24"/>
                <w:szCs w:val="24"/>
              </w:rPr>
              <w:t xml:space="preserve">работы </w:t>
            </w:r>
          </w:p>
        </w:tc>
        <w:tc>
          <w:tcPr>
            <w:tcW w:w="0" w:type="auto"/>
            <w:tcBorders/>
          </w:tcPr>
          <w:p>
            <w:pPr>
              <w:pStyle w:val="style0"/>
              <w:jc w:val="both"/>
              <w:rPr>
                <w:sz w:val="24"/>
                <w:szCs w:val="24"/>
              </w:rPr>
            </w:pPr>
            <w:r>
              <w:rPr>
                <w:sz w:val="24"/>
                <w:szCs w:val="24"/>
              </w:rPr>
              <w:t>Время окончания работы</w:t>
            </w:r>
          </w:p>
        </w:tc>
        <w:tc>
          <w:tcPr>
            <w:tcW w:w="0" w:type="auto"/>
            <w:tcBorders/>
          </w:tcPr>
          <w:p>
            <w:pPr>
              <w:pStyle w:val="style0"/>
              <w:jc w:val="both"/>
              <w:rPr>
                <w:sz w:val="24"/>
                <w:szCs w:val="24"/>
              </w:rPr>
            </w:pPr>
            <w:r>
              <w:rPr>
                <w:sz w:val="24"/>
                <w:szCs w:val="24"/>
              </w:rPr>
              <w:t xml:space="preserve">Наименование работы </w:t>
            </w:r>
          </w:p>
        </w:tc>
        <w:tc>
          <w:tcPr>
            <w:tcW w:w="0" w:type="auto"/>
            <w:tcBorders/>
          </w:tcPr>
          <w:p>
            <w:pPr>
              <w:pStyle w:val="style0"/>
              <w:jc w:val="both"/>
              <w:rPr>
                <w:sz w:val="24"/>
                <w:szCs w:val="24"/>
              </w:rPr>
            </w:pPr>
            <w:r>
              <w:rPr>
                <w:sz w:val="24"/>
                <w:szCs w:val="24"/>
              </w:rPr>
              <w:t>Оценка/Подпись руководителя</w:t>
            </w:r>
          </w:p>
        </w:tc>
      </w:tr>
      <w:tr>
        <w:tblPrEx/>
        <w:trPr>
          <w:jc w:val="left"/>
        </w:trPr>
        <w:tc>
          <w:tcPr>
            <w:tcW w:w="0" w:type="auto"/>
            <w:tcBorders/>
          </w:tcPr>
          <w:p>
            <w:pPr>
              <w:pStyle w:val="style0"/>
              <w:jc w:val="both"/>
              <w:rPr>
                <w:sz w:val="24"/>
                <w:szCs w:val="24"/>
              </w:rPr>
            </w:pPr>
            <w:r>
              <w:rPr>
                <w:sz w:val="24"/>
                <w:szCs w:val="24"/>
              </w:rPr>
              <w:t>11.05-15.05.20</w:t>
            </w:r>
          </w:p>
        </w:tc>
        <w:tc>
          <w:tcPr>
            <w:tcW w:w="0" w:type="auto"/>
            <w:tcBorders/>
          </w:tcPr>
          <w:p>
            <w:pPr>
              <w:pStyle w:val="style0"/>
              <w:jc w:val="both"/>
              <w:rPr>
                <w:sz w:val="28"/>
                <w:szCs w:val="28"/>
              </w:rPr>
            </w:pPr>
          </w:p>
        </w:tc>
        <w:tc>
          <w:tcPr>
            <w:tcW w:w="0" w:type="auto"/>
            <w:tcBorders/>
          </w:tcPr>
          <w:p>
            <w:pPr>
              <w:pStyle w:val="style0"/>
              <w:jc w:val="both"/>
              <w:rPr>
                <w:i/>
                <w:sz w:val="24"/>
                <w:szCs w:val="24"/>
              </w:rPr>
            </w:pPr>
          </w:p>
        </w:tc>
        <w:tc>
          <w:tcPr>
            <w:tcW w:w="0" w:type="auto"/>
            <w:tcBorders/>
          </w:tcPr>
          <w:p>
            <w:pPr>
              <w:pStyle w:val="style0"/>
              <w:jc w:val="both"/>
              <w:rPr>
                <w:sz w:val="24"/>
                <w:szCs w:val="24"/>
              </w:rPr>
            </w:pPr>
            <w:r>
              <w:rPr>
                <w:sz w:val="24"/>
                <w:szCs w:val="24"/>
              </w:rPr>
              <w:t>Организация работы  аптеки по приему и хранению товаров аптечного ассортимента. Документы, подтверждающие качество.</w:t>
            </w:r>
          </w:p>
        </w:tc>
        <w:tc>
          <w:tcPr>
            <w:tcW w:w="0" w:type="auto"/>
            <w:tcBorders/>
          </w:tcPr>
          <w:p>
            <w:pPr>
              <w:pStyle w:val="style0"/>
              <w:jc w:val="center"/>
              <w:rPr>
                <w:sz w:val="28"/>
                <w:szCs w:val="28"/>
              </w:rPr>
            </w:pPr>
            <w:r>
              <w:rPr>
                <w:sz w:val="28"/>
                <w:szCs w:val="28"/>
              </w:rPr>
              <w:t>4</w:t>
            </w:r>
          </w:p>
        </w:tc>
      </w:tr>
      <w:tr>
        <w:tblPrEx/>
        <w:trPr>
          <w:jc w:val="left"/>
        </w:trPr>
        <w:tc>
          <w:tcPr>
            <w:tcW w:w="0" w:type="auto"/>
            <w:tcBorders/>
          </w:tcPr>
          <w:p>
            <w:pPr>
              <w:pStyle w:val="style0"/>
              <w:jc w:val="both"/>
              <w:rPr>
                <w:sz w:val="24"/>
                <w:szCs w:val="24"/>
              </w:rPr>
            </w:pPr>
            <w:r>
              <w:rPr>
                <w:sz w:val="24"/>
                <w:szCs w:val="24"/>
              </w:rPr>
              <w:t>16.05-19.05.20</w:t>
            </w:r>
          </w:p>
        </w:tc>
        <w:tc>
          <w:tcPr>
            <w:tcW w:w="0" w:type="auto"/>
            <w:tcBorders/>
          </w:tcPr>
          <w:p>
            <w:pPr>
              <w:pStyle w:val="style0"/>
              <w:jc w:val="both"/>
              <w:rPr>
                <w:sz w:val="28"/>
                <w:szCs w:val="28"/>
              </w:rPr>
            </w:pPr>
          </w:p>
        </w:tc>
        <w:tc>
          <w:tcPr>
            <w:tcW w:w="0" w:type="auto"/>
            <w:tcBorders/>
          </w:tcPr>
          <w:p>
            <w:pPr>
              <w:pStyle w:val="style0"/>
              <w:jc w:val="both"/>
              <w:rPr>
                <w:sz w:val="28"/>
                <w:szCs w:val="28"/>
              </w:rPr>
            </w:pPr>
          </w:p>
        </w:tc>
        <w:tc>
          <w:tcPr>
            <w:tcW w:w="0" w:type="auto"/>
            <w:tcBorders/>
          </w:tcPr>
          <w:p>
            <w:pPr>
              <w:pStyle w:val="style0"/>
              <w:jc w:val="both"/>
              <w:rPr>
                <w:sz w:val="24"/>
                <w:szCs w:val="24"/>
              </w:rPr>
            </w:pPr>
            <w:r>
              <w:rPr>
                <w:sz w:val="24"/>
                <w:szCs w:val="24"/>
              </w:rPr>
              <w:t>Лекарственные средства. Анализ ассортимента. Хранение. Реализация.</w:t>
            </w:r>
          </w:p>
        </w:tc>
        <w:tc>
          <w:tcPr>
            <w:tcW w:w="0" w:type="auto"/>
            <w:tcBorders/>
          </w:tcPr>
          <w:p>
            <w:pPr>
              <w:pStyle w:val="style0"/>
              <w:jc w:val="center"/>
              <w:rPr>
                <w:sz w:val="28"/>
                <w:szCs w:val="28"/>
              </w:rPr>
            </w:pPr>
            <w:r>
              <w:rPr>
                <w:sz w:val="28"/>
                <w:szCs w:val="28"/>
              </w:rPr>
              <w:t>4</w:t>
            </w:r>
          </w:p>
        </w:tc>
      </w:tr>
      <w:tr>
        <w:tblPrEx/>
        <w:trPr>
          <w:jc w:val="left"/>
        </w:trPr>
        <w:tc>
          <w:tcPr>
            <w:tcW w:w="0" w:type="auto"/>
            <w:tcBorders/>
          </w:tcPr>
          <w:p>
            <w:pPr>
              <w:pStyle w:val="style0"/>
              <w:jc w:val="both"/>
              <w:rPr>
                <w:sz w:val="24"/>
                <w:szCs w:val="24"/>
              </w:rPr>
            </w:pPr>
            <w:r>
              <w:rPr>
                <w:sz w:val="24"/>
                <w:szCs w:val="24"/>
              </w:rPr>
              <w:t>20.05.20</w:t>
            </w:r>
          </w:p>
        </w:tc>
        <w:tc>
          <w:tcPr>
            <w:tcW w:w="0" w:type="auto"/>
            <w:tcBorders/>
          </w:tcPr>
          <w:p>
            <w:pPr>
              <w:pStyle w:val="style0"/>
              <w:jc w:val="both"/>
              <w:rPr>
                <w:sz w:val="28"/>
                <w:szCs w:val="28"/>
              </w:rPr>
            </w:pPr>
          </w:p>
        </w:tc>
        <w:tc>
          <w:tcPr>
            <w:tcW w:w="0" w:type="auto"/>
            <w:tcBorders/>
          </w:tcPr>
          <w:p>
            <w:pPr>
              <w:pStyle w:val="style0"/>
              <w:jc w:val="both"/>
              <w:rPr>
                <w:sz w:val="28"/>
                <w:szCs w:val="28"/>
              </w:rPr>
            </w:pPr>
          </w:p>
        </w:tc>
        <w:tc>
          <w:tcPr>
            <w:tcW w:w="0" w:type="auto"/>
            <w:tcBorders/>
          </w:tcPr>
          <w:p>
            <w:pPr>
              <w:pStyle w:val="style0"/>
              <w:jc w:val="both"/>
              <w:rPr>
                <w:sz w:val="24"/>
                <w:szCs w:val="24"/>
              </w:rPr>
            </w:pPr>
            <w:r>
              <w:rPr>
                <w:sz w:val="24"/>
                <w:szCs w:val="24"/>
              </w:rPr>
              <w:t>Гомеопатические лекарственные препараты. Анализ ассортимента. Хранение. Реализация.</w:t>
            </w:r>
          </w:p>
        </w:tc>
        <w:tc>
          <w:tcPr>
            <w:tcW w:w="0" w:type="auto"/>
            <w:tcBorders/>
          </w:tcPr>
          <w:p>
            <w:pPr>
              <w:pStyle w:val="style0"/>
              <w:jc w:val="center"/>
              <w:rPr>
                <w:sz w:val="28"/>
                <w:szCs w:val="28"/>
              </w:rPr>
            </w:pPr>
            <w:r>
              <w:rPr>
                <w:sz w:val="28"/>
                <w:szCs w:val="28"/>
              </w:rPr>
              <w:t>4</w:t>
            </w:r>
          </w:p>
        </w:tc>
      </w:tr>
      <w:tr>
        <w:tblPrEx/>
        <w:trPr>
          <w:jc w:val="left"/>
        </w:trPr>
        <w:tc>
          <w:tcPr>
            <w:tcW w:w="0" w:type="auto"/>
            <w:tcBorders/>
          </w:tcPr>
          <w:p>
            <w:pPr>
              <w:pStyle w:val="style0"/>
              <w:jc w:val="both"/>
              <w:rPr>
                <w:sz w:val="24"/>
                <w:szCs w:val="24"/>
              </w:rPr>
            </w:pPr>
            <w:r>
              <w:rPr>
                <w:sz w:val="24"/>
                <w:szCs w:val="24"/>
              </w:rPr>
              <w:t>21.05-23.05.20</w:t>
            </w:r>
          </w:p>
        </w:tc>
        <w:tc>
          <w:tcPr>
            <w:tcW w:w="0" w:type="auto"/>
            <w:tcBorders/>
          </w:tcPr>
          <w:p>
            <w:pPr>
              <w:pStyle w:val="style0"/>
              <w:jc w:val="both"/>
              <w:rPr>
                <w:sz w:val="28"/>
                <w:szCs w:val="28"/>
              </w:rPr>
            </w:pPr>
          </w:p>
        </w:tc>
        <w:tc>
          <w:tcPr>
            <w:tcW w:w="0" w:type="auto"/>
            <w:tcBorders/>
          </w:tcPr>
          <w:p>
            <w:pPr>
              <w:pStyle w:val="style0"/>
              <w:jc w:val="both"/>
              <w:rPr>
                <w:sz w:val="28"/>
                <w:szCs w:val="28"/>
              </w:rPr>
            </w:pPr>
          </w:p>
        </w:tc>
        <w:tc>
          <w:tcPr>
            <w:tcW w:w="0" w:type="auto"/>
            <w:tcBorders/>
            <w:vAlign w:val="center"/>
          </w:tcPr>
          <w:p>
            <w:pPr>
              <w:pStyle w:val="style0"/>
              <w:widowControl w:val="false"/>
              <w:tabs>
                <w:tab w:val="right" w:leader="none" w:pos="9639"/>
              </w:tabs>
              <w:jc w:val="both"/>
              <w:rPr>
                <w:sz w:val="24"/>
                <w:szCs w:val="24"/>
              </w:rPr>
            </w:pPr>
            <w:r>
              <w:rPr>
                <w:sz w:val="24"/>
                <w:szCs w:val="24"/>
              </w:rPr>
              <w:t>Медицинские изделия. Анализ ассортимента. Хранение. Реализация.</w:t>
            </w:r>
          </w:p>
        </w:tc>
        <w:tc>
          <w:tcPr>
            <w:tcW w:w="0" w:type="auto"/>
            <w:tcBorders/>
          </w:tcPr>
          <w:p>
            <w:pPr>
              <w:pStyle w:val="style0"/>
              <w:jc w:val="center"/>
              <w:rPr>
                <w:sz w:val="28"/>
                <w:szCs w:val="28"/>
              </w:rPr>
            </w:pPr>
            <w:r>
              <w:rPr>
                <w:sz w:val="28"/>
                <w:szCs w:val="28"/>
              </w:rPr>
              <w:t>4</w:t>
            </w:r>
          </w:p>
        </w:tc>
      </w:tr>
      <w:tr>
        <w:tblPrEx/>
        <w:trPr>
          <w:jc w:val="left"/>
        </w:trPr>
        <w:tc>
          <w:tcPr>
            <w:tcW w:w="0" w:type="auto"/>
            <w:tcBorders/>
          </w:tcPr>
          <w:p>
            <w:pPr>
              <w:pStyle w:val="style0"/>
              <w:jc w:val="both"/>
              <w:rPr>
                <w:sz w:val="24"/>
                <w:szCs w:val="24"/>
              </w:rPr>
            </w:pPr>
            <w:r>
              <w:rPr>
                <w:sz w:val="24"/>
                <w:szCs w:val="24"/>
              </w:rPr>
              <w:t>25.05-27.05.20</w:t>
            </w:r>
          </w:p>
        </w:tc>
        <w:tc>
          <w:tcPr>
            <w:tcW w:w="0" w:type="auto"/>
            <w:tcBorders/>
          </w:tcPr>
          <w:p>
            <w:pPr>
              <w:pStyle w:val="style0"/>
              <w:jc w:val="both"/>
              <w:rPr>
                <w:sz w:val="28"/>
                <w:szCs w:val="28"/>
              </w:rPr>
            </w:pPr>
          </w:p>
        </w:tc>
        <w:tc>
          <w:tcPr>
            <w:tcW w:w="0" w:type="auto"/>
            <w:tcBorders/>
          </w:tcPr>
          <w:p>
            <w:pPr>
              <w:pStyle w:val="style0"/>
              <w:jc w:val="both"/>
              <w:rPr>
                <w:sz w:val="28"/>
                <w:szCs w:val="28"/>
              </w:rPr>
            </w:pPr>
          </w:p>
        </w:tc>
        <w:tc>
          <w:tcPr>
            <w:tcW w:w="0" w:type="auto"/>
            <w:tcBorders/>
          </w:tcPr>
          <w:p>
            <w:pPr>
              <w:pStyle w:val="style0"/>
              <w:jc w:val="both"/>
              <w:rPr>
                <w:sz w:val="24"/>
                <w:szCs w:val="24"/>
              </w:rPr>
            </w:pPr>
            <w:r>
              <w:rPr>
                <w:sz w:val="24"/>
                <w:szCs w:val="24"/>
              </w:rPr>
              <w:t>Медицинские приборы, аппараты, инструменты. Анализ ассортимента. Хранение. Реализация</w:t>
            </w:r>
          </w:p>
        </w:tc>
        <w:tc>
          <w:tcPr>
            <w:tcW w:w="0" w:type="auto"/>
            <w:tcBorders/>
          </w:tcPr>
          <w:p>
            <w:pPr>
              <w:pStyle w:val="style0"/>
              <w:jc w:val="both"/>
              <w:rPr>
                <w:sz w:val="28"/>
                <w:szCs w:val="28"/>
              </w:rPr>
            </w:pPr>
          </w:p>
        </w:tc>
      </w:tr>
      <w:tr>
        <w:tblPrEx/>
        <w:trPr>
          <w:jc w:val="left"/>
        </w:trPr>
        <w:tc>
          <w:tcPr>
            <w:tcW w:w="0" w:type="auto"/>
            <w:tcBorders/>
          </w:tcPr>
          <w:p>
            <w:pPr>
              <w:pStyle w:val="style0"/>
              <w:jc w:val="both"/>
              <w:rPr>
                <w:sz w:val="24"/>
                <w:szCs w:val="24"/>
              </w:rPr>
            </w:pPr>
            <w:r>
              <w:rPr>
                <w:sz w:val="24"/>
                <w:szCs w:val="24"/>
              </w:rPr>
              <w:t>28.05-29.05.20</w:t>
            </w:r>
          </w:p>
        </w:tc>
        <w:tc>
          <w:tcPr>
            <w:tcW w:w="0" w:type="auto"/>
            <w:tcBorders/>
          </w:tcPr>
          <w:p>
            <w:pPr>
              <w:pStyle w:val="style0"/>
              <w:jc w:val="both"/>
              <w:rPr>
                <w:sz w:val="28"/>
                <w:szCs w:val="28"/>
              </w:rPr>
            </w:pPr>
          </w:p>
        </w:tc>
        <w:tc>
          <w:tcPr>
            <w:tcW w:w="0" w:type="auto"/>
            <w:tcBorders/>
          </w:tcPr>
          <w:p>
            <w:pPr>
              <w:pStyle w:val="style0"/>
              <w:jc w:val="both"/>
              <w:rPr>
                <w:sz w:val="28"/>
                <w:szCs w:val="28"/>
              </w:rPr>
            </w:pPr>
          </w:p>
        </w:tc>
        <w:tc>
          <w:tcPr>
            <w:tcW w:w="0" w:type="auto"/>
            <w:tcBorders/>
          </w:tcPr>
          <w:p>
            <w:pPr>
              <w:pStyle w:val="style0"/>
              <w:jc w:val="both"/>
              <w:rPr>
                <w:sz w:val="24"/>
                <w:szCs w:val="24"/>
              </w:rPr>
            </w:pPr>
            <w:r>
              <w:rPr>
                <w:sz w:val="24"/>
                <w:szCs w:val="24"/>
              </w:rPr>
              <w:t>Биологически-активные добавки. Анализ ассортимента. Хранение. Реализация</w:t>
            </w:r>
          </w:p>
        </w:tc>
        <w:tc>
          <w:tcPr>
            <w:tcW w:w="0" w:type="auto"/>
            <w:tcBorders/>
          </w:tcPr>
          <w:p>
            <w:pPr>
              <w:pStyle w:val="style0"/>
              <w:jc w:val="both"/>
              <w:rPr>
                <w:sz w:val="28"/>
                <w:szCs w:val="28"/>
              </w:rPr>
            </w:pPr>
          </w:p>
        </w:tc>
      </w:tr>
      <w:tr>
        <w:tblPrEx/>
        <w:trPr>
          <w:jc w:val="left"/>
        </w:trPr>
        <w:tc>
          <w:tcPr>
            <w:tcW w:w="0" w:type="auto"/>
            <w:tcBorders/>
          </w:tcPr>
          <w:p>
            <w:pPr>
              <w:pStyle w:val="style0"/>
              <w:jc w:val="both"/>
              <w:rPr>
                <w:sz w:val="24"/>
                <w:szCs w:val="24"/>
              </w:rPr>
            </w:pPr>
            <w:r>
              <w:rPr>
                <w:sz w:val="24"/>
                <w:szCs w:val="24"/>
              </w:rPr>
              <w:t>30.0.20</w:t>
            </w:r>
          </w:p>
        </w:tc>
        <w:tc>
          <w:tcPr>
            <w:tcW w:w="0" w:type="auto"/>
            <w:tcBorders/>
          </w:tcPr>
          <w:p>
            <w:pPr>
              <w:pStyle w:val="style0"/>
              <w:jc w:val="both"/>
              <w:rPr>
                <w:sz w:val="28"/>
                <w:szCs w:val="28"/>
              </w:rPr>
            </w:pPr>
          </w:p>
        </w:tc>
        <w:tc>
          <w:tcPr>
            <w:tcW w:w="0" w:type="auto"/>
            <w:tcBorders/>
          </w:tcPr>
          <w:p>
            <w:pPr>
              <w:pStyle w:val="style0"/>
              <w:jc w:val="both"/>
              <w:rPr>
                <w:sz w:val="28"/>
                <w:szCs w:val="28"/>
              </w:rPr>
            </w:pPr>
          </w:p>
        </w:tc>
        <w:tc>
          <w:tcPr>
            <w:tcW w:w="0" w:type="auto"/>
            <w:tcBorders/>
          </w:tcPr>
          <w:p>
            <w:pPr>
              <w:pStyle w:val="style0"/>
              <w:jc w:val="both"/>
              <w:rPr>
                <w:sz w:val="24"/>
                <w:szCs w:val="24"/>
              </w:rPr>
            </w:pPr>
            <w:r>
              <w:rPr>
                <w:sz w:val="24"/>
                <w:szCs w:val="24"/>
              </w:rPr>
              <w:t>Минеральные воды. Анализ ассортимента. Хранение. Реализация.</w:t>
            </w:r>
          </w:p>
        </w:tc>
        <w:tc>
          <w:tcPr>
            <w:tcW w:w="0" w:type="auto"/>
            <w:tcBorders/>
          </w:tcPr>
          <w:p>
            <w:pPr>
              <w:pStyle w:val="style0"/>
              <w:jc w:val="both"/>
              <w:rPr>
                <w:sz w:val="28"/>
                <w:szCs w:val="28"/>
              </w:rPr>
            </w:pPr>
          </w:p>
        </w:tc>
      </w:tr>
      <w:tr>
        <w:tblPrEx/>
        <w:trPr>
          <w:jc w:val="left"/>
        </w:trPr>
        <w:tc>
          <w:tcPr>
            <w:tcW w:w="0" w:type="auto"/>
            <w:tcBorders/>
          </w:tcPr>
          <w:p>
            <w:pPr>
              <w:pStyle w:val="style0"/>
              <w:jc w:val="both"/>
              <w:rPr>
                <w:sz w:val="24"/>
                <w:szCs w:val="24"/>
              </w:rPr>
            </w:pPr>
            <w:r>
              <w:rPr>
                <w:sz w:val="24"/>
                <w:szCs w:val="24"/>
              </w:rPr>
              <w:t>01.06.20</w:t>
            </w:r>
          </w:p>
        </w:tc>
        <w:tc>
          <w:tcPr>
            <w:tcW w:w="0" w:type="auto"/>
            <w:tcBorders/>
          </w:tcPr>
          <w:p>
            <w:pPr>
              <w:pStyle w:val="style0"/>
              <w:jc w:val="both"/>
              <w:rPr>
                <w:sz w:val="28"/>
                <w:szCs w:val="28"/>
              </w:rPr>
            </w:pPr>
          </w:p>
        </w:tc>
        <w:tc>
          <w:tcPr>
            <w:tcW w:w="0" w:type="auto"/>
            <w:tcBorders/>
          </w:tcPr>
          <w:p>
            <w:pPr>
              <w:pStyle w:val="style0"/>
              <w:jc w:val="both"/>
              <w:rPr>
                <w:sz w:val="28"/>
                <w:szCs w:val="28"/>
              </w:rPr>
            </w:pPr>
          </w:p>
        </w:tc>
        <w:tc>
          <w:tcPr>
            <w:tcW w:w="0" w:type="auto"/>
            <w:tcBorders/>
          </w:tcPr>
          <w:p>
            <w:pPr>
              <w:pStyle w:val="style0"/>
              <w:widowControl w:val="false"/>
              <w:tabs>
                <w:tab w:val="right" w:leader="none" w:pos="9639"/>
              </w:tabs>
              <w:rPr>
                <w:sz w:val="24"/>
                <w:szCs w:val="24"/>
              </w:rPr>
            </w:pPr>
            <w:r>
              <w:rPr>
                <w:sz w:val="24"/>
                <w:szCs w:val="24"/>
              </w:rPr>
              <w:t>Парфюмерно-косметические товары. Анализ  ассортимента.</w:t>
            </w:r>
          </w:p>
          <w:p>
            <w:pPr>
              <w:pStyle w:val="style0"/>
              <w:jc w:val="both"/>
              <w:rPr>
                <w:sz w:val="24"/>
                <w:szCs w:val="24"/>
              </w:rPr>
            </w:pPr>
            <w:r>
              <w:rPr>
                <w:sz w:val="24"/>
                <w:szCs w:val="24"/>
              </w:rPr>
              <w:t>Хранение. Реализация.</w:t>
            </w:r>
          </w:p>
        </w:tc>
        <w:tc>
          <w:tcPr>
            <w:tcW w:w="0" w:type="auto"/>
            <w:tcBorders/>
          </w:tcPr>
          <w:p>
            <w:pPr>
              <w:pStyle w:val="style0"/>
              <w:jc w:val="both"/>
              <w:rPr>
                <w:sz w:val="28"/>
                <w:szCs w:val="28"/>
              </w:rPr>
            </w:pPr>
          </w:p>
        </w:tc>
      </w:tr>
      <w:tr>
        <w:tblPrEx/>
        <w:trPr>
          <w:jc w:val="left"/>
        </w:trPr>
        <w:tc>
          <w:tcPr>
            <w:tcW w:w="0" w:type="auto"/>
            <w:tcBorders/>
          </w:tcPr>
          <w:p>
            <w:pPr>
              <w:pStyle w:val="style0"/>
              <w:jc w:val="both"/>
              <w:rPr>
                <w:sz w:val="24"/>
                <w:szCs w:val="24"/>
              </w:rPr>
            </w:pPr>
            <w:r>
              <w:rPr>
                <w:sz w:val="24"/>
                <w:szCs w:val="24"/>
              </w:rPr>
              <w:t>02.06.20</w:t>
            </w:r>
          </w:p>
        </w:tc>
        <w:tc>
          <w:tcPr>
            <w:tcW w:w="0" w:type="auto"/>
            <w:tcBorders/>
          </w:tcPr>
          <w:p>
            <w:pPr>
              <w:pStyle w:val="style0"/>
              <w:jc w:val="both"/>
              <w:rPr>
                <w:sz w:val="28"/>
                <w:szCs w:val="28"/>
              </w:rPr>
            </w:pPr>
          </w:p>
        </w:tc>
        <w:tc>
          <w:tcPr>
            <w:tcW w:w="0" w:type="auto"/>
            <w:tcBorders/>
          </w:tcPr>
          <w:p>
            <w:pPr>
              <w:pStyle w:val="style0"/>
              <w:jc w:val="both"/>
              <w:rPr>
                <w:i/>
                <w:sz w:val="24"/>
                <w:szCs w:val="24"/>
              </w:rPr>
            </w:pPr>
          </w:p>
        </w:tc>
        <w:tc>
          <w:tcPr>
            <w:tcW w:w="0" w:type="auto"/>
            <w:tcBorders/>
          </w:tcPr>
          <w:p>
            <w:pPr>
              <w:pStyle w:val="style0"/>
              <w:jc w:val="both"/>
              <w:rPr>
                <w:sz w:val="24"/>
                <w:szCs w:val="24"/>
              </w:rPr>
            </w:pPr>
            <w:r>
              <w:rPr>
                <w:sz w:val="24"/>
                <w:szCs w:val="24"/>
              </w:rPr>
              <w:t>Диетическое питание, питание  детей до 3х лет.</w:t>
            </w:r>
          </w:p>
        </w:tc>
        <w:tc>
          <w:tcPr>
            <w:tcW w:w="0" w:type="auto"/>
            <w:tcBorders/>
          </w:tcPr>
          <w:p>
            <w:pPr>
              <w:pStyle w:val="style0"/>
              <w:jc w:val="both"/>
              <w:rPr>
                <w:sz w:val="28"/>
                <w:szCs w:val="28"/>
              </w:rPr>
            </w:pPr>
          </w:p>
        </w:tc>
      </w:tr>
      <w:tr>
        <w:tblPrEx/>
        <w:trPr>
          <w:jc w:val="left"/>
        </w:trPr>
        <w:tc>
          <w:tcPr>
            <w:tcW w:w="0" w:type="auto"/>
            <w:tcBorders/>
          </w:tcPr>
          <w:p>
            <w:pPr>
              <w:pStyle w:val="style0"/>
              <w:jc w:val="both"/>
              <w:rPr>
                <w:sz w:val="24"/>
                <w:szCs w:val="24"/>
              </w:rPr>
            </w:pPr>
            <w:r>
              <w:rPr>
                <w:sz w:val="24"/>
                <w:szCs w:val="24"/>
              </w:rPr>
              <w:t xml:space="preserve">03.06-05.06.20                                                                                                                                                                                                                                                                                                                                                                                                                                                                                                                                                                                                                                                                                                                                                                                                                                                                                                                                                                                                                                                                                                                                                                                                                                                                                                                                                                                                                                                                                                                                                                                                                                                                                                                                                                                                                                                                                                                                                                                                                                                                                                                                                                                                                                                                                                                                                                                                                                                                                            </w:t>
            </w:r>
          </w:p>
        </w:tc>
        <w:tc>
          <w:tcPr>
            <w:tcW w:w="0" w:type="auto"/>
            <w:tcBorders/>
          </w:tcPr>
          <w:p>
            <w:pPr>
              <w:pStyle w:val="style0"/>
              <w:jc w:val="both"/>
              <w:rPr>
                <w:sz w:val="28"/>
                <w:szCs w:val="28"/>
              </w:rPr>
            </w:pPr>
          </w:p>
        </w:tc>
        <w:tc>
          <w:tcPr>
            <w:tcW w:w="0" w:type="auto"/>
            <w:tcBorders/>
          </w:tcPr>
          <w:p>
            <w:pPr>
              <w:pStyle w:val="style0"/>
              <w:jc w:val="both"/>
              <w:rPr>
                <w:sz w:val="28"/>
                <w:szCs w:val="28"/>
              </w:rPr>
            </w:pPr>
          </w:p>
        </w:tc>
        <w:tc>
          <w:tcPr>
            <w:tcW w:w="0" w:type="auto"/>
            <w:tcBorders/>
            <w:vAlign w:val="center"/>
          </w:tcPr>
          <w:p>
            <w:pPr>
              <w:pStyle w:val="style0"/>
              <w:widowControl w:val="false"/>
              <w:tabs>
                <w:tab w:val="right" w:leader="none" w:pos="9639"/>
              </w:tabs>
              <w:jc w:val="both"/>
              <w:rPr>
                <w:sz w:val="24"/>
                <w:szCs w:val="24"/>
              </w:rPr>
            </w:pPr>
            <w:r>
              <w:rPr>
                <w:sz w:val="24"/>
                <w:szCs w:val="24"/>
              </w:rPr>
              <w:t>Маркетинговая характеристика аптеки.</w:t>
            </w:r>
          </w:p>
        </w:tc>
        <w:tc>
          <w:tcPr>
            <w:tcW w:w="0" w:type="auto"/>
            <w:tcBorders/>
          </w:tcPr>
          <w:p>
            <w:pPr>
              <w:pStyle w:val="style0"/>
              <w:jc w:val="both"/>
              <w:rPr>
                <w:sz w:val="28"/>
                <w:szCs w:val="28"/>
              </w:rPr>
            </w:pPr>
          </w:p>
        </w:tc>
      </w:tr>
      <w:tr>
        <w:tblPrEx/>
        <w:trPr>
          <w:jc w:val="left"/>
        </w:trPr>
        <w:tc>
          <w:tcPr>
            <w:tcW w:w="0" w:type="auto"/>
            <w:tcBorders/>
          </w:tcPr>
          <w:p>
            <w:pPr>
              <w:pStyle w:val="style0"/>
              <w:jc w:val="both"/>
              <w:rPr>
                <w:sz w:val="24"/>
                <w:szCs w:val="24"/>
              </w:rPr>
            </w:pPr>
            <w:r>
              <w:rPr>
                <w:sz w:val="24"/>
                <w:szCs w:val="24"/>
              </w:rPr>
              <w:t>06.06.20</w:t>
            </w:r>
          </w:p>
        </w:tc>
        <w:tc>
          <w:tcPr>
            <w:tcW w:w="0" w:type="auto"/>
            <w:tcBorders/>
          </w:tcPr>
          <w:p>
            <w:pPr>
              <w:pStyle w:val="style0"/>
              <w:jc w:val="both"/>
              <w:rPr>
                <w:sz w:val="28"/>
                <w:szCs w:val="28"/>
              </w:rPr>
            </w:pPr>
          </w:p>
        </w:tc>
        <w:tc>
          <w:tcPr>
            <w:tcW w:w="0" w:type="auto"/>
            <w:tcBorders/>
          </w:tcPr>
          <w:p>
            <w:pPr>
              <w:pStyle w:val="style0"/>
              <w:jc w:val="both"/>
              <w:rPr>
                <w:sz w:val="28"/>
                <w:szCs w:val="28"/>
              </w:rPr>
            </w:pPr>
          </w:p>
        </w:tc>
        <w:tc>
          <w:tcPr>
            <w:tcW w:w="0" w:type="auto"/>
            <w:tcBorders/>
            <w:vAlign w:val="center"/>
          </w:tcPr>
          <w:p>
            <w:pPr>
              <w:pStyle w:val="style0"/>
              <w:widowControl w:val="false"/>
              <w:tabs>
                <w:tab w:val="right" w:leader="none" w:pos="9639"/>
              </w:tabs>
              <w:jc w:val="both"/>
              <w:rPr>
                <w:sz w:val="24"/>
                <w:szCs w:val="24"/>
              </w:rPr>
            </w:pPr>
            <w:r>
              <w:rPr>
                <w:sz w:val="24"/>
                <w:szCs w:val="24"/>
              </w:rPr>
              <w:t>Торговое оборудование аптеки.</w:t>
            </w:r>
          </w:p>
        </w:tc>
        <w:tc>
          <w:tcPr>
            <w:tcW w:w="0" w:type="auto"/>
            <w:tcBorders/>
          </w:tcPr>
          <w:p>
            <w:pPr>
              <w:pStyle w:val="style0"/>
              <w:jc w:val="both"/>
              <w:rPr>
                <w:sz w:val="28"/>
                <w:szCs w:val="28"/>
              </w:rPr>
            </w:pPr>
          </w:p>
        </w:tc>
      </w:tr>
      <w:tr>
        <w:tblPrEx/>
        <w:trPr>
          <w:jc w:val="left"/>
        </w:trPr>
        <w:tc>
          <w:tcPr>
            <w:tcW w:w="0" w:type="auto"/>
            <w:tcBorders/>
          </w:tcPr>
          <w:p>
            <w:pPr>
              <w:pStyle w:val="style0"/>
              <w:jc w:val="both"/>
              <w:rPr>
                <w:sz w:val="24"/>
                <w:szCs w:val="24"/>
              </w:rPr>
            </w:pPr>
            <w:r>
              <w:rPr>
                <w:sz w:val="24"/>
                <w:szCs w:val="24"/>
              </w:rPr>
              <w:t>08.06-09.06.20</w:t>
            </w:r>
          </w:p>
        </w:tc>
        <w:tc>
          <w:tcPr>
            <w:tcW w:w="0" w:type="auto"/>
            <w:tcBorders/>
          </w:tcPr>
          <w:p>
            <w:pPr>
              <w:pStyle w:val="style0"/>
              <w:jc w:val="both"/>
              <w:rPr>
                <w:sz w:val="28"/>
                <w:szCs w:val="28"/>
              </w:rPr>
            </w:pPr>
          </w:p>
        </w:tc>
        <w:tc>
          <w:tcPr>
            <w:tcW w:w="0" w:type="auto"/>
            <w:tcBorders/>
          </w:tcPr>
          <w:p>
            <w:pPr>
              <w:pStyle w:val="style0"/>
              <w:jc w:val="both"/>
              <w:rPr>
                <w:sz w:val="28"/>
                <w:szCs w:val="28"/>
              </w:rPr>
            </w:pPr>
          </w:p>
        </w:tc>
        <w:tc>
          <w:tcPr>
            <w:tcW w:w="0" w:type="auto"/>
            <w:tcBorders/>
            <w:vAlign w:val="center"/>
          </w:tcPr>
          <w:p>
            <w:pPr>
              <w:pStyle w:val="style0"/>
              <w:widowControl w:val="false"/>
              <w:tabs>
                <w:tab w:val="right" w:leader="none" w:pos="9639"/>
              </w:tabs>
              <w:jc w:val="both"/>
              <w:rPr>
                <w:sz w:val="24"/>
                <w:szCs w:val="24"/>
              </w:rPr>
            </w:pPr>
            <w:r>
              <w:rPr>
                <w:sz w:val="24"/>
                <w:szCs w:val="24"/>
              </w:rPr>
              <w:t>Планировка торгового зала аптеки.</w:t>
            </w:r>
          </w:p>
        </w:tc>
        <w:tc>
          <w:tcPr>
            <w:tcW w:w="0" w:type="auto"/>
            <w:tcBorders/>
          </w:tcPr>
          <w:p>
            <w:pPr>
              <w:pStyle w:val="style0"/>
              <w:jc w:val="both"/>
              <w:rPr>
                <w:sz w:val="28"/>
                <w:szCs w:val="28"/>
              </w:rPr>
            </w:pPr>
          </w:p>
        </w:tc>
      </w:tr>
      <w:tr>
        <w:tblPrEx/>
        <w:trPr>
          <w:jc w:val="left"/>
        </w:trPr>
        <w:tc>
          <w:tcPr>
            <w:tcW w:w="0" w:type="auto"/>
            <w:tcBorders/>
          </w:tcPr>
          <w:p>
            <w:pPr>
              <w:pStyle w:val="style0"/>
              <w:jc w:val="both"/>
              <w:rPr>
                <w:sz w:val="24"/>
                <w:szCs w:val="24"/>
              </w:rPr>
            </w:pPr>
            <w:r>
              <w:rPr>
                <w:sz w:val="24"/>
                <w:szCs w:val="24"/>
              </w:rPr>
              <w:t>10.06-11.06.20</w:t>
            </w:r>
          </w:p>
        </w:tc>
        <w:tc>
          <w:tcPr>
            <w:tcW w:w="0" w:type="auto"/>
            <w:tcBorders/>
          </w:tcPr>
          <w:p>
            <w:pPr>
              <w:pStyle w:val="style0"/>
              <w:jc w:val="both"/>
              <w:rPr>
                <w:sz w:val="28"/>
                <w:szCs w:val="28"/>
              </w:rPr>
            </w:pPr>
          </w:p>
        </w:tc>
        <w:tc>
          <w:tcPr>
            <w:tcW w:w="0" w:type="auto"/>
            <w:tcBorders/>
          </w:tcPr>
          <w:p>
            <w:pPr>
              <w:pStyle w:val="style0"/>
              <w:jc w:val="both"/>
              <w:rPr>
                <w:sz w:val="28"/>
                <w:szCs w:val="28"/>
              </w:rPr>
            </w:pPr>
          </w:p>
        </w:tc>
        <w:tc>
          <w:tcPr>
            <w:tcW w:w="0" w:type="auto"/>
            <w:tcBorders/>
            <w:vAlign w:val="center"/>
          </w:tcPr>
          <w:p>
            <w:pPr>
              <w:pStyle w:val="style0"/>
              <w:widowControl w:val="false"/>
              <w:tabs>
                <w:tab w:val="right" w:leader="none" w:pos="9639"/>
              </w:tabs>
              <w:jc w:val="both"/>
              <w:rPr>
                <w:sz w:val="24"/>
                <w:szCs w:val="24"/>
              </w:rPr>
            </w:pPr>
            <w:r>
              <w:rPr>
                <w:sz w:val="24"/>
                <w:szCs w:val="24"/>
              </w:rPr>
              <w:t>Витрины. Типы витрин. Оформление витрин.</w:t>
            </w:r>
          </w:p>
        </w:tc>
        <w:tc>
          <w:tcPr>
            <w:tcW w:w="0" w:type="auto"/>
            <w:tcBorders/>
          </w:tcPr>
          <w:p>
            <w:pPr>
              <w:pStyle w:val="style0"/>
              <w:jc w:val="both"/>
              <w:rPr>
                <w:sz w:val="28"/>
                <w:szCs w:val="28"/>
              </w:rPr>
            </w:pPr>
          </w:p>
        </w:tc>
      </w:tr>
      <w:tr>
        <w:tblPrEx/>
        <w:trPr>
          <w:jc w:val="left"/>
        </w:trPr>
        <w:tc>
          <w:tcPr>
            <w:tcW w:w="0" w:type="auto"/>
            <w:tcBorders/>
          </w:tcPr>
          <w:p>
            <w:pPr>
              <w:pStyle w:val="style0"/>
              <w:jc w:val="both"/>
              <w:rPr>
                <w:sz w:val="24"/>
                <w:szCs w:val="24"/>
              </w:rPr>
            </w:pPr>
            <w:r>
              <w:rPr>
                <w:sz w:val="24"/>
                <w:szCs w:val="24"/>
              </w:rPr>
              <w:t>11.06.20</w:t>
            </w:r>
          </w:p>
        </w:tc>
        <w:tc>
          <w:tcPr>
            <w:tcW w:w="0" w:type="auto"/>
            <w:tcBorders/>
          </w:tcPr>
          <w:p>
            <w:pPr>
              <w:pStyle w:val="style0"/>
              <w:jc w:val="both"/>
              <w:rPr>
                <w:sz w:val="28"/>
                <w:szCs w:val="28"/>
              </w:rPr>
            </w:pPr>
          </w:p>
        </w:tc>
        <w:tc>
          <w:tcPr>
            <w:tcW w:w="0" w:type="auto"/>
            <w:tcBorders/>
          </w:tcPr>
          <w:p>
            <w:pPr>
              <w:pStyle w:val="style0"/>
              <w:jc w:val="both"/>
              <w:rPr>
                <w:i/>
                <w:sz w:val="24"/>
                <w:szCs w:val="24"/>
              </w:rPr>
            </w:pPr>
          </w:p>
        </w:tc>
        <w:tc>
          <w:tcPr>
            <w:tcW w:w="0" w:type="auto"/>
            <w:tcBorders/>
            <w:vAlign w:val="center"/>
          </w:tcPr>
          <w:p>
            <w:pPr>
              <w:pStyle w:val="style0"/>
              <w:widowControl w:val="false"/>
              <w:rPr>
                <w:sz w:val="24"/>
                <w:szCs w:val="24"/>
              </w:rPr>
            </w:pPr>
            <w:r>
              <w:rPr>
                <w:sz w:val="24"/>
                <w:szCs w:val="24"/>
              </w:rPr>
              <w:t>Реклама в аптеке.</w:t>
            </w:r>
          </w:p>
        </w:tc>
        <w:tc>
          <w:tcPr>
            <w:tcW w:w="0" w:type="auto"/>
            <w:tcBorders/>
          </w:tcPr>
          <w:p>
            <w:pPr>
              <w:pStyle w:val="style0"/>
              <w:jc w:val="both"/>
              <w:rPr>
                <w:sz w:val="28"/>
                <w:szCs w:val="28"/>
              </w:rPr>
            </w:pPr>
          </w:p>
        </w:tc>
      </w:tr>
      <w:tr>
        <w:tblPrEx/>
        <w:trPr>
          <w:jc w:val="left"/>
        </w:trPr>
        <w:tc>
          <w:tcPr>
            <w:tcW w:w="0" w:type="auto"/>
            <w:tcBorders/>
          </w:tcPr>
          <w:p>
            <w:pPr>
              <w:pStyle w:val="style0"/>
              <w:jc w:val="both"/>
              <w:rPr>
                <w:sz w:val="24"/>
                <w:szCs w:val="24"/>
              </w:rPr>
            </w:pPr>
            <w:r>
              <w:rPr>
                <w:sz w:val="24"/>
                <w:szCs w:val="24"/>
              </w:rPr>
              <w:t>13.06.20</w:t>
            </w:r>
          </w:p>
        </w:tc>
        <w:tc>
          <w:tcPr>
            <w:tcW w:w="0" w:type="auto"/>
            <w:tcBorders/>
          </w:tcPr>
          <w:p>
            <w:pPr>
              <w:pStyle w:val="style0"/>
              <w:jc w:val="both"/>
              <w:rPr>
                <w:sz w:val="28"/>
                <w:szCs w:val="28"/>
              </w:rPr>
            </w:pPr>
          </w:p>
        </w:tc>
        <w:tc>
          <w:tcPr>
            <w:tcW w:w="0" w:type="auto"/>
            <w:tcBorders/>
          </w:tcPr>
          <w:p>
            <w:pPr>
              <w:pStyle w:val="style0"/>
              <w:jc w:val="both"/>
              <w:rPr>
                <w:i/>
                <w:sz w:val="24"/>
                <w:szCs w:val="24"/>
              </w:rPr>
            </w:pPr>
          </w:p>
        </w:tc>
        <w:tc>
          <w:tcPr>
            <w:tcW w:w="0" w:type="auto"/>
            <w:tcBorders/>
            <w:vAlign w:val="center"/>
          </w:tcPr>
          <w:p>
            <w:pPr>
              <w:pStyle w:val="style0"/>
              <w:widowControl w:val="false"/>
              <w:rPr>
                <w:sz w:val="24"/>
                <w:szCs w:val="24"/>
              </w:rPr>
            </w:pPr>
            <w:r>
              <w:rPr>
                <w:sz w:val="24"/>
                <w:szCs w:val="24"/>
              </w:rPr>
              <w:t>Маркетинговые исследования товаров аптечного ассортимента.</w:t>
            </w:r>
          </w:p>
        </w:tc>
        <w:tc>
          <w:tcPr>
            <w:tcW w:w="0" w:type="auto"/>
            <w:tcBorders/>
          </w:tcPr>
          <w:p>
            <w:pPr>
              <w:pStyle w:val="style0"/>
              <w:jc w:val="both"/>
              <w:rPr>
                <w:sz w:val="28"/>
                <w:szCs w:val="28"/>
              </w:rPr>
            </w:pPr>
          </w:p>
        </w:tc>
      </w:tr>
      <w:tr>
        <w:tblPrEx/>
        <w:trPr>
          <w:jc w:val="left"/>
        </w:trPr>
        <w:tc>
          <w:tcPr>
            <w:tcW w:w="0" w:type="auto"/>
            <w:tcBorders/>
          </w:tcPr>
          <w:p>
            <w:pPr>
              <w:pStyle w:val="style0"/>
              <w:jc w:val="both"/>
              <w:rPr>
                <w:sz w:val="24"/>
                <w:szCs w:val="24"/>
              </w:rPr>
            </w:pPr>
          </w:p>
        </w:tc>
        <w:tc>
          <w:tcPr>
            <w:tcW w:w="0" w:type="auto"/>
            <w:tcBorders/>
          </w:tcPr>
          <w:p>
            <w:pPr>
              <w:pStyle w:val="style0"/>
              <w:jc w:val="both"/>
              <w:rPr>
                <w:sz w:val="28"/>
                <w:szCs w:val="28"/>
              </w:rPr>
            </w:pPr>
          </w:p>
        </w:tc>
        <w:tc>
          <w:tcPr>
            <w:tcW w:w="0" w:type="auto"/>
            <w:tcBorders/>
          </w:tcPr>
          <w:p>
            <w:pPr>
              <w:pStyle w:val="style0"/>
              <w:jc w:val="both"/>
              <w:rPr>
                <w:sz w:val="28"/>
                <w:szCs w:val="28"/>
              </w:rPr>
            </w:pPr>
          </w:p>
        </w:tc>
        <w:tc>
          <w:tcPr>
            <w:tcW w:w="0" w:type="auto"/>
            <w:tcBorders/>
          </w:tcPr>
          <w:p>
            <w:pPr>
              <w:pStyle w:val="style0"/>
              <w:jc w:val="both"/>
              <w:rPr>
                <w:sz w:val="28"/>
                <w:szCs w:val="28"/>
              </w:rPr>
            </w:pPr>
          </w:p>
        </w:tc>
        <w:tc>
          <w:tcPr>
            <w:tcW w:w="0" w:type="auto"/>
            <w:tcBorders/>
          </w:tcPr>
          <w:p>
            <w:pPr>
              <w:pStyle w:val="style0"/>
              <w:jc w:val="both"/>
              <w:rPr>
                <w:sz w:val="28"/>
                <w:szCs w:val="28"/>
              </w:rPr>
            </w:pPr>
          </w:p>
        </w:tc>
      </w:tr>
      <w:tr>
        <w:tblPrEx/>
        <w:trPr>
          <w:jc w:val="left"/>
        </w:trPr>
        <w:tc>
          <w:tcPr>
            <w:tcW w:w="0" w:type="auto"/>
            <w:tcBorders/>
          </w:tcPr>
          <w:p>
            <w:pPr>
              <w:pStyle w:val="style0"/>
              <w:jc w:val="both"/>
              <w:rPr>
                <w:sz w:val="24"/>
                <w:szCs w:val="24"/>
              </w:rPr>
            </w:pPr>
          </w:p>
        </w:tc>
        <w:tc>
          <w:tcPr>
            <w:tcW w:w="0" w:type="auto"/>
            <w:tcBorders/>
          </w:tcPr>
          <w:p>
            <w:pPr>
              <w:pStyle w:val="style0"/>
              <w:jc w:val="both"/>
              <w:rPr>
                <w:sz w:val="28"/>
                <w:szCs w:val="28"/>
              </w:rPr>
            </w:pPr>
          </w:p>
        </w:tc>
        <w:tc>
          <w:tcPr>
            <w:tcW w:w="0" w:type="auto"/>
            <w:tcBorders/>
          </w:tcPr>
          <w:p>
            <w:pPr>
              <w:pStyle w:val="style0"/>
              <w:jc w:val="both"/>
              <w:rPr>
                <w:sz w:val="28"/>
                <w:szCs w:val="28"/>
              </w:rPr>
            </w:pPr>
          </w:p>
        </w:tc>
        <w:tc>
          <w:tcPr>
            <w:tcW w:w="0" w:type="auto"/>
            <w:tcBorders/>
          </w:tcPr>
          <w:p>
            <w:pPr>
              <w:pStyle w:val="style0"/>
              <w:jc w:val="both"/>
              <w:rPr>
                <w:sz w:val="28"/>
                <w:szCs w:val="28"/>
              </w:rPr>
            </w:pPr>
          </w:p>
        </w:tc>
        <w:tc>
          <w:tcPr>
            <w:tcW w:w="0" w:type="auto"/>
            <w:tcBorders/>
          </w:tcPr>
          <w:p>
            <w:pPr>
              <w:pStyle w:val="style0"/>
              <w:jc w:val="both"/>
              <w:rPr>
                <w:sz w:val="28"/>
                <w:szCs w:val="28"/>
              </w:rPr>
            </w:pPr>
          </w:p>
        </w:tc>
      </w:tr>
      <w:tr>
        <w:tblPrEx/>
        <w:trPr>
          <w:jc w:val="left"/>
        </w:trPr>
        <w:tc>
          <w:tcPr>
            <w:tcW w:w="0" w:type="auto"/>
            <w:tcBorders/>
          </w:tcPr>
          <w:p>
            <w:pPr>
              <w:pStyle w:val="style0"/>
              <w:jc w:val="both"/>
              <w:rPr>
                <w:sz w:val="24"/>
                <w:szCs w:val="24"/>
              </w:rPr>
            </w:pPr>
          </w:p>
        </w:tc>
        <w:tc>
          <w:tcPr>
            <w:tcW w:w="0" w:type="auto"/>
            <w:tcBorders/>
          </w:tcPr>
          <w:p>
            <w:pPr>
              <w:pStyle w:val="style0"/>
              <w:jc w:val="both"/>
              <w:rPr>
                <w:sz w:val="28"/>
                <w:szCs w:val="28"/>
              </w:rPr>
            </w:pPr>
          </w:p>
        </w:tc>
        <w:tc>
          <w:tcPr>
            <w:tcW w:w="0" w:type="auto"/>
            <w:tcBorders/>
          </w:tcPr>
          <w:p>
            <w:pPr>
              <w:pStyle w:val="style0"/>
              <w:jc w:val="both"/>
              <w:rPr>
                <w:sz w:val="28"/>
                <w:szCs w:val="28"/>
              </w:rPr>
            </w:pPr>
          </w:p>
        </w:tc>
        <w:tc>
          <w:tcPr>
            <w:tcW w:w="0" w:type="auto"/>
            <w:tcBorders/>
          </w:tcPr>
          <w:p>
            <w:pPr>
              <w:pStyle w:val="style0"/>
              <w:jc w:val="both"/>
              <w:rPr>
                <w:sz w:val="28"/>
                <w:szCs w:val="28"/>
              </w:rPr>
            </w:pPr>
          </w:p>
        </w:tc>
        <w:tc>
          <w:tcPr>
            <w:tcW w:w="0" w:type="auto"/>
            <w:tcBorders/>
          </w:tcPr>
          <w:p>
            <w:pPr>
              <w:pStyle w:val="style0"/>
              <w:jc w:val="both"/>
              <w:rPr>
                <w:sz w:val="28"/>
                <w:szCs w:val="28"/>
              </w:rPr>
            </w:pPr>
          </w:p>
        </w:tc>
      </w:tr>
      <w:tr>
        <w:tblPrEx/>
        <w:trPr>
          <w:jc w:val="left"/>
        </w:trPr>
        <w:tc>
          <w:tcPr>
            <w:tcW w:w="0" w:type="auto"/>
            <w:tcBorders/>
          </w:tcPr>
          <w:p>
            <w:pPr>
              <w:pStyle w:val="style0"/>
              <w:jc w:val="both"/>
              <w:rPr>
                <w:sz w:val="24"/>
                <w:szCs w:val="24"/>
              </w:rPr>
            </w:pPr>
          </w:p>
        </w:tc>
        <w:tc>
          <w:tcPr>
            <w:tcW w:w="0" w:type="auto"/>
            <w:tcBorders/>
          </w:tcPr>
          <w:p>
            <w:pPr>
              <w:pStyle w:val="style0"/>
              <w:jc w:val="both"/>
              <w:rPr>
                <w:sz w:val="28"/>
                <w:szCs w:val="28"/>
              </w:rPr>
            </w:pPr>
          </w:p>
        </w:tc>
        <w:tc>
          <w:tcPr>
            <w:tcW w:w="0" w:type="auto"/>
            <w:tcBorders/>
          </w:tcPr>
          <w:p>
            <w:pPr>
              <w:pStyle w:val="style0"/>
              <w:jc w:val="both"/>
              <w:rPr>
                <w:sz w:val="28"/>
                <w:szCs w:val="28"/>
              </w:rPr>
            </w:pPr>
          </w:p>
        </w:tc>
        <w:tc>
          <w:tcPr>
            <w:tcW w:w="0" w:type="auto"/>
            <w:tcBorders/>
          </w:tcPr>
          <w:p>
            <w:pPr>
              <w:pStyle w:val="style0"/>
              <w:jc w:val="both"/>
              <w:rPr>
                <w:sz w:val="28"/>
                <w:szCs w:val="28"/>
              </w:rPr>
            </w:pPr>
          </w:p>
        </w:tc>
        <w:tc>
          <w:tcPr>
            <w:tcW w:w="0" w:type="auto"/>
            <w:tcBorders/>
          </w:tcPr>
          <w:p>
            <w:pPr>
              <w:pStyle w:val="style0"/>
              <w:jc w:val="both"/>
              <w:rPr>
                <w:sz w:val="28"/>
                <w:szCs w:val="28"/>
              </w:rPr>
            </w:pPr>
          </w:p>
        </w:tc>
      </w:tr>
      <w:tr>
        <w:tblPrEx/>
        <w:trPr>
          <w:jc w:val="left"/>
        </w:trPr>
        <w:tc>
          <w:tcPr>
            <w:tcW w:w="0" w:type="auto"/>
            <w:tcBorders/>
          </w:tcPr>
          <w:p>
            <w:pPr>
              <w:pStyle w:val="style0"/>
              <w:jc w:val="both"/>
              <w:rPr>
                <w:sz w:val="24"/>
                <w:szCs w:val="24"/>
              </w:rPr>
            </w:pPr>
          </w:p>
        </w:tc>
        <w:tc>
          <w:tcPr>
            <w:tcW w:w="0" w:type="auto"/>
            <w:tcBorders/>
          </w:tcPr>
          <w:p>
            <w:pPr>
              <w:pStyle w:val="style0"/>
              <w:jc w:val="both"/>
              <w:rPr>
                <w:sz w:val="28"/>
                <w:szCs w:val="28"/>
              </w:rPr>
            </w:pPr>
          </w:p>
        </w:tc>
        <w:tc>
          <w:tcPr>
            <w:tcW w:w="0" w:type="auto"/>
            <w:tcBorders/>
          </w:tcPr>
          <w:p>
            <w:pPr>
              <w:pStyle w:val="style0"/>
              <w:jc w:val="both"/>
              <w:rPr>
                <w:sz w:val="28"/>
                <w:szCs w:val="28"/>
              </w:rPr>
            </w:pPr>
          </w:p>
        </w:tc>
        <w:tc>
          <w:tcPr>
            <w:tcW w:w="0" w:type="auto"/>
            <w:tcBorders/>
          </w:tcPr>
          <w:p>
            <w:pPr>
              <w:pStyle w:val="style0"/>
              <w:jc w:val="both"/>
              <w:rPr>
                <w:sz w:val="28"/>
                <w:szCs w:val="28"/>
              </w:rPr>
            </w:pPr>
          </w:p>
        </w:tc>
        <w:tc>
          <w:tcPr>
            <w:tcW w:w="0" w:type="auto"/>
            <w:tcBorders/>
          </w:tcPr>
          <w:p>
            <w:pPr>
              <w:pStyle w:val="style0"/>
              <w:jc w:val="both"/>
              <w:rPr>
                <w:sz w:val="28"/>
                <w:szCs w:val="28"/>
              </w:rPr>
            </w:pPr>
          </w:p>
        </w:tc>
      </w:tr>
      <w:tr>
        <w:tblPrEx/>
        <w:trPr>
          <w:jc w:val="left"/>
        </w:trPr>
        <w:tc>
          <w:tcPr>
            <w:tcW w:w="0" w:type="auto"/>
            <w:tcBorders/>
          </w:tcPr>
          <w:p>
            <w:pPr>
              <w:pStyle w:val="style0"/>
              <w:jc w:val="both"/>
              <w:rPr>
                <w:sz w:val="24"/>
                <w:szCs w:val="24"/>
              </w:rPr>
            </w:pPr>
          </w:p>
        </w:tc>
        <w:tc>
          <w:tcPr>
            <w:tcW w:w="0" w:type="auto"/>
            <w:tcBorders/>
          </w:tcPr>
          <w:p>
            <w:pPr>
              <w:pStyle w:val="style0"/>
              <w:jc w:val="both"/>
              <w:rPr>
                <w:sz w:val="28"/>
                <w:szCs w:val="28"/>
              </w:rPr>
            </w:pPr>
          </w:p>
        </w:tc>
        <w:tc>
          <w:tcPr>
            <w:tcW w:w="0" w:type="auto"/>
            <w:tcBorders/>
          </w:tcPr>
          <w:p>
            <w:pPr>
              <w:pStyle w:val="style0"/>
              <w:jc w:val="both"/>
              <w:rPr>
                <w:sz w:val="28"/>
                <w:szCs w:val="28"/>
              </w:rPr>
            </w:pPr>
          </w:p>
        </w:tc>
        <w:tc>
          <w:tcPr>
            <w:tcW w:w="0" w:type="auto"/>
            <w:tcBorders/>
          </w:tcPr>
          <w:p>
            <w:pPr>
              <w:pStyle w:val="style0"/>
              <w:jc w:val="both"/>
              <w:rPr>
                <w:sz w:val="28"/>
                <w:szCs w:val="28"/>
              </w:rPr>
            </w:pPr>
          </w:p>
        </w:tc>
        <w:tc>
          <w:tcPr>
            <w:tcW w:w="0" w:type="auto"/>
            <w:tcBorders/>
          </w:tcPr>
          <w:p>
            <w:pPr>
              <w:pStyle w:val="style0"/>
              <w:jc w:val="both"/>
              <w:rPr>
                <w:sz w:val="28"/>
                <w:szCs w:val="28"/>
              </w:rPr>
            </w:pPr>
          </w:p>
        </w:tc>
      </w:tr>
      <w:tr>
        <w:tblPrEx/>
        <w:trPr>
          <w:jc w:val="left"/>
        </w:trPr>
        <w:tc>
          <w:tcPr>
            <w:tcW w:w="0" w:type="auto"/>
            <w:tcBorders/>
          </w:tcPr>
          <w:p>
            <w:pPr>
              <w:pStyle w:val="style0"/>
              <w:jc w:val="both"/>
              <w:rPr>
                <w:sz w:val="24"/>
                <w:szCs w:val="24"/>
              </w:rPr>
            </w:pPr>
          </w:p>
        </w:tc>
        <w:tc>
          <w:tcPr>
            <w:tcW w:w="0" w:type="auto"/>
            <w:tcBorders/>
          </w:tcPr>
          <w:p>
            <w:pPr>
              <w:pStyle w:val="style0"/>
              <w:jc w:val="both"/>
              <w:rPr>
                <w:sz w:val="28"/>
                <w:szCs w:val="28"/>
              </w:rPr>
            </w:pPr>
          </w:p>
        </w:tc>
        <w:tc>
          <w:tcPr>
            <w:tcW w:w="0" w:type="auto"/>
            <w:tcBorders/>
          </w:tcPr>
          <w:p>
            <w:pPr>
              <w:pStyle w:val="style0"/>
              <w:jc w:val="both"/>
              <w:rPr>
                <w:sz w:val="28"/>
                <w:szCs w:val="28"/>
              </w:rPr>
            </w:pPr>
          </w:p>
        </w:tc>
        <w:tc>
          <w:tcPr>
            <w:tcW w:w="0" w:type="auto"/>
            <w:tcBorders/>
          </w:tcPr>
          <w:p>
            <w:pPr>
              <w:pStyle w:val="style0"/>
              <w:jc w:val="both"/>
              <w:rPr>
                <w:sz w:val="28"/>
                <w:szCs w:val="28"/>
              </w:rPr>
            </w:pPr>
          </w:p>
        </w:tc>
        <w:tc>
          <w:tcPr>
            <w:tcW w:w="0" w:type="auto"/>
            <w:tcBorders/>
          </w:tcPr>
          <w:p>
            <w:pPr>
              <w:pStyle w:val="style0"/>
              <w:jc w:val="both"/>
              <w:rPr>
                <w:sz w:val="28"/>
                <w:szCs w:val="28"/>
              </w:rPr>
            </w:pPr>
          </w:p>
        </w:tc>
      </w:tr>
      <w:tr>
        <w:tblPrEx/>
        <w:trPr>
          <w:jc w:val="left"/>
        </w:trPr>
        <w:tc>
          <w:tcPr>
            <w:tcW w:w="0" w:type="auto"/>
            <w:tcBorders/>
          </w:tcPr>
          <w:p>
            <w:pPr>
              <w:pStyle w:val="style0"/>
              <w:jc w:val="both"/>
              <w:rPr>
                <w:sz w:val="28"/>
                <w:szCs w:val="28"/>
              </w:rPr>
            </w:pPr>
          </w:p>
        </w:tc>
        <w:tc>
          <w:tcPr>
            <w:tcW w:w="0" w:type="auto"/>
            <w:tcBorders/>
          </w:tcPr>
          <w:p>
            <w:pPr>
              <w:pStyle w:val="style0"/>
              <w:jc w:val="both"/>
              <w:rPr>
                <w:sz w:val="28"/>
                <w:szCs w:val="28"/>
              </w:rPr>
            </w:pPr>
          </w:p>
        </w:tc>
        <w:tc>
          <w:tcPr>
            <w:tcW w:w="0" w:type="auto"/>
            <w:tcBorders/>
          </w:tcPr>
          <w:p>
            <w:pPr>
              <w:pStyle w:val="style0"/>
              <w:jc w:val="both"/>
              <w:rPr>
                <w:sz w:val="28"/>
                <w:szCs w:val="28"/>
              </w:rPr>
            </w:pPr>
          </w:p>
        </w:tc>
        <w:tc>
          <w:tcPr>
            <w:tcW w:w="0" w:type="auto"/>
            <w:tcBorders/>
          </w:tcPr>
          <w:p>
            <w:pPr>
              <w:pStyle w:val="style0"/>
              <w:jc w:val="both"/>
              <w:rPr>
                <w:sz w:val="28"/>
                <w:szCs w:val="28"/>
              </w:rPr>
            </w:pPr>
          </w:p>
        </w:tc>
        <w:tc>
          <w:tcPr>
            <w:tcW w:w="0" w:type="auto"/>
            <w:tcBorders/>
          </w:tcPr>
          <w:p>
            <w:pPr>
              <w:pStyle w:val="style0"/>
              <w:jc w:val="both"/>
              <w:rPr>
                <w:sz w:val="28"/>
                <w:szCs w:val="28"/>
              </w:rPr>
            </w:pPr>
          </w:p>
        </w:tc>
      </w:tr>
      <w:tr>
        <w:tblPrEx/>
        <w:trPr>
          <w:jc w:val="left"/>
        </w:trPr>
        <w:tc>
          <w:tcPr>
            <w:tcW w:w="0" w:type="auto"/>
            <w:tcBorders/>
          </w:tcPr>
          <w:p>
            <w:pPr>
              <w:pStyle w:val="style0"/>
              <w:jc w:val="both"/>
              <w:rPr>
                <w:sz w:val="28"/>
                <w:szCs w:val="28"/>
              </w:rPr>
            </w:pPr>
          </w:p>
        </w:tc>
        <w:tc>
          <w:tcPr>
            <w:tcW w:w="0" w:type="auto"/>
            <w:tcBorders/>
          </w:tcPr>
          <w:p>
            <w:pPr>
              <w:pStyle w:val="style0"/>
              <w:jc w:val="both"/>
              <w:rPr>
                <w:sz w:val="28"/>
                <w:szCs w:val="28"/>
              </w:rPr>
            </w:pPr>
          </w:p>
        </w:tc>
        <w:tc>
          <w:tcPr>
            <w:tcW w:w="0" w:type="auto"/>
            <w:tcBorders/>
          </w:tcPr>
          <w:p>
            <w:pPr>
              <w:pStyle w:val="style0"/>
              <w:jc w:val="both"/>
              <w:rPr>
                <w:sz w:val="28"/>
                <w:szCs w:val="28"/>
              </w:rPr>
            </w:pPr>
          </w:p>
        </w:tc>
        <w:tc>
          <w:tcPr>
            <w:tcW w:w="0" w:type="auto"/>
            <w:tcBorders/>
          </w:tcPr>
          <w:p>
            <w:pPr>
              <w:pStyle w:val="style0"/>
              <w:jc w:val="both"/>
              <w:rPr>
                <w:sz w:val="28"/>
                <w:szCs w:val="28"/>
              </w:rPr>
            </w:pPr>
          </w:p>
        </w:tc>
        <w:tc>
          <w:tcPr>
            <w:tcW w:w="0" w:type="auto"/>
            <w:tcBorders/>
          </w:tcPr>
          <w:p>
            <w:pPr>
              <w:pStyle w:val="style0"/>
              <w:jc w:val="both"/>
              <w:rPr>
                <w:sz w:val="28"/>
                <w:szCs w:val="28"/>
              </w:rPr>
            </w:pPr>
          </w:p>
        </w:tc>
      </w:tr>
      <w:tr>
        <w:tblPrEx/>
        <w:trPr>
          <w:jc w:val="left"/>
        </w:trPr>
        <w:tc>
          <w:tcPr>
            <w:tcW w:w="0" w:type="auto"/>
            <w:tcBorders/>
          </w:tcPr>
          <w:p>
            <w:pPr>
              <w:pStyle w:val="style0"/>
              <w:jc w:val="both"/>
              <w:rPr>
                <w:sz w:val="28"/>
                <w:szCs w:val="28"/>
              </w:rPr>
            </w:pPr>
          </w:p>
        </w:tc>
        <w:tc>
          <w:tcPr>
            <w:tcW w:w="0" w:type="auto"/>
            <w:tcBorders/>
          </w:tcPr>
          <w:p>
            <w:pPr>
              <w:pStyle w:val="style0"/>
              <w:jc w:val="both"/>
              <w:rPr>
                <w:sz w:val="28"/>
                <w:szCs w:val="28"/>
              </w:rPr>
            </w:pPr>
          </w:p>
        </w:tc>
        <w:tc>
          <w:tcPr>
            <w:tcW w:w="0" w:type="auto"/>
            <w:tcBorders/>
          </w:tcPr>
          <w:p>
            <w:pPr>
              <w:pStyle w:val="style0"/>
              <w:jc w:val="both"/>
              <w:rPr>
                <w:sz w:val="28"/>
                <w:szCs w:val="28"/>
              </w:rPr>
            </w:pPr>
          </w:p>
        </w:tc>
        <w:tc>
          <w:tcPr>
            <w:tcW w:w="0" w:type="auto"/>
            <w:tcBorders/>
          </w:tcPr>
          <w:p>
            <w:pPr>
              <w:pStyle w:val="style0"/>
              <w:jc w:val="both"/>
              <w:rPr>
                <w:sz w:val="28"/>
                <w:szCs w:val="28"/>
              </w:rPr>
            </w:pPr>
          </w:p>
        </w:tc>
        <w:tc>
          <w:tcPr>
            <w:tcW w:w="0" w:type="auto"/>
            <w:tcBorders/>
          </w:tcPr>
          <w:p>
            <w:pPr>
              <w:pStyle w:val="style0"/>
              <w:jc w:val="both"/>
              <w:rPr>
                <w:sz w:val="28"/>
                <w:szCs w:val="28"/>
              </w:rPr>
            </w:pPr>
          </w:p>
        </w:tc>
      </w:tr>
      <w:tr>
        <w:tblPrEx/>
        <w:trPr>
          <w:jc w:val="left"/>
        </w:trPr>
        <w:tc>
          <w:tcPr>
            <w:tcW w:w="0" w:type="auto"/>
            <w:tcBorders/>
          </w:tcPr>
          <w:p>
            <w:pPr>
              <w:pStyle w:val="style0"/>
              <w:jc w:val="both"/>
              <w:rPr>
                <w:sz w:val="28"/>
                <w:szCs w:val="28"/>
              </w:rPr>
            </w:pPr>
          </w:p>
        </w:tc>
        <w:tc>
          <w:tcPr>
            <w:tcW w:w="0" w:type="auto"/>
            <w:tcBorders/>
          </w:tcPr>
          <w:p>
            <w:pPr>
              <w:pStyle w:val="style0"/>
              <w:jc w:val="both"/>
              <w:rPr>
                <w:sz w:val="28"/>
                <w:szCs w:val="28"/>
              </w:rPr>
            </w:pPr>
          </w:p>
        </w:tc>
        <w:tc>
          <w:tcPr>
            <w:tcW w:w="0" w:type="auto"/>
            <w:tcBorders/>
          </w:tcPr>
          <w:p>
            <w:pPr>
              <w:pStyle w:val="style0"/>
              <w:jc w:val="both"/>
              <w:rPr>
                <w:sz w:val="28"/>
                <w:szCs w:val="28"/>
              </w:rPr>
            </w:pPr>
          </w:p>
        </w:tc>
        <w:tc>
          <w:tcPr>
            <w:tcW w:w="0" w:type="auto"/>
            <w:tcBorders/>
          </w:tcPr>
          <w:p>
            <w:pPr>
              <w:pStyle w:val="style0"/>
              <w:jc w:val="both"/>
              <w:rPr>
                <w:sz w:val="28"/>
                <w:szCs w:val="28"/>
              </w:rPr>
            </w:pPr>
          </w:p>
        </w:tc>
        <w:tc>
          <w:tcPr>
            <w:tcW w:w="0" w:type="auto"/>
            <w:tcBorders/>
          </w:tcPr>
          <w:p>
            <w:pPr>
              <w:pStyle w:val="style0"/>
              <w:jc w:val="both"/>
              <w:rPr>
                <w:sz w:val="28"/>
                <w:szCs w:val="28"/>
              </w:rPr>
            </w:pPr>
          </w:p>
        </w:tc>
      </w:tr>
      <w:tr>
        <w:tblPrEx/>
        <w:trPr>
          <w:jc w:val="left"/>
        </w:trPr>
        <w:tc>
          <w:tcPr>
            <w:tcW w:w="0" w:type="auto"/>
            <w:tcBorders/>
          </w:tcPr>
          <w:p>
            <w:pPr>
              <w:pStyle w:val="style0"/>
              <w:jc w:val="both"/>
              <w:rPr>
                <w:sz w:val="28"/>
                <w:szCs w:val="28"/>
              </w:rPr>
            </w:pPr>
          </w:p>
        </w:tc>
        <w:tc>
          <w:tcPr>
            <w:tcW w:w="0" w:type="auto"/>
            <w:tcBorders/>
          </w:tcPr>
          <w:p>
            <w:pPr>
              <w:pStyle w:val="style0"/>
              <w:jc w:val="both"/>
              <w:rPr>
                <w:sz w:val="28"/>
                <w:szCs w:val="28"/>
              </w:rPr>
            </w:pPr>
          </w:p>
        </w:tc>
        <w:tc>
          <w:tcPr>
            <w:tcW w:w="0" w:type="auto"/>
            <w:tcBorders/>
          </w:tcPr>
          <w:p>
            <w:pPr>
              <w:pStyle w:val="style0"/>
              <w:jc w:val="both"/>
              <w:rPr>
                <w:sz w:val="28"/>
                <w:szCs w:val="28"/>
              </w:rPr>
            </w:pPr>
          </w:p>
        </w:tc>
        <w:tc>
          <w:tcPr>
            <w:tcW w:w="0" w:type="auto"/>
            <w:tcBorders/>
          </w:tcPr>
          <w:p>
            <w:pPr>
              <w:pStyle w:val="style0"/>
              <w:jc w:val="both"/>
              <w:rPr>
                <w:sz w:val="28"/>
                <w:szCs w:val="28"/>
              </w:rPr>
            </w:pPr>
          </w:p>
        </w:tc>
        <w:tc>
          <w:tcPr>
            <w:tcW w:w="0" w:type="auto"/>
            <w:tcBorders/>
          </w:tcPr>
          <w:p>
            <w:pPr>
              <w:pStyle w:val="style0"/>
              <w:jc w:val="both"/>
              <w:rPr>
                <w:sz w:val="28"/>
                <w:szCs w:val="28"/>
              </w:rPr>
            </w:pPr>
          </w:p>
        </w:tc>
      </w:tr>
      <w:tr>
        <w:tblPrEx/>
        <w:trPr>
          <w:jc w:val="left"/>
        </w:trPr>
        <w:tc>
          <w:tcPr>
            <w:tcW w:w="0" w:type="auto"/>
            <w:tcBorders/>
          </w:tcPr>
          <w:p>
            <w:pPr>
              <w:pStyle w:val="style0"/>
              <w:jc w:val="both"/>
              <w:rPr>
                <w:sz w:val="28"/>
                <w:szCs w:val="28"/>
              </w:rPr>
            </w:pPr>
          </w:p>
        </w:tc>
        <w:tc>
          <w:tcPr>
            <w:tcW w:w="0" w:type="auto"/>
            <w:tcBorders/>
          </w:tcPr>
          <w:p>
            <w:pPr>
              <w:pStyle w:val="style0"/>
              <w:jc w:val="both"/>
              <w:rPr>
                <w:sz w:val="28"/>
                <w:szCs w:val="28"/>
              </w:rPr>
            </w:pPr>
          </w:p>
        </w:tc>
        <w:tc>
          <w:tcPr>
            <w:tcW w:w="0" w:type="auto"/>
            <w:tcBorders/>
          </w:tcPr>
          <w:p>
            <w:pPr>
              <w:pStyle w:val="style0"/>
              <w:jc w:val="both"/>
              <w:rPr>
                <w:sz w:val="28"/>
                <w:szCs w:val="28"/>
              </w:rPr>
            </w:pPr>
          </w:p>
        </w:tc>
        <w:tc>
          <w:tcPr>
            <w:tcW w:w="0" w:type="auto"/>
            <w:tcBorders/>
          </w:tcPr>
          <w:p>
            <w:pPr>
              <w:pStyle w:val="style0"/>
              <w:jc w:val="both"/>
              <w:rPr>
                <w:sz w:val="28"/>
                <w:szCs w:val="28"/>
              </w:rPr>
            </w:pPr>
          </w:p>
        </w:tc>
        <w:tc>
          <w:tcPr>
            <w:tcW w:w="0" w:type="auto"/>
            <w:tcBorders/>
          </w:tcPr>
          <w:p>
            <w:pPr>
              <w:pStyle w:val="style0"/>
              <w:jc w:val="both"/>
              <w:rPr>
                <w:sz w:val="28"/>
                <w:szCs w:val="28"/>
              </w:rPr>
            </w:pPr>
          </w:p>
        </w:tc>
      </w:tr>
      <w:tr>
        <w:tblPrEx/>
        <w:trPr>
          <w:jc w:val="left"/>
        </w:trPr>
        <w:tc>
          <w:tcPr>
            <w:tcW w:w="0" w:type="auto"/>
            <w:tcBorders/>
          </w:tcPr>
          <w:p>
            <w:pPr>
              <w:pStyle w:val="style0"/>
              <w:jc w:val="both"/>
              <w:rPr>
                <w:sz w:val="28"/>
                <w:szCs w:val="28"/>
              </w:rPr>
            </w:pPr>
          </w:p>
        </w:tc>
        <w:tc>
          <w:tcPr>
            <w:tcW w:w="0" w:type="auto"/>
            <w:tcBorders/>
          </w:tcPr>
          <w:p>
            <w:pPr>
              <w:pStyle w:val="style0"/>
              <w:jc w:val="both"/>
              <w:rPr>
                <w:sz w:val="28"/>
                <w:szCs w:val="28"/>
              </w:rPr>
            </w:pPr>
          </w:p>
        </w:tc>
        <w:tc>
          <w:tcPr>
            <w:tcW w:w="0" w:type="auto"/>
            <w:tcBorders/>
          </w:tcPr>
          <w:p>
            <w:pPr>
              <w:pStyle w:val="style0"/>
              <w:jc w:val="both"/>
              <w:rPr>
                <w:sz w:val="28"/>
                <w:szCs w:val="28"/>
              </w:rPr>
            </w:pPr>
          </w:p>
        </w:tc>
        <w:tc>
          <w:tcPr>
            <w:tcW w:w="0" w:type="auto"/>
            <w:tcBorders/>
          </w:tcPr>
          <w:p>
            <w:pPr>
              <w:pStyle w:val="style0"/>
              <w:jc w:val="both"/>
              <w:rPr>
                <w:sz w:val="28"/>
                <w:szCs w:val="28"/>
              </w:rPr>
            </w:pPr>
          </w:p>
        </w:tc>
        <w:tc>
          <w:tcPr>
            <w:tcW w:w="0" w:type="auto"/>
            <w:tcBorders/>
          </w:tcPr>
          <w:p>
            <w:pPr>
              <w:pStyle w:val="style0"/>
              <w:jc w:val="both"/>
              <w:rPr>
                <w:sz w:val="28"/>
                <w:szCs w:val="28"/>
              </w:rPr>
            </w:pPr>
          </w:p>
        </w:tc>
      </w:tr>
      <w:tr>
        <w:tblPrEx/>
        <w:trPr>
          <w:jc w:val="left"/>
        </w:trPr>
        <w:tc>
          <w:tcPr>
            <w:tcW w:w="0" w:type="auto"/>
            <w:tcBorders/>
          </w:tcPr>
          <w:p>
            <w:pPr>
              <w:pStyle w:val="style0"/>
              <w:jc w:val="both"/>
              <w:rPr>
                <w:sz w:val="28"/>
                <w:szCs w:val="28"/>
              </w:rPr>
            </w:pPr>
          </w:p>
        </w:tc>
        <w:tc>
          <w:tcPr>
            <w:tcW w:w="0" w:type="auto"/>
            <w:tcBorders/>
          </w:tcPr>
          <w:p>
            <w:pPr>
              <w:pStyle w:val="style0"/>
              <w:jc w:val="both"/>
              <w:rPr>
                <w:sz w:val="28"/>
                <w:szCs w:val="28"/>
              </w:rPr>
            </w:pPr>
          </w:p>
        </w:tc>
        <w:tc>
          <w:tcPr>
            <w:tcW w:w="0" w:type="auto"/>
            <w:tcBorders/>
          </w:tcPr>
          <w:p>
            <w:pPr>
              <w:pStyle w:val="style0"/>
              <w:jc w:val="both"/>
              <w:rPr>
                <w:sz w:val="28"/>
                <w:szCs w:val="28"/>
              </w:rPr>
            </w:pPr>
          </w:p>
        </w:tc>
        <w:tc>
          <w:tcPr>
            <w:tcW w:w="0" w:type="auto"/>
            <w:tcBorders/>
          </w:tcPr>
          <w:p>
            <w:pPr>
              <w:pStyle w:val="style0"/>
              <w:jc w:val="both"/>
              <w:rPr>
                <w:sz w:val="28"/>
                <w:szCs w:val="28"/>
              </w:rPr>
            </w:pPr>
          </w:p>
        </w:tc>
        <w:tc>
          <w:tcPr>
            <w:tcW w:w="0" w:type="auto"/>
            <w:tcBorders/>
          </w:tcPr>
          <w:p>
            <w:pPr>
              <w:pStyle w:val="style0"/>
              <w:jc w:val="both"/>
              <w:rPr>
                <w:sz w:val="28"/>
                <w:szCs w:val="28"/>
              </w:rPr>
            </w:pPr>
          </w:p>
        </w:tc>
      </w:tr>
    </w:tbl>
    <w:p>
      <w:pPr>
        <w:pStyle w:val="style0"/>
        <w:shd w:val="clear" w:color="auto" w:fill="ffffff"/>
        <w:spacing w:lineRule="auto" w:line="317"/>
        <w:jc w:val="both"/>
        <w:rPr>
          <w:rFonts w:ascii="Times New Roman" w:cs="Times New Roman" w:eastAsia="Times New Roman" w:hAnsi="Times New Roman"/>
          <w:b/>
          <w:sz w:val="28"/>
          <w:szCs w:val="28"/>
        </w:rPr>
      </w:pPr>
    </w:p>
    <w:p>
      <w:pPr>
        <w:pStyle w:val="style0"/>
        <w:jc w:val="center"/>
        <w:rPr>
          <w:rFonts w:ascii="Times New Roman" w:cs="Times New Roman" w:eastAsia="Times New Roman" w:hAnsi="Times New Roman"/>
          <w:b/>
          <w:sz w:val="28"/>
          <w:szCs w:val="28"/>
        </w:rPr>
      </w:pPr>
      <w:r>
        <w:br w:type="page"/>
      </w:r>
      <w:r>
        <w:rPr>
          <w:rFonts w:ascii="Times New Roman" w:cs="Times New Roman" w:eastAsia="Times New Roman" w:hAnsi="Times New Roman"/>
          <w:b/>
          <w:sz w:val="28"/>
          <w:szCs w:val="28"/>
        </w:rPr>
        <w:t>Содержание и объем проведенной работы</w:t>
      </w:r>
    </w:p>
    <w:p>
      <w:pPr>
        <w:pStyle w:val="style0"/>
        <w:spacing w:after="0" w:lineRule="auto" w:line="240"/>
        <w:jc w:val="center"/>
        <w:rPr>
          <w:rFonts w:ascii="Times New Roman" w:cs="Times New Roman" w:eastAsia="Times New Roman" w:hAnsi="Times New Roman"/>
          <w:sz w:val="28"/>
          <w:szCs w:val="28"/>
        </w:rPr>
      </w:pPr>
      <w:r>
        <w:rPr>
          <w:rFonts w:ascii="Times New Roman" w:cs="Times New Roman" w:eastAsia="Times New Roman" w:hAnsi="Times New Roman"/>
          <w:b/>
          <w:sz w:val="28"/>
          <w:szCs w:val="28"/>
        </w:rPr>
        <w:t>5.Тема № 1. (30 часов). Организация работы по приему лекарственных средств, товаров аптечного ассортимента.</w:t>
      </w:r>
      <w:r>
        <w:rPr>
          <w:rFonts w:ascii="Times New Roman" w:cs="Times New Roman" w:eastAsia="Times New Roman" w:hAnsi="Times New Roman"/>
          <w:sz w:val="28"/>
          <w:szCs w:val="28"/>
        </w:rPr>
        <w:t xml:space="preserve"> </w:t>
      </w:r>
    </w:p>
    <w:p>
      <w:pPr>
        <w:pStyle w:val="style0"/>
        <w:spacing w:after="0" w:lineRule="auto" w:line="240"/>
        <w:jc w:val="both"/>
        <w:rPr>
          <w:rFonts w:ascii="Times New Roman" w:cs="Times New Roman" w:eastAsia="Times New Roman" w:hAnsi="Times New Roman"/>
          <w:sz w:val="28"/>
          <w:szCs w:val="28"/>
        </w:rPr>
      </w:pPr>
    </w:p>
    <w:bookmarkStart w:id="0" w:name="_gjdgxs" w:colFirst="0" w:colLast="0"/>
    <w:bookmarkEnd w:id="0"/>
    <w:p>
      <w:pPr>
        <w:pStyle w:val="style2"/>
        <w:keepNext w:val="false"/>
        <w:keepLines w:val="false"/>
        <w:pBdr>
          <w:left w:val="none" w:sz="0" w:space="0" w:color="000000"/>
          <w:right w:val="none" w:sz="0" w:space="0" w:color="000000"/>
          <w:top w:val="none" w:sz="0" w:space="0" w:color="000000"/>
          <w:bottom w:val="none" w:sz="0" w:space="0" w:color="000000"/>
          <w:between w:val="none" w:sz="0" w:space="0" w:color="000000"/>
        </w:pBdr>
        <w:spacing w:before="0" w:after="260" w:lineRule="auto" w:line="266"/>
        <w:jc w:val="both"/>
        <w:rPr>
          <w:rFonts w:ascii="Times New Roman" w:cs="Times New Roman" w:eastAsia="Times New Roman" w:hAnsi="Times New Roman"/>
          <w:sz w:val="28"/>
          <w:szCs w:val="28"/>
        </w:rPr>
      </w:pPr>
      <w:r>
        <w:rPr>
          <w:rFonts w:ascii="Times New Roman" w:cs="Times New Roman" w:eastAsia="Times New Roman" w:hAnsi="Times New Roman"/>
          <w:b w:val="false"/>
          <w:sz w:val="28"/>
          <w:szCs w:val="28"/>
        </w:rPr>
        <w:t>Приказ Министерства здравоохранения РФ от 31 августа 2016 г. № 647н “Об утверждении Правил надлежащей аптечной практики лекарственных препаратов для медицинского применения”</w:t>
      </w:r>
    </w:p>
    <w:p>
      <w:pPr>
        <w:pStyle w:val="style0"/>
        <w:spacing w:after="0" w:lineRule="auto" w:line="240"/>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 xml:space="preserve">Приемка товаров аптечного ассортимента осуществляется материально ответственным лицом. Если товары аптечного ассортимента находятся в транспортной таре без повреждений, то приемка может проводиться по количеству мест или по количеству товарных единиц и маркировке на таре. Если проверка фактического наличия товаров аптечного ассортимента в таре не проводится, то необходимо сделать отметку об этом в сопроводительном документе. </w:t>
      </w:r>
    </w:p>
    <w:p>
      <w:pPr>
        <w:pStyle w:val="style0"/>
        <w:spacing w:after="0" w:lineRule="auto" w:line="240"/>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 xml:space="preserve"> Документы подтверждающие качество товара: товарно-транспортная накладная, счет-фактура, товарная накладная, реестр деклараций, протокол согласования цен.</w:t>
      </w:r>
    </w:p>
    <w:p>
      <w:pPr>
        <w:pStyle w:val="style0"/>
        <w:spacing w:after="0" w:lineRule="auto" w:line="24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Товар должен пройти приемочный контроль, который осуществляется до распределения его по местам хранения и заключается в проверке по показателям:</w:t>
      </w:r>
    </w:p>
    <w:p>
      <w:pPr>
        <w:pStyle w:val="style0"/>
        <w:spacing w:after="0" w:lineRule="auto" w:line="24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1.«Описание» : проверяется внешний вид, наличия запаха .</w:t>
      </w:r>
    </w:p>
    <w:p>
      <w:pPr>
        <w:pStyle w:val="style0"/>
        <w:spacing w:after="0" w:lineRule="auto" w:line="24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2.«Упаковка »: проверяется целостность и соответствие физико-химическим свойствам ЛС.</w:t>
      </w:r>
    </w:p>
    <w:p>
      <w:pPr>
        <w:pStyle w:val="style0"/>
        <w:spacing w:after="0" w:lineRule="auto" w:line="24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3. «Маркировка»: проверяется соответствие оформления ЛС действующим требованиям (соответствие серии, срок годности, страна производителя, правильность оформления сопроводительных документов).</w:t>
      </w:r>
    </w:p>
    <w:p>
      <w:pPr>
        <w:pStyle w:val="style0"/>
        <w:spacing w:after="0" w:lineRule="auto" w:line="240"/>
        <w:jc w:val="both"/>
        <w:rPr>
          <w:rFonts w:ascii="Times New Roman" w:cs="Times New Roman" w:eastAsia="Times New Roman" w:hAnsi="Times New Roman"/>
          <w:sz w:val="28"/>
          <w:szCs w:val="28"/>
        </w:rPr>
      </w:pPr>
    </w:p>
    <w:p>
      <w:pPr>
        <w:pStyle w:val="style0"/>
        <w:spacing w:after="0" w:lineRule="auto" w:line="240"/>
        <w:jc w:val="both"/>
        <w:rPr>
          <w:rFonts w:ascii="Times New Roman" w:cs="Times New Roman" w:eastAsia="Times New Roman" w:hAnsi="Times New Roman"/>
          <w:sz w:val="28"/>
          <w:szCs w:val="28"/>
        </w:rPr>
      </w:pPr>
    </w:p>
    <w:p>
      <w:pPr>
        <w:pStyle w:val="style0"/>
        <w:spacing w:after="0" w:lineRule="auto" w:line="240"/>
        <w:jc w:val="center"/>
        <w:rPr>
          <w:rFonts w:ascii="Times New Roman" w:cs="Times New Roman" w:eastAsia="Times New Roman" w:hAnsi="Times New Roman"/>
          <w:b/>
          <w:sz w:val="28"/>
          <w:szCs w:val="28"/>
        </w:rPr>
      </w:pPr>
      <w:r>
        <w:rPr>
          <w:rFonts w:ascii="Times New Roman" w:cs="Times New Roman" w:eastAsia="Times New Roman" w:hAnsi="Times New Roman"/>
          <w:b/>
          <w:sz w:val="28"/>
          <w:szCs w:val="28"/>
        </w:rPr>
        <w:t>6.Тема № 2.  (18 часов)</w:t>
      </w:r>
    </w:p>
    <w:p>
      <w:pPr>
        <w:pStyle w:val="style0"/>
        <w:spacing w:after="0" w:lineRule="auto" w:line="240"/>
        <w:jc w:val="center"/>
        <w:rPr>
          <w:rFonts w:ascii="Times New Roman" w:cs="Times New Roman" w:eastAsia="Times New Roman" w:hAnsi="Times New Roman"/>
          <w:b/>
          <w:sz w:val="28"/>
          <w:szCs w:val="28"/>
        </w:rPr>
      </w:pPr>
      <w:r>
        <w:rPr>
          <w:rFonts w:ascii="Times New Roman" w:cs="Times New Roman" w:eastAsia="Times New Roman" w:hAnsi="Times New Roman"/>
          <w:b/>
          <w:sz w:val="28"/>
          <w:szCs w:val="28"/>
        </w:rPr>
        <w:t>Лекарственные средства. Анализ ассортимента. Хранение. Реализация.</w:t>
      </w:r>
    </w:p>
    <w:p>
      <w:pPr>
        <w:pStyle w:val="style0"/>
        <w:spacing w:after="0" w:lineRule="auto" w:line="240"/>
        <w:ind w:firstLine="700"/>
        <w:jc w:val="center"/>
        <w:rPr>
          <w:rFonts w:ascii="Times New Roman" w:cs="Times New Roman" w:eastAsia="Times New Roman" w:hAnsi="Times New Roman"/>
          <w:b/>
          <w:sz w:val="28"/>
          <w:szCs w:val="28"/>
        </w:rPr>
      </w:pPr>
      <w:r>
        <w:rPr>
          <w:rFonts w:ascii="Times New Roman" w:cs="Times New Roman" w:eastAsia="Times New Roman" w:hAnsi="Times New Roman"/>
          <w:b/>
          <w:sz w:val="28"/>
          <w:szCs w:val="28"/>
        </w:rPr>
        <w:t>Анализ ассортимента лекарственных групп</w:t>
      </w:r>
    </w:p>
    <w:p>
      <w:pPr>
        <w:pStyle w:val="style0"/>
        <w:spacing w:after="0" w:lineRule="auto" w:line="240"/>
        <w:ind w:firstLine="700"/>
        <w:jc w:val="center"/>
        <w:rPr>
          <w:sz w:val="28"/>
          <w:szCs w:val="28"/>
        </w:rPr>
      </w:pPr>
    </w:p>
    <w:tbl>
      <w:tblPr>
        <w:tblStyle w:val="style4102"/>
        <w:tblW w:w="9463" w:type="dxa"/>
        <w:jc w:val="left"/>
        <w:tblInd w:w="108" w:type="pct"/>
        <w:tblLayout w:type="fixed"/>
        <w:tblLook w:val="0000" w:firstRow="0" w:lastRow="0" w:firstColumn="0" w:lastColumn="0" w:noHBand="0" w:noVBand="0"/>
      </w:tblPr>
      <w:tblGrid>
        <w:gridCol w:w="3261"/>
        <w:gridCol w:w="2409"/>
        <w:gridCol w:w="2268"/>
        <w:gridCol w:w="1525"/>
      </w:tblGrid>
      <w:tr>
        <w:trPr>
          <w:jc w:val="left"/>
        </w:trPr>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 xml:space="preserve">Фармако- </w:t>
            </w:r>
          </w:p>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 xml:space="preserve">Терапевтическая группа </w:t>
            </w:r>
          </w:p>
        </w:tc>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 xml:space="preserve">    ТН</w:t>
            </w:r>
          </w:p>
        </w:tc>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 xml:space="preserve">   МНН</w:t>
            </w:r>
          </w:p>
        </w:tc>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 xml:space="preserve"> Код </w:t>
            </w:r>
          </w:p>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АТХ</w:t>
            </w:r>
          </w:p>
        </w:tc>
      </w:tr>
      <w:tr>
        <w:tblPrEx/>
        <w:trPr>
          <w:trHeight w:val="994" w:hRule="atLeast"/>
          <w:jc w:val="left"/>
        </w:trPr>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Противоаллергическое средство-Н1 гистаминовых рецепторов блокатор </w:t>
            </w:r>
          </w:p>
        </w:tc>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Ривтагил </w:t>
            </w:r>
          </w:p>
        </w:tc>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Клемастин </w:t>
            </w:r>
          </w:p>
        </w:tc>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R06AA04 </w:t>
            </w:r>
          </w:p>
          <w:p>
            <w:pPr>
              <w:pStyle w:val="style0"/>
              <w:spacing w:after="0" w:lineRule="auto" w:line="240"/>
              <w:jc w:val="both"/>
              <w:rPr>
                <w:rFonts w:ascii="Times New Roman" w:cs="Times New Roman" w:eastAsia="Times New Roman" w:hAnsi="Times New Roman"/>
                <w:sz w:val="24"/>
                <w:szCs w:val="24"/>
              </w:rPr>
            </w:pPr>
          </w:p>
        </w:tc>
      </w:tr>
      <w:tr>
        <w:tblPrEx/>
        <w:trPr>
          <w:trHeight w:val="799" w:hRule="atLeast"/>
          <w:jc w:val="left"/>
        </w:trPr>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Противовирусное средство</w:t>
            </w:r>
          </w:p>
        </w:tc>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Ацикловир </w:t>
            </w:r>
          </w:p>
          <w:p>
            <w:pPr>
              <w:pStyle w:val="style0"/>
              <w:spacing w:after="0" w:lineRule="auto" w:line="240"/>
              <w:jc w:val="both"/>
              <w:rPr>
                <w:rFonts w:ascii="Times New Roman" w:cs="Times New Roman" w:eastAsia="Times New Roman" w:hAnsi="Times New Roman"/>
                <w:sz w:val="24"/>
                <w:szCs w:val="24"/>
              </w:rPr>
            </w:pPr>
          </w:p>
          <w:p>
            <w:pPr>
              <w:pStyle w:val="style0"/>
              <w:spacing w:after="0" w:lineRule="auto" w:line="240"/>
              <w:jc w:val="both"/>
              <w:rPr>
                <w:rFonts w:ascii="Times New Roman" w:cs="Times New Roman" w:eastAsia="Times New Roman" w:hAnsi="Times New Roman"/>
                <w:sz w:val="24"/>
                <w:szCs w:val="24"/>
              </w:rPr>
            </w:pPr>
          </w:p>
          <w:p>
            <w:pPr>
              <w:pStyle w:val="style0"/>
              <w:spacing w:after="0" w:lineRule="auto" w:line="240"/>
              <w:jc w:val="both"/>
              <w:rPr>
                <w:rFonts w:ascii="Times New Roman" w:cs="Times New Roman" w:eastAsia="Times New Roman" w:hAnsi="Times New Roman"/>
                <w:sz w:val="24"/>
                <w:szCs w:val="24"/>
              </w:rPr>
            </w:pPr>
          </w:p>
          <w:p>
            <w:pPr>
              <w:pStyle w:val="style0"/>
              <w:spacing w:after="0" w:lineRule="auto" w:line="240"/>
              <w:jc w:val="both"/>
              <w:rPr>
                <w:rFonts w:ascii="Times New Roman" w:cs="Times New Roman" w:eastAsia="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Ацикловир </w:t>
            </w:r>
          </w:p>
        </w:tc>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J05AB01</w:t>
            </w:r>
          </w:p>
        </w:tc>
      </w:tr>
      <w:tr>
        <w:tblPrEx/>
        <w:trPr>
          <w:trHeight w:val="660" w:hRule="atLeast"/>
          <w:jc w:val="left"/>
        </w:trPr>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Противогрибковое средство </w:t>
            </w:r>
          </w:p>
        </w:tc>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Микамин </w:t>
            </w:r>
          </w:p>
          <w:p>
            <w:pPr>
              <w:pStyle w:val="style0"/>
              <w:spacing w:after="0" w:lineRule="auto" w:line="240"/>
              <w:jc w:val="both"/>
              <w:rPr>
                <w:rFonts w:ascii="Times New Roman" w:cs="Times New Roman" w:eastAsia="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Микафунгин</w:t>
            </w:r>
          </w:p>
        </w:tc>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J02AX05</w:t>
            </w:r>
          </w:p>
          <w:p>
            <w:pPr>
              <w:pStyle w:val="style0"/>
              <w:spacing w:after="0" w:lineRule="auto" w:line="240"/>
              <w:jc w:val="both"/>
              <w:rPr>
                <w:rFonts w:ascii="Times New Roman" w:cs="Times New Roman" w:eastAsia="Times New Roman" w:hAnsi="Times New Roman"/>
                <w:sz w:val="24"/>
                <w:szCs w:val="24"/>
              </w:rPr>
            </w:pPr>
          </w:p>
        </w:tc>
      </w:tr>
      <w:tr>
        <w:tblPrEx/>
        <w:trPr>
          <w:jc w:val="left"/>
        </w:trPr>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p>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Блокатор«медленных» кальциевых каналов</w:t>
            </w:r>
          </w:p>
        </w:tc>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Амлотоп </w:t>
            </w:r>
          </w:p>
        </w:tc>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Амлодипин </w:t>
            </w:r>
          </w:p>
        </w:tc>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С08СА01</w:t>
            </w:r>
          </w:p>
        </w:tc>
      </w:tr>
      <w:tr>
        <w:tblPrEx/>
        <w:trPr>
          <w:trHeight w:val="742" w:hRule="atLeast"/>
          <w:jc w:val="left"/>
        </w:trPr>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Отхаркивающее муколитическое средство </w:t>
            </w:r>
          </w:p>
        </w:tc>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Бромгексин</w:t>
            </w:r>
          </w:p>
        </w:tc>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Бромгексин</w:t>
            </w:r>
          </w:p>
          <w:p>
            <w:pPr>
              <w:pStyle w:val="style0"/>
              <w:spacing w:after="0" w:lineRule="auto" w:line="240"/>
              <w:jc w:val="both"/>
              <w:rPr>
                <w:rFonts w:ascii="Times New Roman" w:cs="Times New Roman" w:eastAsia="Times New Roman" w:hAnsi="Times New Roman"/>
                <w:sz w:val="24"/>
                <w:szCs w:val="24"/>
              </w:rPr>
            </w:pPr>
          </w:p>
          <w:p>
            <w:pPr>
              <w:pStyle w:val="style0"/>
              <w:spacing w:after="0" w:lineRule="auto" w:line="240"/>
              <w:jc w:val="both"/>
              <w:rPr>
                <w:rFonts w:ascii="Times New Roman" w:cs="Times New Roman" w:eastAsia="Times New Roman" w:hAnsi="Times New Roman"/>
                <w:sz w:val="24"/>
                <w:szCs w:val="24"/>
              </w:rPr>
            </w:pPr>
          </w:p>
          <w:p>
            <w:pPr>
              <w:pStyle w:val="style0"/>
              <w:spacing w:after="0" w:lineRule="auto" w:line="240"/>
              <w:jc w:val="both"/>
              <w:rPr>
                <w:rFonts w:ascii="Times New Roman" w:cs="Times New Roman" w:eastAsia="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R05CB02</w:t>
            </w:r>
          </w:p>
          <w:p>
            <w:pPr>
              <w:pStyle w:val="style0"/>
              <w:spacing w:after="0" w:lineRule="auto" w:line="240"/>
              <w:jc w:val="both"/>
              <w:rPr>
                <w:rFonts w:ascii="Times New Roman" w:cs="Times New Roman" w:eastAsia="Times New Roman" w:hAnsi="Times New Roman"/>
                <w:sz w:val="24"/>
                <w:szCs w:val="24"/>
              </w:rPr>
            </w:pPr>
          </w:p>
          <w:p>
            <w:pPr>
              <w:pStyle w:val="style0"/>
              <w:spacing w:after="0" w:lineRule="auto" w:line="240"/>
              <w:jc w:val="both"/>
              <w:rPr>
                <w:rFonts w:ascii="Times New Roman" w:cs="Times New Roman" w:eastAsia="Times New Roman" w:hAnsi="Times New Roman"/>
                <w:sz w:val="24"/>
                <w:szCs w:val="24"/>
              </w:rPr>
            </w:pPr>
          </w:p>
          <w:p>
            <w:pPr>
              <w:pStyle w:val="style0"/>
              <w:spacing w:after="0" w:lineRule="auto" w:line="240"/>
              <w:jc w:val="both"/>
              <w:rPr>
                <w:rFonts w:ascii="Times New Roman" w:cs="Times New Roman" w:eastAsia="Times New Roman" w:hAnsi="Times New Roman"/>
                <w:sz w:val="24"/>
                <w:szCs w:val="24"/>
              </w:rPr>
            </w:pPr>
          </w:p>
          <w:p>
            <w:pPr>
              <w:pStyle w:val="style0"/>
              <w:spacing w:after="0" w:lineRule="auto" w:line="240"/>
              <w:jc w:val="both"/>
              <w:rPr>
                <w:rFonts w:ascii="Times New Roman" w:cs="Times New Roman" w:eastAsia="Times New Roman" w:hAnsi="Times New Roman"/>
                <w:sz w:val="24"/>
                <w:szCs w:val="24"/>
              </w:rPr>
            </w:pPr>
          </w:p>
        </w:tc>
      </w:tr>
      <w:tr>
        <w:tblPrEx/>
        <w:trPr>
          <w:jc w:val="left"/>
        </w:trPr>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Антисептическое средство</w:t>
            </w:r>
          </w:p>
        </w:tc>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йод </w:t>
            </w:r>
          </w:p>
          <w:p>
            <w:pPr>
              <w:pStyle w:val="style0"/>
              <w:spacing w:after="0" w:lineRule="auto" w:line="240"/>
              <w:jc w:val="both"/>
              <w:rPr>
                <w:rFonts w:ascii="Times New Roman" w:cs="Times New Roman" w:eastAsia="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Йод+ калия йодид+этанол</w:t>
            </w:r>
          </w:p>
          <w:p>
            <w:pPr>
              <w:pStyle w:val="style0"/>
              <w:spacing w:after="0" w:lineRule="auto" w:line="240"/>
              <w:jc w:val="both"/>
              <w:rPr>
                <w:rFonts w:ascii="Times New Roman" w:cs="Times New Roman" w:eastAsia="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D08AG03</w:t>
            </w:r>
          </w:p>
          <w:p>
            <w:pPr>
              <w:pStyle w:val="style0"/>
              <w:spacing w:after="0" w:lineRule="auto" w:line="240"/>
              <w:jc w:val="both"/>
              <w:rPr>
                <w:rFonts w:ascii="Times New Roman" w:cs="Times New Roman" w:eastAsia="Times New Roman" w:hAnsi="Times New Roman"/>
                <w:sz w:val="24"/>
                <w:szCs w:val="24"/>
              </w:rPr>
            </w:pPr>
          </w:p>
        </w:tc>
      </w:tr>
      <w:tr>
        <w:tblPrEx/>
        <w:trPr>
          <w:jc w:val="left"/>
        </w:trPr>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Поливитаминное средство+ минералы</w:t>
            </w:r>
          </w:p>
        </w:tc>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Пиковит</w:t>
            </w:r>
          </w:p>
        </w:tc>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Поливитамины+ Минералы</w:t>
            </w:r>
          </w:p>
        </w:tc>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А11АА03</w:t>
            </w:r>
          </w:p>
          <w:p>
            <w:pPr>
              <w:pStyle w:val="style0"/>
              <w:spacing w:after="0" w:lineRule="auto" w:line="240"/>
              <w:jc w:val="both"/>
              <w:rPr>
                <w:rFonts w:ascii="Times New Roman" w:cs="Times New Roman" w:eastAsia="Times New Roman" w:hAnsi="Times New Roman"/>
                <w:sz w:val="24"/>
                <w:szCs w:val="24"/>
              </w:rPr>
            </w:pPr>
          </w:p>
        </w:tc>
      </w:tr>
      <w:tr>
        <w:tblPrEx/>
        <w:trPr>
          <w:jc w:val="left"/>
        </w:trPr>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Контрацептивное средство комбинированное (эстроген гестаген)</w:t>
            </w:r>
          </w:p>
        </w:tc>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Ригевидон </w:t>
            </w:r>
          </w:p>
        </w:tc>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Левоноргестрел + этинилэстрадиол</w:t>
            </w:r>
          </w:p>
        </w:tc>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G03AA07 </w:t>
            </w:r>
          </w:p>
          <w:p>
            <w:pPr>
              <w:pStyle w:val="style0"/>
              <w:spacing w:after="0" w:lineRule="auto" w:line="240"/>
              <w:jc w:val="both"/>
              <w:rPr>
                <w:rFonts w:ascii="Times New Roman" w:cs="Times New Roman" w:eastAsia="Times New Roman" w:hAnsi="Times New Roman"/>
                <w:sz w:val="24"/>
                <w:szCs w:val="24"/>
              </w:rPr>
            </w:pPr>
          </w:p>
          <w:p>
            <w:pPr>
              <w:pStyle w:val="style0"/>
              <w:spacing w:after="0" w:lineRule="auto" w:line="240"/>
              <w:jc w:val="both"/>
              <w:rPr>
                <w:rFonts w:ascii="Times New Roman" w:cs="Times New Roman" w:eastAsia="Times New Roman" w:hAnsi="Times New Roman"/>
                <w:sz w:val="24"/>
                <w:szCs w:val="24"/>
              </w:rPr>
            </w:pPr>
          </w:p>
          <w:p>
            <w:pPr>
              <w:pStyle w:val="style0"/>
              <w:spacing w:after="0" w:lineRule="auto" w:line="240"/>
              <w:jc w:val="both"/>
              <w:rPr>
                <w:rFonts w:ascii="Times New Roman" w:cs="Times New Roman" w:eastAsia="Times New Roman" w:hAnsi="Times New Roman"/>
                <w:sz w:val="24"/>
                <w:szCs w:val="24"/>
              </w:rPr>
            </w:pPr>
          </w:p>
        </w:tc>
      </w:tr>
      <w:tr>
        <w:tblPrEx/>
        <w:trPr>
          <w:jc w:val="left"/>
        </w:trPr>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Диуретическое средство</w:t>
            </w:r>
          </w:p>
        </w:tc>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Маннит</w:t>
            </w:r>
          </w:p>
        </w:tc>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Маннитол</w:t>
            </w:r>
          </w:p>
          <w:p>
            <w:pPr>
              <w:pStyle w:val="style0"/>
              <w:spacing w:after="0" w:lineRule="auto" w:line="240"/>
              <w:jc w:val="both"/>
              <w:rPr>
                <w:rFonts w:ascii="Times New Roman" w:cs="Times New Roman" w:eastAsia="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B05BC01</w:t>
            </w:r>
          </w:p>
        </w:tc>
      </w:tr>
      <w:tr>
        <w:tblPrEx/>
        <w:trPr>
          <w:jc w:val="left"/>
        </w:trPr>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p>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ОРЗ и «простуды» симптомов средство устранения </w:t>
            </w:r>
          </w:p>
        </w:tc>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Колдакт Бронхо </w:t>
            </w:r>
          </w:p>
          <w:p>
            <w:pPr>
              <w:pStyle w:val="style0"/>
              <w:spacing w:after="0" w:lineRule="auto" w:line="240"/>
              <w:jc w:val="both"/>
              <w:rPr>
                <w:rFonts w:ascii="Times New Roman" w:cs="Times New Roman" w:eastAsia="Times New Roman" w:hAnsi="Times New Roman"/>
                <w:sz w:val="24"/>
                <w:szCs w:val="24"/>
              </w:rPr>
            </w:pPr>
          </w:p>
          <w:p>
            <w:pPr>
              <w:pStyle w:val="style0"/>
              <w:spacing w:after="0" w:lineRule="auto" w:line="240"/>
              <w:jc w:val="both"/>
              <w:rPr>
                <w:rFonts w:ascii="Times New Roman" w:cs="Times New Roman" w:eastAsia="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Амброксол+ Гвайфенезин+Фенилэфрин+Хлорфенамин</w:t>
            </w:r>
          </w:p>
        </w:tc>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p>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N02BE51</w:t>
            </w:r>
          </w:p>
        </w:tc>
      </w:tr>
      <w:tr>
        <w:tblPrEx/>
        <w:trPr>
          <w:jc w:val="left"/>
        </w:trPr>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Антацидное средство</w:t>
            </w:r>
          </w:p>
        </w:tc>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Гевискон</w:t>
            </w:r>
          </w:p>
        </w:tc>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КАЛЬЦИЯ КАРБОНАТ + НАТРИЯ ГИДРОКАРБОНАТ + НАТРИЯ АЛГИНАТ</w:t>
            </w:r>
          </w:p>
        </w:tc>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A02BX </w:t>
            </w:r>
          </w:p>
        </w:tc>
      </w:tr>
      <w:tr>
        <w:tblPrEx/>
        <w:trPr>
          <w:jc w:val="left"/>
        </w:trPr>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Энтеросорбирующее средство </w:t>
            </w:r>
          </w:p>
        </w:tc>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Уголь активированный</w:t>
            </w:r>
          </w:p>
        </w:tc>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Активированный уголь </w:t>
            </w:r>
          </w:p>
        </w:tc>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p>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А07ВС</w:t>
            </w:r>
          </w:p>
          <w:p>
            <w:pPr>
              <w:pStyle w:val="style0"/>
              <w:spacing w:after="0" w:lineRule="auto" w:line="240"/>
              <w:jc w:val="both"/>
              <w:rPr>
                <w:rFonts w:ascii="Times New Roman" w:cs="Times New Roman" w:eastAsia="Times New Roman" w:hAnsi="Times New Roman"/>
                <w:sz w:val="24"/>
                <w:szCs w:val="24"/>
              </w:rPr>
            </w:pPr>
          </w:p>
        </w:tc>
      </w:tr>
      <w:tr>
        <w:tblPrEx/>
        <w:trPr>
          <w:trHeight w:val="503" w:hRule="atLeast"/>
          <w:jc w:val="left"/>
        </w:trPr>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Геморроя средство лечения </w:t>
            </w:r>
          </w:p>
        </w:tc>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Анузол</w:t>
            </w:r>
          </w:p>
          <w:p>
            <w:pPr>
              <w:pStyle w:val="style0"/>
              <w:spacing w:after="0" w:lineRule="auto" w:line="240"/>
              <w:jc w:val="both"/>
              <w:rPr>
                <w:rFonts w:ascii="Times New Roman" w:cs="Times New Roman" w:eastAsia="Times New Roman" w:hAnsi="Times New Roman"/>
                <w:sz w:val="24"/>
                <w:szCs w:val="24"/>
              </w:rPr>
            </w:pPr>
          </w:p>
          <w:p>
            <w:pPr>
              <w:pStyle w:val="style0"/>
              <w:spacing w:after="0" w:lineRule="auto" w:line="240"/>
              <w:jc w:val="both"/>
              <w:rPr>
                <w:rFonts w:ascii="Times New Roman" w:cs="Times New Roman" w:eastAsia="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Белладонны листьев экстракт + Трибромфенолята висмута и Висмута оксида комплекс + Цинка сульфат</w:t>
            </w:r>
          </w:p>
        </w:tc>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C05AX03 </w:t>
            </w:r>
          </w:p>
        </w:tc>
      </w:tr>
      <w:tr>
        <w:tblPrEx/>
        <w:trPr>
          <w:trHeight w:val="985" w:hRule="atLeast"/>
          <w:jc w:val="left"/>
        </w:trPr>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Никотиновой зависимости средство лечения</w:t>
            </w:r>
          </w:p>
        </w:tc>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Табекс</w:t>
            </w:r>
          </w:p>
          <w:p>
            <w:pPr>
              <w:pStyle w:val="style0"/>
              <w:spacing w:after="0" w:lineRule="auto" w:line="240"/>
              <w:jc w:val="both"/>
              <w:rPr>
                <w:rFonts w:ascii="Times New Roman" w:cs="Times New Roman" w:eastAsia="Times New Roman" w:hAnsi="Times New Roman"/>
                <w:sz w:val="24"/>
                <w:szCs w:val="24"/>
              </w:rPr>
            </w:pPr>
          </w:p>
          <w:p>
            <w:pPr>
              <w:pStyle w:val="style0"/>
              <w:spacing w:after="0" w:lineRule="auto" w:line="240"/>
              <w:jc w:val="both"/>
              <w:rPr>
                <w:rFonts w:ascii="Times New Roman" w:cs="Times New Roman" w:eastAsia="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цитизин</w:t>
            </w:r>
          </w:p>
        </w:tc>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N07BA</w:t>
            </w:r>
          </w:p>
        </w:tc>
      </w:tr>
      <w:tr>
        <w:tblPrEx/>
        <w:trPr>
          <w:trHeight w:val="455" w:hRule="atLeast"/>
          <w:jc w:val="left"/>
        </w:trPr>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НПВП</w:t>
            </w:r>
          </w:p>
        </w:tc>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Ибупрофен  </w:t>
            </w:r>
          </w:p>
        </w:tc>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Ибупрофен</w:t>
            </w:r>
          </w:p>
        </w:tc>
        <w:tc>
          <w:tcPr>
            <w:tcW w:w="0" w:type="auto"/>
            <w:tcBorders>
              <w:top w:val="single" w:sz="4" w:space="0" w:color="000000"/>
              <w:left w:val="single" w:sz="4" w:space="0" w:color="000000"/>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М01АЕ01</w:t>
            </w:r>
          </w:p>
        </w:tc>
      </w:tr>
    </w:tbl>
    <w:p>
      <w:pPr>
        <w:pStyle w:val="style0"/>
        <w:jc w:val="both"/>
        <w:rPr>
          <w:rFonts w:ascii="Times New Roman" w:cs="Times New Roman" w:eastAsia="Times New Roman" w:hAnsi="Times New Roman"/>
          <w:b/>
          <w:sz w:val="28"/>
          <w:szCs w:val="28"/>
        </w:rPr>
      </w:pPr>
    </w:p>
    <w:p>
      <w:pPr>
        <w:pStyle w:val="style0"/>
        <w:jc w:val="both"/>
        <w:rPr>
          <w:rFonts w:ascii="Times New Roman" w:cs="Times New Roman" w:eastAsia="Times New Roman" w:hAnsi="Times New Roman"/>
          <w:b/>
          <w:sz w:val="28"/>
          <w:szCs w:val="28"/>
        </w:rPr>
      </w:pPr>
      <w:r>
        <w:rPr>
          <w:rFonts w:ascii="Times New Roman" w:cs="Times New Roman" w:eastAsia="Times New Roman" w:hAnsi="Times New Roman"/>
          <w:b/>
          <w:sz w:val="28"/>
          <w:szCs w:val="28"/>
        </w:rPr>
        <w:t>Федеральный закон от 12 апреля 2010 г. N 61-ФЗ "Об обращении лекарственных средств"</w:t>
      </w:r>
    </w:p>
    <w:p>
      <w:pPr>
        <w:pStyle w:val="style0"/>
        <w:jc w:val="both"/>
        <w:rPr>
          <w:rFonts w:ascii="Times New Roman" w:cs="Times New Roman" w:eastAsia="Times New Roman" w:hAnsi="Times New Roman"/>
          <w:b/>
          <w:sz w:val="28"/>
          <w:szCs w:val="28"/>
        </w:rPr>
      </w:pPr>
      <w:r>
        <w:rPr>
          <w:rFonts w:ascii="Times New Roman" w:cs="Times New Roman" w:eastAsia="Times New Roman" w:hAnsi="Times New Roman"/>
          <w:b/>
          <w:sz w:val="28"/>
          <w:szCs w:val="28"/>
        </w:rPr>
        <w:t>Маркировка лекарственных средств</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1. Лекарственные препараты, за исключением лекарственных препаратов, изготовленных аптечными организациями, ветеринарными аптечными организациями, индивидуальными предпринимателями, имеющими лицензию на фармацевтическую деятельность, должны поступать в обращение, если:</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1) на их первичной упаковке (за исключением первичной упаковки лекарственных растительных препаратов) хорошо читаемым шрифтом на русском языке указаны наименование лекарственного препарата (международное непатентованное, или группировочное, или химическое, или торговое наименование), номер серии, дата выпуска (для иммунобиологических лекарственных препаратов), срок годности, дозировка или концентрация, объем, активность в единицах действия или количество доз</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2) на их вторичной (потребительской) упаковке хорошо читаемым шрифтом на русском языке указаны наименование лекарственного препарата (международное непатентованное, или группировочное, или химическое и торговое наименования), наименование производителя лекарственного препарата, номер серии, дата выпуска (для иммунобиологических лекарственных препаратов), номер регистрационного удостоверения, срок годности, способ применения, дозировка или концентрация, объем, активность в единицах действия либо количество доз в упаковке, лекарственная форма, условия отпуска, условия хранения, предупредительные надписи.</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2. Фармацевтические субстанции должны поступать в обращение, если на их первичной упаковке хорошо читаемым шрифтом на русском языке указаны наименование фармацевтической субстанции (международное непатентованное, или группировочное, или химическое и торговое наименования), наименование производителя фармацевтической субстанции, номер серии и дата изготовления, количество в упаковке и единицы измерения количества, срок годности и условия хранения</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3. Лекарственные средства в качестве сывороток должны поступать в обращение с указанием животного, из крови, плазмы крови, органов и тканей которого они получены.</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4. На вторичную (потребительскую) упаковку лекарственных средств, полученных из крови, плазмы крови, органов и тканей человека, должна наноситься надпись: "Антитела к ВИЧ-1, ВИЧ-2, к вирусу гепатита C и поверхностный антиген вируса гепатита B отсутствуют".</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5. На первичную упаковку и вторичную (потребительскую) упаковку радиофармацевтических лекарственных средств должен наноситься знак радиационной опасности.</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6. На вторичную (потребительскую) упаковку гомеопатических лекарственных препаратов должна наноситься надпись: "Гомеопатический".</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7. На вторичную (потребительскую) упаковку лекарственных растительных препаратов должна наноситься надпись: "Продукция прошла радиационный контроль".</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8. На первичную упаковку (если для этого существует техническая возможность) и вторичную (потребительскую) упаковку лекарственных препаратов, предназначенных для клинических исследований, должна наноситься надпись: "Для клинических исследований"</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9. Упаковка лекарственных средств, предназначенных исключительно для экспорта, маркируется в соответствии с требованиями страны-импортера.</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10. На транспортную тару, которая не предназначена для потребителей и в которую помещено лекарственное средство, должна наноситься информация о наименовании, серии лекарственного средства, дате выпуска, количестве вторичных (потребительских) упаковок лекарственного средства, производителе лекарственного средства с указанием наименования и местонахождения производителя лекарственного средства, а также о сроке годности лекарственного средства и об условиях его хранения и перевозки, необходимые предупредительные надписи и манипуляторные знаки.</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b/>
          <w:sz w:val="28"/>
          <w:szCs w:val="28"/>
        </w:rPr>
        <w:t xml:space="preserve"> Приказ Министерства здравоохранения РФ от 31 августа 2016 г. № 646н “Об утверждении Правил надлежащей практики хранения и перевозки лекарственных препаратов для медицинского применения"</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Помещения для хранения лекарственных препаратов должны обладать вместимостью и обеспечивать безопасное раздельное хранение и перемещение лекарственных препаратов.</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Стеллажи (шкафы) для хранения лекарственных препаратов должны быть маркированы, иметь стеллажные карты, находящиеся в видимой зоне, обеспечивать идентификацию лекарственных препаратов в соответствии с применяемой субъектом обращения лекарственных препаратов системой учета. Допускается применение электронной системы обработки данных вместо стеллажных карт.</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Лекарственные препараты, подлежащие </w:t>
      </w:r>
      <w:r>
        <w:rPr>
          <w:rFonts w:ascii="Times New Roman" w:cs="Times New Roman" w:eastAsia="Times New Roman" w:hAnsi="Times New Roman"/>
          <w:b/>
          <w:sz w:val="28"/>
          <w:szCs w:val="28"/>
        </w:rPr>
        <w:t>предметно-количественному учету*(</w:t>
      </w:r>
      <w:r>
        <w:rPr>
          <w:rFonts w:ascii="Times New Roman" w:cs="Times New Roman" w:eastAsia="Times New Roman" w:hAnsi="Times New Roman"/>
          <w:sz w:val="28"/>
          <w:szCs w:val="28"/>
        </w:rPr>
        <w:t>2), за исключением наркотических, психотропных, сильнодействующих и ядовитых лекарственных средств, хранятся в металлических или деревянных шкафах, опечатываемых или пломбируемых в конце рабочего дня.</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 Лекарственные препараты, содержащие </w:t>
      </w:r>
      <w:r>
        <w:rPr>
          <w:rFonts w:ascii="Times New Roman" w:cs="Times New Roman" w:eastAsia="Times New Roman" w:hAnsi="Times New Roman"/>
          <w:b/>
          <w:sz w:val="28"/>
          <w:szCs w:val="28"/>
        </w:rPr>
        <w:t>наркотические средства и психотропные вещества</w:t>
      </w:r>
      <w:r>
        <w:rPr>
          <w:rFonts w:ascii="Times New Roman" w:cs="Times New Roman" w:eastAsia="Times New Roman" w:hAnsi="Times New Roman"/>
          <w:sz w:val="28"/>
          <w:szCs w:val="28"/>
        </w:rPr>
        <w:t>, должны храниться в соответствии с законодательством Российской Федерации о наркотических средствах и психотропных веществах.</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Хранение лекарственных препаратов, содержащих </w:t>
      </w:r>
      <w:r>
        <w:rPr>
          <w:rFonts w:ascii="Times New Roman" w:cs="Times New Roman" w:eastAsia="Times New Roman" w:hAnsi="Times New Roman"/>
          <w:b/>
          <w:sz w:val="28"/>
          <w:szCs w:val="28"/>
        </w:rPr>
        <w:t>сильнодействующие и ядовитые вещества</w:t>
      </w:r>
      <w:r>
        <w:rPr>
          <w:rFonts w:ascii="Times New Roman" w:cs="Times New Roman" w:eastAsia="Times New Roman" w:hAnsi="Times New Roman"/>
          <w:sz w:val="28"/>
          <w:szCs w:val="28"/>
        </w:rPr>
        <w:t>*(3), находящихся под контролем в соответствии международными правовыми нормами, осуществляется в помещениях, оборудованных инженерными и техническими средствами охраны, аналогичными предусмотренным для хранения наркотических и психотропных лекарственных средств</w:t>
      </w:r>
    </w:p>
    <w:p>
      <w:pPr>
        <w:pStyle w:val="style0"/>
        <w:spacing w:after="0" w:lineRule="auto" w:line="240"/>
        <w:jc w:val="center"/>
        <w:rPr>
          <w:rFonts w:ascii="Times New Roman" w:cs="Times New Roman" w:eastAsia="Times New Roman" w:hAnsi="Times New Roman"/>
          <w:b/>
          <w:i/>
          <w:sz w:val="28"/>
          <w:szCs w:val="28"/>
        </w:rPr>
      </w:pPr>
      <w:r>
        <w:rPr>
          <w:rFonts w:ascii="Times New Roman" w:cs="Times New Roman" w:eastAsia="Times New Roman" w:hAnsi="Times New Roman"/>
          <w:b/>
          <w:sz w:val="28"/>
          <w:szCs w:val="28"/>
        </w:rPr>
        <w:t>7.Тема № 3. (6 часов).Гомеопатические лекарственные препараты. Дать определение. Анализ ассортимента. Хранение. Реализация. (</w:t>
      </w:r>
      <w:r>
        <w:rPr>
          <w:rFonts w:ascii="Times New Roman" w:cs="Times New Roman" w:eastAsia="Times New Roman" w:hAnsi="Times New Roman"/>
          <w:b/>
          <w:i/>
          <w:sz w:val="28"/>
          <w:szCs w:val="28"/>
        </w:rPr>
        <w:t>Описать гомеопатические ЛП-Стодаль,Оцилококцинум)</w:t>
      </w:r>
    </w:p>
    <w:p>
      <w:pPr>
        <w:pStyle w:val="style0"/>
        <w:spacing w:after="0" w:lineRule="auto" w:line="240"/>
        <w:jc w:val="both"/>
        <w:rPr>
          <w:rFonts w:ascii="Times New Roman" w:cs="Times New Roman" w:eastAsia="Times New Roman" w:hAnsi="Times New Roman"/>
          <w:b/>
          <w:sz w:val="28"/>
          <w:szCs w:val="28"/>
        </w:rPr>
      </w:pP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Гомеопатическое лекарственное средство - лекарственное средство, произведенное или изготовленное по специальной технологии. </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b/>
          <w:sz w:val="28"/>
          <w:szCs w:val="28"/>
        </w:rPr>
        <w:t>Гомеопатические лекарственные препараты</w:t>
      </w:r>
      <w:r>
        <w:rPr>
          <w:rFonts w:ascii="Times New Roman" w:cs="Times New Roman" w:eastAsia="Times New Roman" w:hAnsi="Times New Roman"/>
          <w:sz w:val="28"/>
          <w:szCs w:val="28"/>
        </w:rPr>
        <w:t xml:space="preserve"> – это вещества растительного, животного, минерального происхождения ( их комбинации),  содержащие чрезвычайно малые дозы активных соединений , которые производятся по специальной технологии  и разрешаются для широкого клинического применения после их регистрации</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b/>
          <w:sz w:val="28"/>
          <w:szCs w:val="28"/>
        </w:rPr>
        <w:t>Хранение</w:t>
      </w:r>
      <w:r>
        <w:rPr>
          <w:rFonts w:ascii="Times New Roman" w:cs="Times New Roman" w:eastAsia="Times New Roman" w:hAnsi="Times New Roman"/>
          <w:sz w:val="28"/>
          <w:szCs w:val="28"/>
        </w:rPr>
        <w:t xml:space="preserve">. </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b/>
          <w:sz w:val="28"/>
          <w:szCs w:val="28"/>
        </w:rPr>
        <w:t>Приказом Минздравсоцразвития России от 23.08.2010 N 706н (в ред. от 28.12.2010)</w:t>
      </w:r>
      <w:r>
        <w:rPr>
          <w:rFonts w:ascii="Times New Roman" w:cs="Times New Roman" w:eastAsia="Times New Roman" w:hAnsi="Times New Roman"/>
          <w:sz w:val="28"/>
          <w:szCs w:val="28"/>
        </w:rPr>
        <w:t xml:space="preserve"> не определены особенности хранения гомеопатических лекарственных препаратов. </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Гомеопатические лекарственные средства не требуют отдельных мест хранения, их надлежит хранить в соответствии с общими требованиями, при этом необходимо учитывать физические, физико-химические свойства, воздействия на них различных факторов внешней среды.</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b/>
          <w:sz w:val="28"/>
          <w:szCs w:val="28"/>
        </w:rPr>
        <w:t xml:space="preserve">Реализация.  </w:t>
      </w:r>
      <w:r>
        <w:rPr>
          <w:rFonts w:ascii="Times New Roman" w:cs="Times New Roman" w:eastAsia="Times New Roman" w:hAnsi="Times New Roman"/>
          <w:sz w:val="28"/>
          <w:szCs w:val="28"/>
        </w:rPr>
        <w:t xml:space="preserve">Отпуск  гомеопатические лекарственных препаратов из аптек осуществляется без рецепта, кроме парентеральных гомеопатических средств. </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b/>
          <w:sz w:val="32"/>
          <w:szCs w:val="32"/>
        </w:rPr>
        <w:t>Стодаль</w:t>
      </w:r>
      <w:r>
        <w:rPr>
          <w:rFonts w:ascii="Times New Roman" w:cs="Times New Roman" w:eastAsia="Times New Roman" w:hAnsi="Times New Roman"/>
          <w:sz w:val="28"/>
          <w:szCs w:val="28"/>
        </w:rPr>
        <w:t xml:space="preserve"> </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b/>
          <w:sz w:val="28"/>
          <w:szCs w:val="28"/>
        </w:rPr>
        <w:t>МНН</w:t>
      </w:r>
      <w:r>
        <w:rPr>
          <w:rFonts w:ascii="Times New Roman" w:cs="Times New Roman" w:eastAsia="Times New Roman" w:hAnsi="Times New Roman"/>
          <w:sz w:val="28"/>
          <w:szCs w:val="28"/>
        </w:rPr>
        <w:t xml:space="preserve">: Стодаль </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b/>
          <w:sz w:val="28"/>
          <w:szCs w:val="28"/>
        </w:rPr>
        <w:t>Показание</w:t>
      </w:r>
      <w:r>
        <w:rPr>
          <w:rFonts w:ascii="Times New Roman" w:cs="Times New Roman" w:eastAsia="Times New Roman" w:hAnsi="Times New Roman"/>
          <w:sz w:val="28"/>
          <w:szCs w:val="28"/>
        </w:rPr>
        <w:t>: симптоматическое лечение кашля различной этиологии</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b/>
          <w:sz w:val="28"/>
          <w:szCs w:val="28"/>
        </w:rPr>
        <w:t>Фармакологическое действие</w:t>
      </w:r>
      <w:r>
        <w:rPr>
          <w:rFonts w:ascii="Times New Roman" w:cs="Times New Roman" w:eastAsia="Times New Roman" w:hAnsi="Times New Roman"/>
          <w:sz w:val="28"/>
          <w:szCs w:val="28"/>
        </w:rPr>
        <w:t>: гомеопатическое</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b/>
          <w:sz w:val="28"/>
          <w:szCs w:val="28"/>
        </w:rPr>
        <w:t>Противопоказание</w:t>
      </w:r>
      <w:r>
        <w:rPr>
          <w:rFonts w:ascii="Times New Roman" w:cs="Times New Roman" w:eastAsia="Times New Roman" w:hAnsi="Times New Roman"/>
          <w:sz w:val="28"/>
          <w:szCs w:val="28"/>
        </w:rPr>
        <w:t>: повышенная индивидуальная чувствительность к отдельным компонентам препарата.</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b/>
          <w:sz w:val="28"/>
          <w:szCs w:val="28"/>
        </w:rPr>
        <w:t>Побочное действие</w:t>
      </w:r>
      <w:r>
        <w:rPr>
          <w:rFonts w:ascii="Times New Roman" w:cs="Times New Roman" w:eastAsia="Times New Roman" w:hAnsi="Times New Roman"/>
          <w:sz w:val="28"/>
          <w:szCs w:val="28"/>
        </w:rPr>
        <w:t>: на настоящий момент информация о побочных действиях препарата отсутствует. При возникновении побочных эффектов следует обратиться к врачу.</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b/>
          <w:sz w:val="28"/>
          <w:szCs w:val="28"/>
        </w:rPr>
        <w:t xml:space="preserve">Способ применения </w:t>
      </w:r>
      <w:r>
        <w:rPr>
          <w:rFonts w:ascii="Times New Roman" w:cs="Times New Roman" w:eastAsia="Times New Roman" w:hAnsi="Times New Roman"/>
          <w:sz w:val="28"/>
          <w:szCs w:val="28"/>
        </w:rPr>
        <w:t>и дозы внутрь. Взрослым: по 15 мл с помощью мерного колпачка 3–5 раз в день. Детям: по 5 мл с помощью мерного колпачка 3–5 раз в день. Длительность применения следует согласовать с врачом.</w:t>
      </w:r>
    </w:p>
    <w:p>
      <w:pPr>
        <w:pStyle w:val="style0"/>
        <w:jc w:val="both"/>
        <w:rPr>
          <w:rFonts w:ascii="Times New Roman" w:cs="Times New Roman" w:eastAsia="Times New Roman" w:hAnsi="Times New Roman"/>
          <w:b/>
          <w:sz w:val="32"/>
          <w:szCs w:val="32"/>
        </w:rPr>
      </w:pPr>
      <w:r>
        <w:rPr>
          <w:rFonts w:ascii="Times New Roman" w:cs="Times New Roman" w:eastAsia="Times New Roman" w:hAnsi="Times New Roman"/>
          <w:b/>
          <w:sz w:val="32"/>
          <w:szCs w:val="32"/>
        </w:rPr>
        <w:t>Оцилококцинум</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b/>
          <w:sz w:val="28"/>
          <w:szCs w:val="28"/>
        </w:rPr>
        <w:t>МНН</w:t>
      </w:r>
      <w:r>
        <w:rPr>
          <w:rFonts w:ascii="Times New Roman" w:cs="Times New Roman" w:eastAsia="Times New Roman" w:hAnsi="Times New Roman"/>
          <w:sz w:val="28"/>
          <w:szCs w:val="28"/>
        </w:rPr>
        <w:t>: Оцилококцинум</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b/>
          <w:sz w:val="28"/>
          <w:szCs w:val="28"/>
        </w:rPr>
        <w:t>Фармакологическое действие</w:t>
      </w:r>
      <w:r>
        <w:rPr>
          <w:rFonts w:ascii="Times New Roman" w:cs="Times New Roman" w:eastAsia="Times New Roman" w:hAnsi="Times New Roman"/>
          <w:sz w:val="28"/>
          <w:szCs w:val="28"/>
        </w:rPr>
        <w:t>: гомеопатическое</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b/>
          <w:sz w:val="28"/>
          <w:szCs w:val="28"/>
        </w:rPr>
        <w:t>Показание</w:t>
      </w:r>
      <w:r>
        <w:rPr>
          <w:rFonts w:ascii="Times New Roman" w:cs="Times New Roman" w:eastAsia="Times New Roman" w:hAnsi="Times New Roman"/>
          <w:sz w:val="28"/>
          <w:szCs w:val="28"/>
        </w:rPr>
        <w:t xml:space="preserve">: грипп легкой и средней степени тяжести;острая респираторная вирусная инфекция (ОРВИ) </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b/>
          <w:sz w:val="28"/>
          <w:szCs w:val="28"/>
        </w:rPr>
        <w:t>Противопоказание</w:t>
      </w:r>
      <w:r>
        <w:rPr>
          <w:rFonts w:ascii="Times New Roman" w:cs="Times New Roman" w:eastAsia="Times New Roman" w:hAnsi="Times New Roman"/>
          <w:sz w:val="28"/>
          <w:szCs w:val="28"/>
        </w:rPr>
        <w:t>: повышенная индивидуальная чувствительность к отдельным компонентам препарата;непереносимость лактозы, дефицит лактазы, глюкозо-галактозная мальабсорбция.</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b/>
          <w:sz w:val="28"/>
          <w:szCs w:val="28"/>
        </w:rPr>
        <w:t>Побочное действие</w:t>
      </w:r>
      <w:r>
        <w:rPr>
          <w:rFonts w:ascii="Times New Roman" w:cs="Times New Roman" w:eastAsia="Times New Roman" w:hAnsi="Times New Roman"/>
          <w:sz w:val="28"/>
          <w:szCs w:val="28"/>
        </w:rPr>
        <w:t>: На настоящий момент информация о побочных эффектах отсутствует.</w:t>
      </w:r>
    </w:p>
    <w:p>
      <w:pPr>
        <w:pStyle w:val="style0"/>
        <w:spacing w:after="0" w:lineRule="auto" w:line="240"/>
        <w:jc w:val="both"/>
        <w:rPr>
          <w:rFonts w:ascii="Times New Roman" w:cs="Times New Roman" w:eastAsia="Times New Roman" w:hAnsi="Times New Roman"/>
          <w:b/>
          <w:sz w:val="28"/>
          <w:szCs w:val="28"/>
        </w:rPr>
      </w:pPr>
    </w:p>
    <w:p>
      <w:pPr>
        <w:pStyle w:val="style0"/>
        <w:spacing w:after="0" w:lineRule="auto" w:line="240"/>
        <w:jc w:val="both"/>
        <w:rPr>
          <w:rFonts w:ascii="Times New Roman" w:cs="Times New Roman" w:eastAsia="Times New Roman" w:hAnsi="Times New Roman"/>
          <w:b/>
          <w:sz w:val="28"/>
          <w:szCs w:val="28"/>
        </w:rPr>
      </w:pPr>
    </w:p>
    <w:p>
      <w:pPr>
        <w:pStyle w:val="style0"/>
        <w:keepNext w:val="false"/>
        <w:keepLines w:val="false"/>
        <w:widowControl/>
        <w:pBdr>
          <w:left w:val="nil"/>
          <w:right w:val="nil"/>
          <w:top w:val="nil"/>
          <w:bottom w:val="nil"/>
          <w:between w:val="nil"/>
        </w:pBdr>
        <w:shd w:val="clear" w:color="auto" w:fill="auto"/>
        <w:spacing w:before="0" w:after="0" w:lineRule="auto" w:line="240"/>
        <w:ind w:left="0" w:right="0" w:firstLine="0"/>
        <w:jc w:val="center"/>
        <w:rPr>
          <w:rFonts w:ascii="Times New Roman" w:cs="Times New Roman" w:eastAsia="Times New Roman" w:hAnsi="Times New Roman"/>
          <w:b/>
          <w:i w:val="false"/>
          <w:smallCaps w:val="false"/>
          <w:color w:val="000000"/>
          <w:sz w:val="28"/>
          <w:szCs w:val="28"/>
          <w:u w:val="none"/>
          <w:shd w:val="clear" w:color="auto" w:fill="auto"/>
          <w:vertAlign w:val="baseline"/>
        </w:rPr>
      </w:pPr>
      <w:r>
        <w:rPr>
          <w:rFonts w:ascii="Times New Roman" w:cs="Times New Roman" w:eastAsia="Times New Roman" w:hAnsi="Times New Roman"/>
          <w:b/>
          <w:sz w:val="28"/>
          <w:szCs w:val="28"/>
        </w:rPr>
        <w:t>8.</w:t>
      </w:r>
      <w:r>
        <w:rPr>
          <w:rFonts w:ascii="Times New Roman" w:cs="Times New Roman" w:eastAsia="Times New Roman" w:hAnsi="Times New Roman"/>
          <w:b/>
          <w:i w:val="false"/>
          <w:smallCaps w:val="false"/>
          <w:color w:val="000000"/>
          <w:sz w:val="28"/>
          <w:szCs w:val="28"/>
          <w:u w:val="none"/>
          <w:shd w:val="clear" w:color="auto" w:fill="auto"/>
          <w:vertAlign w:val="baseline"/>
        </w:rPr>
        <w:t xml:space="preserve">Тема № 4 (18часов). Медицинские изделия. Дать определение в соответствии с Федеральныйм законом от 21.11.2011 N 323-ФЗ «Об основах охраны здоровья граждан в Российской Федерации» </w:t>
      </w:r>
    </w:p>
    <w:p>
      <w:pPr>
        <w:pStyle w:val="style0"/>
        <w:spacing w:after="0" w:lineRule="auto" w:line="240"/>
        <w:jc w:val="center"/>
        <w:rPr>
          <w:rFonts w:ascii="Times New Roman" w:cs="Times New Roman" w:eastAsia="Times New Roman" w:hAnsi="Times New Roman"/>
          <w:b/>
          <w:sz w:val="28"/>
          <w:szCs w:val="28"/>
        </w:rPr>
      </w:pPr>
      <w:r>
        <w:rPr>
          <w:rFonts w:ascii="Times New Roman" w:cs="Times New Roman" w:eastAsia="Times New Roman" w:hAnsi="Times New Roman"/>
          <w:b/>
          <w:sz w:val="28"/>
          <w:szCs w:val="28"/>
        </w:rPr>
        <w:t>Анализ ассортимента. Хранение. Реализация. Документы, подтверждающие качество.</w:t>
      </w:r>
    </w:p>
    <w:p>
      <w:pPr>
        <w:pStyle w:val="style0"/>
        <w:spacing w:after="0" w:lineRule="auto" w:line="240"/>
        <w:jc w:val="both"/>
        <w:rPr>
          <w:rFonts w:ascii="Times New Roman" w:cs="Times New Roman" w:eastAsia="Times New Roman" w:hAnsi="Times New Roman"/>
          <w:b/>
          <w:sz w:val="28"/>
          <w:szCs w:val="28"/>
        </w:rPr>
      </w:pPr>
    </w:p>
    <w:p>
      <w:pPr>
        <w:pStyle w:val="style0"/>
        <w:jc w:val="center"/>
        <w:rPr>
          <w:b/>
          <w:sz w:val="28"/>
          <w:szCs w:val="28"/>
        </w:rPr>
      </w:pPr>
      <w:r>
        <w:rPr>
          <w:b/>
          <w:sz w:val="28"/>
          <w:szCs w:val="28"/>
        </w:rPr>
        <w:t xml:space="preserve">Федеральный закон от 21.11.2011 № 323-ФЗ «Об основах </w:t>
      </w:r>
      <w:r>
        <w:rPr>
          <w:b/>
          <w:sz w:val="28"/>
          <w:szCs w:val="28"/>
        </w:rPr>
        <w:br/>
      </w:r>
      <w:r>
        <w:rPr>
          <w:b/>
          <w:sz w:val="28"/>
          <w:szCs w:val="28"/>
        </w:rPr>
        <w:t>охраны здоровья граждан в Российской Федерации»</w:t>
      </w:r>
    </w:p>
    <w:p>
      <w:pPr>
        <w:pStyle w:val="style0"/>
        <w:rPr>
          <w:rFonts w:ascii="Times New Roman" w:cs="Times New Roman" w:eastAsia="Times New Roman" w:hAnsi="Times New Roman"/>
          <w:sz w:val="28"/>
          <w:szCs w:val="28"/>
        </w:rPr>
      </w:pPr>
      <w:r>
        <w:rPr>
          <w:rFonts w:ascii="Times New Roman" w:cs="Times New Roman" w:eastAsia="Times New Roman" w:hAnsi="Times New Roman"/>
          <w:b/>
          <w:sz w:val="28"/>
          <w:szCs w:val="28"/>
        </w:rPr>
        <w:t xml:space="preserve">Медицинские изделия – </w:t>
      </w:r>
      <w:r>
        <w:rPr>
          <w:rFonts w:ascii="Times New Roman" w:cs="Times New Roman" w:eastAsia="Times New Roman" w:hAnsi="Times New Roman"/>
          <w:sz w:val="28"/>
          <w:szCs w:val="28"/>
        </w:rPr>
        <w:t>любые инструменты, аппараты, приборы, материалы и прочие изделия, применяемые по отдельности или в сочетании между собой, а также вместе с другими принадлежностями, включая специальное программное обеспечение, необходимое для применения указанных изделий по назначению.</w:t>
      </w:r>
    </w:p>
    <w:p>
      <w:pPr>
        <w:pStyle w:val="style0"/>
        <w:spacing w:after="0" w:lineRule="auto" w:line="240"/>
        <w:jc w:val="both"/>
        <w:rPr>
          <w:rFonts w:ascii="Times New Roman" w:cs="Times New Roman" w:eastAsia="Times New Roman" w:hAnsi="Times New Roman"/>
          <w:sz w:val="28"/>
          <w:szCs w:val="28"/>
        </w:rPr>
      </w:pPr>
      <w:r>
        <w:rPr>
          <w:rFonts w:ascii="Times New Roman" w:cs="Times New Roman" w:eastAsia="Times New Roman" w:hAnsi="Times New Roman"/>
          <w:b/>
          <w:sz w:val="28"/>
          <w:szCs w:val="28"/>
        </w:rPr>
        <w:t>Классификация медицинских изделий:</w:t>
      </w:r>
    </w:p>
    <w:p>
      <w:pPr>
        <w:pStyle w:val="style0"/>
        <w:numPr>
          <w:ilvl w:val="0"/>
          <w:numId w:val="1"/>
        </w:numPr>
        <w:spacing w:after="0" w:lineRule="auto" w:line="240"/>
        <w:ind w:left="720" w:hanging="3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Резиновые изделия;</w:t>
      </w:r>
    </w:p>
    <w:p>
      <w:pPr>
        <w:pStyle w:val="style0"/>
        <w:numPr>
          <w:ilvl w:val="0"/>
          <w:numId w:val="57"/>
        </w:numPr>
        <w:spacing w:after="0" w:lineRule="auto" w:line="240"/>
        <w:ind w:left="720" w:hanging="3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Изделия из пластмассы;</w:t>
      </w:r>
    </w:p>
    <w:p>
      <w:pPr>
        <w:pStyle w:val="style0"/>
        <w:numPr>
          <w:ilvl w:val="0"/>
          <w:numId w:val="8"/>
        </w:numPr>
        <w:spacing w:after="0" w:lineRule="auto" w:line="240"/>
        <w:ind w:left="720" w:hanging="3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Перевязочные средства и вспомогательные материалы.</w:t>
      </w:r>
    </w:p>
    <w:p>
      <w:pPr>
        <w:pStyle w:val="style0"/>
        <w:spacing w:after="0" w:lineRule="auto" w:line="240"/>
        <w:ind w:firstLine="70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Резиновые изделия- изделия, обладающие водонепроницаемостью и эластичностью. </w:t>
      </w:r>
    </w:p>
    <w:p>
      <w:pPr>
        <w:pStyle w:val="style0"/>
        <w:spacing w:after="0" w:lineRule="auto" w:line="240"/>
        <w:jc w:val="both"/>
        <w:rPr>
          <w:rFonts w:ascii="Times New Roman" w:cs="Times New Roman" w:eastAsia="Times New Roman" w:hAnsi="Times New Roman"/>
          <w:sz w:val="28"/>
          <w:szCs w:val="28"/>
        </w:rPr>
      </w:pPr>
      <w:r>
        <w:rPr>
          <w:rFonts w:ascii="Times New Roman" w:cs="Times New Roman" w:eastAsia="Times New Roman" w:hAnsi="Times New Roman"/>
          <w:b/>
          <w:sz w:val="28"/>
          <w:szCs w:val="28"/>
        </w:rPr>
        <w:t>1.Изделия из латекса</w:t>
      </w:r>
      <w:r>
        <w:rPr>
          <w:rFonts w:ascii="Times New Roman" w:cs="Times New Roman" w:eastAsia="Times New Roman" w:hAnsi="Times New Roman"/>
          <w:b/>
          <w:sz w:val="28"/>
          <w:szCs w:val="28"/>
          <w:u w:val="single"/>
        </w:rPr>
        <w:t xml:space="preserve"> :</w:t>
      </w:r>
    </w:p>
    <w:p>
      <w:pPr>
        <w:pStyle w:val="style0"/>
        <w:spacing w:after="0" w:lineRule="auto" w:line="240"/>
        <w:jc w:val="both"/>
        <w:rPr>
          <w:rFonts w:ascii="Times New Roman" w:cs="Times New Roman" w:eastAsia="Times New Roman" w:hAnsi="Times New Roman"/>
          <w:sz w:val="28"/>
          <w:szCs w:val="28"/>
        </w:rPr>
      </w:pPr>
      <w:r>
        <w:rPr>
          <w:rFonts w:ascii="Times New Roman" w:cs="Times New Roman" w:eastAsia="Times New Roman" w:hAnsi="Times New Roman"/>
          <w:b/>
          <w:sz w:val="28"/>
          <w:szCs w:val="28"/>
        </w:rPr>
        <w:t xml:space="preserve">1.1Перчатки медицинские, </w:t>
      </w:r>
      <w:r>
        <w:rPr>
          <w:rFonts w:ascii="Times New Roman" w:cs="Times New Roman" w:eastAsia="Times New Roman" w:hAnsi="Times New Roman"/>
          <w:sz w:val="28"/>
          <w:szCs w:val="28"/>
        </w:rPr>
        <w:t>подразделяются на три группы:</w:t>
      </w:r>
    </w:p>
    <w:p>
      <w:pPr>
        <w:pStyle w:val="style0"/>
        <w:numPr>
          <w:ilvl w:val="0"/>
          <w:numId w:val="61"/>
        </w:numPr>
        <w:spacing w:after="0" w:lineRule="auto" w:line="240"/>
        <w:ind w:left="720" w:hanging="3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Хирургические</w:t>
      </w:r>
    </w:p>
    <w:p>
      <w:pPr>
        <w:pStyle w:val="style0"/>
        <w:numPr>
          <w:ilvl w:val="0"/>
          <w:numId w:val="9"/>
        </w:numPr>
        <w:spacing w:after="0" w:lineRule="auto" w:line="240"/>
        <w:ind w:left="720" w:hanging="3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Диагностические (смотровые) нестерильные</w:t>
      </w:r>
    </w:p>
    <w:p>
      <w:pPr>
        <w:pStyle w:val="style0"/>
        <w:numPr>
          <w:ilvl w:val="0"/>
          <w:numId w:val="60"/>
        </w:numPr>
        <w:spacing w:after="0" w:lineRule="auto" w:line="240"/>
        <w:ind w:left="720" w:hanging="3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Анатомические </w:t>
      </w:r>
    </w:p>
    <w:p>
      <w:pPr>
        <w:pStyle w:val="style0"/>
        <w:spacing w:after="0" w:lineRule="auto" w:line="240"/>
        <w:jc w:val="both"/>
        <w:rPr>
          <w:rFonts w:ascii="Times New Roman" w:cs="Times New Roman" w:eastAsia="Times New Roman" w:hAnsi="Times New Roman"/>
          <w:sz w:val="28"/>
          <w:szCs w:val="28"/>
        </w:rPr>
      </w:pPr>
      <w:r>
        <w:rPr>
          <w:rFonts w:ascii="Times New Roman" w:cs="Times New Roman" w:eastAsia="Times New Roman" w:hAnsi="Times New Roman"/>
          <w:b/>
          <w:sz w:val="28"/>
          <w:szCs w:val="28"/>
        </w:rPr>
        <w:t>1.2.Хирургические перчатки:</w:t>
      </w:r>
    </w:p>
    <w:p>
      <w:pPr>
        <w:pStyle w:val="style0"/>
        <w:numPr>
          <w:ilvl w:val="0"/>
          <w:numId w:val="28"/>
        </w:numPr>
        <w:spacing w:after="0" w:lineRule="auto" w:line="240"/>
        <w:ind w:left="720" w:hanging="3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Анатомической формы для плотного облегания рук;</w:t>
      </w:r>
    </w:p>
    <w:p>
      <w:pPr>
        <w:pStyle w:val="style0"/>
        <w:numPr>
          <w:ilvl w:val="0"/>
          <w:numId w:val="25"/>
        </w:numPr>
        <w:spacing w:after="0" w:lineRule="auto" w:line="240"/>
        <w:ind w:left="720" w:hanging="3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Стерильные и нестерильные;</w:t>
      </w:r>
    </w:p>
    <w:p>
      <w:pPr>
        <w:pStyle w:val="style0"/>
        <w:numPr>
          <w:ilvl w:val="0"/>
          <w:numId w:val="22"/>
        </w:numPr>
        <w:spacing w:after="0" w:lineRule="auto" w:line="240"/>
        <w:ind w:left="720" w:hanging="3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Опудренные внутри и неопудренные;</w:t>
      </w:r>
    </w:p>
    <w:p>
      <w:pPr>
        <w:pStyle w:val="style0"/>
        <w:numPr>
          <w:ilvl w:val="0"/>
          <w:numId w:val="17"/>
        </w:numPr>
        <w:spacing w:after="0" w:lineRule="auto" w:line="240"/>
        <w:ind w:left="720" w:hanging="3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Тонкие, сверхтонкие или особо прочные;</w:t>
      </w:r>
    </w:p>
    <w:p>
      <w:pPr>
        <w:pStyle w:val="style0"/>
        <w:numPr>
          <w:ilvl w:val="0"/>
          <w:numId w:val="55"/>
        </w:numPr>
        <w:spacing w:after="0" w:lineRule="auto" w:line="240"/>
        <w:ind w:left="720" w:hanging="3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С удлиненной манжетой для использования в акушерстве, гинекологии, урологии;</w:t>
      </w:r>
    </w:p>
    <w:p>
      <w:pPr>
        <w:pStyle w:val="style0"/>
        <w:numPr>
          <w:ilvl w:val="0"/>
          <w:numId w:val="65"/>
        </w:numPr>
        <w:spacing w:after="0" w:lineRule="auto" w:line="240"/>
        <w:ind w:left="720" w:hanging="3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С текстурированной поверхностью для повышения тактильной чувствительности.</w:t>
      </w:r>
    </w:p>
    <w:p>
      <w:pPr>
        <w:pStyle w:val="style0"/>
        <w:spacing w:after="0" w:lineRule="auto" w:line="24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drawing>
          <wp:inline distL="0" distT="0" distB="0" distR="0">
            <wp:extent cx="4286027" cy="2753677"/>
            <wp:effectExtent l="0" t="0" r="0" b="0"/>
            <wp:docPr id="1026" name="image4.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4.jpg"/>
                    <pic:cNvPicPr/>
                  </pic:nvPicPr>
                  <pic:blipFill>
                    <a:blip r:embed="rId2" cstate="print"/>
                    <a:srcRect l="0" t="0" r="0" b="0"/>
                    <a:stretch/>
                  </pic:blipFill>
                  <pic:spPr>
                    <a:xfrm rot="0">
                      <a:off x="0" y="0"/>
                      <a:ext cx="4286027" cy="2753677"/>
                    </a:xfrm>
                    <a:prstGeom prst="rect"/>
                    <a:ln cmpd="sng" cap="flat" w="9525">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rPr>
        <w:drawing>
          <wp:inline distL="0" distT="0" distB="0" distR="0">
            <wp:extent cx="5127625" cy="3845560"/>
            <wp:effectExtent l="0" t="0" r="0" b="0"/>
            <wp:docPr id="1027" name="image2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21.jpg"/>
                    <pic:cNvPicPr/>
                  </pic:nvPicPr>
                  <pic:blipFill>
                    <a:blip r:embed="rId3" cstate="print"/>
                    <a:srcRect l="0" t="0" r="0" b="0"/>
                    <a:stretch/>
                  </pic:blipFill>
                  <pic:spPr>
                    <a:xfrm rot="0">
                      <a:off x="0" y="0"/>
                      <a:ext cx="5127625" cy="3845560"/>
                    </a:xfrm>
                    <a:prstGeom prst="rect"/>
                    <a:ln cmpd="sng" cap="flat" w="9525">
                      <a:solidFill>
                        <a:srgbClr val="000000"/>
                      </a:solidFill>
                      <a:prstDash val="solid"/>
                      <a:round/>
                      <a:headEnd len="med" w="med" type="none"/>
                      <a:tailEnd len="med" w="med" type="none"/>
                    </a:ln>
                  </pic:spPr>
                </pic:pic>
              </a:graphicData>
            </a:graphic>
          </wp:inline>
        </w:drawing>
      </w:r>
    </w:p>
    <w:p>
      <w:pPr>
        <w:pStyle w:val="style0"/>
        <w:rPr>
          <w:rFonts w:ascii="Times New Roman" w:cs="Times New Roman" w:eastAsia="Times New Roman" w:hAnsi="Times New Roman"/>
          <w:sz w:val="28"/>
          <w:szCs w:val="28"/>
        </w:rPr>
      </w:pPr>
      <w:r>
        <w:rPr>
          <w:rFonts w:ascii="Times New Roman" w:cs="Times New Roman" w:eastAsia="Times New Roman" w:hAnsi="Times New Roman"/>
          <w:sz w:val="28"/>
          <w:szCs w:val="28"/>
        </w:rPr>
        <w:t>Ассортимент медицинских перчаток в аптеке:</w:t>
      </w:r>
    </w:p>
    <w:p>
      <w:pPr>
        <w:pStyle w:val="style0"/>
        <w:numPr>
          <w:ilvl w:val="0"/>
          <w:numId w:val="3"/>
        </w:numPr>
        <w:spacing w:after="0" w:lineRule="auto" w:line="240"/>
        <w:ind w:left="720" w:hanging="3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Перчатки медицинские смотровые ( диагностические) ;</w:t>
      </w:r>
    </w:p>
    <w:p>
      <w:pPr>
        <w:pStyle w:val="style0"/>
        <w:numPr>
          <w:ilvl w:val="0"/>
          <w:numId w:val="16"/>
        </w:numPr>
        <w:spacing w:after="0" w:lineRule="auto" w:line="240"/>
        <w:ind w:left="720" w:hanging="3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Перчатки медицинские хирургические стерильные латексные;</w:t>
      </w:r>
    </w:p>
    <w:p>
      <w:pPr>
        <w:pStyle w:val="style0"/>
        <w:numPr>
          <w:ilvl w:val="0"/>
          <w:numId w:val="13"/>
        </w:numPr>
        <w:spacing w:after="0" w:lineRule="auto" w:line="240"/>
        <w:ind w:left="720" w:hanging="3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Перчатки медицинские смотровые ( диагностические) латексные  нестерильные опудренные;</w:t>
      </w:r>
    </w:p>
    <w:p>
      <w:pPr>
        <w:pStyle w:val="style0"/>
        <w:numPr>
          <w:ilvl w:val="0"/>
          <w:numId w:val="59"/>
        </w:numPr>
        <w:spacing w:after="0" w:lineRule="auto" w:line="240"/>
        <w:ind w:left="720" w:hanging="3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Перчатки медицинские смотровые виниловые без пудры  HARTMAN.</w:t>
      </w:r>
    </w:p>
    <w:p>
      <w:pPr>
        <w:pStyle w:val="style0"/>
        <w:spacing w:after="0" w:lineRule="auto" w:line="240"/>
        <w:jc w:val="both"/>
        <w:rPr>
          <w:rFonts w:ascii="Times New Roman" w:cs="Times New Roman" w:eastAsia="Times New Roman" w:hAnsi="Times New Roman"/>
          <w:sz w:val="28"/>
          <w:szCs w:val="28"/>
        </w:rPr>
      </w:pPr>
    </w:p>
    <w:p>
      <w:pPr>
        <w:pStyle w:val="style0"/>
        <w:rPr>
          <w:rFonts w:ascii="Times New Roman" w:cs="Times New Roman" w:eastAsia="Times New Roman" w:hAnsi="Times New Roman"/>
          <w:b/>
          <w:sz w:val="28"/>
          <w:szCs w:val="28"/>
        </w:rPr>
      </w:pPr>
      <w:r>
        <w:rPr>
          <w:rFonts w:ascii="Times New Roman" w:cs="Times New Roman" w:eastAsia="Times New Roman" w:hAnsi="Times New Roman"/>
          <w:b/>
          <w:sz w:val="28"/>
          <w:szCs w:val="28"/>
        </w:rPr>
        <w:t xml:space="preserve">Ассортимент сосок для вскармливания в аптеке: </w:t>
      </w:r>
    </w:p>
    <w:p>
      <w:pPr>
        <w:pStyle w:val="style0"/>
        <w:numPr>
          <w:ilvl w:val="0"/>
          <w:numId w:val="12"/>
        </w:numPr>
        <w:spacing w:after="0" w:lineRule="auto" w:line="240"/>
        <w:ind w:left="720" w:hanging="3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Соска силиконовая классическая  0+ месяцев;</w:t>
      </w:r>
    </w:p>
    <w:p>
      <w:pPr>
        <w:pStyle w:val="style0"/>
        <w:numPr>
          <w:ilvl w:val="0"/>
          <w:numId w:val="29"/>
        </w:numPr>
        <w:spacing w:after="0" w:lineRule="auto" w:line="240"/>
        <w:ind w:left="720" w:hanging="3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Соска силиконовая  медленный поток 1+ месяцев;</w:t>
      </w:r>
    </w:p>
    <w:p>
      <w:pPr>
        <w:pStyle w:val="style0"/>
        <w:numPr>
          <w:ilvl w:val="0"/>
          <w:numId w:val="45"/>
        </w:numPr>
        <w:spacing w:after="0" w:lineRule="auto" w:line="240"/>
        <w:ind w:left="720" w:hanging="3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Соска силиконовая  натуральная для новорожденных;</w:t>
      </w:r>
    </w:p>
    <w:p>
      <w:pPr>
        <w:pStyle w:val="style0"/>
        <w:numPr>
          <w:ilvl w:val="0"/>
          <w:numId w:val="37"/>
        </w:numPr>
        <w:spacing w:after="0" w:lineRule="auto" w:line="240"/>
        <w:ind w:left="720" w:hanging="3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Соска силиконовая переменный поток 3+ месяцев;</w:t>
      </w:r>
    </w:p>
    <w:p>
      <w:pPr>
        <w:pStyle w:val="style0"/>
        <w:numPr>
          <w:ilvl w:val="0"/>
          <w:numId w:val="35"/>
        </w:numPr>
        <w:spacing w:after="0" w:lineRule="auto" w:line="240"/>
        <w:ind w:left="720" w:hanging="3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Соска силиконовая  для густых  - 6+ месяцев.</w:t>
      </w:r>
    </w:p>
    <w:p>
      <w:pPr>
        <w:pStyle w:val="style0"/>
        <w:spacing w:after="0" w:lineRule="auto" w:line="240"/>
        <w:jc w:val="both"/>
        <w:rPr>
          <w:rFonts w:ascii="Times New Roman" w:cs="Times New Roman" w:eastAsia="Times New Roman" w:hAnsi="Times New Roman"/>
          <w:sz w:val="28"/>
          <w:szCs w:val="28"/>
        </w:rPr>
      </w:pPr>
    </w:p>
    <w:p>
      <w:pPr>
        <w:pStyle w:val="style0"/>
        <w:rPr>
          <w:rFonts w:ascii="Times New Roman" w:cs="Times New Roman" w:eastAsia="Times New Roman" w:hAnsi="Times New Roman"/>
          <w:sz w:val="28"/>
          <w:szCs w:val="28"/>
        </w:rPr>
      </w:pPr>
      <w:r>
        <w:rPr>
          <w:rFonts w:ascii="Times New Roman" w:cs="Times New Roman" w:eastAsia="Times New Roman" w:hAnsi="Times New Roman"/>
          <w:sz w:val="28"/>
          <w:szCs w:val="28"/>
        </w:rPr>
        <w:drawing>
          <wp:inline distL="0" distT="0" distB="0" distR="0">
            <wp:extent cx="4623435" cy="4623435"/>
            <wp:effectExtent l="0" t="0" r="0" b="0"/>
            <wp:docPr id="1028" name="image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7.jpg"/>
                    <pic:cNvPicPr/>
                  </pic:nvPicPr>
                  <pic:blipFill>
                    <a:blip r:embed="rId4" cstate="print"/>
                    <a:srcRect l="0" t="0" r="0" b="0"/>
                    <a:stretch/>
                  </pic:blipFill>
                  <pic:spPr>
                    <a:xfrm rot="0">
                      <a:off x="0" y="0"/>
                      <a:ext cx="4623435" cy="4623435"/>
                    </a:xfrm>
                    <a:prstGeom prst="rect"/>
                    <a:ln cmpd="sng" cap="flat" w="9525">
                      <a:solidFill>
                        <a:srgbClr val="000000"/>
                      </a:solidFill>
                      <a:prstDash val="solid"/>
                      <a:round/>
                      <a:headEnd len="med" w="med" type="none"/>
                      <a:tailEnd len="med" w="med" type="none"/>
                    </a:ln>
                  </pic:spPr>
                </pic:pic>
              </a:graphicData>
            </a:graphic>
          </wp:inline>
        </w:drawing>
      </w:r>
    </w:p>
    <w:p>
      <w:pPr>
        <w:pStyle w:val="style0"/>
        <w:rPr>
          <w:rFonts w:ascii="Times New Roman" w:cs="Times New Roman" w:eastAsia="Times New Roman" w:hAnsi="Times New Roman"/>
          <w:b/>
          <w:sz w:val="28"/>
          <w:szCs w:val="28"/>
        </w:rPr>
      </w:pPr>
      <w:r>
        <w:rPr>
          <w:rFonts w:ascii="Times New Roman" w:cs="Times New Roman" w:eastAsia="Times New Roman" w:hAnsi="Times New Roman"/>
          <w:sz w:val="28"/>
          <w:szCs w:val="28"/>
        </w:rPr>
        <w:drawing>
          <wp:inline distL="0" distT="0" distB="0" distR="0">
            <wp:extent cx="4872355" cy="3329305"/>
            <wp:effectExtent l="0" t="0" r="0" b="0"/>
            <wp:docPr id="1029" name="image28.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28.jpg"/>
                    <pic:cNvPicPr/>
                  </pic:nvPicPr>
                  <pic:blipFill>
                    <a:blip r:embed="rId5" cstate="print"/>
                    <a:srcRect l="0" t="0" r="0" b="0"/>
                    <a:stretch/>
                  </pic:blipFill>
                  <pic:spPr>
                    <a:xfrm rot="0">
                      <a:off x="0" y="0"/>
                      <a:ext cx="4872355" cy="3329305"/>
                    </a:xfrm>
                    <a:prstGeom prst="rect"/>
                    <a:ln cmpd="sng" cap="flat" w="9525">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b/>
          <w:sz w:val="28"/>
          <w:szCs w:val="28"/>
        </w:rPr>
        <w:br/>
      </w:r>
      <w:r>
        <w:rPr>
          <w:rFonts w:ascii="Times New Roman" w:cs="Times New Roman" w:eastAsia="Times New Roman" w:hAnsi="Times New Roman"/>
          <w:b/>
          <w:sz w:val="28"/>
          <w:szCs w:val="28"/>
        </w:rPr>
        <w:t xml:space="preserve">Ассортимент напальчников в аптеке: </w:t>
      </w:r>
    </w:p>
    <w:p>
      <w:pPr>
        <w:pStyle w:val="style0"/>
        <w:rPr>
          <w:rFonts w:ascii="Times New Roman" w:cs="Times New Roman" w:eastAsia="Times New Roman" w:hAnsi="Times New Roman"/>
          <w:sz w:val="28"/>
          <w:szCs w:val="28"/>
        </w:rPr>
      </w:pPr>
      <w:r>
        <w:rPr>
          <w:rFonts w:ascii="Times New Roman" w:cs="Times New Roman" w:eastAsia="Times New Roman" w:hAnsi="Times New Roman"/>
          <w:sz w:val="28"/>
          <w:szCs w:val="28"/>
        </w:rPr>
        <w:t>Напальчники медицинские латексные</w:t>
      </w:r>
      <w:r>
        <w:rPr>
          <w:rFonts w:ascii="Times New Roman" w:cs="Times New Roman" w:eastAsia="Times New Roman" w:hAnsi="Times New Roman"/>
          <w:b/>
          <w:sz w:val="28"/>
          <w:szCs w:val="28"/>
        </w:rPr>
        <w:t xml:space="preserve"> </w:t>
      </w:r>
      <w:r>
        <w:rPr>
          <w:rFonts w:ascii="Times New Roman" w:cs="Times New Roman" w:eastAsia="Times New Roman" w:hAnsi="Times New Roman"/>
          <w:sz w:val="28"/>
          <w:szCs w:val="28"/>
        </w:rPr>
        <w:drawing>
          <wp:inline distL="0" distT="0" distB="0" distR="0">
            <wp:extent cx="5471160" cy="3282315"/>
            <wp:effectExtent l="0" t="0" r="0" b="0"/>
            <wp:docPr id="1030" name="image14.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4.jpg"/>
                    <pic:cNvPicPr/>
                  </pic:nvPicPr>
                  <pic:blipFill>
                    <a:blip r:embed="rId6" cstate="print"/>
                    <a:srcRect l="0" t="0" r="0" b="0"/>
                    <a:stretch/>
                  </pic:blipFill>
                  <pic:spPr>
                    <a:xfrm rot="0">
                      <a:off x="0" y="0"/>
                      <a:ext cx="5471160" cy="3282315"/>
                    </a:xfrm>
                    <a:prstGeom prst="rect"/>
                    <a:ln cmpd="sng" cap="flat" w="9525">
                      <a:solidFill>
                        <a:srgbClr val="000000"/>
                      </a:solidFill>
                      <a:prstDash val="solid"/>
                      <a:round/>
                      <a:headEnd len="med" w="med" type="none"/>
                      <a:tailEnd len="med" w="med" type="none"/>
                    </a:ln>
                  </pic:spPr>
                </pic:pic>
              </a:graphicData>
            </a:graphic>
          </wp:inline>
        </w:drawing>
      </w:r>
    </w:p>
    <w:p>
      <w:pPr>
        <w:pStyle w:val="style0"/>
        <w:rPr>
          <w:rFonts w:ascii="Times New Roman" w:cs="Times New Roman" w:eastAsia="Times New Roman" w:hAnsi="Times New Roman"/>
          <w:sz w:val="28"/>
          <w:szCs w:val="28"/>
        </w:rPr>
      </w:pPr>
      <w:r>
        <w:rPr>
          <w:rFonts w:ascii="Times New Roman" w:cs="Times New Roman" w:eastAsia="Times New Roman" w:hAnsi="Times New Roman"/>
          <w:b/>
          <w:sz w:val="28"/>
          <w:szCs w:val="28"/>
        </w:rPr>
        <w:t xml:space="preserve">Пустышки </w:t>
      </w:r>
      <w:r>
        <w:rPr>
          <w:rFonts w:ascii="Times New Roman" w:cs="Times New Roman" w:eastAsia="Times New Roman" w:hAnsi="Times New Roman"/>
          <w:sz w:val="28"/>
          <w:szCs w:val="28"/>
        </w:rPr>
        <w:t>бывают классические (круглые), симметричные (симметрично сплюснуты в форме капли, конуса и т. д.) или ортодонтические/анатомические (имеют особую форму, не мешающую развитию челюсти и зубов).</w:t>
      </w:r>
    </w:p>
    <w:p>
      <w:pPr>
        <w:pStyle w:val="style0"/>
        <w:rPr>
          <w:rFonts w:ascii="Times New Roman" w:cs="Times New Roman" w:eastAsia="Times New Roman" w:hAnsi="Times New Roman"/>
          <w:sz w:val="28"/>
          <w:szCs w:val="28"/>
        </w:rPr>
      </w:pPr>
      <w:r>
        <w:rPr>
          <w:rFonts w:ascii="Times New Roman" w:cs="Times New Roman" w:eastAsia="Times New Roman" w:hAnsi="Times New Roman"/>
          <w:sz w:val="28"/>
          <w:szCs w:val="28"/>
        </w:rPr>
        <w:drawing>
          <wp:inline distL="0" distT="0" distB="0" distR="0">
            <wp:extent cx="5942330" cy="3340100"/>
            <wp:effectExtent l="0" t="0" r="0" b="0"/>
            <wp:docPr id="1031" name="image2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27.jpg"/>
                    <pic:cNvPicPr/>
                  </pic:nvPicPr>
                  <pic:blipFill>
                    <a:blip r:embed="rId7" cstate="print"/>
                    <a:srcRect l="0" t="0" r="0" b="0"/>
                    <a:stretch/>
                  </pic:blipFill>
                  <pic:spPr>
                    <a:xfrm rot="0">
                      <a:off x="0" y="0"/>
                      <a:ext cx="5942330" cy="3340100"/>
                    </a:xfrm>
                    <a:prstGeom prst="rect"/>
                    <a:ln cmpd="sng" cap="flat" w="9525">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rPr>
        <w:drawing>
          <wp:inline distL="0" distT="0" distB="0" distR="0">
            <wp:extent cx="4728845" cy="4728845"/>
            <wp:effectExtent l="0" t="0" r="0" b="0"/>
            <wp:docPr id="1032" name="image5.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5.jpg"/>
                    <pic:cNvPicPr/>
                  </pic:nvPicPr>
                  <pic:blipFill>
                    <a:blip r:embed="rId8" cstate="print"/>
                    <a:srcRect l="0" t="0" r="0" b="0"/>
                    <a:stretch/>
                  </pic:blipFill>
                  <pic:spPr>
                    <a:xfrm rot="0">
                      <a:off x="0" y="0"/>
                      <a:ext cx="4728845" cy="4728845"/>
                    </a:xfrm>
                    <a:prstGeom prst="rect"/>
                    <a:ln cmpd="sng" cap="flat" w="9525">
                      <a:solidFill>
                        <a:srgbClr val="000000"/>
                      </a:solidFill>
                      <a:prstDash val="solid"/>
                      <a:round/>
                      <a:headEnd len="med" w="med" type="none"/>
                      <a:tailEnd len="med" w="med" type="none"/>
                    </a:ln>
                  </pic:spPr>
                </pic:pic>
              </a:graphicData>
            </a:graphic>
          </wp:inline>
        </w:drawing>
      </w:r>
    </w:p>
    <w:p>
      <w:pPr>
        <w:pStyle w:val="style0"/>
        <w:rPr>
          <w:rFonts w:ascii="Times New Roman" w:cs="Times New Roman" w:eastAsia="Times New Roman" w:hAnsi="Times New Roman"/>
          <w:b/>
          <w:sz w:val="28"/>
          <w:szCs w:val="28"/>
        </w:rPr>
      </w:pPr>
    </w:p>
    <w:p>
      <w:pPr>
        <w:pStyle w:val="style0"/>
        <w:rPr>
          <w:rFonts w:ascii="Times New Roman" w:cs="Times New Roman" w:eastAsia="Times New Roman" w:hAnsi="Times New Roman"/>
          <w:sz w:val="28"/>
          <w:szCs w:val="28"/>
        </w:rPr>
      </w:pPr>
      <w:r>
        <w:rPr>
          <w:rFonts w:ascii="Times New Roman" w:cs="Times New Roman" w:eastAsia="Times New Roman" w:hAnsi="Times New Roman"/>
          <w:b/>
          <w:sz w:val="28"/>
          <w:szCs w:val="28"/>
        </w:rPr>
        <w:t xml:space="preserve">Презервативы-  </w:t>
      </w:r>
      <w:r>
        <w:rPr>
          <w:rFonts w:ascii="Times New Roman" w:cs="Times New Roman" w:eastAsia="Times New Roman" w:hAnsi="Times New Roman"/>
          <w:sz w:val="28"/>
          <w:szCs w:val="28"/>
        </w:rPr>
        <w:t>медицинское изделие в виде небольшой тонкостенной эластичной трубки с одним закрытым концом и входным отверстием на другом, предназначенное главным образом для использования в качестве средства контрацепции барьерного типа, а также средства защиты от многих патогенов, передающихся половым путём.</w:t>
      </w:r>
    </w:p>
    <w:p>
      <w:pPr>
        <w:pStyle w:val="style0"/>
        <w:spacing w:after="0" w:lineRule="auto" w:line="240"/>
        <w:jc w:val="both"/>
        <w:rPr>
          <w:rFonts w:ascii="Times New Roman" w:cs="Times New Roman" w:eastAsia="Times New Roman" w:hAnsi="Times New Roman"/>
          <w:sz w:val="28"/>
          <w:szCs w:val="28"/>
        </w:rPr>
      </w:pPr>
      <w:r>
        <w:rPr>
          <w:rFonts w:ascii="Times New Roman" w:cs="Times New Roman" w:eastAsia="Times New Roman" w:hAnsi="Times New Roman"/>
          <w:b/>
          <w:sz w:val="28"/>
          <w:szCs w:val="28"/>
          <w:highlight w:val="white"/>
        </w:rPr>
        <w:t>Для использования во время полового акта,</w:t>
      </w:r>
      <w:r>
        <w:rPr>
          <w:rFonts w:ascii="Times New Roman" w:cs="Times New Roman" w:eastAsia="Times New Roman" w:hAnsi="Times New Roman"/>
          <w:sz w:val="28"/>
          <w:szCs w:val="28"/>
          <w:highlight w:val="white"/>
        </w:rPr>
        <w:t xml:space="preserve"> </w:t>
      </w:r>
      <w:r>
        <w:rPr>
          <w:rFonts w:ascii="Times New Roman" w:cs="Times New Roman" w:eastAsia="Times New Roman" w:hAnsi="Times New Roman"/>
          <w:b/>
          <w:sz w:val="28"/>
          <w:szCs w:val="28"/>
          <w:highlight w:val="white"/>
        </w:rPr>
        <w:t>презервативы для ультразвуковой диагностики</w:t>
      </w:r>
      <w:r>
        <w:rPr>
          <w:rFonts w:ascii="Times New Roman" w:cs="Times New Roman" w:eastAsia="Times New Roman" w:hAnsi="Times New Roman"/>
          <w:sz w:val="28"/>
          <w:szCs w:val="28"/>
          <w:highlight w:val="white"/>
        </w:rPr>
        <w:t xml:space="preserve"> при введении датчиков ректально (в </w:t>
      </w:r>
      <w:r>
        <w:rPr>
          <w:rFonts w:ascii="Times New Roman" w:cs="Times New Roman" w:eastAsia="Times New Roman" w:hAnsi="Times New Roman"/>
          <w:color w:val="0000ff"/>
          <w:sz w:val="28"/>
          <w:szCs w:val="28"/>
          <w:highlight w:val="white"/>
        </w:rPr>
        <w:t>прямую кишку</w:t>
      </w:r>
      <w:r>
        <w:rPr>
          <w:rFonts w:ascii="Times New Roman" w:cs="Times New Roman" w:eastAsia="Times New Roman" w:hAnsi="Times New Roman"/>
          <w:sz w:val="28"/>
          <w:szCs w:val="28"/>
          <w:highlight w:val="white"/>
        </w:rPr>
        <w:t xml:space="preserve">) и вагинально (во </w:t>
      </w:r>
      <w:r>
        <w:rPr>
          <w:rFonts w:ascii="Times New Roman" w:cs="Times New Roman" w:eastAsia="Times New Roman" w:hAnsi="Times New Roman"/>
          <w:color w:val="0000ff"/>
          <w:sz w:val="28"/>
          <w:szCs w:val="28"/>
          <w:highlight w:val="white"/>
        </w:rPr>
        <w:t>влагалище</w:t>
      </w:r>
      <w:r>
        <w:rPr>
          <w:rFonts w:ascii="Times New Roman" w:cs="Times New Roman" w:eastAsia="Times New Roman" w:hAnsi="Times New Roman"/>
          <w:sz w:val="28"/>
          <w:szCs w:val="28"/>
          <w:highlight w:val="white"/>
        </w:rPr>
        <w:t>) перед исследованием смежных органов для исключения переноса инфекций от одного пациента к другому.</w:t>
      </w:r>
    </w:p>
    <w:p>
      <w:pPr>
        <w:pStyle w:val="style0"/>
        <w:rPr>
          <w:rFonts w:ascii="Times New Roman" w:cs="Times New Roman" w:eastAsia="Times New Roman" w:hAnsi="Times New Roman"/>
          <w:sz w:val="28"/>
          <w:szCs w:val="28"/>
        </w:rPr>
      </w:pPr>
      <w:r>
        <w:rPr>
          <w:rFonts w:ascii="Times New Roman" w:cs="Times New Roman" w:eastAsia="Times New Roman" w:hAnsi="Times New Roman"/>
          <w:sz w:val="28"/>
          <w:szCs w:val="28"/>
        </w:rPr>
        <w:drawing>
          <wp:inline distL="0" distT="0" distB="0" distR="0">
            <wp:extent cx="4866005" cy="3245485"/>
            <wp:effectExtent l="0" t="0" r="0" b="0"/>
            <wp:docPr id="1033" name="image1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2.jpg"/>
                    <pic:cNvPicPr/>
                  </pic:nvPicPr>
                  <pic:blipFill>
                    <a:blip r:embed="rId9" cstate="print"/>
                    <a:srcRect l="0" t="0" r="0" b="0"/>
                    <a:stretch/>
                  </pic:blipFill>
                  <pic:spPr>
                    <a:xfrm rot="0">
                      <a:off x="0" y="0"/>
                      <a:ext cx="4866005" cy="3245485"/>
                    </a:xfrm>
                    <a:prstGeom prst="rect"/>
                    <a:ln cmpd="sng" cap="flat" w="9525">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rPr>
        <w:drawing>
          <wp:inline distL="0" distT="0" distB="0" distR="0">
            <wp:extent cx="1633220" cy="2041525"/>
            <wp:effectExtent l="0" t="0" r="0" b="0"/>
            <wp:docPr id="1034" name="image2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22.jpg"/>
                    <pic:cNvPicPr/>
                  </pic:nvPicPr>
                  <pic:blipFill>
                    <a:blip r:embed="rId10" cstate="print"/>
                    <a:srcRect l="0" t="0" r="0" b="0"/>
                    <a:stretch/>
                  </pic:blipFill>
                  <pic:spPr>
                    <a:xfrm rot="0">
                      <a:off x="0" y="0"/>
                      <a:ext cx="1633220" cy="2041525"/>
                    </a:xfrm>
                    <a:prstGeom prst="rect"/>
                    <a:ln cmpd="sng" cap="flat" w="9525">
                      <a:solidFill>
                        <a:srgbClr val="000000"/>
                      </a:solidFill>
                      <a:prstDash val="solid"/>
                      <a:round/>
                      <a:headEnd len="med" w="med" type="none"/>
                      <a:tailEnd len="med" w="med" type="none"/>
                    </a:ln>
                  </pic:spPr>
                </pic:pic>
              </a:graphicData>
            </a:graphic>
          </wp:inline>
        </w:drawing>
      </w:r>
    </w:p>
    <w:p>
      <w:pPr>
        <w:pStyle w:val="style0"/>
        <w:rPr>
          <w:rFonts w:ascii="Times New Roman" w:cs="Times New Roman" w:eastAsia="Times New Roman" w:hAnsi="Times New Roman"/>
          <w:b/>
          <w:sz w:val="28"/>
          <w:szCs w:val="28"/>
        </w:rPr>
      </w:pPr>
      <w:r>
        <w:rPr>
          <w:rFonts w:ascii="Times New Roman" w:cs="Times New Roman" w:eastAsia="Times New Roman" w:hAnsi="Times New Roman"/>
          <w:b/>
          <w:sz w:val="28"/>
          <w:szCs w:val="28"/>
        </w:rPr>
        <w:t xml:space="preserve">Ассортимент грелок в аптеке </w:t>
      </w:r>
    </w:p>
    <w:p>
      <w:pPr>
        <w:pStyle w:val="style0"/>
        <w:rPr>
          <w:rFonts w:ascii="Times New Roman" w:cs="Times New Roman" w:eastAsia="Times New Roman" w:hAnsi="Times New Roman"/>
          <w:sz w:val="28"/>
          <w:szCs w:val="28"/>
        </w:rPr>
      </w:pPr>
      <w:r>
        <w:rPr>
          <w:rFonts w:ascii="Times New Roman" w:cs="Times New Roman" w:eastAsia="Times New Roman" w:hAnsi="Times New Roman"/>
          <w:b/>
          <w:sz w:val="28"/>
          <w:szCs w:val="28"/>
        </w:rPr>
        <w:t xml:space="preserve">Грелки - </w:t>
      </w:r>
      <w:r>
        <w:rPr>
          <w:rFonts w:ascii="Times New Roman" w:cs="Times New Roman" w:eastAsia="Times New Roman" w:hAnsi="Times New Roman"/>
          <w:sz w:val="28"/>
          <w:szCs w:val="28"/>
        </w:rPr>
        <w:t>устройство для согревания части тела сухим теплом с целью обогрева и предупреждения переохлаждения, либо для местного теплолечения.</w:t>
      </w:r>
    </w:p>
    <w:p>
      <w:pPr>
        <w:pStyle w:val="style0"/>
        <w:spacing w:after="0" w:lineRule="auto" w:line="24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Виды: </w:t>
      </w:r>
    </w:p>
    <w:p>
      <w:pPr>
        <w:pStyle w:val="style0"/>
        <w:numPr>
          <w:ilvl w:val="0"/>
          <w:numId w:val="67"/>
        </w:numPr>
        <w:spacing w:after="0" w:lineRule="auto" w:line="240"/>
        <w:ind w:left="720" w:hanging="3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Грелка типа  А – для местного согревания тела;</w:t>
      </w:r>
    </w:p>
    <w:p>
      <w:pPr>
        <w:pStyle w:val="style0"/>
        <w:numPr>
          <w:ilvl w:val="0"/>
          <w:numId w:val="46"/>
        </w:numPr>
        <w:ind w:left="720" w:hanging="360"/>
        <w:rPr>
          <w:rFonts w:ascii="Times New Roman" w:cs="Times New Roman" w:eastAsia="Times New Roman" w:hAnsi="Times New Roman"/>
          <w:sz w:val="28"/>
          <w:szCs w:val="28"/>
        </w:rPr>
      </w:pPr>
      <w:r>
        <w:rPr>
          <w:rFonts w:ascii="Times New Roman" w:cs="Times New Roman" w:eastAsia="Times New Roman" w:hAnsi="Times New Roman"/>
          <w:sz w:val="28"/>
          <w:szCs w:val="28"/>
        </w:rPr>
        <w:t>Грелка типа В- комбинированные</w:t>
      </w:r>
    </w:p>
    <w:p>
      <w:pPr>
        <w:pStyle w:val="style0"/>
        <w:rPr>
          <w:rFonts w:ascii="Times New Roman" w:cs="Times New Roman" w:eastAsia="Times New Roman" w:hAnsi="Times New Roman"/>
          <w:sz w:val="28"/>
          <w:szCs w:val="28"/>
        </w:rPr>
      </w:pPr>
      <w:r>
        <w:rPr>
          <w:rFonts w:ascii="Times New Roman" w:cs="Times New Roman" w:eastAsia="Times New Roman" w:hAnsi="Times New Roman"/>
          <w:sz w:val="28"/>
          <w:szCs w:val="28"/>
        </w:rPr>
        <w:drawing>
          <wp:inline distL="0" distT="0" distB="0" distR="0">
            <wp:extent cx="2726767" cy="2726768"/>
            <wp:effectExtent l="0" t="0" r="0" b="0"/>
            <wp:docPr id="1035" name="image16.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6.jpg"/>
                    <pic:cNvPicPr/>
                  </pic:nvPicPr>
                  <pic:blipFill>
                    <a:blip r:embed="rId11" cstate="print"/>
                    <a:srcRect l="0" t="0" r="0" b="0"/>
                    <a:stretch/>
                  </pic:blipFill>
                  <pic:spPr>
                    <a:xfrm rot="0">
                      <a:off x="0" y="0"/>
                      <a:ext cx="2726767" cy="2726768"/>
                    </a:xfrm>
                    <a:prstGeom prst="rect"/>
                    <a:ln cmpd="sng" cap="flat" w="9525">
                      <a:solidFill>
                        <a:srgbClr val="000000"/>
                      </a:solidFill>
                      <a:prstDash val="solid"/>
                      <a:round/>
                      <a:headEnd len="med" w="med" type="none"/>
                      <a:tailEnd len="med" w="med" type="none"/>
                    </a:ln>
                  </pic:spPr>
                </pic:pic>
              </a:graphicData>
            </a:graphic>
          </wp:inline>
        </w:drawing>
      </w:r>
    </w:p>
    <w:p>
      <w:pPr>
        <w:pStyle w:val="style0"/>
        <w:spacing w:after="0" w:lineRule="auto" w:line="240"/>
        <w:rPr>
          <w:rFonts w:ascii="Times New Roman" w:cs="Times New Roman" w:eastAsia="Times New Roman" w:hAnsi="Times New Roman"/>
          <w:sz w:val="28"/>
          <w:szCs w:val="28"/>
        </w:rPr>
      </w:pPr>
      <w:r>
        <w:rPr>
          <w:rFonts w:ascii="Times New Roman" w:cs="Times New Roman" w:eastAsia="Times New Roman" w:hAnsi="Times New Roman"/>
          <w:b/>
          <w:sz w:val="28"/>
          <w:szCs w:val="28"/>
          <w:highlight w:val="white"/>
          <w:u w:val="single"/>
        </w:rPr>
        <w:t>Жгут кровоостанавливающий</w:t>
      </w:r>
      <w:r>
        <w:rPr>
          <w:rFonts w:ascii="Times New Roman" w:cs="Times New Roman" w:eastAsia="Times New Roman" w:hAnsi="Times New Roman"/>
          <w:sz w:val="28"/>
          <w:szCs w:val="28"/>
          <w:highlight w:val="white"/>
        </w:rPr>
        <w:t xml:space="preserve"> это приспособление для сдавления мягких тканей конечности с целью временной остановки кровотечения или временного выключения конечности из общего кровотока.</w:t>
      </w:r>
    </w:p>
    <w:p>
      <w:pPr>
        <w:pStyle w:val="style0"/>
        <w:rPr>
          <w:rFonts w:ascii="Times New Roman" w:cs="Times New Roman" w:eastAsia="Times New Roman" w:hAnsi="Times New Roman"/>
          <w:b/>
          <w:sz w:val="28"/>
          <w:szCs w:val="28"/>
        </w:rPr>
      </w:pPr>
    </w:p>
    <w:p>
      <w:pPr>
        <w:pStyle w:val="style0"/>
        <w:rPr>
          <w:rFonts w:ascii="Times New Roman" w:cs="Times New Roman" w:eastAsia="Times New Roman" w:hAnsi="Times New Roman"/>
          <w:sz w:val="28"/>
          <w:szCs w:val="28"/>
        </w:rPr>
      </w:pPr>
      <w:r>
        <w:rPr>
          <w:rFonts w:ascii="Times New Roman" w:cs="Times New Roman" w:eastAsia="Times New Roman" w:hAnsi="Times New Roman"/>
          <w:b/>
          <w:sz w:val="28"/>
          <w:szCs w:val="28"/>
        </w:rPr>
        <w:t>Ассортимент жгутов в  аптеке</w:t>
      </w:r>
    </w:p>
    <w:p>
      <w:pPr>
        <w:pStyle w:val="style0"/>
        <w:rPr>
          <w:rFonts w:ascii="Times New Roman" w:cs="Times New Roman" w:eastAsia="Times New Roman" w:hAnsi="Times New Roman"/>
          <w:sz w:val="28"/>
          <w:szCs w:val="28"/>
        </w:rPr>
      </w:pPr>
      <w:r>
        <w:rPr>
          <w:rFonts w:ascii="Times New Roman" w:cs="Times New Roman" w:eastAsia="Times New Roman" w:hAnsi="Times New Roman"/>
          <w:sz w:val="28"/>
          <w:szCs w:val="28"/>
        </w:rPr>
        <w:drawing>
          <wp:inline distL="0" distT="0" distB="0" distR="0">
            <wp:extent cx="1508065" cy="1508064"/>
            <wp:effectExtent l="0" t="0" r="0" b="0"/>
            <wp:docPr id="1036" name="image10.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12" cstate="print"/>
                    <a:srcRect l="0" t="0" r="0" b="0"/>
                    <a:stretch/>
                  </pic:blipFill>
                  <pic:spPr>
                    <a:xfrm rot="0">
                      <a:off x="0" y="0"/>
                      <a:ext cx="1508065" cy="1508064"/>
                    </a:xfrm>
                    <a:prstGeom prst="rect"/>
                    <a:ln cmpd="sng" cap="flat" w="9525">
                      <a:solidFill>
                        <a:srgbClr val="000000"/>
                      </a:solidFill>
                      <a:prstDash val="solid"/>
                      <a:round/>
                      <a:headEnd len="med" w="med" type="none"/>
                      <a:tailEnd len="med" w="med" type="none"/>
                    </a:ln>
                  </pic:spPr>
                </pic:pic>
              </a:graphicData>
            </a:graphic>
          </wp:inline>
        </w:drawing>
      </w:r>
    </w:p>
    <w:p>
      <w:pPr>
        <w:pStyle w:val="style0"/>
        <w:spacing w:after="0" w:lineRule="auto" w:line="240"/>
        <w:ind w:firstLine="700"/>
        <w:jc w:val="both"/>
        <w:rPr>
          <w:rFonts w:ascii="Times New Roman" w:cs="Times New Roman" w:eastAsia="Times New Roman" w:hAnsi="Times New Roman"/>
          <w:sz w:val="28"/>
          <w:szCs w:val="28"/>
        </w:rPr>
      </w:pPr>
      <w:r>
        <w:rPr>
          <w:rFonts w:ascii="Times New Roman" w:cs="Times New Roman" w:eastAsia="Times New Roman" w:hAnsi="Times New Roman"/>
          <w:b/>
          <w:sz w:val="28"/>
          <w:szCs w:val="28"/>
        </w:rPr>
        <w:t xml:space="preserve">Круги подкладные </w:t>
      </w:r>
      <w:r>
        <w:rPr>
          <w:rFonts w:ascii="Times New Roman" w:cs="Times New Roman" w:eastAsia="Times New Roman" w:hAnsi="Times New Roman"/>
          <w:sz w:val="28"/>
          <w:szCs w:val="28"/>
        </w:rPr>
        <w:t xml:space="preserve">применяются для профилактики появления пролежней у лежачих больных, а также после операций на прямой кишке, ушибе копчика. </w:t>
      </w:r>
    </w:p>
    <w:p>
      <w:pPr>
        <w:pStyle w:val="style0"/>
        <w:rPr>
          <w:rFonts w:ascii="Times New Roman" w:cs="Times New Roman" w:eastAsia="Times New Roman" w:hAnsi="Times New Roman"/>
          <w:sz w:val="28"/>
          <w:szCs w:val="28"/>
        </w:rPr>
      </w:pPr>
      <w:r>
        <w:rPr>
          <w:rFonts w:ascii="Times New Roman" w:cs="Times New Roman" w:eastAsia="Times New Roman" w:hAnsi="Times New Roman"/>
          <w:sz w:val="28"/>
          <w:szCs w:val="28"/>
        </w:rPr>
        <w:drawing>
          <wp:inline distL="0" distT="0" distB="0" distR="0">
            <wp:extent cx="1819298" cy="3239063"/>
            <wp:effectExtent l="0" t="0" r="0" b="0"/>
            <wp:docPr id="1037" name="image3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30.jpg"/>
                    <pic:cNvPicPr/>
                  </pic:nvPicPr>
                  <pic:blipFill>
                    <a:blip r:embed="rId13" cstate="print"/>
                    <a:srcRect l="0" t="0" r="0" b="0"/>
                    <a:stretch/>
                  </pic:blipFill>
                  <pic:spPr>
                    <a:xfrm rot="0">
                      <a:off x="0" y="0"/>
                      <a:ext cx="1819298" cy="3239063"/>
                    </a:xfrm>
                    <a:prstGeom prst="rect"/>
                    <a:ln cmpd="sng" cap="flat" w="9525">
                      <a:solidFill>
                        <a:srgbClr val="000000"/>
                      </a:solidFill>
                      <a:prstDash val="solid"/>
                      <a:round/>
                      <a:headEnd len="med" w="med" type="none"/>
                      <a:tailEnd len="med" w="med" type="none"/>
                    </a:ln>
                  </pic:spPr>
                </pic:pic>
              </a:graphicData>
            </a:graphic>
          </wp:inline>
        </w:drawing>
      </w:r>
    </w:p>
    <w:p>
      <w:pPr>
        <w:pStyle w:val="style0"/>
        <w:spacing w:after="0" w:lineRule="auto" w:line="240"/>
        <w:jc w:val="both"/>
        <w:rPr>
          <w:rFonts w:ascii="Times New Roman" w:cs="Times New Roman" w:eastAsia="Times New Roman" w:hAnsi="Times New Roman"/>
          <w:sz w:val="28"/>
          <w:szCs w:val="28"/>
        </w:rPr>
      </w:pPr>
      <w:r>
        <w:rPr>
          <w:rFonts w:ascii="Times New Roman" w:cs="Times New Roman" w:eastAsia="Times New Roman" w:hAnsi="Times New Roman"/>
          <w:b/>
          <w:sz w:val="28"/>
          <w:szCs w:val="28"/>
        </w:rPr>
        <w:t>Спринцовка используется</w:t>
      </w:r>
      <w:r>
        <w:rPr>
          <w:rFonts w:ascii="Times New Roman" w:cs="Times New Roman" w:eastAsia="Times New Roman" w:hAnsi="Times New Roman"/>
          <w:sz w:val="28"/>
          <w:szCs w:val="28"/>
          <w:highlight w:val="white"/>
        </w:rPr>
        <w:t xml:space="preserve"> в технических работах для подачи или откачки, предназначенный для спринцевания (промывки, орошения </w:t>
      </w:r>
      <w:r>
        <w:rPr>
          <w:rFonts w:ascii="Times New Roman" w:cs="Times New Roman" w:eastAsia="Times New Roman" w:hAnsi="Times New Roman"/>
          <w:color w:val="36363d"/>
          <w:sz w:val="28"/>
          <w:szCs w:val="28"/>
          <w:highlight w:val="white"/>
        </w:rPr>
        <w:t xml:space="preserve">лекарственными средствами) влагалища у женщин, постановки </w:t>
      </w:r>
      <w:r>
        <w:rPr>
          <w:rFonts w:ascii="Times New Roman" w:cs="Times New Roman" w:eastAsia="Times New Roman" w:hAnsi="Times New Roman"/>
          <w:color w:val="36363d"/>
          <w:sz w:val="28"/>
          <w:szCs w:val="28"/>
        </w:rPr>
        <w:t>(к</w:t>
      </w:r>
      <w:r>
        <w:rPr>
          <w:rFonts w:ascii="Times New Roman" w:cs="Times New Roman" w:eastAsia="Times New Roman" w:hAnsi="Times New Roman"/>
          <w:color w:val="36363d"/>
          <w:sz w:val="28"/>
          <w:szCs w:val="28"/>
          <w:highlight w:val="white"/>
        </w:rPr>
        <w:t xml:space="preserve">лизмы, для очищения, промывания и так называемого </w:t>
      </w:r>
      <w:r>
        <w:rPr>
          <w:rFonts w:ascii="Times New Roman" w:cs="Times New Roman" w:eastAsia="Times New Roman" w:hAnsi="Times New Roman"/>
          <w:b/>
          <w:color w:val="36363d"/>
          <w:sz w:val="28"/>
          <w:szCs w:val="28"/>
          <w:highlight w:val="white"/>
        </w:rPr>
        <w:t>спринцевания</w:t>
      </w:r>
      <w:r>
        <w:rPr>
          <w:rFonts w:ascii="Times New Roman" w:cs="Times New Roman" w:eastAsia="Times New Roman" w:hAnsi="Times New Roman"/>
          <w:color w:val="36363d"/>
          <w:sz w:val="28"/>
          <w:szCs w:val="28"/>
          <w:highlight w:val="white"/>
        </w:rPr>
        <w:t xml:space="preserve"> прямой кишки и толстой кишки, либо для введения в прямую или толстую кишку растворов лекарственных веществ; та</w:t>
      </w:r>
      <w:r>
        <w:rPr>
          <w:rFonts w:ascii="Times New Roman" w:cs="Times New Roman" w:eastAsia="Times New Roman" w:hAnsi="Times New Roman"/>
          <w:sz w:val="28"/>
          <w:szCs w:val="28"/>
          <w:highlight w:val="white"/>
        </w:rPr>
        <w:t>кже можно промывать нос.</w:t>
      </w:r>
    </w:p>
    <w:p>
      <w:pPr>
        <w:pStyle w:val="style0"/>
        <w:rPr>
          <w:rFonts w:ascii="Times New Roman" w:cs="Times New Roman" w:eastAsia="Times New Roman" w:hAnsi="Times New Roman"/>
          <w:b/>
          <w:sz w:val="28"/>
          <w:szCs w:val="28"/>
        </w:rPr>
      </w:pPr>
    </w:p>
    <w:p>
      <w:pPr>
        <w:pStyle w:val="style0"/>
        <w:rPr>
          <w:rFonts w:ascii="Times New Roman" w:cs="Times New Roman" w:eastAsia="Times New Roman" w:hAnsi="Times New Roman"/>
          <w:b/>
          <w:sz w:val="28"/>
          <w:szCs w:val="28"/>
        </w:rPr>
      </w:pPr>
      <w:r>
        <w:rPr>
          <w:rFonts w:ascii="Times New Roman" w:cs="Times New Roman" w:eastAsia="Times New Roman" w:hAnsi="Times New Roman"/>
          <w:b/>
          <w:sz w:val="28"/>
          <w:szCs w:val="28"/>
        </w:rPr>
        <w:t>Ассортимент в аптеке</w:t>
      </w:r>
    </w:p>
    <w:p>
      <w:pPr>
        <w:pStyle w:val="style0"/>
        <w:numPr>
          <w:ilvl w:val="0"/>
          <w:numId w:val="51"/>
        </w:numPr>
        <w:ind w:left="720" w:hanging="360"/>
        <w:rPr>
          <w:rFonts w:ascii="Times New Roman" w:cs="Times New Roman" w:eastAsia="Times New Roman" w:hAnsi="Times New Roman"/>
          <w:sz w:val="28"/>
          <w:szCs w:val="28"/>
        </w:rPr>
      </w:pPr>
      <w:r>
        <w:rPr>
          <w:rFonts w:ascii="Times New Roman" w:cs="Times New Roman" w:eastAsia="Times New Roman" w:hAnsi="Times New Roman"/>
          <w:sz w:val="28"/>
          <w:szCs w:val="28"/>
        </w:rPr>
        <w:t>тип А - мягкий наконечник,</w:t>
      </w:r>
    </w:p>
    <w:p>
      <w:pPr>
        <w:pStyle w:val="style0"/>
        <w:numPr>
          <w:ilvl w:val="0"/>
          <w:numId w:val="66"/>
        </w:numPr>
        <w:ind w:left="720" w:hanging="360"/>
        <w:rPr>
          <w:rFonts w:ascii="Times New Roman" w:cs="Times New Roman" w:eastAsia="Times New Roman" w:hAnsi="Times New Roman"/>
          <w:sz w:val="28"/>
          <w:szCs w:val="28"/>
        </w:rPr>
      </w:pPr>
      <w:r>
        <w:rPr>
          <w:rFonts w:ascii="Times New Roman" w:cs="Times New Roman" w:eastAsia="Times New Roman" w:hAnsi="Times New Roman"/>
          <w:sz w:val="28"/>
          <w:szCs w:val="28"/>
        </w:rPr>
        <w:t>тип Б - два съемных наконечника (твердый и мягкий)</w:t>
      </w:r>
    </w:p>
    <w:p>
      <w:pPr>
        <w:pStyle w:val="style0"/>
        <w:ind w:left="720" w:firstLine="0"/>
        <w:rPr>
          <w:rFonts w:ascii="Times New Roman" w:cs="Times New Roman" w:eastAsia="Times New Roman" w:hAnsi="Times New Roman"/>
          <w:sz w:val="28"/>
          <w:szCs w:val="28"/>
        </w:rPr>
      </w:pPr>
      <w:r>
        <w:rPr>
          <w:rFonts w:ascii="Times New Roman" w:cs="Times New Roman" w:eastAsia="Times New Roman" w:hAnsi="Times New Roman"/>
          <w:sz w:val="28"/>
          <w:szCs w:val="28"/>
        </w:rPr>
        <w:drawing>
          <wp:inline distL="0" distT="0" distB="0" distR="0">
            <wp:extent cx="1244857" cy="2643647"/>
            <wp:effectExtent l="0" t="0" r="0" b="0"/>
            <wp:docPr id="1038" name="image26.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26.jpg"/>
                    <pic:cNvPicPr/>
                  </pic:nvPicPr>
                  <pic:blipFill>
                    <a:blip r:embed="rId14" cstate="print"/>
                    <a:srcRect l="0" t="0" r="0" b="0"/>
                    <a:stretch/>
                  </pic:blipFill>
                  <pic:spPr>
                    <a:xfrm rot="0">
                      <a:off x="0" y="0"/>
                      <a:ext cx="1244857" cy="2643647"/>
                    </a:xfrm>
                    <a:prstGeom prst="rect"/>
                    <a:ln cmpd="sng" cap="flat" w="9525">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rPr>
        <w:drawing>
          <wp:inline distL="0" distT="0" distB="0" distR="0">
            <wp:extent cx="2184743" cy="1963102"/>
            <wp:effectExtent l="0" t="0" r="0" b="0"/>
            <wp:docPr id="1039" name="image19.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19.jpg"/>
                    <pic:cNvPicPr/>
                  </pic:nvPicPr>
                  <pic:blipFill>
                    <a:blip r:embed="rId15" cstate="print"/>
                    <a:srcRect l="0" t="0" r="0" b="0"/>
                    <a:stretch/>
                  </pic:blipFill>
                  <pic:spPr>
                    <a:xfrm rot="0">
                      <a:off x="0" y="0"/>
                      <a:ext cx="2184743" cy="1963102"/>
                    </a:xfrm>
                    <a:prstGeom prst="rect"/>
                    <a:ln cmpd="sng" cap="flat" w="9525">
                      <a:solidFill>
                        <a:srgbClr val="000000"/>
                      </a:solidFill>
                      <a:prstDash val="solid"/>
                      <a:round/>
                      <a:headEnd len="med" w="med" type="none"/>
                      <a:tailEnd len="med" w="med" type="none"/>
                    </a:ln>
                  </pic:spPr>
                </pic:pic>
              </a:graphicData>
            </a:graphic>
          </wp:inline>
        </w:drawing>
      </w:r>
    </w:p>
    <w:p>
      <w:pPr>
        <w:pStyle w:val="style0"/>
        <w:rPr>
          <w:rFonts w:ascii="Times New Roman" w:cs="Times New Roman" w:eastAsia="Times New Roman" w:hAnsi="Times New Roman"/>
          <w:b/>
          <w:sz w:val="28"/>
          <w:szCs w:val="28"/>
        </w:rPr>
      </w:pPr>
    </w:p>
    <w:p>
      <w:pPr>
        <w:pStyle w:val="style0"/>
        <w:ind w:left="720" w:firstLine="0"/>
        <w:rPr>
          <w:rFonts w:ascii="Times New Roman" w:cs="Times New Roman" w:eastAsia="Times New Roman" w:hAnsi="Times New Roman"/>
          <w:b/>
          <w:sz w:val="28"/>
          <w:szCs w:val="28"/>
        </w:rPr>
      </w:pPr>
      <w:r>
        <w:rPr>
          <w:rFonts w:ascii="Times New Roman" w:cs="Times New Roman" w:eastAsia="Times New Roman" w:hAnsi="Times New Roman"/>
          <w:b/>
          <w:sz w:val="28"/>
          <w:szCs w:val="28"/>
        </w:rPr>
        <w:t xml:space="preserve">Перевязочные средства- </w:t>
      </w:r>
      <w:r>
        <w:rPr>
          <w:rFonts w:ascii="Times New Roman" w:cs="Times New Roman" w:eastAsia="Times New Roman" w:hAnsi="Times New Roman"/>
          <w:sz w:val="28"/>
          <w:szCs w:val="28"/>
        </w:rPr>
        <w:t xml:space="preserve"> широкий ассортимент предметов, предназначенных для перевязок при различных травмах, заболеваниях и оперативных вмешательствах</w:t>
      </w:r>
      <w:r>
        <w:rPr>
          <w:rFonts w:ascii="Times New Roman" w:cs="Times New Roman" w:eastAsia="Times New Roman" w:hAnsi="Times New Roman"/>
          <w:b/>
          <w:sz w:val="28"/>
          <w:szCs w:val="28"/>
        </w:rPr>
        <w:t>.</w:t>
      </w:r>
    </w:p>
    <w:p>
      <w:pPr>
        <w:pStyle w:val="style0"/>
        <w:numPr>
          <w:ilvl w:val="0"/>
          <w:numId w:val="2"/>
        </w:numPr>
        <w:ind w:left="1080" w:hanging="360"/>
        <w:rPr>
          <w:rFonts w:ascii="Times New Roman" w:cs="Times New Roman" w:eastAsia="Times New Roman" w:hAnsi="Times New Roman"/>
          <w:b/>
          <w:sz w:val="28"/>
          <w:szCs w:val="28"/>
        </w:rPr>
      </w:pPr>
      <w:r>
        <w:rPr>
          <w:rFonts w:ascii="Times New Roman" w:cs="Times New Roman" w:eastAsia="Times New Roman" w:hAnsi="Times New Roman"/>
          <w:b/>
          <w:sz w:val="28"/>
          <w:szCs w:val="28"/>
        </w:rPr>
        <w:t xml:space="preserve">Марля </w:t>
      </w:r>
    </w:p>
    <w:p>
      <w:pPr>
        <w:pStyle w:val="style0"/>
        <w:ind w:left="1080" w:firstLine="0"/>
        <w:rPr>
          <w:rFonts w:ascii="Times New Roman" w:cs="Times New Roman" w:eastAsia="Times New Roman" w:hAnsi="Times New Roman"/>
          <w:sz w:val="28"/>
          <w:szCs w:val="28"/>
        </w:rPr>
      </w:pPr>
      <w:r>
        <w:rPr>
          <w:rFonts w:ascii="Times New Roman" w:cs="Times New Roman" w:eastAsia="Times New Roman" w:hAnsi="Times New Roman"/>
          <w:sz w:val="28"/>
          <w:szCs w:val="28"/>
        </w:rPr>
        <w:drawing>
          <wp:inline distL="0" distT="0" distB="0" distR="0">
            <wp:extent cx="2334578" cy="2283268"/>
            <wp:effectExtent l="0" t="0" r="0" b="0"/>
            <wp:docPr id="1040" name="image25.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25.jpg"/>
                    <pic:cNvPicPr/>
                  </pic:nvPicPr>
                  <pic:blipFill>
                    <a:blip r:embed="rId16" cstate="print"/>
                    <a:srcRect l="0" t="0" r="0" b="0"/>
                    <a:stretch/>
                  </pic:blipFill>
                  <pic:spPr>
                    <a:xfrm rot="0">
                      <a:off x="0" y="0"/>
                      <a:ext cx="2334578" cy="2283268"/>
                    </a:xfrm>
                    <a:prstGeom prst="rect"/>
                    <a:ln cmpd="sng" cap="flat" w="9525">
                      <a:solidFill>
                        <a:srgbClr val="000000"/>
                      </a:solidFill>
                      <a:prstDash val="solid"/>
                      <a:round/>
                      <a:headEnd len="med" w="med" type="none"/>
                      <a:tailEnd len="med" w="med" type="none"/>
                    </a:ln>
                  </pic:spPr>
                </pic:pic>
              </a:graphicData>
            </a:graphic>
          </wp:inline>
        </w:drawing>
      </w:r>
    </w:p>
    <w:p>
      <w:pPr>
        <w:pStyle w:val="style0"/>
        <w:numPr>
          <w:ilvl w:val="0"/>
          <w:numId w:val="24"/>
        </w:numPr>
        <w:ind w:left="1440" w:hanging="360"/>
        <w:rPr>
          <w:rFonts w:ascii="Times New Roman" w:cs="Times New Roman" w:eastAsia="Times New Roman" w:hAnsi="Times New Roman"/>
          <w:b/>
          <w:sz w:val="28"/>
          <w:szCs w:val="28"/>
        </w:rPr>
      </w:pPr>
      <w:r>
        <w:rPr>
          <w:rFonts w:ascii="Times New Roman" w:cs="Times New Roman" w:eastAsia="Times New Roman" w:hAnsi="Times New Roman"/>
          <w:b/>
          <w:sz w:val="28"/>
          <w:szCs w:val="28"/>
        </w:rPr>
        <w:t>Бинт марлевый</w:t>
      </w:r>
    </w:p>
    <w:p>
      <w:pPr>
        <w:pStyle w:val="style0"/>
        <w:ind w:left="1440" w:firstLine="0"/>
        <w:rPr>
          <w:rFonts w:ascii="Times New Roman" w:cs="Times New Roman" w:eastAsia="Times New Roman" w:hAnsi="Times New Roman"/>
          <w:sz w:val="28"/>
          <w:szCs w:val="28"/>
        </w:rPr>
      </w:pPr>
    </w:p>
    <w:p>
      <w:pPr>
        <w:pStyle w:val="style0"/>
        <w:ind w:left="1440" w:firstLine="0"/>
        <w:rPr>
          <w:rFonts w:ascii="Times New Roman" w:cs="Times New Roman" w:eastAsia="Times New Roman" w:hAnsi="Times New Roman"/>
          <w:sz w:val="28"/>
          <w:szCs w:val="28"/>
        </w:rPr>
      </w:pPr>
      <w:r>
        <w:rPr>
          <w:rFonts w:ascii="Times New Roman" w:cs="Times New Roman" w:eastAsia="Times New Roman" w:hAnsi="Times New Roman"/>
          <w:sz w:val="28"/>
          <w:szCs w:val="28"/>
        </w:rPr>
        <w:drawing>
          <wp:inline distL="0" distT="0" distB="0" distR="0">
            <wp:extent cx="2662624" cy="2105977"/>
            <wp:effectExtent l="0" t="0" r="0" b="0"/>
            <wp:docPr id="1041" name="image3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33.jpg"/>
                    <pic:cNvPicPr/>
                  </pic:nvPicPr>
                  <pic:blipFill>
                    <a:blip r:embed="rId17" cstate="print"/>
                    <a:srcRect l="0" t="0" r="0" b="0"/>
                    <a:stretch/>
                  </pic:blipFill>
                  <pic:spPr>
                    <a:xfrm rot="0">
                      <a:off x="0" y="0"/>
                      <a:ext cx="2662624" cy="2105977"/>
                    </a:xfrm>
                    <a:prstGeom prst="rect"/>
                    <a:ln cmpd="sng" cap="flat" w="9525">
                      <a:solidFill>
                        <a:srgbClr val="000000"/>
                      </a:solidFill>
                      <a:prstDash val="solid"/>
                      <a:round/>
                      <a:headEnd len="med" w="med" type="none"/>
                      <a:tailEnd len="med" w="med" type="none"/>
                    </a:ln>
                  </pic:spPr>
                </pic:pic>
              </a:graphicData>
            </a:graphic>
          </wp:inline>
        </w:drawing>
      </w:r>
    </w:p>
    <w:p>
      <w:pPr>
        <w:pStyle w:val="style0"/>
        <w:numPr>
          <w:ilvl w:val="0"/>
          <w:numId w:val="14"/>
        </w:numPr>
        <w:ind w:left="1080" w:hanging="360"/>
        <w:rPr>
          <w:rFonts w:ascii="Times New Roman" w:cs="Times New Roman" w:eastAsia="Times New Roman" w:hAnsi="Times New Roman"/>
          <w:b/>
          <w:sz w:val="28"/>
          <w:szCs w:val="28"/>
        </w:rPr>
      </w:pPr>
      <w:r>
        <w:rPr>
          <w:rFonts w:ascii="Times New Roman" w:cs="Times New Roman" w:eastAsia="Times New Roman" w:hAnsi="Times New Roman"/>
          <w:b/>
          <w:sz w:val="28"/>
          <w:szCs w:val="28"/>
        </w:rPr>
        <w:t>Бинт эластичный</w:t>
      </w:r>
    </w:p>
    <w:p>
      <w:pPr>
        <w:pStyle w:val="style0"/>
        <w:ind w:left="1080" w:firstLine="0"/>
        <w:rPr>
          <w:rFonts w:ascii="Times New Roman" w:cs="Times New Roman" w:eastAsia="Times New Roman" w:hAnsi="Times New Roman"/>
          <w:b/>
          <w:sz w:val="28"/>
          <w:szCs w:val="28"/>
        </w:rPr>
      </w:pPr>
      <w:r>
        <w:rPr>
          <w:rFonts w:ascii="Times New Roman" w:cs="Times New Roman" w:eastAsia="Times New Roman" w:hAnsi="Times New Roman"/>
          <w:sz w:val="28"/>
          <w:szCs w:val="28"/>
        </w:rPr>
        <w:drawing>
          <wp:inline distL="0" distT="0" distB="0" distR="0">
            <wp:extent cx="3008948" cy="3008948"/>
            <wp:effectExtent l="0" t="0" r="0" b="0"/>
            <wp:docPr id="1042" name="image36.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36.jpg"/>
                    <pic:cNvPicPr/>
                  </pic:nvPicPr>
                  <pic:blipFill>
                    <a:blip r:embed="rId18" cstate="print"/>
                    <a:srcRect l="0" t="0" r="0" b="0"/>
                    <a:stretch/>
                  </pic:blipFill>
                  <pic:spPr>
                    <a:xfrm rot="0">
                      <a:off x="0" y="0"/>
                      <a:ext cx="3008948" cy="3008948"/>
                    </a:xfrm>
                    <a:prstGeom prst="rect"/>
                    <a:ln cmpd="sng" cap="flat" w="9525">
                      <a:solidFill>
                        <a:srgbClr val="000000"/>
                      </a:solidFill>
                      <a:prstDash val="solid"/>
                      <a:round/>
                      <a:headEnd len="med" w="med" type="none"/>
                      <a:tailEnd len="med" w="med" type="none"/>
                    </a:ln>
                  </pic:spPr>
                </pic:pic>
              </a:graphicData>
            </a:graphic>
          </wp:inline>
        </w:drawing>
      </w:r>
    </w:p>
    <w:p>
      <w:pPr>
        <w:pStyle w:val="style0"/>
        <w:ind w:left="720" w:firstLine="0"/>
        <w:rPr>
          <w:rFonts w:ascii="Times New Roman" w:cs="Times New Roman" w:eastAsia="Times New Roman" w:hAnsi="Times New Roman"/>
          <w:b/>
          <w:sz w:val="28"/>
          <w:szCs w:val="28"/>
        </w:rPr>
      </w:pPr>
    </w:p>
    <w:p>
      <w:pPr>
        <w:pStyle w:val="style0"/>
        <w:numPr>
          <w:ilvl w:val="0"/>
          <w:numId w:val="24"/>
        </w:numPr>
        <w:ind w:left="1440" w:hanging="360"/>
        <w:rPr>
          <w:rFonts w:ascii="Times New Roman" w:cs="Times New Roman" w:eastAsia="Times New Roman" w:hAnsi="Times New Roman"/>
          <w:b/>
          <w:sz w:val="28"/>
          <w:szCs w:val="28"/>
        </w:rPr>
      </w:pPr>
      <w:r>
        <w:rPr>
          <w:rFonts w:ascii="Times New Roman" w:cs="Times New Roman" w:eastAsia="Times New Roman" w:hAnsi="Times New Roman"/>
          <w:b/>
          <w:sz w:val="28"/>
          <w:szCs w:val="28"/>
        </w:rPr>
        <w:t xml:space="preserve">Вата </w:t>
      </w:r>
    </w:p>
    <w:p>
      <w:pPr>
        <w:pStyle w:val="style0"/>
        <w:ind w:left="1440" w:firstLine="0"/>
        <w:rPr>
          <w:rFonts w:ascii="Times New Roman" w:cs="Times New Roman" w:eastAsia="Times New Roman" w:hAnsi="Times New Roman"/>
          <w:sz w:val="28"/>
          <w:szCs w:val="28"/>
        </w:rPr>
      </w:pPr>
    </w:p>
    <w:p>
      <w:pPr>
        <w:pStyle w:val="style0"/>
        <w:ind w:left="1440" w:firstLine="0"/>
        <w:rPr>
          <w:rFonts w:ascii="Times New Roman" w:cs="Times New Roman" w:eastAsia="Times New Roman" w:hAnsi="Times New Roman"/>
          <w:sz w:val="28"/>
          <w:szCs w:val="28"/>
        </w:rPr>
      </w:pPr>
      <w:r>
        <w:rPr>
          <w:rFonts w:ascii="Times New Roman" w:cs="Times New Roman" w:eastAsia="Times New Roman" w:hAnsi="Times New Roman"/>
          <w:sz w:val="28"/>
          <w:szCs w:val="28"/>
        </w:rPr>
        <w:drawing>
          <wp:inline distL="0" distT="0" distB="0" distR="0">
            <wp:extent cx="1724978" cy="1724978"/>
            <wp:effectExtent l="0" t="0" r="0" b="0"/>
            <wp:docPr id="1043" name="image6.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6.jpg"/>
                    <pic:cNvPicPr/>
                  </pic:nvPicPr>
                  <pic:blipFill>
                    <a:blip r:embed="rId19" cstate="print"/>
                    <a:srcRect l="0" t="0" r="0" b="0"/>
                    <a:stretch/>
                  </pic:blipFill>
                  <pic:spPr>
                    <a:xfrm rot="0">
                      <a:off x="0" y="0"/>
                      <a:ext cx="1724978" cy="1724978"/>
                    </a:xfrm>
                    <a:prstGeom prst="rect"/>
                    <a:ln cmpd="sng" cap="flat" w="9525">
                      <a:solidFill>
                        <a:srgbClr val="000000"/>
                      </a:solidFill>
                      <a:prstDash val="solid"/>
                      <a:round/>
                      <a:headEnd len="med" w="med" type="none"/>
                      <a:tailEnd len="med" w="med" type="none"/>
                    </a:ln>
                  </pic:spPr>
                </pic:pic>
              </a:graphicData>
            </a:graphic>
          </wp:inline>
        </w:drawing>
      </w:r>
    </w:p>
    <w:p>
      <w:pPr>
        <w:pStyle w:val="style0"/>
        <w:spacing w:after="0" w:lineRule="auto" w:line="240"/>
        <w:ind w:firstLine="700"/>
        <w:jc w:val="both"/>
        <w:rPr>
          <w:rFonts w:ascii="Times New Roman" w:cs="Times New Roman" w:eastAsia="Times New Roman" w:hAnsi="Times New Roman"/>
          <w:color w:val="333333"/>
          <w:sz w:val="28"/>
          <w:szCs w:val="28"/>
          <w:highlight w:val="white"/>
        </w:rPr>
      </w:pPr>
      <w:r>
        <w:rPr>
          <w:rFonts w:ascii="Times New Roman" w:cs="Times New Roman" w:eastAsia="Times New Roman" w:hAnsi="Times New Roman"/>
          <w:b/>
          <w:sz w:val="28"/>
          <w:szCs w:val="28"/>
        </w:rPr>
        <w:t xml:space="preserve">Пластыри </w:t>
      </w:r>
      <w:r>
        <w:rPr>
          <w:rFonts w:ascii="Times New Roman" w:cs="Times New Roman" w:eastAsia="Times New Roman" w:hAnsi="Times New Roman"/>
          <w:color w:val="333333"/>
          <w:sz w:val="28"/>
          <w:szCs w:val="28"/>
          <w:highlight w:val="white"/>
        </w:rPr>
        <w:t>лекарственная форма в виде пластичной массы, обладающая способностью размягчаться при температуре тела и прилипать к коже, или в виде той же массы на плоском носителе.</w:t>
      </w:r>
    </w:p>
    <w:p>
      <w:pPr>
        <w:pStyle w:val="style0"/>
        <w:spacing w:after="0" w:lineRule="auto" w:line="240"/>
        <w:ind w:firstLine="700"/>
        <w:jc w:val="both"/>
        <w:rPr>
          <w:rFonts w:ascii="Times New Roman" w:cs="Times New Roman" w:eastAsia="Times New Roman" w:hAnsi="Times New Roman"/>
          <w:sz w:val="28"/>
          <w:szCs w:val="28"/>
        </w:rPr>
      </w:pPr>
    </w:p>
    <w:p>
      <w:pPr>
        <w:pStyle w:val="style0"/>
        <w:shd w:val="clear" w:color="auto" w:fill="ffffff"/>
        <w:spacing w:after="0" w:lineRule="auto" w:line="240"/>
        <w:ind w:firstLine="700"/>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Пластыри без лекарственных веществ в виде липкой ленты называется лейкопластырь. Лейкопластыри применяются для фиксации повязок, для защиты небольших ран, когда наложение полноценной повязки нецелесообразно, фиксации различных трубок, проводов, катетеров. </w:t>
      </w:r>
    </w:p>
    <w:p>
      <w:pPr>
        <w:pStyle w:val="style0"/>
        <w:rPr>
          <w:rFonts w:ascii="Times New Roman" w:cs="Times New Roman" w:eastAsia="Times New Roman" w:hAnsi="Times New Roman"/>
          <w:b/>
          <w:sz w:val="28"/>
          <w:szCs w:val="28"/>
        </w:rPr>
      </w:pPr>
      <w:r>
        <w:rPr>
          <w:rFonts w:ascii="Times New Roman" w:cs="Times New Roman" w:eastAsia="Times New Roman" w:hAnsi="Times New Roman"/>
          <w:b/>
          <w:sz w:val="28"/>
          <w:szCs w:val="28"/>
        </w:rPr>
        <w:t xml:space="preserve">Виды пластырей в аптеке: </w:t>
      </w:r>
    </w:p>
    <w:p>
      <w:pPr>
        <w:pStyle w:val="style0"/>
        <w:ind w:left="1800" w:firstLine="0"/>
        <w:rPr>
          <w:rFonts w:ascii="Times New Roman" w:cs="Times New Roman" w:eastAsia="Times New Roman" w:hAnsi="Times New Roman"/>
          <w:sz w:val="28"/>
          <w:szCs w:val="28"/>
        </w:rPr>
      </w:pPr>
      <w:r>
        <w:rPr>
          <w:rFonts w:ascii="Times New Roman" w:cs="Times New Roman" w:eastAsia="Times New Roman" w:hAnsi="Times New Roman"/>
          <w:sz w:val="28"/>
          <w:szCs w:val="28"/>
        </w:rPr>
        <w:drawing>
          <wp:inline distL="0" distT="0" distB="0" distR="0">
            <wp:extent cx="2501359" cy="915352"/>
            <wp:effectExtent l="0" t="0" r="0" b="0"/>
            <wp:docPr id="1044" name="image1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11.jpg"/>
                    <pic:cNvPicPr/>
                  </pic:nvPicPr>
                  <pic:blipFill>
                    <a:blip r:embed="rId20" cstate="print"/>
                    <a:srcRect l="0" t="0" r="0" b="0"/>
                    <a:stretch/>
                  </pic:blipFill>
                  <pic:spPr>
                    <a:xfrm rot="0">
                      <a:off x="0" y="0"/>
                      <a:ext cx="2501359" cy="915352"/>
                    </a:xfrm>
                    <a:prstGeom prst="rect"/>
                    <a:ln cmpd="sng" cap="flat" w="9525">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rPr>
        <w:drawing>
          <wp:inline distL="0" distT="0" distB="0" distR="0">
            <wp:extent cx="1931034" cy="1931034"/>
            <wp:effectExtent l="0" t="0" r="0" b="0"/>
            <wp:docPr id="1045" name="image8.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8.jpg"/>
                    <pic:cNvPicPr/>
                  </pic:nvPicPr>
                  <pic:blipFill>
                    <a:blip r:embed="rId21" cstate="print"/>
                    <a:srcRect l="0" t="0" r="0" b="0"/>
                    <a:stretch/>
                  </pic:blipFill>
                  <pic:spPr>
                    <a:xfrm rot="0">
                      <a:off x="0" y="0"/>
                      <a:ext cx="1931034" cy="1931034"/>
                    </a:xfrm>
                    <a:prstGeom prst="rect"/>
                    <a:ln cmpd="sng" cap="flat" w="9525">
                      <a:solidFill>
                        <a:srgbClr val="000000"/>
                      </a:solidFill>
                      <a:prstDash val="solid"/>
                      <a:round/>
                      <a:headEnd len="med" w="med" type="none"/>
                      <a:tailEnd len="med" w="med" type="none"/>
                    </a:ln>
                  </pic:spPr>
                </pic:pic>
              </a:graphicData>
            </a:graphic>
          </wp:inline>
        </w:drawing>
      </w:r>
    </w:p>
    <w:p>
      <w:pPr>
        <w:pStyle w:val="style0"/>
        <w:ind w:left="1800" w:firstLine="0"/>
        <w:rPr>
          <w:rFonts w:ascii="Times New Roman" w:cs="Times New Roman" w:eastAsia="Times New Roman" w:hAnsi="Times New Roman"/>
          <w:sz w:val="28"/>
          <w:szCs w:val="28"/>
        </w:rPr>
      </w:pPr>
    </w:p>
    <w:p>
      <w:pPr>
        <w:pStyle w:val="style0"/>
        <w:ind w:left="1800" w:firstLine="0"/>
        <w:rPr>
          <w:rFonts w:ascii="Times New Roman" w:cs="Times New Roman" w:eastAsia="Times New Roman" w:hAnsi="Times New Roman"/>
          <w:sz w:val="28"/>
          <w:szCs w:val="28"/>
        </w:rPr>
      </w:pPr>
      <w:r>
        <w:rPr>
          <w:rFonts w:ascii="Times New Roman" w:cs="Times New Roman" w:eastAsia="Times New Roman" w:hAnsi="Times New Roman"/>
          <w:sz w:val="28"/>
          <w:szCs w:val="28"/>
        </w:rPr>
        <w:drawing>
          <wp:inline distL="0" distT="0" distB="0" distR="0">
            <wp:extent cx="1801177" cy="1801177"/>
            <wp:effectExtent l="0" t="0" r="0" b="0"/>
            <wp:docPr id="1046" name="imag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2.jpg"/>
                    <pic:cNvPicPr/>
                  </pic:nvPicPr>
                  <pic:blipFill>
                    <a:blip r:embed="rId22" cstate="print"/>
                    <a:srcRect l="0" t="0" r="0" b="0"/>
                    <a:stretch/>
                  </pic:blipFill>
                  <pic:spPr>
                    <a:xfrm rot="0">
                      <a:off x="0" y="0"/>
                      <a:ext cx="1801177" cy="1801177"/>
                    </a:xfrm>
                    <a:prstGeom prst="rect"/>
                    <a:ln cmpd="sng" cap="flat" w="9525">
                      <a:solidFill>
                        <a:srgbClr val="000000"/>
                      </a:solidFill>
                      <a:prstDash val="solid"/>
                      <a:round/>
                      <a:headEnd len="med" w="med" type="none"/>
                      <a:tailEnd len="med" w="med" type="none"/>
                    </a:ln>
                  </pic:spPr>
                </pic:pic>
              </a:graphicData>
            </a:graphic>
          </wp:inline>
        </w:drawing>
      </w:r>
    </w:p>
    <w:p>
      <w:pPr>
        <w:pStyle w:val="style0"/>
        <w:ind w:left="1800" w:firstLine="0"/>
        <w:rPr>
          <w:rFonts w:ascii="Times New Roman" w:cs="Times New Roman" w:eastAsia="Times New Roman" w:hAnsi="Times New Roman"/>
          <w:b/>
          <w:sz w:val="28"/>
          <w:szCs w:val="28"/>
        </w:rPr>
      </w:pPr>
    </w:p>
    <w:p>
      <w:pPr>
        <w:pStyle w:val="style0"/>
        <w:spacing w:after="0" w:lineRule="auto" w:line="240"/>
        <w:ind w:firstLine="700"/>
        <w:jc w:val="both"/>
        <w:rPr>
          <w:rFonts w:ascii="Times New Roman" w:cs="Times New Roman" w:eastAsia="Times New Roman" w:hAnsi="Times New Roman"/>
          <w:b/>
          <w:color w:val="36363d"/>
          <w:sz w:val="28"/>
          <w:szCs w:val="28"/>
        </w:rPr>
      </w:pPr>
      <w:r>
        <w:rPr>
          <w:rFonts w:ascii="Times New Roman" w:cs="Times New Roman" w:eastAsia="Times New Roman" w:hAnsi="Times New Roman"/>
          <w:b/>
          <w:color w:val="36363d"/>
          <w:sz w:val="28"/>
          <w:szCs w:val="28"/>
        </w:rPr>
        <w:t xml:space="preserve">Хранение изделия медицинского назначения осуществляется в соответствии с приказом №377 </w:t>
      </w:r>
      <w:r>
        <w:rPr>
          <w:rFonts w:ascii="Times New Roman" w:cs="Times New Roman" w:eastAsia="Times New Roman" w:hAnsi="Times New Roman"/>
          <w:b/>
          <w:color w:val="36363d"/>
          <w:sz w:val="28"/>
          <w:szCs w:val="28"/>
          <w:shd w:val="clear" w:color="auto" w:fill="efeff7"/>
        </w:rPr>
        <w:t>"Об утверждении Инструкции по организации хранения в аптечных учреждениях различных групп лекарственных средств и изделий медицинского назначения"</w:t>
      </w:r>
      <w:r>
        <w:rPr>
          <w:rFonts w:ascii="Times New Roman" w:cs="Times New Roman" w:eastAsia="Times New Roman" w:hAnsi="Times New Roman"/>
          <w:b/>
          <w:color w:val="36363d"/>
          <w:sz w:val="28"/>
          <w:szCs w:val="28"/>
        </w:rPr>
        <w:t xml:space="preserve">. </w:t>
      </w:r>
    </w:p>
    <w:bookmarkStart w:id="1" w:name="kix.nl2az3721daa" w:colFirst="0" w:colLast="0"/>
    <w:bookmarkEnd w:id="1"/>
    <w:p>
      <w:pPr>
        <w:pStyle w:val="style0"/>
        <w:spacing w:after="0" w:lineRule="auto" w:line="240"/>
        <w:jc w:val="both"/>
        <w:rPr>
          <w:rFonts w:ascii="Times New Roman" w:cs="Times New Roman" w:eastAsia="Times New Roman" w:hAnsi="Times New Roman"/>
          <w:sz w:val="28"/>
          <w:szCs w:val="28"/>
        </w:rPr>
      </w:pPr>
    </w:p>
    <w:p>
      <w:pPr>
        <w:pStyle w:val="style0"/>
        <w:spacing w:after="0" w:lineRule="auto" w:line="240"/>
        <w:ind w:left="720" w:firstLine="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Для наилучшего сохранения резиновых изделий в помещениях хранения необходимо создать:</w:t>
      </w:r>
      <w:bookmarkStart w:id="2" w:name="kix.rgxj3lc464ho" w:colFirst="0" w:colLast="0"/>
      <w:bookmarkEnd w:id="2"/>
    </w:p>
    <w:p>
      <w:pPr>
        <w:pStyle w:val="style0"/>
        <w:numPr>
          <w:ilvl w:val="0"/>
          <w:numId w:val="38"/>
        </w:numPr>
        <w:spacing w:after="0" w:lineRule="auto" w:line="240"/>
        <w:ind w:left="1080" w:hanging="3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защиту от света, особенно прямых солнечных лучей, высокой (более 20 град. C) и низкой (ниже 0 град.) температуры воздуха; </w:t>
      </w:r>
    </w:p>
    <w:p>
      <w:pPr>
        <w:pStyle w:val="style0"/>
        <w:numPr>
          <w:ilvl w:val="0"/>
          <w:numId w:val="38"/>
        </w:numPr>
        <w:spacing w:after="0" w:lineRule="auto" w:line="240"/>
        <w:ind w:left="1080" w:hanging="3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текучего воздуха (сквозняков, механической вентиляции); механических повреждений (сдавливания, сгибания, скручивания, вытягивания и т.п.);</w:t>
      </w:r>
      <w:bookmarkStart w:id="3" w:name="kix.10pfztnk62jm" w:colFirst="0" w:colLast="0"/>
      <w:bookmarkEnd w:id="3"/>
    </w:p>
    <w:p>
      <w:pPr>
        <w:pStyle w:val="style0"/>
        <w:numPr>
          <w:ilvl w:val="0"/>
          <w:numId w:val="18"/>
        </w:numPr>
        <w:spacing w:after="0" w:lineRule="auto" w:line="240"/>
        <w:ind w:left="1080" w:hanging="3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для предупреждения высыхания, деформации и потери их эластичности, относительную влажность не менее 65%;</w:t>
      </w:r>
      <w:bookmarkStart w:id="4" w:name="kix.dox65f5ac9yu" w:colFirst="0" w:colLast="0"/>
      <w:bookmarkEnd w:id="4"/>
    </w:p>
    <w:p>
      <w:pPr>
        <w:pStyle w:val="style0"/>
        <w:numPr>
          <w:ilvl w:val="0"/>
          <w:numId w:val="27"/>
        </w:numPr>
        <w:spacing w:after="0" w:lineRule="auto" w:line="240"/>
        <w:ind w:left="1080" w:hanging="3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изоляцию от воздействия агрессивных веществ (йод, хлороформ, хлористый аммоний, лизол, формалин, кислоты, органические растворители, смазочные масла и щелочи, хлорамин Б, нафталин);</w:t>
      </w:r>
      <w:bookmarkStart w:id="5" w:name="kix.1b3ile5dzkb6" w:colFirst="0" w:colLast="0"/>
      <w:bookmarkEnd w:id="5"/>
    </w:p>
    <w:p>
      <w:pPr>
        <w:pStyle w:val="style0"/>
        <w:numPr>
          <w:ilvl w:val="0"/>
          <w:numId w:val="62"/>
        </w:numPr>
        <w:spacing w:after="0" w:lineRule="auto" w:line="240"/>
        <w:ind w:left="1080" w:hanging="3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условия хранения вдали от нагревательных приборов (не менее 1 м).</w:t>
      </w:r>
    </w:p>
    <w:bookmarkStart w:id="6" w:name="kix.wxcajxvo6z7c" w:colFirst="0" w:colLast="0"/>
    <w:bookmarkEnd w:id="6"/>
    <w:p>
      <w:pPr>
        <w:pStyle w:val="style0"/>
        <w:spacing w:after="0" w:lineRule="auto" w:line="240"/>
        <w:jc w:val="both"/>
        <w:rPr>
          <w:rFonts w:ascii="Times New Roman" w:cs="Times New Roman" w:eastAsia="Times New Roman" w:hAnsi="Times New Roman"/>
          <w:sz w:val="28"/>
          <w:szCs w:val="28"/>
        </w:rPr>
      </w:pPr>
    </w:p>
    <w:p>
      <w:pPr>
        <w:pStyle w:val="style0"/>
        <w:spacing w:after="0" w:lineRule="auto" w:line="240"/>
        <w:ind w:left="720" w:firstLine="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Помещения хранения резиновых изделий должны располагаться не на солнечной стороне, лучше в полуподвальных темных или затемненных помещениях. </w:t>
      </w:r>
    </w:p>
    <w:p>
      <w:pPr>
        <w:pStyle w:val="style0"/>
        <w:spacing w:after="0" w:lineRule="auto" w:line="240"/>
        <w:ind w:left="720" w:firstLine="0"/>
        <w:jc w:val="both"/>
        <w:rPr>
          <w:rFonts w:ascii="Times New Roman" w:cs="Times New Roman" w:eastAsia="Times New Roman" w:hAnsi="Times New Roman"/>
          <w:sz w:val="28"/>
          <w:szCs w:val="28"/>
        </w:rPr>
      </w:pPr>
    </w:p>
    <w:p>
      <w:pPr>
        <w:pStyle w:val="style0"/>
        <w:spacing w:after="0" w:lineRule="auto" w:line="240"/>
        <w:ind w:left="720" w:firstLine="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Для поддержания в сухих помещениях повышенной влажности рекомендуется ставить сосуды с 2% водным раствором карболовой кислоты.</w:t>
      </w:r>
    </w:p>
    <w:bookmarkStart w:id="7" w:name="kix.pt38d87qpmnm" w:colFirst="0" w:colLast="0"/>
    <w:bookmarkEnd w:id="7"/>
    <w:p>
      <w:pPr>
        <w:pStyle w:val="style0"/>
        <w:spacing w:after="0" w:lineRule="auto" w:line="240"/>
        <w:jc w:val="both"/>
        <w:rPr>
          <w:sz w:val="21"/>
          <w:szCs w:val="21"/>
        </w:rPr>
      </w:pPr>
    </w:p>
    <w:p>
      <w:pPr>
        <w:pStyle w:val="style0"/>
        <w:spacing w:after="0" w:lineRule="auto" w:line="240"/>
        <w:ind w:left="720" w:firstLine="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В помещениях, шкафах рекомендуется ставить стеклянные сосуды с углекислым аммонием, способствующим сохранению эластичности резины.</w:t>
      </w:r>
    </w:p>
    <w:bookmarkStart w:id="8" w:name="kix.y514usg9yg4t" w:colFirst="0" w:colLast="0"/>
    <w:bookmarkEnd w:id="8"/>
    <w:p>
      <w:pPr>
        <w:pStyle w:val="style0"/>
        <w:spacing w:after="0" w:lineRule="auto" w:line="240"/>
        <w:jc w:val="both"/>
        <w:rPr>
          <w:sz w:val="21"/>
          <w:szCs w:val="21"/>
        </w:rPr>
      </w:pPr>
    </w:p>
    <w:p>
      <w:pPr>
        <w:pStyle w:val="style0"/>
        <w:spacing w:after="0" w:lineRule="auto" w:line="240"/>
        <w:ind w:left="720" w:firstLine="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Для хранения резиновых изделий помещения хранения оборудуются шкафами, ящиками, полками, стеллажами, блоками для подвешивания, стойками и другим необходимым инвентарем, с учетом свободного доступа.</w:t>
      </w:r>
    </w:p>
    <w:p>
      <w:pPr>
        <w:pStyle w:val="style0"/>
        <w:spacing w:after="0" w:lineRule="auto" w:line="240"/>
        <w:jc w:val="both"/>
        <w:rPr>
          <w:sz w:val="21"/>
          <w:szCs w:val="21"/>
        </w:rPr>
      </w:pPr>
    </w:p>
    <w:p>
      <w:pPr>
        <w:pStyle w:val="style0"/>
        <w:spacing w:after="0" w:lineRule="auto" w:line="240"/>
        <w:ind w:firstLine="700"/>
        <w:jc w:val="center"/>
        <w:rPr>
          <w:sz w:val="21"/>
          <w:szCs w:val="21"/>
        </w:rPr>
      </w:pPr>
      <w:r>
        <w:rPr>
          <w:rFonts w:ascii="Times New Roman" w:cs="Times New Roman" w:eastAsia="Times New Roman" w:hAnsi="Times New Roman"/>
          <w:b/>
          <w:sz w:val="28"/>
          <w:szCs w:val="28"/>
        </w:rPr>
        <w:t>Перевязочные средства и вспомогательный материал:</w:t>
      </w:r>
      <w:bookmarkStart w:id="9" w:name="kix.unm8s085stmt" w:colFirst="0" w:colLast="0"/>
      <w:bookmarkEnd w:id="9"/>
    </w:p>
    <w:p>
      <w:pPr>
        <w:pStyle w:val="style0"/>
        <w:spacing w:after="0" w:lineRule="auto" w:line="240"/>
        <w:ind w:left="720" w:firstLine="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Перевязочные средства хранят в сухом проветриваемом помещении в шкафах, ящиках, на стеллажах и поддонах, которые должны быть выкрашены изнутри светлой масляной краской и содержаться в чистоте. Шкафы, где находятся перевязочные материалы, периодически протирают 0,2% раствора хлорамина или другими разрешенными к применению дезинфекционными средствами.</w:t>
      </w:r>
    </w:p>
    <w:bookmarkStart w:id="10" w:name="kix.ceb5e85mm5lp" w:colFirst="0" w:colLast="0"/>
    <w:bookmarkEnd w:id="10"/>
    <w:p>
      <w:pPr>
        <w:pStyle w:val="style0"/>
        <w:spacing w:after="0" w:lineRule="auto" w:line="240"/>
        <w:jc w:val="both"/>
        <w:rPr>
          <w:sz w:val="21"/>
          <w:szCs w:val="21"/>
        </w:rPr>
      </w:pPr>
    </w:p>
    <w:p>
      <w:pPr>
        <w:pStyle w:val="style0"/>
        <w:spacing w:after="0" w:lineRule="auto" w:line="240"/>
        <w:ind w:left="720" w:firstLine="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Стерильный перевязочный материал (бинты, марлевые салфетки, вата) хранятся в заводской упаковке. Запрещается их хранение в первичной вскрытой упаковке.</w:t>
      </w:r>
    </w:p>
    <w:bookmarkStart w:id="11" w:name="kix.923uzj5lypqv" w:colFirst="0" w:colLast="0"/>
    <w:bookmarkEnd w:id="11"/>
    <w:p>
      <w:pPr>
        <w:pStyle w:val="style0"/>
        <w:spacing w:after="0" w:lineRule="auto" w:line="240"/>
        <w:jc w:val="both"/>
        <w:rPr>
          <w:sz w:val="21"/>
          <w:szCs w:val="21"/>
        </w:rPr>
      </w:pPr>
    </w:p>
    <w:p>
      <w:pPr>
        <w:pStyle w:val="style0"/>
        <w:spacing w:after="0" w:lineRule="auto" w:line="240"/>
        <w:ind w:left="720" w:firstLine="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Нестерильный перевязочный материал (вата, марля) хранят упакованными в плотную бумагу или в тюках (мешках) на стеллажах или поддонах.</w:t>
      </w:r>
    </w:p>
    <w:bookmarkStart w:id="12" w:name="kix.d2nbtkytdqn0" w:colFirst="0" w:colLast="0"/>
    <w:bookmarkEnd w:id="12"/>
    <w:p>
      <w:pPr>
        <w:pStyle w:val="style0"/>
        <w:spacing w:after="0" w:lineRule="auto" w:line="240"/>
        <w:jc w:val="both"/>
        <w:rPr>
          <w:sz w:val="21"/>
          <w:szCs w:val="21"/>
        </w:rPr>
      </w:pPr>
    </w:p>
    <w:p>
      <w:pPr>
        <w:pStyle w:val="style0"/>
        <w:spacing w:after="0" w:lineRule="auto" w:line="240"/>
        <w:ind w:firstLine="700"/>
        <w:jc w:val="both"/>
        <w:rPr>
          <w:rFonts w:ascii="Times New Roman" w:cs="Times New Roman" w:eastAsia="Times New Roman" w:hAnsi="Times New Roman"/>
          <w:b/>
          <w:sz w:val="28"/>
          <w:szCs w:val="28"/>
        </w:rPr>
      </w:pPr>
      <w:r>
        <w:rPr>
          <w:rFonts w:ascii="Times New Roman" w:cs="Times New Roman" w:eastAsia="Times New Roman" w:hAnsi="Times New Roman"/>
          <w:b/>
          <w:sz w:val="28"/>
          <w:szCs w:val="28"/>
        </w:rPr>
        <w:t xml:space="preserve">Реализация изделий медицинского назначения </w:t>
      </w:r>
    </w:p>
    <w:p>
      <w:pPr>
        <w:pStyle w:val="style0"/>
        <w:spacing w:after="0" w:lineRule="auto" w:line="240"/>
        <w:ind w:firstLine="700"/>
        <w:jc w:val="both"/>
        <w:rPr>
          <w:sz w:val="21"/>
          <w:szCs w:val="21"/>
        </w:rPr>
      </w:pPr>
    </w:p>
    <w:p>
      <w:pPr>
        <w:pStyle w:val="style0"/>
        <w:spacing w:after="0" w:lineRule="auto" w:line="240"/>
        <w:jc w:val="both"/>
        <w:rPr>
          <w:sz w:val="21"/>
          <w:szCs w:val="21"/>
        </w:rPr>
      </w:pPr>
    </w:p>
    <w:p>
      <w:pPr>
        <w:pStyle w:val="style0"/>
        <w:spacing w:after="0" w:lineRule="auto" w:line="240"/>
        <w:ind w:left="720" w:firstLine="0"/>
        <w:jc w:val="both"/>
        <w:rPr>
          <w:sz w:val="21"/>
          <w:szCs w:val="21"/>
        </w:rPr>
      </w:pPr>
      <w:r>
        <w:rPr>
          <w:rFonts w:ascii="Times New Roman" w:cs="Times New Roman" w:eastAsia="Times New Roman" w:hAnsi="Times New Roman"/>
          <w:sz w:val="28"/>
          <w:szCs w:val="28"/>
        </w:rPr>
        <w:t>Реализация изделий медицинского назначения производится по свободным(рыночным) ценам, сформированным в соответствии с действующим порядком.</w:t>
      </w:r>
    </w:p>
    <w:p>
      <w:pPr>
        <w:pStyle w:val="style0"/>
        <w:spacing w:after="0" w:lineRule="auto" w:line="240"/>
        <w:ind w:left="720" w:firstLine="0"/>
        <w:jc w:val="both"/>
        <w:rPr>
          <w:sz w:val="21"/>
          <w:szCs w:val="21"/>
        </w:rPr>
      </w:pPr>
      <w:r>
        <w:rPr>
          <w:rFonts w:ascii="Times New Roman" w:cs="Times New Roman" w:eastAsia="Times New Roman" w:hAnsi="Times New Roman"/>
          <w:sz w:val="28"/>
          <w:szCs w:val="28"/>
        </w:rPr>
        <w:t>В реализации аптечного учреждения одновременно не находятся изделия медицинского назначения одного наименования с разными розничными ценами.</w:t>
      </w:r>
    </w:p>
    <w:p>
      <w:pPr>
        <w:pStyle w:val="style0"/>
        <w:spacing w:after="0" w:lineRule="auto" w:line="240"/>
        <w:ind w:left="720" w:firstLine="0"/>
        <w:jc w:val="both"/>
        <w:rPr>
          <w:sz w:val="21"/>
          <w:szCs w:val="21"/>
        </w:rPr>
      </w:pPr>
      <w:r>
        <w:rPr>
          <w:rFonts w:ascii="Times New Roman" w:cs="Times New Roman" w:eastAsia="Times New Roman" w:hAnsi="Times New Roman"/>
          <w:sz w:val="28"/>
          <w:szCs w:val="28"/>
        </w:rPr>
        <w:t xml:space="preserve"> В материальных комнатах аптек находящиеся на хранении изделия медицинского назначения, а также сроки их хранения.</w:t>
      </w:r>
    </w:p>
    <w:p>
      <w:pPr>
        <w:pStyle w:val="style0"/>
        <w:spacing w:after="0" w:lineRule="auto" w:line="240"/>
        <w:ind w:left="720" w:firstLine="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Изделия медицинского назначения, надлежащего качества возврату и обмену не подлежат. </w:t>
      </w:r>
    </w:p>
    <w:p>
      <w:pPr>
        <w:pStyle w:val="style0"/>
        <w:spacing w:after="0" w:lineRule="auto" w:line="240"/>
        <w:jc w:val="both"/>
        <w:rPr>
          <w:rFonts w:ascii="Times New Roman" w:cs="Times New Roman" w:eastAsia="Times New Roman" w:hAnsi="Times New Roman"/>
          <w:sz w:val="28"/>
          <w:szCs w:val="28"/>
        </w:rPr>
      </w:pPr>
    </w:p>
    <w:p>
      <w:pPr>
        <w:pStyle w:val="style0"/>
        <w:spacing w:after="0" w:lineRule="auto" w:line="240"/>
        <w:jc w:val="center"/>
        <w:rPr>
          <w:rFonts w:ascii="Times New Roman" w:cs="Times New Roman" w:eastAsia="Times New Roman" w:hAnsi="Times New Roman"/>
          <w:b/>
          <w:sz w:val="28"/>
          <w:szCs w:val="28"/>
        </w:rPr>
      </w:pPr>
      <w:r>
        <w:rPr>
          <w:rFonts w:ascii="Times New Roman" w:cs="Times New Roman" w:eastAsia="Times New Roman" w:hAnsi="Times New Roman"/>
          <w:b/>
          <w:sz w:val="28"/>
          <w:szCs w:val="28"/>
        </w:rPr>
        <w:t>9.Тема № 5 (18 часов)Медицинские приборы, аппараты, инструменты. Анализ ассортимента. Хранение. Реализация. Документы, подтверждающие качество.</w:t>
      </w: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b/>
          <w:sz w:val="28"/>
          <w:szCs w:val="28"/>
        </w:rPr>
        <w:t>Медицинские приборы</w:t>
      </w:r>
      <w:r>
        <w:rPr>
          <w:rFonts w:ascii="Times New Roman" w:cs="Times New Roman" w:eastAsia="Times New Roman" w:hAnsi="Times New Roman"/>
          <w:sz w:val="28"/>
          <w:szCs w:val="28"/>
        </w:rPr>
        <w:t xml:space="preserve"> – изделия, предназначенные для получения, накопления, анализа, а также отображения регистрируемых параметров состояния организма человека с диагностической или профилактической целью.</w:t>
      </w:r>
    </w:p>
    <w:p>
      <w:pPr>
        <w:pStyle w:val="style0"/>
        <w:widowControl w:val="false"/>
        <w:spacing w:after="0" w:lineRule="auto" w:line="360"/>
        <w:ind w:firstLine="680"/>
        <w:jc w:val="center"/>
        <w:rPr>
          <w:rFonts w:ascii="Times New Roman" w:cs="Times New Roman" w:eastAsia="Times New Roman" w:hAnsi="Times New Roman"/>
          <w:b/>
          <w:sz w:val="28"/>
          <w:szCs w:val="28"/>
        </w:rPr>
      </w:pPr>
      <w:r>
        <w:rPr>
          <w:rFonts w:ascii="Times New Roman" w:cs="Times New Roman" w:eastAsia="Times New Roman" w:hAnsi="Times New Roman"/>
          <w:b/>
          <w:sz w:val="28"/>
          <w:szCs w:val="28"/>
        </w:rPr>
        <w:t>Ассортимент в аптеке:</w:t>
      </w:r>
    </w:p>
    <w:p>
      <w:pPr>
        <w:pStyle w:val="style0"/>
        <w:widowControl w:val="false"/>
        <w:spacing w:after="0" w:lineRule="auto" w:line="360"/>
        <w:rPr>
          <w:rFonts w:ascii="Times New Roman" w:cs="Times New Roman" w:eastAsia="Times New Roman" w:hAnsi="Times New Roman"/>
          <w:sz w:val="28"/>
          <w:szCs w:val="28"/>
        </w:rPr>
      </w:pPr>
      <w:r>
        <w:rPr>
          <w:rFonts w:ascii="Times New Roman" w:cs="Times New Roman" w:eastAsia="Times New Roman" w:hAnsi="Times New Roman"/>
          <w:b/>
          <w:sz w:val="28"/>
          <w:szCs w:val="28"/>
        </w:rPr>
        <w:t>Термометр</w:t>
      </w:r>
      <w:r>
        <w:rPr>
          <w:rFonts w:ascii="Times New Roman" w:cs="Times New Roman" w:eastAsia="Times New Roman" w:hAnsi="Times New Roman"/>
          <w:sz w:val="28"/>
          <w:szCs w:val="28"/>
        </w:rPr>
        <w:t xml:space="preserve"> – это прибор для контроля внутритканевой температуры тела.</w:t>
      </w: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sz w:val="28"/>
          <w:szCs w:val="28"/>
        </w:rPr>
        <w:t>- Инфракрасный термометр – Сенситек.</w:t>
      </w: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sz w:val="28"/>
          <w:szCs w:val="28"/>
        </w:rPr>
        <w:t>-Электронный термометр AND DT-623;</w:t>
      </w: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sz w:val="28"/>
          <w:szCs w:val="28"/>
        </w:rPr>
        <w:t>- Ртутный термометр.</w:t>
      </w: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sz w:val="28"/>
          <w:szCs w:val="28"/>
        </w:rPr>
        <w:drawing>
          <wp:inline distL="0" distT="0" distB="0" distR="0">
            <wp:extent cx="1952595" cy="1952595"/>
            <wp:effectExtent l="0" t="0" r="0" b="0"/>
            <wp:docPr id="1047" name="image2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23.jpg"/>
                    <pic:cNvPicPr/>
                  </pic:nvPicPr>
                  <pic:blipFill>
                    <a:blip r:embed="rId23" cstate="print"/>
                    <a:srcRect l="0" t="0" r="0" b="0"/>
                    <a:stretch/>
                  </pic:blipFill>
                  <pic:spPr>
                    <a:xfrm rot="0">
                      <a:off x="0" y="0"/>
                      <a:ext cx="1952595" cy="1952595"/>
                    </a:xfrm>
                    <a:prstGeom prst="rect"/>
                    <a:ln cmpd="sng" cap="flat" w="9525">
                      <a:solidFill>
                        <a:srgbClr val="000000"/>
                      </a:solidFill>
                      <a:prstDash val="solid"/>
                      <a:round/>
                      <a:headEnd len="med" w="med" type="none"/>
                      <a:tailEnd len="med" w="med" type="none"/>
                    </a:ln>
                  </pic:spPr>
                </pic:pic>
              </a:graphicData>
            </a:graphic>
          </wp:inline>
        </w:drawing>
      </w:r>
    </w:p>
    <w:p>
      <w:pPr>
        <w:pStyle w:val="style0"/>
        <w:widowControl w:val="false"/>
        <w:spacing w:after="0" w:lineRule="auto" w:line="360"/>
        <w:ind w:firstLine="680"/>
        <w:rPr>
          <w:rFonts w:ascii="Times New Roman" w:cs="Times New Roman" w:eastAsia="Times New Roman" w:hAnsi="Times New Roman"/>
          <w:sz w:val="28"/>
          <w:szCs w:val="28"/>
        </w:rPr>
      </w:pP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b/>
          <w:sz w:val="28"/>
          <w:szCs w:val="28"/>
        </w:rPr>
        <w:t>Тонометр</w:t>
      </w:r>
      <w:r>
        <w:rPr>
          <w:rFonts w:ascii="Times New Roman" w:cs="Times New Roman" w:eastAsia="Times New Roman" w:hAnsi="Times New Roman"/>
          <w:sz w:val="28"/>
          <w:szCs w:val="28"/>
        </w:rPr>
        <w:t xml:space="preserve"> – прибор для измерения АД. Тонометры подразделяют на механические, ручные, автоматические и полуавтоматические.</w:t>
      </w:r>
    </w:p>
    <w:p>
      <w:pPr>
        <w:pStyle w:val="style0"/>
        <w:widowControl w:val="false"/>
        <w:spacing w:after="0" w:lineRule="auto" w:line="360"/>
        <w:rPr>
          <w:rFonts w:ascii="Times New Roman" w:cs="Times New Roman" w:eastAsia="Times New Roman" w:hAnsi="Times New Roman"/>
          <w:sz w:val="28"/>
          <w:szCs w:val="28"/>
        </w:rPr>
      </w:pP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sz w:val="28"/>
          <w:szCs w:val="28"/>
        </w:rPr>
        <w:t>- Модель UA-100 – тонометр механический;</w:t>
      </w: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sz w:val="28"/>
          <w:szCs w:val="28"/>
        </w:rPr>
        <w:t>- Омрон М2 – тонометр автоматический;</w:t>
      </w: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sz w:val="28"/>
          <w:szCs w:val="28"/>
        </w:rPr>
        <w:t>- AND UВ-202 – тонометр на запястье;</w:t>
      </w: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sz w:val="28"/>
          <w:szCs w:val="28"/>
        </w:rPr>
        <w:t>- AND UA-888 М30 – тонометр автоматический.</w:t>
      </w: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sz w:val="28"/>
          <w:szCs w:val="28"/>
        </w:rPr>
        <w:drawing>
          <wp:inline distL="0" distT="0" distB="0" distR="0">
            <wp:extent cx="3531110" cy="2059814"/>
            <wp:effectExtent l="0" t="0" r="0" b="0"/>
            <wp:docPr id="1048" name="image34.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image34.jpg"/>
                    <pic:cNvPicPr/>
                  </pic:nvPicPr>
                  <pic:blipFill>
                    <a:blip r:embed="rId24" cstate="print"/>
                    <a:srcRect l="0" t="0" r="0" b="0"/>
                    <a:stretch/>
                  </pic:blipFill>
                  <pic:spPr>
                    <a:xfrm rot="0">
                      <a:off x="0" y="0"/>
                      <a:ext cx="3531110" cy="2059814"/>
                    </a:xfrm>
                    <a:prstGeom prst="rect"/>
                    <a:ln cmpd="sng" cap="flat" w="9525">
                      <a:solidFill>
                        <a:srgbClr val="000000"/>
                      </a:solidFill>
                      <a:prstDash val="solid"/>
                      <a:round/>
                      <a:headEnd len="med" w="med" type="none"/>
                      <a:tailEnd len="med" w="med" type="none"/>
                    </a:ln>
                  </pic:spPr>
                </pic:pic>
              </a:graphicData>
            </a:graphic>
          </wp:inline>
        </w:drawing>
      </w:r>
    </w:p>
    <w:p>
      <w:pPr>
        <w:pStyle w:val="style0"/>
        <w:widowControl w:val="false"/>
        <w:spacing w:after="0" w:lineRule="auto" w:line="360"/>
        <w:rPr>
          <w:rFonts w:ascii="Times New Roman" w:cs="Times New Roman" w:eastAsia="Times New Roman" w:hAnsi="Times New Roman"/>
          <w:sz w:val="28"/>
          <w:szCs w:val="28"/>
        </w:rPr>
      </w:pPr>
      <w:r>
        <w:rPr>
          <w:rFonts w:ascii="Times New Roman" w:cs="Times New Roman" w:eastAsia="Times New Roman" w:hAnsi="Times New Roman"/>
          <w:b/>
          <w:sz w:val="28"/>
          <w:szCs w:val="28"/>
        </w:rPr>
        <w:t>Глюкометр</w:t>
      </w:r>
      <w:r>
        <w:rPr>
          <w:rFonts w:ascii="Times New Roman" w:cs="Times New Roman" w:eastAsia="Times New Roman" w:hAnsi="Times New Roman"/>
          <w:sz w:val="28"/>
          <w:szCs w:val="28"/>
        </w:rPr>
        <w:t xml:space="preserve"> – прибор для измерения уровня глюкозы в органических жидкостях.</w:t>
      </w: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sz w:val="28"/>
          <w:szCs w:val="28"/>
        </w:rPr>
        <w:t>- Глюкометр Accu-Chek Active New;</w:t>
      </w: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sz w:val="28"/>
          <w:szCs w:val="28"/>
        </w:rPr>
        <w:t>- Глюкометр One Touch Select Plus Flex;</w:t>
      </w: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sz w:val="28"/>
          <w:szCs w:val="28"/>
        </w:rPr>
        <w:t>- Глюкометр One Touch Select;</w:t>
      </w: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sz w:val="28"/>
          <w:szCs w:val="28"/>
        </w:rPr>
        <w:t>- Глюкометр Контур плюс;</w:t>
      </w: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sz w:val="28"/>
          <w:szCs w:val="28"/>
        </w:rPr>
        <w:t>- Глюкометр Контур ТС.</w:t>
      </w: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sz w:val="28"/>
          <w:szCs w:val="28"/>
        </w:rPr>
        <w:drawing>
          <wp:inline distL="0" distT="0" distB="0" distR="0">
            <wp:extent cx="2108093" cy="2108093"/>
            <wp:effectExtent l="0" t="0" r="0" b="0"/>
            <wp:docPr id="1049" name="image3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37.jpg"/>
                    <pic:cNvPicPr/>
                  </pic:nvPicPr>
                  <pic:blipFill>
                    <a:blip r:embed="rId25" cstate="print"/>
                    <a:srcRect l="0" t="0" r="0" b="0"/>
                    <a:stretch/>
                  </pic:blipFill>
                  <pic:spPr>
                    <a:xfrm rot="0">
                      <a:off x="0" y="0"/>
                      <a:ext cx="2108093" cy="2108093"/>
                    </a:xfrm>
                    <a:prstGeom prst="rect"/>
                    <a:ln cmpd="sng" cap="flat" w="9525">
                      <a:solidFill>
                        <a:srgbClr val="000000"/>
                      </a:solidFill>
                      <a:prstDash val="solid"/>
                      <a:round/>
                      <a:headEnd len="med" w="med" type="none"/>
                      <a:tailEnd len="med" w="med" type="none"/>
                    </a:ln>
                  </pic:spPr>
                </pic:pic>
              </a:graphicData>
            </a:graphic>
          </wp:inline>
        </w:drawing>
      </w: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b/>
          <w:sz w:val="28"/>
          <w:szCs w:val="28"/>
        </w:rPr>
        <w:t>Медицинские аппараты</w:t>
      </w:r>
      <w:r>
        <w:rPr>
          <w:rFonts w:ascii="Times New Roman" w:cs="Times New Roman" w:eastAsia="Times New Roman" w:hAnsi="Times New Roman"/>
          <w:sz w:val="28"/>
          <w:szCs w:val="28"/>
        </w:rPr>
        <w:t xml:space="preserve"> – это изделия, генерирующие энергию какого-либо вида (тепло, световое излучение, электричество). Например, аппараты для магнитотерапии, электрофореза и т.д.</w:t>
      </w: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b/>
          <w:sz w:val="28"/>
          <w:szCs w:val="28"/>
        </w:rPr>
        <w:t>Ингаляторы</w:t>
      </w:r>
      <w:r>
        <w:rPr>
          <w:rFonts w:ascii="Times New Roman" w:cs="Times New Roman" w:eastAsia="Times New Roman" w:hAnsi="Times New Roman"/>
          <w:sz w:val="28"/>
          <w:szCs w:val="28"/>
        </w:rPr>
        <w:t xml:space="preserve"> – аппарат для введения лекарственных средств методом ингаляции.</w:t>
      </w:r>
    </w:p>
    <w:p>
      <w:pPr>
        <w:pStyle w:val="style0"/>
        <w:widowControl w:val="false"/>
        <w:spacing w:after="0" w:lineRule="auto" w:line="360"/>
        <w:ind w:firstLine="680"/>
        <w:rPr>
          <w:rFonts w:ascii="Times New Roman" w:cs="Times New Roman" w:eastAsia="Times New Roman" w:hAnsi="Times New Roman"/>
          <w:sz w:val="28"/>
          <w:szCs w:val="28"/>
        </w:rPr>
      </w:pP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b/>
          <w:sz w:val="28"/>
          <w:szCs w:val="28"/>
        </w:rPr>
        <w:t xml:space="preserve">Шприцы </w:t>
      </w:r>
      <w:r>
        <w:rPr>
          <w:rFonts w:ascii="Times New Roman" w:cs="Times New Roman" w:eastAsia="Times New Roman" w:hAnsi="Times New Roman"/>
          <w:sz w:val="28"/>
          <w:szCs w:val="28"/>
        </w:rPr>
        <w:t>– это инструмент для дозированного введения в ткани организма жидких лекарственных средств, отсасывания экссудатов и промывания полостей.</w:t>
      </w:r>
    </w:p>
    <w:p>
      <w:pPr>
        <w:pStyle w:val="style0"/>
        <w:widowControl w:val="false"/>
        <w:spacing w:after="0" w:lineRule="auto" w:line="360"/>
        <w:ind w:firstLine="680"/>
        <w:rPr>
          <w:rFonts w:ascii="Times New Roman" w:cs="Times New Roman" w:eastAsia="Times New Roman" w:hAnsi="Times New Roman"/>
          <w:sz w:val="28"/>
          <w:szCs w:val="28"/>
        </w:rPr>
      </w:pP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b/>
          <w:sz w:val="28"/>
          <w:szCs w:val="28"/>
        </w:rPr>
        <w:t>Классификация шприцов</w:t>
      </w:r>
      <w:r>
        <w:rPr>
          <w:rFonts w:ascii="Times New Roman" w:cs="Times New Roman" w:eastAsia="Times New Roman" w:hAnsi="Times New Roman"/>
          <w:sz w:val="28"/>
          <w:szCs w:val="28"/>
        </w:rPr>
        <w:t>:</w:t>
      </w: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sz w:val="28"/>
          <w:szCs w:val="28"/>
        </w:rPr>
        <w:t>Материалы для изготовления :</w:t>
      </w: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sz w:val="28"/>
          <w:szCs w:val="28"/>
        </w:rPr>
        <w:t>- Стеклянные</w:t>
      </w: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sz w:val="28"/>
          <w:szCs w:val="28"/>
        </w:rPr>
        <w:t>- Комбинированные</w:t>
      </w: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sz w:val="28"/>
          <w:szCs w:val="28"/>
        </w:rPr>
        <w:t>- Полимерные</w:t>
      </w:r>
    </w:p>
    <w:p>
      <w:pPr>
        <w:pStyle w:val="style0"/>
        <w:widowControl w:val="false"/>
        <w:spacing w:after="0" w:lineRule="auto" w:line="360"/>
        <w:ind w:left="680" w:firstLine="0"/>
        <w:rPr>
          <w:rFonts w:ascii="Times New Roman" w:cs="Times New Roman" w:eastAsia="Times New Roman" w:hAnsi="Times New Roman"/>
          <w:sz w:val="28"/>
          <w:szCs w:val="28"/>
        </w:rPr>
      </w:pPr>
      <w:r>
        <w:rPr>
          <w:rFonts w:ascii="Times New Roman" w:cs="Times New Roman" w:eastAsia="Times New Roman" w:hAnsi="Times New Roman"/>
          <w:sz w:val="28"/>
          <w:szCs w:val="28"/>
        </w:rPr>
        <w:t>Частота применения:</w:t>
      </w: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sz w:val="28"/>
          <w:szCs w:val="28"/>
        </w:rPr>
        <w:t>- Одноразовые</w:t>
      </w: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sz w:val="28"/>
          <w:szCs w:val="28"/>
        </w:rPr>
        <w:t>- Многоразовые</w:t>
      </w:r>
    </w:p>
    <w:p>
      <w:pPr>
        <w:pStyle w:val="style0"/>
        <w:widowControl w:val="false"/>
        <w:spacing w:after="0" w:lineRule="auto" w:line="360"/>
        <w:ind w:left="680" w:firstLine="0"/>
        <w:rPr>
          <w:rFonts w:ascii="Times New Roman" w:cs="Times New Roman" w:eastAsia="Times New Roman" w:hAnsi="Times New Roman"/>
          <w:sz w:val="28"/>
          <w:szCs w:val="28"/>
        </w:rPr>
      </w:pPr>
      <w:r>
        <w:rPr>
          <w:rFonts w:ascii="Times New Roman" w:cs="Times New Roman" w:eastAsia="Times New Roman" w:hAnsi="Times New Roman"/>
          <w:sz w:val="28"/>
          <w:szCs w:val="28"/>
        </w:rPr>
        <w:t>По конструкции:</w:t>
      </w: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sz w:val="28"/>
          <w:szCs w:val="28"/>
        </w:rPr>
        <w:t>- 2х компонентный</w:t>
      </w: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sz w:val="28"/>
          <w:szCs w:val="28"/>
        </w:rPr>
        <w:t>- 3х компонентный</w:t>
      </w:r>
    </w:p>
    <w:p>
      <w:pPr>
        <w:pStyle w:val="style0"/>
        <w:widowControl w:val="false"/>
        <w:spacing w:after="0" w:lineRule="auto" w:line="360"/>
        <w:ind w:left="680" w:firstLine="0"/>
        <w:rPr>
          <w:rFonts w:ascii="Times New Roman" w:cs="Times New Roman" w:eastAsia="Times New Roman" w:hAnsi="Times New Roman"/>
          <w:sz w:val="28"/>
          <w:szCs w:val="28"/>
        </w:rPr>
      </w:pPr>
      <w:r>
        <w:rPr>
          <w:rFonts w:ascii="Times New Roman" w:cs="Times New Roman" w:eastAsia="Times New Roman" w:hAnsi="Times New Roman"/>
          <w:sz w:val="28"/>
          <w:szCs w:val="28"/>
        </w:rPr>
        <w:t>Смещение конуса:</w:t>
      </w: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sz w:val="28"/>
          <w:szCs w:val="28"/>
        </w:rPr>
        <w:t>- Эксцентрические</w:t>
      </w: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sz w:val="28"/>
          <w:szCs w:val="28"/>
        </w:rPr>
        <w:t>- Концентрические</w:t>
      </w: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sz w:val="28"/>
          <w:szCs w:val="28"/>
        </w:rPr>
        <w:t>По диаметру игл.</w:t>
      </w: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sz w:val="28"/>
          <w:szCs w:val="28"/>
        </w:rPr>
        <w:drawing>
          <wp:inline distL="0" distT="0" distB="0" distR="0">
            <wp:extent cx="3048000" cy="1709319"/>
            <wp:effectExtent l="0" t="0" r="0" b="0"/>
            <wp:docPr id="1050" name="image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image1.jpg"/>
                    <pic:cNvPicPr/>
                  </pic:nvPicPr>
                  <pic:blipFill>
                    <a:blip r:embed="rId26" cstate="print"/>
                    <a:srcRect l="0" t="0" r="0" b="0"/>
                    <a:stretch/>
                  </pic:blipFill>
                  <pic:spPr>
                    <a:xfrm rot="0">
                      <a:off x="0" y="0"/>
                      <a:ext cx="3048000" cy="1709319"/>
                    </a:xfrm>
                    <a:prstGeom prst="rect"/>
                    <a:ln cmpd="sng" cap="flat" w="9525">
                      <a:solidFill>
                        <a:srgbClr val="000000"/>
                      </a:solidFill>
                      <a:prstDash val="solid"/>
                      <a:round/>
                      <a:headEnd len="med" w="med" type="none"/>
                      <a:tailEnd len="med" w="med" type="none"/>
                    </a:ln>
                  </pic:spPr>
                </pic:pic>
              </a:graphicData>
            </a:graphic>
          </wp:inline>
        </w:drawing>
      </w:r>
    </w:p>
    <w:p>
      <w:pPr>
        <w:pStyle w:val="style0"/>
        <w:widowControl w:val="false"/>
        <w:spacing w:after="0" w:lineRule="auto" w:line="360"/>
        <w:ind w:firstLine="680"/>
        <w:rPr>
          <w:rFonts w:ascii="Times New Roman" w:cs="Times New Roman" w:eastAsia="Times New Roman" w:hAnsi="Times New Roman"/>
          <w:b/>
          <w:sz w:val="28"/>
          <w:szCs w:val="28"/>
        </w:rPr>
      </w:pPr>
      <w:r>
        <w:rPr>
          <w:rFonts w:ascii="Times New Roman" w:cs="Times New Roman" w:eastAsia="Times New Roman" w:hAnsi="Times New Roman"/>
          <w:b/>
          <w:sz w:val="28"/>
          <w:szCs w:val="28"/>
        </w:rPr>
        <w:t>Ассортимент:</w:t>
      </w: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sz w:val="28"/>
          <w:szCs w:val="28"/>
        </w:rPr>
        <w:t>одноразовые шприцы из полимерных материалов:</w:t>
      </w: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sz w:val="28"/>
          <w:szCs w:val="28"/>
        </w:rPr>
        <w:t>- Шприц 3-х компонентный Луер 1мл, 2мл, 5мл, 10мл.</w:t>
      </w: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sz w:val="28"/>
          <w:szCs w:val="28"/>
        </w:rPr>
        <w:t>- Шприц Жане 150 мл пластиковый.</w:t>
      </w:r>
    </w:p>
    <w:p>
      <w:pPr>
        <w:pStyle w:val="style0"/>
        <w:widowControl w:val="false"/>
        <w:spacing w:after="0" w:lineRule="auto" w:line="360"/>
        <w:ind w:firstLine="680"/>
        <w:rPr>
          <w:rFonts w:ascii="Times New Roman" w:cs="Times New Roman" w:eastAsia="Times New Roman" w:hAnsi="Times New Roman"/>
          <w:sz w:val="28"/>
          <w:szCs w:val="28"/>
        </w:rPr>
      </w:pP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b/>
          <w:sz w:val="28"/>
          <w:szCs w:val="28"/>
        </w:rPr>
        <w:t xml:space="preserve">Система трансфузионная </w:t>
      </w:r>
      <w:r>
        <w:rPr>
          <w:rFonts w:ascii="Times New Roman" w:cs="Times New Roman" w:eastAsia="Times New Roman" w:hAnsi="Times New Roman"/>
          <w:sz w:val="28"/>
          <w:szCs w:val="28"/>
        </w:rPr>
        <w:t>– это устройство для влияния и переливания крови и кровезаменителей, для отсасывания экссудатов и жидкостей при хирургических операциях.</w:t>
      </w: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sz w:val="28"/>
          <w:szCs w:val="28"/>
        </w:rPr>
        <w:t>- Система инфузионная для переливания растворов.</w:t>
      </w:r>
    </w:p>
    <w:p>
      <w:pPr>
        <w:pStyle w:val="style0"/>
        <w:widowControl w:val="false"/>
        <w:spacing w:after="0" w:lineRule="auto" w:line="360"/>
        <w:ind w:firstLine="680"/>
        <w:rPr>
          <w:rFonts w:ascii="Times New Roman" w:cs="Times New Roman" w:eastAsia="Times New Roman" w:hAnsi="Times New Roman"/>
          <w:sz w:val="28"/>
          <w:szCs w:val="28"/>
        </w:rPr>
      </w:pPr>
    </w:p>
    <w:p>
      <w:pPr>
        <w:pStyle w:val="style0"/>
        <w:widowControl w:val="false"/>
        <w:spacing w:after="0" w:lineRule="auto" w:line="360"/>
        <w:ind w:firstLine="680"/>
        <w:rPr>
          <w:rFonts w:ascii="Times New Roman" w:cs="Times New Roman" w:eastAsia="Times New Roman" w:hAnsi="Times New Roman"/>
          <w:sz w:val="28"/>
          <w:szCs w:val="28"/>
        </w:rPr>
      </w:pP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sz w:val="28"/>
          <w:szCs w:val="28"/>
        </w:rPr>
        <w:t>Маркировка шприцев инъекционных однократного применения стерильных в соответствии с ГОСТ ИСО 7866-1-2009</w:t>
      </w:r>
    </w:p>
    <w:p>
      <w:pPr>
        <w:pStyle w:val="style0"/>
        <w:widowControl w:val="false"/>
        <w:spacing w:after="0" w:lineRule="auto" w:line="360"/>
        <w:ind w:firstLine="680"/>
        <w:rPr>
          <w:rFonts w:ascii="Times New Roman" w:cs="Times New Roman" w:eastAsia="Times New Roman" w:hAnsi="Times New Roman"/>
          <w:b/>
          <w:sz w:val="28"/>
          <w:szCs w:val="28"/>
        </w:rPr>
      </w:pP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b/>
          <w:sz w:val="28"/>
          <w:szCs w:val="28"/>
        </w:rPr>
        <w:t>Потребительская упаковка</w:t>
      </w:r>
      <w:r>
        <w:rPr>
          <w:rFonts w:ascii="Times New Roman" w:cs="Times New Roman" w:eastAsia="Times New Roman" w:hAnsi="Times New Roman"/>
          <w:sz w:val="28"/>
          <w:szCs w:val="28"/>
        </w:rPr>
        <w:t>:</w:t>
      </w: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sz w:val="28"/>
          <w:szCs w:val="28"/>
        </w:rPr>
        <w:t>1) описание содержимого, включая номинальную вместимость шприцев и тип наконечника;</w:t>
      </w: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sz w:val="28"/>
          <w:szCs w:val="28"/>
        </w:rPr>
        <w:t>2)слово "СТЕРИЛЬНО" или соответствующий символ;</w:t>
      </w: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sz w:val="28"/>
          <w:szCs w:val="28"/>
        </w:rPr>
        <w:t>3)слова "ДЛЯ ОДНОКРАТНОГО ПРИМЕНЕНИЯ" или эквивалентные (кроме надписи "выбрасывать после применения"), или соответствующий символ;</w:t>
      </w: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sz w:val="28"/>
          <w:szCs w:val="28"/>
        </w:rPr>
        <w:t>4)если необходимо, предупреждение о несовместимости с растворителем, например "Не использовать с паральдегидом" (см. замечание о совместимости во введении);</w:t>
      </w: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sz w:val="28"/>
          <w:szCs w:val="28"/>
        </w:rPr>
        <w:t>5)код партии, с указанием слова "ПАРТИЯ" или соответствующий символ;</w:t>
      </w: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sz w:val="28"/>
          <w:szCs w:val="28"/>
        </w:rPr>
        <w:t>6)предупреждение о необходимости проверки целостности потребительской упаковки перед употреблением или соответствующий символ;</w:t>
      </w: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sz w:val="28"/>
          <w:szCs w:val="28"/>
        </w:rPr>
        <w:t>7)торговую марку, торговое наименование или логотип изготовителя или поставщика;</w:t>
      </w: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sz w:val="28"/>
          <w:szCs w:val="28"/>
        </w:rPr>
        <w:t>8)слова "годен до ..." (месяц и две последние цифры года) или соответствующий символ.</w:t>
      </w:r>
    </w:p>
    <w:p>
      <w:pPr>
        <w:pStyle w:val="style0"/>
        <w:widowControl w:val="false"/>
        <w:spacing w:after="0" w:lineRule="auto" w:line="360"/>
        <w:ind w:firstLine="680"/>
        <w:rPr>
          <w:rFonts w:ascii="Times New Roman" w:cs="Times New Roman" w:eastAsia="Times New Roman" w:hAnsi="Times New Roman"/>
          <w:sz w:val="28"/>
          <w:szCs w:val="28"/>
        </w:rPr>
      </w:pP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b/>
          <w:sz w:val="28"/>
          <w:szCs w:val="28"/>
        </w:rPr>
        <w:t>Групповая упаковка</w:t>
      </w:r>
      <w:r>
        <w:rPr>
          <w:rFonts w:ascii="Times New Roman" w:cs="Times New Roman" w:eastAsia="Times New Roman" w:hAnsi="Times New Roman"/>
          <w:sz w:val="28"/>
          <w:szCs w:val="28"/>
        </w:rPr>
        <w:t xml:space="preserve">: </w:t>
      </w: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sz w:val="28"/>
          <w:szCs w:val="28"/>
        </w:rPr>
        <w:t>1) описание содержимого, включая номинальную вместимость, тип наконечника и число шприцев;</w:t>
      </w: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sz w:val="28"/>
          <w:szCs w:val="28"/>
        </w:rPr>
        <w:t>2)слово "СТЕРИЛЬНО" или соответствующий символ;</w:t>
      </w: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sz w:val="28"/>
          <w:szCs w:val="28"/>
        </w:rPr>
        <w:t>3)слова "ДЛЯ ОДНОКРАТНОГО ПРИМЕНЕНИЯ" или эквивалентные (кроме надписи "выбрасывать после применения"); может быть также указан символ.</w:t>
      </w: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sz w:val="28"/>
          <w:szCs w:val="28"/>
        </w:rPr>
        <w:t>4)предупреждение о необходимости проверки целостности каждой потребительской упаковки перед употреблением или соответствующий символ;</w:t>
      </w: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sz w:val="28"/>
          <w:szCs w:val="28"/>
        </w:rPr>
        <w:t>5)код партии, с указанием слова "ПАРТИЯ" или соответствующий символ; ) дату [год и месяц стерилизации (дата стерилизации может быть включена в код партии в виде нескольких первых цифр)];</w:t>
      </w: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sz w:val="28"/>
          <w:szCs w:val="28"/>
        </w:rPr>
        <w:t>6)слова "годен до ..." (месяц и две последние цифры года) или соответствующий символ;</w:t>
      </w: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sz w:val="28"/>
          <w:szCs w:val="28"/>
        </w:rPr>
        <w:t>7) наименование и адрес изготовителя или поставщика;</w:t>
      </w: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sz w:val="28"/>
          <w:szCs w:val="28"/>
        </w:rPr>
        <w:t>8)информацию о погрузке/разгрузке, хранении и транспортировании.</w:t>
      </w:r>
    </w:p>
    <w:p>
      <w:pPr>
        <w:pStyle w:val="style0"/>
        <w:widowControl w:val="false"/>
        <w:spacing w:after="0" w:lineRule="auto" w:line="360"/>
        <w:ind w:firstLine="680"/>
        <w:rPr>
          <w:rFonts w:ascii="Times New Roman" w:cs="Times New Roman" w:eastAsia="Times New Roman" w:hAnsi="Times New Roman"/>
          <w:sz w:val="28"/>
          <w:szCs w:val="28"/>
        </w:rPr>
      </w:pPr>
    </w:p>
    <w:p>
      <w:pPr>
        <w:pStyle w:val="style0"/>
        <w:widowControl w:val="false"/>
        <w:spacing w:after="0" w:lineRule="auto" w:line="360"/>
        <w:rPr>
          <w:rFonts w:ascii="Times New Roman" w:cs="Times New Roman" w:eastAsia="Times New Roman" w:hAnsi="Times New Roman"/>
          <w:sz w:val="28"/>
          <w:szCs w:val="28"/>
        </w:rPr>
      </w:pPr>
    </w:p>
    <w:p>
      <w:pPr>
        <w:pStyle w:val="style0"/>
        <w:widowControl w:val="false"/>
        <w:spacing w:after="0" w:lineRule="auto" w:line="360"/>
        <w:ind w:firstLine="680"/>
        <w:rPr>
          <w:rFonts w:ascii="Times New Roman" w:cs="Times New Roman" w:eastAsia="Times New Roman" w:hAnsi="Times New Roman"/>
          <w:sz w:val="28"/>
          <w:szCs w:val="28"/>
        </w:rPr>
      </w:pPr>
      <w:r>
        <w:rPr>
          <w:rFonts w:ascii="Times New Roman" w:cs="Times New Roman" w:eastAsia="Times New Roman" w:hAnsi="Times New Roman"/>
          <w:b/>
          <w:sz w:val="28"/>
          <w:szCs w:val="28"/>
        </w:rPr>
        <w:t>Хранение</w:t>
      </w:r>
      <w:r>
        <w:rPr>
          <w:rFonts w:ascii="Times New Roman" w:cs="Times New Roman" w:eastAsia="Times New Roman" w:hAnsi="Times New Roman"/>
          <w:sz w:val="28"/>
          <w:szCs w:val="28"/>
        </w:rPr>
        <w:t xml:space="preserve"> шприцов игл для инъекций осуществляется в соответствии с приказом МЗ РФ от 13.11.1996 №377 в ред. 23.08.2010 г, а именно как изделия из пластмассы. </w:t>
      </w:r>
    </w:p>
    <w:p>
      <w:pPr>
        <w:pStyle w:val="style0"/>
        <w:widowControl w:val="false"/>
        <w:spacing w:after="0" w:lineRule="auto" w:line="360"/>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Изделия из пластмасс следует хранить в вентилируемом темном помещении, на расстоянии не менее 1 м от отопительных систем. </w:t>
      </w:r>
    </w:p>
    <w:p>
      <w:pPr>
        <w:pStyle w:val="style0"/>
        <w:widowControl w:val="false"/>
        <w:spacing w:after="0" w:lineRule="auto" w:line="360"/>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В помещении не должно быть открытого огня, паров летучих веществ. Электроприборы, арматура и включатели должны быть изготовлены в противоискровом (противопожарном) исполнении. </w:t>
      </w:r>
    </w:p>
    <w:p>
      <w:pPr>
        <w:pStyle w:val="style0"/>
        <w:widowControl w:val="false"/>
        <w:spacing w:after="0" w:lineRule="auto" w:line="360"/>
        <w:rPr>
          <w:rFonts w:ascii="Times New Roman" w:cs="Times New Roman" w:eastAsia="Times New Roman" w:hAnsi="Times New Roman"/>
          <w:sz w:val="28"/>
          <w:szCs w:val="28"/>
        </w:rPr>
      </w:pPr>
      <w:r>
        <w:rPr>
          <w:rFonts w:ascii="Times New Roman" w:cs="Times New Roman" w:eastAsia="Times New Roman" w:hAnsi="Times New Roman"/>
          <w:sz w:val="28"/>
          <w:szCs w:val="28"/>
        </w:rPr>
        <w:t>В помещении, где хранятся целлофановые, целлулоидные, аминопластовые изделия, следует поддерживать относительную влажность воздуха не выше 65%.</w:t>
      </w:r>
    </w:p>
    <w:p>
      <w:pPr>
        <w:pStyle w:val="style0"/>
        <w:widowControl w:val="false"/>
        <w:spacing w:after="0" w:lineRule="auto" w:line="360"/>
        <w:rPr>
          <w:rFonts w:ascii="Times New Roman" w:cs="Times New Roman" w:eastAsia="Times New Roman" w:hAnsi="Times New Roman"/>
          <w:sz w:val="28"/>
          <w:szCs w:val="28"/>
        </w:rPr>
      </w:pPr>
      <w:r>
        <w:rPr>
          <w:rFonts w:ascii="Times New Roman" w:cs="Times New Roman" w:eastAsia="Times New Roman" w:hAnsi="Times New Roman"/>
          <w:sz w:val="28"/>
          <w:szCs w:val="28"/>
        </w:rPr>
        <w:t>Хранение осуществляется в первичных и вторичных упаковках.</w:t>
      </w:r>
    </w:p>
    <w:p>
      <w:pPr>
        <w:pStyle w:val="style0"/>
        <w:widowControl w:val="false"/>
        <w:spacing w:after="0" w:lineRule="auto" w:line="360"/>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 </w:t>
      </w:r>
    </w:p>
    <w:p>
      <w:pPr>
        <w:pStyle w:val="style0"/>
        <w:widowControl w:val="false"/>
        <w:spacing w:after="0" w:lineRule="auto" w:line="360"/>
        <w:rPr>
          <w:rFonts w:ascii="Times New Roman" w:cs="Times New Roman" w:eastAsia="Times New Roman" w:hAnsi="Times New Roman"/>
          <w:sz w:val="28"/>
          <w:szCs w:val="28"/>
        </w:rPr>
      </w:pPr>
    </w:p>
    <w:p>
      <w:pPr>
        <w:pStyle w:val="style0"/>
        <w:widowControl w:val="false"/>
        <w:spacing w:after="0" w:lineRule="auto" w:line="360"/>
        <w:ind w:firstLine="680"/>
        <w:jc w:val="center"/>
        <w:rPr>
          <w:rFonts w:ascii="Times New Roman" w:cs="Times New Roman" w:eastAsia="Times New Roman" w:hAnsi="Times New Roman"/>
          <w:sz w:val="28"/>
          <w:szCs w:val="28"/>
        </w:rPr>
      </w:pPr>
      <w:r>
        <w:rPr>
          <w:rFonts w:ascii="Times New Roman" w:cs="Times New Roman" w:eastAsia="Times New Roman" w:hAnsi="Times New Roman"/>
          <w:b/>
          <w:sz w:val="28"/>
          <w:szCs w:val="28"/>
        </w:rPr>
        <w:t>Реализация</w:t>
      </w:r>
    </w:p>
    <w:p>
      <w:pPr>
        <w:pStyle w:val="style0"/>
        <w:widowControl w:val="false"/>
        <w:numPr>
          <w:ilvl w:val="0"/>
          <w:numId w:val="19"/>
        </w:numPr>
        <w:spacing w:after="0" w:lineRule="auto" w:line="360"/>
        <w:ind w:left="360" w:hanging="40"/>
        <w:rPr>
          <w:rFonts w:ascii="Times New Roman" w:cs="Times New Roman" w:eastAsia="Times New Roman" w:hAnsi="Times New Roman"/>
          <w:sz w:val="28"/>
          <w:szCs w:val="28"/>
        </w:rPr>
      </w:pPr>
      <w:r>
        <w:rPr>
          <w:rFonts w:ascii="Times New Roman" w:cs="Times New Roman" w:eastAsia="Times New Roman" w:hAnsi="Times New Roman"/>
          <w:sz w:val="28"/>
          <w:szCs w:val="28"/>
        </w:rPr>
        <w:t>При продаже медицинских изделий в аптечных пунктах и иных магазинах изделия до подачи в торговый зал должны пройти предпродажную подготовку, которая включает распаковку, рассортировку и осмотр товара, проверку качества товара (по внешним признакам) и наличия необходимой информации о товаре и его изготовителе (поставщике).</w:t>
      </w:r>
    </w:p>
    <w:p>
      <w:pPr>
        <w:pStyle w:val="style0"/>
        <w:widowControl w:val="false"/>
        <w:numPr>
          <w:ilvl w:val="0"/>
          <w:numId w:val="19"/>
        </w:numPr>
        <w:spacing w:after="0" w:lineRule="auto" w:line="360"/>
        <w:ind w:left="360" w:hanging="40"/>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Приобретенные гражданами лекарственные препараты надлежащего качества не подлежат возврату или обмену в соответствии с Перечнем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 утвержденным постановлением Правительства Российской Федерации от 19 января 1998 года N 55 </w:t>
      </w:r>
    </w:p>
    <w:p>
      <w:pPr>
        <w:pStyle w:val="style0"/>
        <w:widowControl w:val="false"/>
        <w:numPr>
          <w:ilvl w:val="0"/>
          <w:numId w:val="19"/>
        </w:numPr>
        <w:spacing w:after="0" w:lineRule="auto" w:line="360"/>
        <w:ind w:left="360" w:hanging="40"/>
        <w:rPr>
          <w:rFonts w:ascii="Times New Roman" w:cs="Times New Roman" w:eastAsia="Times New Roman" w:hAnsi="Times New Roman"/>
          <w:sz w:val="28"/>
          <w:szCs w:val="28"/>
        </w:rPr>
      </w:pPr>
      <w:r>
        <w:rPr>
          <w:rFonts w:ascii="Times New Roman" w:cs="Times New Roman" w:eastAsia="Times New Roman" w:hAnsi="Times New Roman"/>
          <w:sz w:val="28"/>
          <w:szCs w:val="28"/>
        </w:rPr>
        <w:t>Возврат товаров аптечного ассортимента надлежащего качества невозможен.</w:t>
      </w:r>
    </w:p>
    <w:p>
      <w:pPr>
        <w:pStyle w:val="style0"/>
        <w:spacing w:after="0" w:lineRule="auto" w:line="240"/>
        <w:jc w:val="both"/>
        <w:rPr>
          <w:rFonts w:ascii="Times New Roman" w:cs="Times New Roman" w:eastAsia="Times New Roman" w:hAnsi="Times New Roman"/>
          <w:sz w:val="28"/>
          <w:szCs w:val="28"/>
        </w:rPr>
      </w:pPr>
    </w:p>
    <w:p>
      <w:pPr>
        <w:pStyle w:val="style0"/>
        <w:spacing w:after="0" w:lineRule="auto" w:line="240"/>
        <w:jc w:val="center"/>
        <w:rPr>
          <w:rFonts w:ascii="Times New Roman" w:cs="Times New Roman" w:eastAsia="Times New Roman" w:hAnsi="Times New Roman"/>
          <w:b/>
          <w:sz w:val="28"/>
          <w:szCs w:val="28"/>
        </w:rPr>
      </w:pPr>
      <w:r>
        <w:rPr>
          <w:rFonts w:ascii="Times New Roman" w:cs="Times New Roman" w:eastAsia="Times New Roman" w:hAnsi="Times New Roman"/>
          <w:b/>
          <w:sz w:val="28"/>
          <w:szCs w:val="28"/>
        </w:rPr>
        <w:t>10.Тема № 6 (12 часов).Биологически-активные добавки. Анализ ассортимента. Хранение. Реализация. Документы, подтверждающие качество.</w:t>
      </w:r>
    </w:p>
    <w:p>
      <w:pPr>
        <w:pStyle w:val="style0"/>
        <w:spacing w:lineRule="auto" w:line="360"/>
        <w:ind w:right="-284" w:firstLine="709"/>
        <w:jc w:val="both"/>
        <w:rPr>
          <w:rFonts w:ascii="Times New Roman" w:cs="Times New Roman" w:eastAsia="Times New Roman" w:hAnsi="Times New Roman"/>
          <w:b/>
          <w:sz w:val="28"/>
          <w:szCs w:val="28"/>
        </w:rPr>
      </w:pPr>
      <w:r>
        <w:rPr>
          <w:rFonts w:ascii="Times New Roman" w:cs="Times New Roman" w:eastAsia="Times New Roman" w:hAnsi="Times New Roman"/>
          <w:b/>
          <w:sz w:val="28"/>
          <w:szCs w:val="28"/>
        </w:rPr>
        <w:t xml:space="preserve">Приказ Министерства здравоохранения РФ № 117 от 15 апреля 1997 года «О порядке экспертизы и гигиенической сертификации биологически активных добавок к пище». </w:t>
      </w:r>
    </w:p>
    <w:p>
      <w:pPr>
        <w:pStyle w:val="style0"/>
        <w:spacing w:lineRule="auto" w:line="360"/>
        <w:ind w:right="-284" w:firstLine="709"/>
        <w:jc w:val="both"/>
        <w:rPr>
          <w:rFonts w:ascii="Times New Roman" w:cs="Times New Roman" w:eastAsia="Times New Roman" w:hAnsi="Times New Roman"/>
          <w:sz w:val="28"/>
          <w:szCs w:val="28"/>
        </w:rPr>
      </w:pPr>
      <w:r>
        <w:rPr>
          <w:rFonts w:ascii="Times New Roman" w:cs="Times New Roman" w:eastAsia="Times New Roman" w:hAnsi="Times New Roman"/>
          <w:b/>
          <w:sz w:val="28"/>
          <w:szCs w:val="28"/>
        </w:rPr>
        <w:t>БАД</w:t>
      </w:r>
      <w:r>
        <w:rPr>
          <w:rFonts w:ascii="Times New Roman" w:cs="Times New Roman" w:eastAsia="Times New Roman" w:hAnsi="Times New Roman"/>
          <w:sz w:val="28"/>
          <w:szCs w:val="28"/>
        </w:rPr>
        <w:t xml:space="preserve"> - это концентраты натуральных или идентичных натуральным биологически активные вещества, предназначенные для непосредственного приема или введения в состав пищевых продуктов с целью обогащения рациона питания человека отдельными биологически активными веществами или их комплексами.</w:t>
      </w:r>
    </w:p>
    <w:p>
      <w:pPr>
        <w:pStyle w:val="style0"/>
        <w:spacing w:lineRule="auto" w:line="240"/>
        <w:ind w:right="-284"/>
        <w:jc w:val="both"/>
        <w:rPr>
          <w:b/>
          <w:sz w:val="32"/>
          <w:szCs w:val="32"/>
        </w:rPr>
      </w:pPr>
      <w:r>
        <w:rPr>
          <w:b/>
          <w:sz w:val="32"/>
          <w:szCs w:val="32"/>
        </w:rPr>
        <w:t>Виды БАДов:</w:t>
      </w:r>
    </w:p>
    <w:p>
      <w:pPr>
        <w:pStyle w:val="style0"/>
        <w:numPr>
          <w:ilvl w:val="0"/>
          <w:numId w:val="64"/>
        </w:numPr>
        <w:spacing w:after="0" w:lineRule="auto" w:line="360"/>
        <w:ind w:left="1069" w:right="-284" w:hanging="360"/>
        <w:jc w:val="both"/>
        <w:rPr>
          <w:sz w:val="28"/>
          <w:szCs w:val="28"/>
        </w:rPr>
      </w:pPr>
      <w:r>
        <w:rPr>
          <w:rFonts w:ascii="Times New Roman" w:cs="Times New Roman" w:eastAsia="Times New Roman" w:hAnsi="Times New Roman"/>
          <w:b/>
          <w:sz w:val="28"/>
          <w:szCs w:val="28"/>
        </w:rPr>
        <w:t xml:space="preserve">Нутрицевтики </w:t>
      </w:r>
      <w:r>
        <w:rPr>
          <w:rFonts w:ascii="Times New Roman" w:cs="Times New Roman" w:eastAsia="Times New Roman" w:hAnsi="Times New Roman"/>
          <w:sz w:val="28"/>
          <w:szCs w:val="28"/>
        </w:rPr>
        <w:t xml:space="preserve">- это биологически активные добавки, которые применяются для пополнения эссенциальных, т.е. незаменимых веществ в организме. </w:t>
      </w:r>
    </w:p>
    <w:p>
      <w:pPr>
        <w:pStyle w:val="style0"/>
        <w:numPr>
          <w:ilvl w:val="0"/>
          <w:numId w:val="48"/>
        </w:numPr>
        <w:spacing w:after="0" w:lineRule="auto" w:line="360"/>
        <w:ind w:left="1069" w:right="-284" w:hanging="360"/>
        <w:jc w:val="both"/>
        <w:rPr>
          <w:sz w:val="28"/>
          <w:szCs w:val="28"/>
        </w:rPr>
      </w:pPr>
      <w:r>
        <w:rPr>
          <w:rFonts w:ascii="Times New Roman" w:cs="Times New Roman" w:eastAsia="Times New Roman" w:hAnsi="Times New Roman"/>
          <w:b/>
          <w:sz w:val="28"/>
          <w:szCs w:val="28"/>
        </w:rPr>
        <w:t>Парафармацевтики</w:t>
      </w:r>
      <w:r>
        <w:rPr>
          <w:rFonts w:ascii="Times New Roman" w:cs="Times New Roman" w:eastAsia="Times New Roman" w:hAnsi="Times New Roman"/>
          <w:sz w:val="28"/>
          <w:szCs w:val="28"/>
        </w:rPr>
        <w:t xml:space="preserve"> - это БАДы, используемые для регуляции в физиологических границах функциональной активности органов и систем. Они содержат биологически активные вещества, лекарственные растения, продукты пчеловодства, экстракты из органов и тканей животных и другие.</w:t>
      </w:r>
    </w:p>
    <w:p>
      <w:pPr>
        <w:pStyle w:val="style0"/>
        <w:numPr>
          <w:ilvl w:val="0"/>
          <w:numId w:val="47"/>
        </w:numPr>
        <w:spacing w:after="0" w:lineRule="auto" w:line="360"/>
        <w:ind w:left="1069" w:right="-284" w:hanging="360"/>
        <w:jc w:val="both"/>
        <w:rPr>
          <w:b/>
          <w:sz w:val="28"/>
          <w:szCs w:val="28"/>
        </w:rPr>
      </w:pPr>
      <w:r>
        <w:rPr>
          <w:rFonts w:ascii="Times New Roman" w:cs="Times New Roman" w:eastAsia="Times New Roman" w:hAnsi="Times New Roman"/>
          <w:b/>
          <w:sz w:val="28"/>
          <w:szCs w:val="28"/>
        </w:rPr>
        <w:t xml:space="preserve">Эубиотики </w:t>
      </w:r>
      <w:r>
        <w:rPr>
          <w:rFonts w:ascii="Times New Roman" w:cs="Times New Roman" w:eastAsia="Times New Roman" w:hAnsi="Times New Roman"/>
          <w:sz w:val="28"/>
          <w:szCs w:val="28"/>
        </w:rPr>
        <w:t xml:space="preserve">- бактериальные препараты, регулирующие микрофлору кишечника, влагалища, полости рта. Они производятся в специальных производствах микробиологической промышленности. </w:t>
      </w:r>
    </w:p>
    <w:p>
      <w:pPr>
        <w:pStyle w:val="style0"/>
        <w:spacing w:lineRule="auto" w:line="360"/>
        <w:ind w:right="-284" w:firstLine="709"/>
        <w:jc w:val="center"/>
        <w:rPr>
          <w:rFonts w:ascii="Times New Roman" w:cs="Times New Roman" w:eastAsia="Times New Roman" w:hAnsi="Times New Roman"/>
          <w:b/>
          <w:sz w:val="28"/>
          <w:szCs w:val="28"/>
        </w:rPr>
      </w:pPr>
      <w:r>
        <w:rPr>
          <w:rFonts w:ascii="Times New Roman" w:cs="Times New Roman" w:eastAsia="Times New Roman" w:hAnsi="Times New Roman"/>
          <w:b/>
          <w:sz w:val="28"/>
          <w:szCs w:val="28"/>
        </w:rPr>
        <w:t>Маркировка БАДов</w:t>
      </w:r>
    </w:p>
    <w:p>
      <w:pPr>
        <w:pStyle w:val="style0"/>
        <w:spacing w:lineRule="auto" w:line="360"/>
        <w:ind w:right="-284" w:firstLine="709"/>
        <w:jc w:val="both"/>
        <w:rPr>
          <w:rFonts w:ascii="Times New Roman" w:cs="Times New Roman" w:eastAsia="Times New Roman" w:hAnsi="Times New Roman"/>
          <w:b/>
          <w:sz w:val="28"/>
          <w:szCs w:val="28"/>
        </w:rPr>
      </w:pPr>
      <w:r>
        <w:rPr>
          <w:rFonts w:ascii="Times New Roman" w:cs="Times New Roman" w:eastAsia="Times New Roman" w:hAnsi="Times New Roman"/>
          <w:b/>
          <w:sz w:val="28"/>
          <w:szCs w:val="28"/>
        </w:rPr>
        <w:t>В соответствии с требованиями СанПиН 2.3.2.1290-03 «Гигиенические требования к организации производства и оборота БАД»:</w:t>
      </w:r>
    </w:p>
    <w:p>
      <w:pPr>
        <w:pStyle w:val="style0"/>
        <w:spacing w:lineRule="auto" w:line="360"/>
        <w:ind w:right="-284" w:firstLine="709"/>
        <w:jc w:val="both"/>
        <w:rPr>
          <w:rFonts w:ascii="Times New Roman" w:cs="Times New Roman" w:eastAsia="Times New Roman" w:hAnsi="Times New Roman"/>
          <w:b/>
          <w:sz w:val="28"/>
          <w:szCs w:val="28"/>
        </w:rPr>
      </w:pPr>
      <w:r>
        <w:rPr>
          <w:rFonts w:ascii="Times New Roman" w:cs="Times New Roman" w:eastAsia="Times New Roman" w:hAnsi="Times New Roman"/>
          <w:sz w:val="28"/>
          <w:szCs w:val="28"/>
          <w:highlight w:val="white"/>
        </w:rPr>
        <w:t>Требования к информации, нанесенной на этикетку БАД, устанавливаются в соответствии с действующими законодательными и нормативными документами, регламентирующими вынесение на этикетку информации для потребителя.</w:t>
      </w:r>
    </w:p>
    <w:p>
      <w:pPr>
        <w:pStyle w:val="style0"/>
        <w:spacing w:lineRule="auto" w:line="360"/>
        <w:ind w:right="-284" w:firstLine="709"/>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Информация о БАД должна содержать:</w:t>
      </w:r>
    </w:p>
    <w:p>
      <w:pPr>
        <w:pStyle w:val="style0"/>
        <w:numPr>
          <w:ilvl w:val="0"/>
          <w:numId w:val="4"/>
        </w:numPr>
        <w:spacing w:after="0" w:lineRule="auto" w:line="360"/>
        <w:ind w:left="720" w:right="-284" w:firstLine="709"/>
        <w:jc w:val="both"/>
        <w:rPr>
          <w:b/>
          <w:sz w:val="28"/>
          <w:szCs w:val="28"/>
        </w:rPr>
      </w:pPr>
      <w:r>
        <w:rPr>
          <w:rFonts w:ascii="Times New Roman" w:cs="Times New Roman" w:eastAsia="Times New Roman" w:hAnsi="Times New Roman"/>
          <w:sz w:val="28"/>
          <w:szCs w:val="28"/>
          <w:highlight w:val="white"/>
        </w:rPr>
        <w:t>наименования БАД;</w:t>
      </w:r>
    </w:p>
    <w:p>
      <w:pPr>
        <w:pStyle w:val="style0"/>
        <w:numPr>
          <w:ilvl w:val="0"/>
          <w:numId w:val="4"/>
        </w:numPr>
        <w:spacing w:after="0" w:lineRule="auto" w:line="360"/>
        <w:ind w:left="720" w:right="-284" w:firstLine="709"/>
        <w:jc w:val="both"/>
        <w:rPr>
          <w:b/>
          <w:sz w:val="28"/>
          <w:szCs w:val="28"/>
        </w:rPr>
      </w:pPr>
      <w:r>
        <w:rPr>
          <w:rFonts w:ascii="Times New Roman" w:cs="Times New Roman" w:eastAsia="Times New Roman" w:hAnsi="Times New Roman"/>
          <w:sz w:val="28"/>
          <w:szCs w:val="28"/>
          <w:highlight w:val="white"/>
        </w:rPr>
        <w:t>товарный знак изготовителя (при наличии);</w:t>
      </w:r>
    </w:p>
    <w:p>
      <w:pPr>
        <w:pStyle w:val="style0"/>
        <w:numPr>
          <w:ilvl w:val="0"/>
          <w:numId w:val="4"/>
        </w:numPr>
        <w:spacing w:after="0" w:lineRule="auto" w:line="360"/>
        <w:ind w:left="720" w:right="-284" w:firstLine="709"/>
        <w:jc w:val="both"/>
        <w:rPr>
          <w:b/>
          <w:sz w:val="28"/>
          <w:szCs w:val="28"/>
        </w:rPr>
      </w:pPr>
      <w:r>
        <w:rPr>
          <w:rFonts w:ascii="Times New Roman" w:cs="Times New Roman" w:eastAsia="Times New Roman" w:hAnsi="Times New Roman"/>
          <w:sz w:val="28"/>
          <w:szCs w:val="28"/>
          <w:highlight w:val="white"/>
        </w:rPr>
        <w:t>обозначения нормативной или технической документации, обязательным требованиям которых должны соответствовать БАД (для БАД отечественного производства и стран СНГ);</w:t>
      </w:r>
    </w:p>
    <w:p>
      <w:pPr>
        <w:pStyle w:val="style0"/>
        <w:numPr>
          <w:ilvl w:val="0"/>
          <w:numId w:val="4"/>
        </w:numPr>
        <w:spacing w:after="0" w:lineRule="auto" w:line="360"/>
        <w:ind w:left="720" w:right="-284" w:firstLine="709"/>
        <w:jc w:val="both"/>
        <w:rPr>
          <w:b/>
          <w:sz w:val="28"/>
          <w:szCs w:val="28"/>
        </w:rPr>
      </w:pPr>
      <w:r>
        <w:rPr>
          <w:rFonts w:ascii="Times New Roman" w:cs="Times New Roman" w:eastAsia="Times New Roman" w:hAnsi="Times New Roman"/>
          <w:sz w:val="28"/>
          <w:szCs w:val="28"/>
          <w:highlight w:val="white"/>
        </w:rPr>
        <w:t>состав БАД, с указанием ингредиентного состава в порядке, соответствующем их убыванию в весовом или процентном выражении;</w:t>
      </w:r>
    </w:p>
    <w:p>
      <w:pPr>
        <w:pStyle w:val="style0"/>
        <w:numPr>
          <w:ilvl w:val="0"/>
          <w:numId w:val="4"/>
        </w:numPr>
        <w:spacing w:after="0" w:lineRule="auto" w:line="360"/>
        <w:ind w:left="720" w:right="-284" w:firstLine="709"/>
        <w:jc w:val="both"/>
        <w:rPr>
          <w:b/>
          <w:sz w:val="28"/>
          <w:szCs w:val="28"/>
        </w:rPr>
      </w:pPr>
      <w:r>
        <w:rPr>
          <w:rFonts w:ascii="Times New Roman" w:cs="Times New Roman" w:eastAsia="Times New Roman" w:hAnsi="Times New Roman"/>
          <w:sz w:val="28"/>
          <w:szCs w:val="28"/>
          <w:highlight w:val="white"/>
        </w:rPr>
        <w:t>сведения об основных потребительских свойствах БАД;</w:t>
      </w:r>
    </w:p>
    <w:p>
      <w:pPr>
        <w:pStyle w:val="style0"/>
        <w:numPr>
          <w:ilvl w:val="0"/>
          <w:numId w:val="4"/>
        </w:numPr>
        <w:spacing w:after="0" w:lineRule="auto" w:line="360"/>
        <w:ind w:left="720" w:right="-284" w:firstLine="709"/>
        <w:jc w:val="both"/>
        <w:rPr>
          <w:b/>
          <w:sz w:val="28"/>
          <w:szCs w:val="28"/>
        </w:rPr>
      </w:pPr>
      <w:r>
        <w:rPr>
          <w:rFonts w:ascii="Times New Roman" w:cs="Times New Roman" w:eastAsia="Times New Roman" w:hAnsi="Times New Roman"/>
          <w:sz w:val="28"/>
          <w:szCs w:val="28"/>
          <w:highlight w:val="white"/>
        </w:rPr>
        <w:t>сведения о весе или объеме БАД в единице потребительской упаковки и весе или объеме единицы продукта;</w:t>
      </w:r>
    </w:p>
    <w:p>
      <w:pPr>
        <w:pStyle w:val="style0"/>
        <w:numPr>
          <w:ilvl w:val="0"/>
          <w:numId w:val="4"/>
        </w:numPr>
        <w:spacing w:after="0" w:lineRule="auto" w:line="360"/>
        <w:ind w:left="720" w:right="-284" w:firstLine="709"/>
        <w:jc w:val="both"/>
        <w:rPr>
          <w:b/>
          <w:sz w:val="28"/>
          <w:szCs w:val="28"/>
        </w:rPr>
      </w:pPr>
      <w:r>
        <w:rPr>
          <w:rFonts w:ascii="Times New Roman" w:cs="Times New Roman" w:eastAsia="Times New Roman" w:hAnsi="Times New Roman"/>
          <w:sz w:val="28"/>
          <w:szCs w:val="28"/>
          <w:highlight w:val="white"/>
        </w:rPr>
        <w:t>сведения о противопоказаниях для применения при отдельных видах заболеваний;</w:t>
      </w:r>
    </w:p>
    <w:p>
      <w:pPr>
        <w:pStyle w:val="style0"/>
        <w:numPr>
          <w:ilvl w:val="0"/>
          <w:numId w:val="4"/>
        </w:numPr>
        <w:spacing w:after="0" w:lineRule="auto" w:line="360"/>
        <w:ind w:left="720" w:right="-284" w:firstLine="709"/>
        <w:jc w:val="both"/>
        <w:rPr>
          <w:b/>
          <w:sz w:val="28"/>
          <w:szCs w:val="28"/>
        </w:rPr>
      </w:pPr>
      <w:r>
        <w:rPr>
          <w:rFonts w:ascii="Times New Roman" w:cs="Times New Roman" w:eastAsia="Times New Roman" w:hAnsi="Times New Roman"/>
          <w:sz w:val="28"/>
          <w:szCs w:val="28"/>
          <w:highlight w:val="white"/>
        </w:rPr>
        <w:t>указание, что БАД не является лекарством;</w:t>
      </w:r>
    </w:p>
    <w:p>
      <w:pPr>
        <w:pStyle w:val="style0"/>
        <w:numPr>
          <w:ilvl w:val="0"/>
          <w:numId w:val="4"/>
        </w:numPr>
        <w:spacing w:after="0" w:lineRule="auto" w:line="360"/>
        <w:ind w:left="720" w:right="-284" w:firstLine="709"/>
        <w:jc w:val="both"/>
        <w:rPr>
          <w:b/>
          <w:sz w:val="28"/>
          <w:szCs w:val="28"/>
        </w:rPr>
      </w:pPr>
      <w:r>
        <w:rPr>
          <w:rFonts w:ascii="Times New Roman" w:cs="Times New Roman" w:eastAsia="Times New Roman" w:hAnsi="Times New Roman"/>
          <w:sz w:val="28"/>
          <w:szCs w:val="28"/>
          <w:highlight w:val="white"/>
        </w:rPr>
        <w:t>дата изготовления, гарантийный срок годности или дата конечного срока реализации продукции;</w:t>
      </w:r>
    </w:p>
    <w:p>
      <w:pPr>
        <w:pStyle w:val="style0"/>
        <w:numPr>
          <w:ilvl w:val="0"/>
          <w:numId w:val="4"/>
        </w:numPr>
        <w:spacing w:after="0" w:lineRule="auto" w:line="360"/>
        <w:ind w:left="720" w:right="-284" w:firstLine="709"/>
        <w:jc w:val="both"/>
        <w:rPr>
          <w:b/>
          <w:sz w:val="28"/>
          <w:szCs w:val="28"/>
        </w:rPr>
      </w:pPr>
      <w:r>
        <w:rPr>
          <w:rFonts w:ascii="Times New Roman" w:cs="Times New Roman" w:eastAsia="Times New Roman" w:hAnsi="Times New Roman"/>
          <w:sz w:val="28"/>
          <w:szCs w:val="28"/>
          <w:highlight w:val="white"/>
        </w:rPr>
        <w:t>условия хранения;</w:t>
      </w:r>
    </w:p>
    <w:p>
      <w:pPr>
        <w:pStyle w:val="style0"/>
        <w:numPr>
          <w:ilvl w:val="0"/>
          <w:numId w:val="4"/>
        </w:numPr>
        <w:spacing w:after="0" w:lineRule="auto" w:line="360"/>
        <w:ind w:left="720" w:right="-284" w:firstLine="709"/>
        <w:jc w:val="both"/>
        <w:rPr>
          <w:b/>
          <w:sz w:val="28"/>
          <w:szCs w:val="28"/>
        </w:rPr>
      </w:pPr>
      <w:r>
        <w:rPr>
          <w:rFonts w:ascii="Times New Roman" w:cs="Times New Roman" w:eastAsia="Times New Roman" w:hAnsi="Times New Roman"/>
          <w:sz w:val="28"/>
          <w:szCs w:val="28"/>
          <w:highlight w:val="white"/>
        </w:rPr>
        <w:t>информация о государственной регистрации БАД с указанием номера и даты;</w:t>
      </w:r>
    </w:p>
    <w:p>
      <w:pPr>
        <w:pStyle w:val="style0"/>
        <w:numPr>
          <w:ilvl w:val="0"/>
          <w:numId w:val="4"/>
        </w:numPr>
        <w:spacing w:after="0" w:lineRule="auto" w:line="360"/>
        <w:ind w:left="720" w:right="-284" w:firstLine="709"/>
        <w:jc w:val="both"/>
        <w:rPr>
          <w:b/>
          <w:sz w:val="28"/>
          <w:szCs w:val="28"/>
        </w:rPr>
      </w:pPr>
      <w:r>
        <w:rPr>
          <w:rFonts w:ascii="Times New Roman" w:cs="Times New Roman" w:eastAsia="Times New Roman" w:hAnsi="Times New Roman"/>
          <w:sz w:val="28"/>
          <w:szCs w:val="28"/>
          <w:highlight w:val="white"/>
        </w:rPr>
        <w:t>место нахождения, наименование изготовителя (продавца) и место нахождения и телефон организации, уполномоченной изготовителем (продавцом) на принятие претензий от потребителей.</w:t>
      </w:r>
    </w:p>
    <w:p>
      <w:pPr>
        <w:pStyle w:val="style0"/>
        <w:spacing w:after="0" w:lineRule="auto" w:line="240"/>
        <w:ind w:left="1072" w:right="-284" w:firstLine="709"/>
        <w:jc w:val="both"/>
        <w:rPr>
          <w:b/>
          <w:sz w:val="28"/>
          <w:szCs w:val="28"/>
        </w:rPr>
      </w:pPr>
    </w:p>
    <w:p>
      <w:pPr>
        <w:pStyle w:val="style0"/>
        <w:spacing w:lineRule="auto" w:line="360"/>
        <w:ind w:right="-284" w:firstLine="709"/>
        <w:rPr>
          <w:rFonts w:ascii="Times New Roman" w:cs="Times New Roman" w:eastAsia="Times New Roman" w:hAnsi="Times New Roman"/>
          <w:sz w:val="28"/>
          <w:szCs w:val="28"/>
        </w:rPr>
      </w:pPr>
      <w:r>
        <w:rPr>
          <w:rFonts w:ascii="Times New Roman" w:cs="Times New Roman" w:eastAsia="Times New Roman" w:hAnsi="Times New Roman"/>
          <w:b/>
          <w:sz w:val="28"/>
          <w:szCs w:val="28"/>
        </w:rPr>
        <w:t>Технического регламента Таможенного Союза (ТС 022/2011):</w:t>
      </w:r>
    </w:p>
    <w:p>
      <w:pPr>
        <w:pStyle w:val="style0"/>
        <w:spacing w:lineRule="auto" w:line="360"/>
        <w:ind w:right="-284" w:firstLine="709"/>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Маркировка упакованной пищевой продукции должна содержать следующие сведения:</w:t>
      </w:r>
    </w:p>
    <w:p>
      <w:pPr>
        <w:pStyle w:val="style0"/>
        <w:numPr>
          <w:ilvl w:val="0"/>
          <w:numId w:val="15"/>
        </w:numPr>
        <w:spacing w:after="0" w:lineRule="auto" w:line="360"/>
        <w:ind w:left="720" w:right="-284" w:firstLine="709"/>
        <w:jc w:val="both"/>
        <w:rPr>
          <w:b/>
          <w:sz w:val="28"/>
          <w:szCs w:val="28"/>
        </w:rPr>
      </w:pPr>
      <w:r>
        <w:rPr>
          <w:rFonts w:ascii="Times New Roman" w:cs="Times New Roman" w:eastAsia="Times New Roman" w:hAnsi="Times New Roman"/>
          <w:sz w:val="28"/>
          <w:szCs w:val="28"/>
          <w:highlight w:val="white"/>
        </w:rPr>
        <w:t>наименование пищевой продукции;</w:t>
      </w:r>
    </w:p>
    <w:p>
      <w:pPr>
        <w:pStyle w:val="style0"/>
        <w:numPr>
          <w:ilvl w:val="0"/>
          <w:numId w:val="15"/>
        </w:numPr>
        <w:spacing w:after="0" w:lineRule="auto" w:line="360"/>
        <w:ind w:left="720" w:right="-284" w:firstLine="709"/>
        <w:jc w:val="both"/>
        <w:rPr>
          <w:b/>
          <w:sz w:val="28"/>
          <w:szCs w:val="28"/>
        </w:rPr>
      </w:pPr>
      <w:r>
        <w:rPr>
          <w:rFonts w:ascii="Times New Roman" w:cs="Times New Roman" w:eastAsia="Times New Roman" w:hAnsi="Times New Roman"/>
          <w:sz w:val="28"/>
          <w:szCs w:val="28"/>
          <w:highlight w:val="white"/>
        </w:rPr>
        <w:t>состав пищевой продукции;</w:t>
      </w:r>
    </w:p>
    <w:p>
      <w:pPr>
        <w:pStyle w:val="style0"/>
        <w:numPr>
          <w:ilvl w:val="0"/>
          <w:numId w:val="15"/>
        </w:numPr>
        <w:spacing w:after="0" w:lineRule="auto" w:line="360"/>
        <w:ind w:left="720" w:right="-284" w:firstLine="709"/>
        <w:jc w:val="both"/>
        <w:rPr>
          <w:b/>
          <w:sz w:val="28"/>
          <w:szCs w:val="28"/>
        </w:rPr>
      </w:pPr>
      <w:r>
        <w:rPr>
          <w:rFonts w:ascii="Times New Roman" w:cs="Times New Roman" w:eastAsia="Times New Roman" w:hAnsi="Times New Roman"/>
          <w:sz w:val="28"/>
          <w:szCs w:val="28"/>
          <w:highlight w:val="white"/>
        </w:rPr>
        <w:t>количество пищевой продукции;</w:t>
      </w:r>
    </w:p>
    <w:p>
      <w:pPr>
        <w:pStyle w:val="style0"/>
        <w:numPr>
          <w:ilvl w:val="0"/>
          <w:numId w:val="15"/>
        </w:numPr>
        <w:spacing w:after="0" w:lineRule="auto" w:line="360"/>
        <w:ind w:left="720" w:right="-284" w:firstLine="709"/>
        <w:jc w:val="both"/>
        <w:rPr>
          <w:b/>
          <w:sz w:val="28"/>
          <w:szCs w:val="28"/>
        </w:rPr>
      </w:pPr>
      <w:r>
        <w:rPr>
          <w:rFonts w:ascii="Times New Roman" w:cs="Times New Roman" w:eastAsia="Times New Roman" w:hAnsi="Times New Roman"/>
          <w:sz w:val="28"/>
          <w:szCs w:val="28"/>
          <w:highlight w:val="white"/>
        </w:rPr>
        <w:t>дату изготовления пищевой продукции;</w:t>
      </w:r>
    </w:p>
    <w:p>
      <w:pPr>
        <w:pStyle w:val="style0"/>
        <w:numPr>
          <w:ilvl w:val="0"/>
          <w:numId w:val="15"/>
        </w:numPr>
        <w:spacing w:after="0" w:lineRule="auto" w:line="360"/>
        <w:ind w:left="720" w:right="-284" w:firstLine="709"/>
        <w:jc w:val="both"/>
        <w:rPr>
          <w:b/>
          <w:sz w:val="28"/>
          <w:szCs w:val="28"/>
        </w:rPr>
      </w:pPr>
      <w:r>
        <w:rPr>
          <w:rFonts w:ascii="Times New Roman" w:cs="Times New Roman" w:eastAsia="Times New Roman" w:hAnsi="Times New Roman"/>
          <w:sz w:val="28"/>
          <w:szCs w:val="28"/>
          <w:highlight w:val="white"/>
        </w:rPr>
        <w:t>срок годности пищевой продукции;</w:t>
      </w:r>
    </w:p>
    <w:p>
      <w:pPr>
        <w:pStyle w:val="style0"/>
        <w:numPr>
          <w:ilvl w:val="0"/>
          <w:numId w:val="15"/>
        </w:numPr>
        <w:spacing w:after="0" w:lineRule="auto" w:line="360"/>
        <w:ind w:left="720" w:right="-284" w:firstLine="709"/>
        <w:jc w:val="both"/>
        <w:rPr>
          <w:b/>
          <w:sz w:val="28"/>
          <w:szCs w:val="28"/>
        </w:rPr>
      </w:pPr>
      <w:r>
        <w:rPr>
          <w:rFonts w:ascii="Times New Roman" w:cs="Times New Roman" w:eastAsia="Times New Roman" w:hAnsi="Times New Roman"/>
          <w:sz w:val="28"/>
          <w:szCs w:val="28"/>
          <w:highlight w:val="white"/>
        </w:rPr>
        <w:t>условия хранения пищевой продукции;</w:t>
      </w:r>
    </w:p>
    <w:p>
      <w:pPr>
        <w:pStyle w:val="style0"/>
        <w:numPr>
          <w:ilvl w:val="0"/>
          <w:numId w:val="15"/>
        </w:numPr>
        <w:spacing w:after="0" w:lineRule="auto" w:line="360"/>
        <w:ind w:left="720" w:right="-284" w:firstLine="709"/>
        <w:jc w:val="both"/>
        <w:rPr>
          <w:b/>
          <w:sz w:val="28"/>
          <w:szCs w:val="28"/>
        </w:rPr>
      </w:pPr>
      <w:r>
        <w:rPr>
          <w:rFonts w:ascii="Times New Roman" w:cs="Times New Roman" w:eastAsia="Times New Roman" w:hAnsi="Times New Roman"/>
          <w:sz w:val="28"/>
          <w:szCs w:val="28"/>
          <w:highlight w:val="white"/>
        </w:rPr>
        <w:t>наименование и место нахождения изготовителя пищевой продукции или фамилия, имя, отчество и место нахождения индивидуального предпринимателя - изготовителя пищевой продукции;</w:t>
      </w:r>
    </w:p>
    <w:p>
      <w:pPr>
        <w:pStyle w:val="style0"/>
        <w:numPr>
          <w:ilvl w:val="0"/>
          <w:numId w:val="15"/>
        </w:numPr>
        <w:spacing w:after="0" w:lineRule="auto" w:line="360"/>
        <w:ind w:left="720" w:right="-284" w:firstLine="709"/>
        <w:jc w:val="both"/>
        <w:rPr>
          <w:b/>
          <w:sz w:val="28"/>
          <w:szCs w:val="28"/>
        </w:rPr>
      </w:pPr>
      <w:r>
        <w:rPr>
          <w:rFonts w:ascii="Times New Roman" w:cs="Times New Roman" w:eastAsia="Times New Roman" w:hAnsi="Times New Roman"/>
          <w:sz w:val="28"/>
          <w:szCs w:val="28"/>
          <w:highlight w:val="white"/>
        </w:rPr>
        <w:t>рекомендации и (или) ограничения по использованию, в том числе приготовлению пищевой продукции в случае, если ее использование без данных рекомендаций или ограничений затруднено, либо может причинить вред здоровью потребителей, их имуществу, привести к снижению или утрате вкусовых свойств пищевой продукции;</w:t>
      </w:r>
    </w:p>
    <w:p>
      <w:pPr>
        <w:pStyle w:val="style0"/>
        <w:numPr>
          <w:ilvl w:val="0"/>
          <w:numId w:val="15"/>
        </w:numPr>
        <w:spacing w:after="0" w:lineRule="auto" w:line="360"/>
        <w:ind w:left="720" w:right="-284" w:firstLine="709"/>
        <w:jc w:val="both"/>
        <w:rPr>
          <w:b/>
          <w:sz w:val="28"/>
          <w:szCs w:val="28"/>
        </w:rPr>
      </w:pPr>
      <w:r>
        <w:rPr>
          <w:rFonts w:ascii="Times New Roman" w:cs="Times New Roman" w:eastAsia="Times New Roman" w:hAnsi="Times New Roman"/>
          <w:sz w:val="28"/>
          <w:szCs w:val="28"/>
          <w:highlight w:val="white"/>
        </w:rPr>
        <w:t>показатели пищевой ценности пищевой продукции;</w:t>
      </w:r>
    </w:p>
    <w:p>
      <w:pPr>
        <w:pStyle w:val="style0"/>
        <w:numPr>
          <w:ilvl w:val="0"/>
          <w:numId w:val="15"/>
        </w:numPr>
        <w:shd w:val="clear" w:color="auto" w:fill="ffffff"/>
        <w:spacing w:after="0" w:lineRule="auto" w:line="360"/>
        <w:ind w:left="720" w:firstLine="709"/>
        <w:jc w:val="both"/>
        <w:rPr>
          <w:sz w:val="28"/>
          <w:szCs w:val="28"/>
        </w:rPr>
      </w:pPr>
      <w:r>
        <w:rPr>
          <w:rFonts w:ascii="Times New Roman" w:cs="Times New Roman" w:eastAsia="Times New Roman" w:hAnsi="Times New Roman"/>
          <w:sz w:val="28"/>
          <w:szCs w:val="28"/>
        </w:rPr>
        <w:t>сведения о наличии в пищевой продукции компонентов, полученных с применением генно-модифицированных организмов.</w:t>
      </w:r>
    </w:p>
    <w:p>
      <w:pPr>
        <w:pStyle w:val="style0"/>
        <w:numPr>
          <w:ilvl w:val="0"/>
          <w:numId w:val="15"/>
        </w:numPr>
        <w:spacing w:after="240" w:lineRule="auto" w:line="360"/>
        <w:ind w:left="714" w:right="-284" w:firstLine="709"/>
        <w:jc w:val="both"/>
        <w:rPr>
          <w:b/>
          <w:sz w:val="28"/>
          <w:szCs w:val="28"/>
        </w:rPr>
      </w:pPr>
      <w:r>
        <w:rPr>
          <w:rFonts w:ascii="Times New Roman" w:cs="Times New Roman" w:eastAsia="Times New Roman" w:hAnsi="Times New Roman"/>
          <w:sz w:val="28"/>
          <w:szCs w:val="28"/>
          <w:highlight w:val="white"/>
        </w:rPr>
        <w:t> единый знак обращения продукции на рынке государств - членов Таможенного союза.</w:t>
      </w:r>
    </w:p>
    <w:p>
      <w:pPr>
        <w:pStyle w:val="style0"/>
        <w:spacing w:lineRule="auto" w:line="360"/>
        <w:ind w:right="-284" w:firstLine="709"/>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Маркировка упакованной пищевой продукции должна быть нанесена на русском языке и на государственном(ых) языке(ах) государства - члена Таможенного союза при наличии соответствующих требований в законодательстве(ах) государства(в) - члена(ов) Таможенного союза.</w:t>
      </w:r>
    </w:p>
    <w:p>
      <w:pPr>
        <w:pStyle w:val="style0"/>
        <w:spacing w:lineRule="auto" w:line="360"/>
        <w:ind w:right="-284" w:firstLine="709"/>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Дополнительные требования к маркировке упакованной пищевой продукции, не противоречащие требованиям настоящего технического регламента Таможенного союза, могут быть установлены в технических регламентах Таможенного союза на отдельные виды пищевой продукции.</w:t>
      </w:r>
    </w:p>
    <w:p>
      <w:pPr>
        <w:pStyle w:val="style0"/>
        <w:spacing w:lineRule="auto" w:line="360"/>
        <w:ind w:right="-284" w:firstLine="709"/>
        <w:jc w:val="both"/>
        <w:rPr>
          <w:rFonts w:ascii="Times New Roman" w:cs="Times New Roman" w:eastAsia="Times New Roman" w:hAnsi="Times New Roman"/>
          <w:b/>
          <w:sz w:val="28"/>
          <w:szCs w:val="28"/>
        </w:rPr>
      </w:pPr>
      <w:r>
        <w:rPr>
          <w:rFonts w:ascii="Times New Roman" w:cs="Times New Roman" w:eastAsia="Times New Roman" w:hAnsi="Times New Roman"/>
          <w:b/>
          <w:sz w:val="28"/>
          <w:szCs w:val="28"/>
        </w:rPr>
        <w:t>Требования к хранению БАДов определяются в соответствии  с СанПиНом 2.3.2.1290-03 «Гигиенические требования к организации производства и оборота биологически активных добавок к пище (БАД)»:</w:t>
      </w:r>
    </w:p>
    <w:p>
      <w:pPr>
        <w:pStyle w:val="style0"/>
        <w:spacing w:lineRule="auto" w:line="360"/>
        <w:ind w:right="-284" w:firstLine="709"/>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В помещениях для хранения БАД-пробиотиков стены должны быть облицованы глазурованной плиткой на полную высоту стен.</w:t>
      </w:r>
    </w:p>
    <w:p>
      <w:pPr>
        <w:pStyle w:val="style0"/>
        <w:spacing w:lineRule="auto" w:line="360"/>
        <w:ind w:right="-284" w:firstLine="709"/>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Организации, занимающиеся хранением БАД, должны быть оснащены в зависимости от ассортимента:</w:t>
      </w:r>
    </w:p>
    <w:p>
      <w:pPr>
        <w:pStyle w:val="style0"/>
        <w:numPr>
          <w:ilvl w:val="0"/>
          <w:numId w:val="42"/>
        </w:numPr>
        <w:spacing w:after="0" w:lineRule="auto" w:line="360"/>
        <w:ind w:left="720" w:right="-284" w:firstLine="709"/>
        <w:jc w:val="both"/>
        <w:rPr>
          <w:sz w:val="28"/>
          <w:szCs w:val="28"/>
        </w:rPr>
      </w:pPr>
      <w:r>
        <w:rPr>
          <w:rFonts w:ascii="Times New Roman" w:cs="Times New Roman" w:eastAsia="Times New Roman" w:hAnsi="Times New Roman"/>
          <w:sz w:val="28"/>
          <w:szCs w:val="28"/>
          <w:highlight w:val="white"/>
        </w:rPr>
        <w:t>стеллажами, поддонами, подтоварниками, шкафами для хранения БАД;</w:t>
      </w:r>
    </w:p>
    <w:p>
      <w:pPr>
        <w:pStyle w:val="style0"/>
        <w:numPr>
          <w:ilvl w:val="0"/>
          <w:numId w:val="42"/>
        </w:numPr>
        <w:spacing w:after="0" w:lineRule="auto" w:line="360"/>
        <w:ind w:left="720" w:right="-284" w:firstLine="709"/>
        <w:jc w:val="both"/>
        <w:rPr>
          <w:sz w:val="28"/>
          <w:szCs w:val="28"/>
        </w:rPr>
      </w:pPr>
      <w:r>
        <w:rPr>
          <w:rFonts w:ascii="Times New Roman" w:cs="Times New Roman" w:eastAsia="Times New Roman" w:hAnsi="Times New Roman"/>
          <w:sz w:val="28"/>
          <w:szCs w:val="28"/>
          <w:highlight w:val="white"/>
        </w:rPr>
        <w:t>холодильными камерами (шкафами) для хранения термолабильных БАД;</w:t>
      </w:r>
    </w:p>
    <w:p>
      <w:pPr>
        <w:pStyle w:val="style0"/>
        <w:numPr>
          <w:ilvl w:val="0"/>
          <w:numId w:val="42"/>
        </w:numPr>
        <w:spacing w:after="0" w:lineRule="auto" w:line="360"/>
        <w:ind w:left="720" w:right="-284" w:firstLine="709"/>
        <w:jc w:val="both"/>
        <w:rPr>
          <w:sz w:val="28"/>
          <w:szCs w:val="28"/>
        </w:rPr>
      </w:pPr>
      <w:r>
        <w:rPr>
          <w:rFonts w:ascii="Times New Roman" w:cs="Times New Roman" w:eastAsia="Times New Roman" w:hAnsi="Times New Roman"/>
          <w:sz w:val="28"/>
          <w:szCs w:val="28"/>
          <w:highlight w:val="white"/>
        </w:rPr>
        <w:t>средствами механизации для погрузочно-разгрузочных работ (при необходимости);</w:t>
      </w:r>
    </w:p>
    <w:p>
      <w:pPr>
        <w:pStyle w:val="style0"/>
        <w:numPr>
          <w:ilvl w:val="0"/>
          <w:numId w:val="42"/>
        </w:numPr>
        <w:spacing w:after="0" w:lineRule="auto" w:line="360"/>
        <w:ind w:left="720" w:right="-284" w:firstLine="709"/>
        <w:jc w:val="both"/>
        <w:rPr>
          <w:sz w:val="28"/>
          <w:szCs w:val="28"/>
        </w:rPr>
      </w:pPr>
      <w:r>
        <w:rPr>
          <w:rFonts w:ascii="Times New Roman" w:cs="Times New Roman" w:eastAsia="Times New Roman" w:hAnsi="Times New Roman"/>
          <w:sz w:val="28"/>
          <w:szCs w:val="28"/>
          <w:highlight w:val="white"/>
        </w:rPr>
        <w:t>приборами для регистрации параметров воздуха (термометры, психрометры, гигрометры).</w:t>
      </w:r>
    </w:p>
    <w:p>
      <w:pPr>
        <w:pStyle w:val="style0"/>
        <w:spacing w:lineRule="auto" w:line="360"/>
        <w:ind w:right="-284"/>
        <w:jc w:val="both"/>
        <w:rPr>
          <w:rFonts w:ascii="Times New Roman" w:cs="Times New Roman" w:eastAsia="Times New Roman" w:hAnsi="Times New Roman"/>
          <w:sz w:val="28"/>
          <w:szCs w:val="28"/>
        </w:rPr>
      </w:pPr>
    </w:p>
    <w:p>
      <w:pPr>
        <w:pStyle w:val="style0"/>
        <w:spacing w:lineRule="auto" w:line="360"/>
        <w:ind w:right="-284" w:firstLine="709"/>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Термометры, гигрометры или психрометры размещаются вдали от нагревательных приборов, на высоте 1, 5-1 ,7 м от пола и на расстоянии не менее 3 м от двери. Показатели этих приборов ежедневно регистрируются в специальном журнале. Контролирующие приборы должны проходить метрологическую поверку в установленные сроки.</w:t>
      </w:r>
    </w:p>
    <w:p>
      <w:pPr>
        <w:pStyle w:val="style0"/>
        <w:spacing w:lineRule="auto" w:line="360"/>
        <w:ind w:right="-284" w:firstLine="709"/>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Каждое наименование и каждая партия (серия) БАД хранятся на отдельных поддонах.</w:t>
      </w:r>
    </w:p>
    <w:p>
      <w:pPr>
        <w:pStyle w:val="style0"/>
        <w:spacing w:lineRule="auto" w:line="360"/>
        <w:ind w:right="-284" w:firstLine="709"/>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На стеллажах, шкафах, полках прикрепляется стеллажная карта с указанием наименования БАД, партии (серии), срока годности, количества единиц хранения.</w:t>
      </w:r>
    </w:p>
    <w:p>
      <w:pPr>
        <w:pStyle w:val="style0"/>
        <w:spacing w:lineRule="auto" w:line="360"/>
        <w:ind w:right="-284" w:firstLine="709"/>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БАД следует хранить с учетом их физико-химических свойств, при условиях, указанных предприятием-производителем БАД, соблюдая режимы температуры, влажности и освещенности.</w:t>
      </w:r>
    </w:p>
    <w:p>
      <w:pPr>
        <w:pStyle w:val="style0"/>
        <w:spacing w:lineRule="auto" w:line="360"/>
        <w:ind w:right="-284" w:firstLine="709"/>
        <w:jc w:val="center"/>
        <w:rPr>
          <w:rFonts w:ascii="Times New Roman" w:cs="Times New Roman" w:eastAsia="Times New Roman" w:hAnsi="Times New Roman"/>
          <w:b/>
          <w:sz w:val="28"/>
          <w:szCs w:val="28"/>
        </w:rPr>
      </w:pPr>
      <w:r>
        <w:rPr>
          <w:rFonts w:ascii="Times New Roman" w:cs="Times New Roman" w:eastAsia="Times New Roman" w:hAnsi="Times New Roman"/>
          <w:b/>
          <w:sz w:val="28"/>
          <w:szCs w:val="28"/>
        </w:rPr>
        <w:t>Реализация БАДов</w:t>
      </w:r>
    </w:p>
    <w:p>
      <w:pPr>
        <w:pStyle w:val="style0"/>
        <w:spacing w:lineRule="auto" w:line="360"/>
        <w:ind w:right="-284" w:firstLine="709"/>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Розничная торговля БАД осуществляется через аптечные учреждения (аптеки, аптечные магазины, аптечные киоски и др.), специализированные магазины по продаже диетических продуктов, продовольственные магазины (специальные отделы, секции, киоски).</w:t>
      </w:r>
    </w:p>
    <w:p>
      <w:pPr>
        <w:pStyle w:val="style0"/>
        <w:spacing w:lineRule="auto" w:line="360"/>
        <w:ind w:right="-284" w:firstLine="709"/>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Реализуемые БАД должны соответствовать требованиям, установленным нормативной и технической документацией.</w:t>
      </w:r>
    </w:p>
    <w:p>
      <w:pPr>
        <w:pStyle w:val="style0"/>
        <w:spacing w:lineRule="auto" w:line="360"/>
        <w:ind w:right="-284" w:firstLine="709"/>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Розничная продажа БАД осуществляется только в потребительской упаковке.</w:t>
      </w:r>
    </w:p>
    <w:p>
      <w:pPr>
        <w:pStyle w:val="style0"/>
        <w:spacing w:lineRule="auto" w:line="360"/>
        <w:ind w:right="-284" w:firstLine="709"/>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Маркировочный ярлык каждого тарного места с указанием срока годности, вида продукции следует сохранять до окончания реализации продукта.</w:t>
      </w:r>
    </w:p>
    <w:p>
      <w:pPr>
        <w:pStyle w:val="style0"/>
        <w:spacing w:lineRule="auto" w:line="360"/>
        <w:ind w:right="-284" w:firstLine="709"/>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Не допускается реализация БАД:</w:t>
      </w:r>
    </w:p>
    <w:p>
      <w:pPr>
        <w:pStyle w:val="style0"/>
        <w:numPr>
          <w:ilvl w:val="0"/>
          <w:numId w:val="31"/>
        </w:numPr>
        <w:spacing w:after="0" w:lineRule="auto" w:line="360"/>
        <w:ind w:left="720" w:right="-284" w:firstLine="709"/>
        <w:jc w:val="both"/>
        <w:rPr>
          <w:b/>
          <w:sz w:val="28"/>
          <w:szCs w:val="28"/>
        </w:rPr>
      </w:pPr>
      <w:r>
        <w:rPr>
          <w:rFonts w:ascii="Times New Roman" w:cs="Times New Roman" w:eastAsia="Times New Roman" w:hAnsi="Times New Roman"/>
          <w:sz w:val="28"/>
          <w:szCs w:val="28"/>
          <w:highlight w:val="white"/>
        </w:rPr>
        <w:t>не прошедших государственной регистрации;</w:t>
      </w:r>
    </w:p>
    <w:p>
      <w:pPr>
        <w:pStyle w:val="style0"/>
        <w:numPr>
          <w:ilvl w:val="0"/>
          <w:numId w:val="31"/>
        </w:numPr>
        <w:spacing w:after="0" w:lineRule="auto" w:line="360"/>
        <w:ind w:left="720" w:right="-284" w:firstLine="709"/>
        <w:jc w:val="both"/>
        <w:rPr>
          <w:b/>
          <w:sz w:val="28"/>
          <w:szCs w:val="28"/>
        </w:rPr>
      </w:pPr>
      <w:r>
        <w:rPr>
          <w:rFonts w:ascii="Times New Roman" w:cs="Times New Roman" w:eastAsia="Times New Roman" w:hAnsi="Times New Roman"/>
          <w:sz w:val="28"/>
          <w:szCs w:val="28"/>
          <w:highlight w:val="white"/>
        </w:rPr>
        <w:t>без удостоверения о качестве и безопасности;</w:t>
      </w:r>
    </w:p>
    <w:p>
      <w:pPr>
        <w:pStyle w:val="style0"/>
        <w:numPr>
          <w:ilvl w:val="0"/>
          <w:numId w:val="31"/>
        </w:numPr>
        <w:spacing w:after="0" w:lineRule="auto" w:line="360"/>
        <w:ind w:left="720" w:right="-284" w:firstLine="709"/>
        <w:jc w:val="both"/>
        <w:rPr>
          <w:b/>
          <w:sz w:val="28"/>
          <w:szCs w:val="28"/>
        </w:rPr>
      </w:pPr>
      <w:r>
        <w:rPr>
          <w:rFonts w:ascii="Times New Roman" w:cs="Times New Roman" w:eastAsia="Times New Roman" w:hAnsi="Times New Roman"/>
          <w:sz w:val="28"/>
          <w:szCs w:val="28"/>
          <w:highlight w:val="white"/>
        </w:rPr>
        <w:t>не соответствующих санитарным правилам и нормам;</w:t>
      </w:r>
    </w:p>
    <w:p>
      <w:pPr>
        <w:pStyle w:val="style0"/>
        <w:numPr>
          <w:ilvl w:val="0"/>
          <w:numId w:val="31"/>
        </w:numPr>
        <w:spacing w:after="0" w:lineRule="auto" w:line="360"/>
        <w:ind w:left="720" w:right="-284" w:firstLine="709"/>
        <w:jc w:val="both"/>
        <w:rPr>
          <w:b/>
          <w:sz w:val="28"/>
          <w:szCs w:val="28"/>
        </w:rPr>
      </w:pPr>
      <w:r>
        <w:rPr>
          <w:rFonts w:ascii="Times New Roman" w:cs="Times New Roman" w:eastAsia="Times New Roman" w:hAnsi="Times New Roman"/>
          <w:sz w:val="28"/>
          <w:szCs w:val="28"/>
          <w:highlight w:val="white"/>
        </w:rPr>
        <w:t>с истекшим сроком годности;</w:t>
      </w:r>
    </w:p>
    <w:p>
      <w:pPr>
        <w:pStyle w:val="style0"/>
        <w:numPr>
          <w:ilvl w:val="0"/>
          <w:numId w:val="31"/>
        </w:numPr>
        <w:spacing w:after="0" w:lineRule="auto" w:line="360"/>
        <w:ind w:left="720" w:right="-284" w:firstLine="709"/>
        <w:jc w:val="both"/>
        <w:rPr>
          <w:b/>
          <w:sz w:val="28"/>
          <w:szCs w:val="28"/>
        </w:rPr>
      </w:pPr>
      <w:r>
        <w:rPr>
          <w:rFonts w:ascii="Times New Roman" w:cs="Times New Roman" w:eastAsia="Times New Roman" w:hAnsi="Times New Roman"/>
          <w:sz w:val="28"/>
          <w:szCs w:val="28"/>
          <w:highlight w:val="white"/>
        </w:rPr>
        <w:t>при отсутствии надлежащих условий реализации;</w:t>
      </w:r>
    </w:p>
    <w:p>
      <w:pPr>
        <w:pStyle w:val="style0"/>
        <w:numPr>
          <w:ilvl w:val="0"/>
          <w:numId w:val="31"/>
        </w:numPr>
        <w:spacing w:after="0" w:lineRule="auto" w:line="360"/>
        <w:ind w:left="720" w:right="-284" w:firstLine="709"/>
        <w:jc w:val="both"/>
        <w:rPr>
          <w:b/>
          <w:sz w:val="28"/>
          <w:szCs w:val="28"/>
        </w:rPr>
      </w:pPr>
      <w:r>
        <w:rPr>
          <w:rFonts w:ascii="Times New Roman" w:cs="Times New Roman" w:eastAsia="Times New Roman" w:hAnsi="Times New Roman"/>
          <w:sz w:val="28"/>
          <w:szCs w:val="28"/>
          <w:highlight w:val="white"/>
        </w:rPr>
        <w:t>без этикетки, а также в случае, когда информация на этикетке не соответствует согласованной при государственной регистрации;</w:t>
      </w:r>
    </w:p>
    <w:p>
      <w:pPr>
        <w:pStyle w:val="style0"/>
        <w:numPr>
          <w:ilvl w:val="0"/>
          <w:numId w:val="31"/>
        </w:numPr>
        <w:spacing w:after="0" w:lineRule="auto" w:line="360"/>
        <w:ind w:left="720" w:right="-284" w:firstLine="709"/>
        <w:jc w:val="both"/>
        <w:rPr>
          <w:b/>
          <w:sz w:val="28"/>
          <w:szCs w:val="28"/>
        </w:rPr>
      </w:pPr>
      <w:r>
        <w:rPr>
          <w:rFonts w:ascii="Times New Roman" w:cs="Times New Roman" w:eastAsia="Times New Roman" w:hAnsi="Times New Roman"/>
          <w:sz w:val="28"/>
          <w:szCs w:val="28"/>
          <w:highlight w:val="white"/>
        </w:rPr>
        <w:t>при отсутствии на этикетке информации, наносимой в соответствии с требованиями действующего законодательства.</w:t>
      </w:r>
    </w:p>
    <w:p>
      <w:pPr>
        <w:pStyle w:val="style0"/>
        <w:spacing w:after="0" w:lineRule="auto" w:line="360"/>
        <w:ind w:right="-284" w:firstLine="709"/>
        <w:jc w:val="both"/>
        <w:rPr>
          <w:rFonts w:ascii="Times New Roman" w:cs="Times New Roman" w:eastAsia="Times New Roman" w:hAnsi="Times New Roman"/>
          <w:b/>
          <w:sz w:val="28"/>
          <w:szCs w:val="28"/>
        </w:rPr>
      </w:pPr>
    </w:p>
    <w:p>
      <w:pPr>
        <w:pStyle w:val="style0"/>
        <w:spacing w:lineRule="auto" w:line="360"/>
        <w:ind w:right="-284" w:firstLine="709"/>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Изъятая продукция до ее использования, утилизации или уничтожения подлежит хранению в отдельном помещении (шкафу), на особом учете, с точным указанием ее количества. Ответственность за сохранность этой продукции несет владелец.</w:t>
      </w:r>
    </w:p>
    <w:p>
      <w:pPr>
        <w:pStyle w:val="style0"/>
        <w:spacing w:lineRule="auto" w:line="360"/>
        <w:ind w:right="-284" w:firstLine="709"/>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В случае окончания срока действия Регистрационного удостоверения допускается реализация БАД с неистекшим сроком годности при наличии документов, подтверждающих дату выпуска в период действия Регистрационного удостоверения.</w:t>
      </w:r>
    </w:p>
    <w:p>
      <w:pPr>
        <w:pStyle w:val="style0"/>
        <w:ind w:right="-284"/>
        <w:jc w:val="center"/>
        <w:rPr>
          <w:rFonts w:ascii="Times New Roman" w:cs="Times New Roman" w:eastAsia="Times New Roman" w:hAnsi="Times New Roman"/>
          <w:b/>
          <w:sz w:val="28"/>
          <w:szCs w:val="28"/>
        </w:rPr>
      </w:pPr>
      <w:r>
        <w:rPr>
          <w:rFonts w:ascii="Times New Roman" w:cs="Times New Roman" w:eastAsia="Times New Roman" w:hAnsi="Times New Roman"/>
          <w:b/>
          <w:sz w:val="28"/>
          <w:szCs w:val="28"/>
        </w:rPr>
        <w:t>Характеристика БАДов</w:t>
      </w:r>
    </w:p>
    <w:p>
      <w:pPr>
        <w:pStyle w:val="style0"/>
        <w:spacing w:lineRule="auto" w:line="360"/>
        <w:rPr>
          <w:b/>
          <w:sz w:val="32"/>
          <w:szCs w:val="32"/>
        </w:rPr>
      </w:pPr>
      <w:r>
        <w:rPr>
          <w:b/>
          <w:sz w:val="32"/>
          <w:szCs w:val="32"/>
        </w:rPr>
        <w:t>Глицин</w:t>
      </w:r>
    </w:p>
    <w:p>
      <w:pPr>
        <w:pStyle w:val="style0"/>
        <w:spacing w:lineRule="auto" w:line="360"/>
        <w:rPr/>
      </w:pPr>
      <w:r>
        <w:rPr>
          <w:b/>
          <w:sz w:val="28"/>
          <w:szCs w:val="28"/>
          <w:u w:val="single"/>
        </w:rPr>
        <w:t>Торговое наименование лекарственного препарата</w:t>
      </w:r>
      <w:r>
        <w:rPr>
          <w:b/>
          <w:sz w:val="28"/>
          <w:szCs w:val="28"/>
        </w:rPr>
        <w:t>:</w:t>
      </w:r>
      <w:r>
        <w:rPr>
          <w:sz w:val="28"/>
          <w:szCs w:val="28"/>
        </w:rPr>
        <w:t xml:space="preserve"> Глицин</w:t>
      </w:r>
    </w:p>
    <w:p>
      <w:pPr>
        <w:pStyle w:val="style0"/>
        <w:rPr/>
      </w:pPr>
      <w:r>
        <w:rPr>
          <w:b/>
          <w:sz w:val="28"/>
          <w:szCs w:val="28"/>
          <w:u w:val="single"/>
        </w:rPr>
        <w:t>Международное непатентованное или химическое наименование:</w:t>
      </w:r>
      <w:r>
        <w:rPr>
          <w:sz w:val="28"/>
          <w:szCs w:val="28"/>
          <w:u w:val="single"/>
        </w:rPr>
        <w:t xml:space="preserve"> </w:t>
      </w:r>
      <w:r>
        <w:rPr>
          <w:sz w:val="28"/>
          <w:szCs w:val="28"/>
        </w:rPr>
        <w:t>Глицин</w:t>
      </w:r>
    </w:p>
    <w:p>
      <w:pPr>
        <w:pStyle w:val="style0"/>
        <w:rPr/>
      </w:pPr>
    </w:p>
    <w:p>
      <w:pPr>
        <w:pStyle w:val="style0"/>
        <w:rPr>
          <w:sz w:val="28"/>
          <w:szCs w:val="28"/>
          <w:u w:val="single"/>
        </w:rPr>
      </w:pPr>
      <w:r>
        <w:rPr>
          <w:b/>
          <w:sz w:val="28"/>
          <w:szCs w:val="28"/>
          <w:u w:val="single"/>
        </w:rPr>
        <w:t>Фармако-терапевтическая группа:</w:t>
      </w:r>
      <w:r>
        <w:rPr>
          <w:sz w:val="28"/>
          <w:szCs w:val="28"/>
        </w:rPr>
        <w:t xml:space="preserve"> </w:t>
      </w:r>
      <w:r>
        <w:rPr>
          <w:sz w:val="28"/>
          <w:szCs w:val="28"/>
          <w:u w:val="single"/>
        </w:rPr>
        <w:t xml:space="preserve">Метаболическое средств </w:t>
      </w:r>
    </w:p>
    <w:p>
      <w:pPr>
        <w:pStyle w:val="style0"/>
        <w:rPr>
          <w:b/>
          <w:sz w:val="28"/>
          <w:szCs w:val="28"/>
          <w:u w:val="single"/>
        </w:rPr>
      </w:pPr>
      <w:r>
        <w:rPr>
          <w:b/>
          <w:sz w:val="28"/>
          <w:szCs w:val="28"/>
          <w:u w:val="single"/>
        </w:rPr>
        <w:t xml:space="preserve">Показание: </w:t>
      </w:r>
    </w:p>
    <w:p>
      <w:pPr>
        <w:pStyle w:val="style0"/>
        <w:numPr>
          <w:ilvl w:val="0"/>
          <w:numId w:val="30"/>
        </w:numPr>
        <w:spacing w:after="0" w:lineRule="auto" w:line="240"/>
        <w:ind w:left="720" w:hanging="360"/>
        <w:rPr>
          <w:sz w:val="28"/>
          <w:szCs w:val="28"/>
        </w:rPr>
      </w:pPr>
      <w:r>
        <w:rPr>
          <w:rFonts w:ascii="Times New Roman" w:cs="Times New Roman" w:eastAsia="Times New Roman" w:hAnsi="Times New Roman"/>
          <w:sz w:val="28"/>
          <w:szCs w:val="28"/>
        </w:rPr>
        <w:t>сниженная умственная работоспособность;</w:t>
      </w:r>
    </w:p>
    <w:p>
      <w:pPr>
        <w:pStyle w:val="style0"/>
        <w:numPr>
          <w:ilvl w:val="0"/>
          <w:numId w:val="72"/>
        </w:numPr>
        <w:spacing w:after="0" w:lineRule="auto" w:line="240"/>
        <w:ind w:left="720" w:hanging="360"/>
        <w:rPr>
          <w:sz w:val="28"/>
          <w:szCs w:val="28"/>
        </w:rPr>
      </w:pPr>
      <w:r>
        <w:rPr>
          <w:rFonts w:ascii="Times New Roman" w:cs="Times New Roman" w:eastAsia="Times New Roman" w:hAnsi="Times New Roman"/>
          <w:sz w:val="28"/>
          <w:szCs w:val="28"/>
        </w:rPr>
        <w:t>стрессовые ситуации – психоэмоциональное напряжение (в период экзаменов, конфликтных и т.п. ситуациях);</w:t>
      </w:r>
    </w:p>
    <w:p>
      <w:pPr>
        <w:pStyle w:val="style0"/>
        <w:numPr>
          <w:ilvl w:val="0"/>
          <w:numId w:val="52"/>
        </w:numPr>
        <w:spacing w:after="0" w:lineRule="auto" w:line="240"/>
        <w:ind w:left="720" w:hanging="360"/>
        <w:rPr>
          <w:sz w:val="28"/>
          <w:szCs w:val="28"/>
        </w:rPr>
      </w:pPr>
      <w:r>
        <w:rPr>
          <w:rFonts w:ascii="Times New Roman" w:cs="Times New Roman" w:eastAsia="Times New Roman" w:hAnsi="Times New Roman"/>
          <w:sz w:val="28"/>
          <w:szCs w:val="28"/>
        </w:rPr>
        <w:t>девиантные формы поведения детей и подростков;</w:t>
      </w:r>
    </w:p>
    <w:p>
      <w:pPr>
        <w:pStyle w:val="style0"/>
        <w:numPr>
          <w:ilvl w:val="0"/>
          <w:numId w:val="36"/>
        </w:numPr>
        <w:spacing w:after="0" w:lineRule="auto" w:line="240"/>
        <w:ind w:left="720" w:hanging="360"/>
        <w:rPr>
          <w:sz w:val="28"/>
          <w:szCs w:val="28"/>
        </w:rPr>
      </w:pPr>
      <w:r>
        <w:rPr>
          <w:rFonts w:ascii="Times New Roman" w:cs="Times New Roman" w:eastAsia="Times New Roman" w:hAnsi="Times New Roman"/>
          <w:sz w:val="28"/>
          <w:szCs w:val="28"/>
        </w:rPr>
        <w:t>различные функциональные и органические заболевания нервной системы сопровождающиеся повышенной возбудимостью, эмоциональной нестабильностью, снижением умственной работоспособности и нарушением сна: неврозы, неврозоподобные состояния и вегето-сосудистая дистония, последствия нейроинфекций и черепно-мозговой травмы, перинатальные и другие формы энцефалопатий (в т.ч. алкогольного генеза);</w:t>
      </w:r>
    </w:p>
    <w:p>
      <w:pPr>
        <w:pStyle w:val="style0"/>
        <w:numPr>
          <w:ilvl w:val="0"/>
          <w:numId w:val="50"/>
        </w:numPr>
        <w:spacing w:after="0" w:lineRule="auto" w:line="240"/>
        <w:ind w:left="720" w:hanging="360"/>
        <w:rPr>
          <w:sz w:val="24"/>
          <w:szCs w:val="24"/>
        </w:rPr>
      </w:pPr>
      <w:r>
        <w:rPr>
          <w:rFonts w:ascii="Times New Roman" w:cs="Times New Roman" w:eastAsia="Times New Roman" w:hAnsi="Times New Roman"/>
          <w:sz w:val="28"/>
          <w:szCs w:val="28"/>
        </w:rPr>
        <w:t>ишемический инсульт.</w:t>
      </w:r>
    </w:p>
    <w:p>
      <w:pPr>
        <w:pStyle w:val="style0"/>
        <w:spacing w:after="0" w:lineRule="auto" w:line="240"/>
        <w:ind w:left="720" w:firstLine="0"/>
        <w:rPr>
          <w:rFonts w:ascii="Times New Roman" w:cs="Times New Roman" w:eastAsia="Times New Roman" w:hAnsi="Times New Roman"/>
          <w:sz w:val="24"/>
          <w:szCs w:val="24"/>
        </w:rPr>
      </w:pPr>
      <w:r>
        <w:rPr>
          <w:rFonts w:ascii="Times New Roman" w:cs="Times New Roman" w:eastAsia="Times New Roman" w:hAnsi="Times New Roman"/>
          <w:sz w:val="24"/>
          <w:szCs w:val="24"/>
        </w:rPr>
        <w:drawing>
          <wp:inline distL="0" distT="0" distB="0" distR="0">
            <wp:extent cx="2858453" cy="2902026"/>
            <wp:effectExtent l="0" t="0" r="0" b="0"/>
            <wp:docPr id="1051" name="image3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image32.jpg"/>
                    <pic:cNvPicPr/>
                  </pic:nvPicPr>
                  <pic:blipFill>
                    <a:blip r:embed="rId27" cstate="print"/>
                    <a:srcRect l="0" t="0" r="0" b="0"/>
                    <a:stretch/>
                  </pic:blipFill>
                  <pic:spPr>
                    <a:xfrm rot="0">
                      <a:off x="0" y="0"/>
                      <a:ext cx="2858453" cy="2902026"/>
                    </a:xfrm>
                    <a:prstGeom prst="rect"/>
                    <a:ln cmpd="sng" cap="flat" w="9525">
                      <a:solidFill>
                        <a:srgbClr val="000000"/>
                      </a:solidFill>
                      <a:prstDash val="solid"/>
                      <a:round/>
                      <a:headEnd len="med" w="med" type="none"/>
                      <a:tailEnd len="med" w="med" type="none"/>
                    </a:ln>
                  </pic:spPr>
                </pic:pic>
              </a:graphicData>
            </a:graphic>
          </wp:inline>
        </w:drawing>
      </w:r>
    </w:p>
    <w:p>
      <w:pPr>
        <w:pStyle w:val="style0"/>
        <w:spacing w:after="0" w:lineRule="auto" w:line="240"/>
        <w:ind w:left="720" w:firstLine="0"/>
        <w:rPr>
          <w:rFonts w:ascii="Times New Roman" w:cs="Times New Roman" w:eastAsia="Times New Roman" w:hAnsi="Times New Roman"/>
          <w:sz w:val="24"/>
          <w:szCs w:val="24"/>
        </w:rPr>
      </w:pPr>
    </w:p>
    <w:p>
      <w:pPr>
        <w:pStyle w:val="style0"/>
        <w:keepNext/>
        <w:keepLines/>
        <w:rPr/>
      </w:pPr>
    </w:p>
    <w:p>
      <w:pPr>
        <w:pStyle w:val="style0"/>
        <w:keepNext/>
        <w:keepLines/>
        <w:rPr>
          <w:b/>
          <w:sz w:val="32"/>
          <w:szCs w:val="32"/>
        </w:rPr>
      </w:pPr>
      <w:r>
        <w:rPr>
          <w:b/>
          <w:sz w:val="32"/>
          <w:szCs w:val="32"/>
        </w:rPr>
        <w:t>Атероклифит-био</w:t>
      </w:r>
    </w:p>
    <w:p>
      <w:pPr>
        <w:pStyle w:val="style0"/>
        <w:keepNext/>
        <w:keepLines/>
        <w:rPr/>
      </w:pPr>
      <w:r>
        <w:rPr>
          <w:b/>
          <w:sz w:val="28"/>
          <w:szCs w:val="28"/>
        </w:rPr>
        <w:t>Торговое наименование лекарственного препарата:</w:t>
      </w:r>
      <w:r>
        <w:rPr>
          <w:sz w:val="28"/>
          <w:szCs w:val="28"/>
        </w:rPr>
        <w:t xml:space="preserve"> Атероклифит-био</w:t>
      </w:r>
    </w:p>
    <w:p>
      <w:pPr>
        <w:pStyle w:val="style0"/>
        <w:keepNext/>
        <w:keepLines/>
        <w:rPr/>
      </w:pPr>
      <w:r>
        <w:rPr>
          <w:b/>
          <w:sz w:val="28"/>
          <w:szCs w:val="28"/>
        </w:rPr>
        <w:t>Фармако-терапевтическая группа:</w:t>
      </w:r>
      <w:r>
        <w:rPr>
          <w:sz w:val="28"/>
          <w:szCs w:val="28"/>
        </w:rPr>
        <w:t xml:space="preserve"> </w:t>
      </w:r>
      <w:r>
        <w:rPr>
          <w:sz w:val="28"/>
          <w:szCs w:val="28"/>
          <w:u w:val="single"/>
        </w:rPr>
        <w:t>Гиполипидемическое средство растительного происхождения</w:t>
      </w:r>
    </w:p>
    <w:p>
      <w:pPr>
        <w:pStyle w:val="style0"/>
        <w:keepNext/>
        <w:keepLines/>
        <w:rPr/>
      </w:pPr>
      <w:r>
        <w:rPr>
          <w:b/>
          <w:sz w:val="28"/>
          <w:szCs w:val="28"/>
        </w:rPr>
        <w:t>Показания</w:t>
      </w:r>
      <w:r>
        <w:rPr>
          <w:color w:val="2e3f51"/>
          <w:sz w:val="24"/>
          <w:szCs w:val="24"/>
        </w:rPr>
        <w:t xml:space="preserve"> </w:t>
      </w:r>
      <w:r>
        <w:rPr>
          <w:sz w:val="28"/>
          <w:szCs w:val="28"/>
        </w:rPr>
        <w:t>:гиперлипидемия IIа типа по Фредериксону, слабовыраженная</w:t>
      </w:r>
    </w:p>
    <w:p>
      <w:pPr>
        <w:pStyle w:val="style0"/>
        <w:keepNext/>
        <w:keepLines/>
        <w:rPr/>
      </w:pPr>
      <w:r>
        <w:rPr/>
        <w:drawing>
          <wp:inline distL="0" distT="0" distB="0" distR="0">
            <wp:extent cx="3506152" cy="3506152"/>
            <wp:effectExtent l="0" t="0" r="0" b="0"/>
            <wp:docPr id="1052" name="image29.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image29.png"/>
                    <pic:cNvPicPr/>
                  </pic:nvPicPr>
                  <pic:blipFill>
                    <a:blip r:embed="rId28" cstate="print"/>
                    <a:srcRect l="0" t="0" r="0" b="0"/>
                    <a:stretch/>
                  </pic:blipFill>
                  <pic:spPr>
                    <a:xfrm rot="0">
                      <a:off x="0" y="0"/>
                      <a:ext cx="3506152" cy="3506152"/>
                    </a:xfrm>
                    <a:prstGeom prst="rect"/>
                    <a:ln cmpd="sng" cap="flat" w="9525">
                      <a:solidFill>
                        <a:srgbClr val="000000"/>
                      </a:solidFill>
                      <a:prstDash val="solid"/>
                      <a:round/>
                      <a:headEnd len="med" w="med" type="none"/>
                      <a:tailEnd len="med" w="med" type="none"/>
                    </a:ln>
                  </pic:spPr>
                </pic:pic>
              </a:graphicData>
            </a:graphic>
          </wp:inline>
        </w:drawing>
      </w:r>
    </w:p>
    <w:p>
      <w:pPr>
        <w:pStyle w:val="style0"/>
        <w:keepNext/>
        <w:keepLines/>
        <w:rPr/>
      </w:pPr>
    </w:p>
    <w:p>
      <w:pPr>
        <w:pStyle w:val="style0"/>
        <w:keepNext/>
        <w:keepLines/>
        <w:rPr/>
      </w:pPr>
    </w:p>
    <w:p>
      <w:pPr>
        <w:pStyle w:val="style0"/>
        <w:keepNext/>
        <w:keepLines/>
        <w:rPr/>
      </w:pPr>
    </w:p>
    <w:p>
      <w:pPr>
        <w:pStyle w:val="style0"/>
        <w:keepNext/>
        <w:keepLines/>
        <w:rPr/>
      </w:pPr>
    </w:p>
    <w:p>
      <w:pPr>
        <w:pStyle w:val="style0"/>
        <w:keepNext/>
        <w:keepLines/>
        <w:rPr/>
      </w:pPr>
    </w:p>
    <w:p>
      <w:pPr>
        <w:pStyle w:val="style0"/>
        <w:keepNext/>
        <w:keepLines/>
        <w:rPr/>
      </w:pPr>
    </w:p>
    <w:p>
      <w:pPr>
        <w:pStyle w:val="style0"/>
        <w:keepNext/>
        <w:keepLines/>
        <w:rPr/>
      </w:pPr>
    </w:p>
    <w:p>
      <w:pPr>
        <w:pStyle w:val="style0"/>
        <w:keepNext/>
        <w:keepLines/>
        <w:rPr/>
      </w:pPr>
    </w:p>
    <w:p>
      <w:pPr>
        <w:pStyle w:val="style0"/>
        <w:keepNext/>
        <w:keepLines/>
        <w:rPr/>
      </w:pPr>
    </w:p>
    <w:p>
      <w:pPr>
        <w:pStyle w:val="style0"/>
        <w:keepNext/>
        <w:keepLines/>
        <w:rPr/>
      </w:pPr>
      <w:r>
        <w:rPr>
          <w:b/>
          <w:sz w:val="28"/>
          <w:szCs w:val="28"/>
        </w:rPr>
        <w:t>Торговое наименование лекарственного препарата:</w:t>
      </w:r>
      <w:r>
        <w:rPr>
          <w:sz w:val="28"/>
          <w:szCs w:val="28"/>
        </w:rPr>
        <w:t>Цинк+витамин С</w:t>
      </w:r>
    </w:p>
    <w:p>
      <w:pPr>
        <w:pStyle w:val="style0"/>
        <w:keepNext/>
        <w:keepLines/>
        <w:rPr/>
      </w:pPr>
      <w:r>
        <w:rPr>
          <w:b/>
          <w:sz w:val="28"/>
          <w:szCs w:val="28"/>
        </w:rPr>
        <w:t>Фармако-терапевтическая группа:</w:t>
      </w:r>
      <w:r>
        <w:rPr>
          <w:sz w:val="28"/>
          <w:szCs w:val="28"/>
        </w:rPr>
        <w:t xml:space="preserve"> Витамины</w:t>
      </w:r>
    </w:p>
    <w:p>
      <w:pPr>
        <w:pStyle w:val="style0"/>
        <w:rPr/>
      </w:pPr>
      <w:r>
        <w:rPr>
          <w:b/>
          <w:sz w:val="28"/>
          <w:szCs w:val="28"/>
        </w:rPr>
        <w:t>Показания к применению</w:t>
      </w:r>
      <w:r>
        <w:rPr>
          <w:sz w:val="28"/>
          <w:szCs w:val="28"/>
        </w:rPr>
        <w:t xml:space="preserve"> :</w:t>
      </w:r>
    </w:p>
    <w:p>
      <w:pPr>
        <w:pStyle w:val="style0"/>
        <w:rPr>
          <w:sz w:val="28"/>
          <w:szCs w:val="28"/>
        </w:rPr>
      </w:pPr>
      <w:r>
        <w:rPr>
          <w:sz w:val="28"/>
          <w:szCs w:val="28"/>
        </w:rPr>
        <w:t>Цинк + витамин С Эвалар рекомендуется применять в период сезонных простудных заболеваний в качестве дополнительного источника витамина С и цинка.</w:t>
      </w:r>
    </w:p>
    <w:p>
      <w:pPr>
        <w:pStyle w:val="style0"/>
        <w:spacing w:lineRule="auto" w:line="360"/>
        <w:jc w:val="both"/>
        <w:rPr/>
      </w:pPr>
      <w:r>
        <w:rPr>
          <w:rFonts w:ascii="Times New Roman" w:cs="Times New Roman" w:eastAsia="Times New Roman" w:hAnsi="Times New Roman"/>
          <w:b/>
          <w:sz w:val="28"/>
          <w:szCs w:val="28"/>
        </w:rPr>
        <w:t>Маркировка</w:t>
      </w:r>
      <w:r>
        <w:rPr>
          <w:rFonts w:ascii="Times New Roman" w:cs="Times New Roman" w:eastAsia="Times New Roman" w:hAnsi="Times New Roman"/>
          <w:sz w:val="28"/>
          <w:szCs w:val="28"/>
        </w:rPr>
        <w:t xml:space="preserve">: Не является лекарственным средством, биологически активная добавка к пище». </w:t>
      </w:r>
    </w:p>
    <w:p>
      <w:pPr>
        <w:pStyle w:val="style0"/>
        <w:spacing w:lineRule="auto" w:line="360"/>
        <w:ind w:firstLine="700"/>
        <w:jc w:val="both"/>
        <w:rPr/>
      </w:pPr>
      <w:r>
        <w:rPr>
          <w:rFonts w:ascii="Times New Roman" w:cs="Times New Roman" w:eastAsia="Times New Roman" w:hAnsi="Times New Roman"/>
          <w:sz w:val="28"/>
          <w:szCs w:val="28"/>
        </w:rPr>
        <w:t>Хранить при температуре до 25 °C. Беречь от детей. Срок годности – 3 года.</w:t>
      </w:r>
    </w:p>
    <w:p>
      <w:pPr>
        <w:pStyle w:val="style0"/>
        <w:spacing w:lineRule="auto" w:line="360"/>
        <w:ind w:firstLine="700"/>
        <w:jc w:val="both"/>
        <w:rPr>
          <w:sz w:val="28"/>
          <w:szCs w:val="28"/>
        </w:rPr>
      </w:pPr>
      <w:r>
        <w:rPr>
          <w:rFonts w:ascii="Times New Roman" w:cs="Times New Roman" w:eastAsia="Times New Roman" w:hAnsi="Times New Roman"/>
          <w:sz w:val="28"/>
          <w:szCs w:val="28"/>
        </w:rPr>
        <w:t>Отпускается без рецепта врача.</w:t>
      </w:r>
    </w:p>
    <w:p>
      <w:pPr>
        <w:pStyle w:val="style0"/>
        <w:rPr/>
      </w:pPr>
      <w:r>
        <w:rPr>
          <w:sz w:val="28"/>
          <w:szCs w:val="28"/>
        </w:rPr>
        <w:br/>
      </w:r>
      <w:r>
        <w:rPr/>
        <w:drawing>
          <wp:inline distL="0" distT="0" distB="0" distR="0">
            <wp:extent cx="2567965" cy="2567965"/>
            <wp:effectExtent l="0" t="0" r="0" b="0"/>
            <wp:docPr id="1053" name="image20.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image20.png"/>
                    <pic:cNvPicPr/>
                  </pic:nvPicPr>
                  <pic:blipFill>
                    <a:blip r:embed="rId29" cstate="print"/>
                    <a:srcRect l="0" t="0" r="0" b="0"/>
                    <a:stretch/>
                  </pic:blipFill>
                  <pic:spPr>
                    <a:xfrm rot="0">
                      <a:off x="0" y="0"/>
                      <a:ext cx="2567965" cy="2567965"/>
                    </a:xfrm>
                    <a:prstGeom prst="rect"/>
                    <a:ln cmpd="sng" cap="flat" w="9525">
                      <a:solidFill>
                        <a:srgbClr val="000000"/>
                      </a:solidFill>
                      <a:prstDash val="solid"/>
                      <a:round/>
                      <a:headEnd len="med" w="med" type="none"/>
                      <a:tailEnd len="med" w="med" type="none"/>
                    </a:ln>
                  </pic:spPr>
                </pic:pic>
              </a:graphicData>
            </a:graphic>
          </wp:inline>
        </w:drawing>
      </w:r>
    </w:p>
    <w:p>
      <w:pPr>
        <w:pStyle w:val="style0"/>
        <w:spacing w:after="0" w:lineRule="auto" w:line="240"/>
        <w:jc w:val="both"/>
        <w:rPr>
          <w:rFonts w:ascii="Times New Roman" w:cs="Times New Roman" w:eastAsia="Times New Roman" w:hAnsi="Times New Roman"/>
          <w:b/>
          <w:sz w:val="28"/>
          <w:szCs w:val="28"/>
        </w:rPr>
      </w:pPr>
    </w:p>
    <w:p>
      <w:pPr>
        <w:pStyle w:val="style0"/>
        <w:spacing w:after="0" w:lineRule="auto" w:line="240"/>
        <w:jc w:val="both"/>
        <w:rPr>
          <w:rFonts w:ascii="Times New Roman" w:cs="Times New Roman" w:eastAsia="Times New Roman" w:hAnsi="Times New Roman"/>
          <w:sz w:val="28"/>
          <w:szCs w:val="28"/>
        </w:rPr>
      </w:pPr>
    </w:p>
    <w:p>
      <w:pPr>
        <w:pStyle w:val="style0"/>
        <w:spacing w:after="0" w:lineRule="auto" w:line="240"/>
        <w:jc w:val="center"/>
        <w:rPr>
          <w:rFonts w:ascii="Times New Roman" w:cs="Times New Roman" w:eastAsia="Times New Roman" w:hAnsi="Times New Roman"/>
          <w:b/>
          <w:sz w:val="28"/>
          <w:szCs w:val="28"/>
        </w:rPr>
      </w:pPr>
      <w:r>
        <w:rPr>
          <w:rFonts w:ascii="Times New Roman" w:cs="Times New Roman" w:eastAsia="Times New Roman" w:hAnsi="Times New Roman"/>
          <w:b/>
          <w:sz w:val="28"/>
          <w:szCs w:val="28"/>
        </w:rPr>
        <w:t>11.Тема № 7 (6 часов).Минеральные воды. Анализ ассортимента. Хранение.</w:t>
      </w:r>
      <w:r>
        <w:rPr>
          <w:rFonts w:ascii="Times New Roman" w:cs="Times New Roman" w:eastAsia="Times New Roman" w:hAnsi="Times New Roman"/>
          <w:sz w:val="28"/>
          <w:szCs w:val="28"/>
        </w:rPr>
        <w:t xml:space="preserve"> </w:t>
      </w:r>
      <w:r>
        <w:rPr>
          <w:rFonts w:ascii="Times New Roman" w:cs="Times New Roman" w:eastAsia="Times New Roman" w:hAnsi="Times New Roman"/>
          <w:b/>
          <w:sz w:val="28"/>
          <w:szCs w:val="28"/>
        </w:rPr>
        <w:t xml:space="preserve">Реализация. </w:t>
      </w:r>
    </w:p>
    <w:p>
      <w:pPr>
        <w:pStyle w:val="style0"/>
        <w:spacing w:after="0" w:lineRule="auto" w:line="240"/>
        <w:jc w:val="both"/>
        <w:rPr>
          <w:rFonts w:ascii="Times New Roman" w:cs="Times New Roman" w:eastAsia="Times New Roman" w:hAnsi="Times New Roman"/>
          <w:b/>
          <w:sz w:val="28"/>
          <w:szCs w:val="28"/>
        </w:rPr>
      </w:pPr>
    </w:p>
    <w:p>
      <w:pPr>
        <w:pStyle w:val="style0"/>
        <w:spacing w:lineRule="auto" w:line="360"/>
        <w:ind w:firstLine="709"/>
        <w:jc w:val="both"/>
        <w:rPr>
          <w:rFonts w:ascii="Times New Roman" w:cs="Times New Roman" w:eastAsia="Times New Roman" w:hAnsi="Times New Roman"/>
          <w:sz w:val="28"/>
          <w:szCs w:val="28"/>
          <w:highlight w:val="white"/>
        </w:rPr>
      </w:pPr>
      <w:r>
        <w:rPr>
          <w:rFonts w:ascii="Times New Roman" w:cs="Times New Roman" w:eastAsia="Times New Roman" w:hAnsi="Times New Roman"/>
          <w:b/>
          <w:sz w:val="28"/>
          <w:szCs w:val="28"/>
          <w:u w:val="single"/>
        </w:rPr>
        <w:t xml:space="preserve">Минеральные воды </w:t>
      </w:r>
      <w:r>
        <w:rPr>
          <w:rFonts w:ascii="Times New Roman" w:cs="Times New Roman" w:eastAsia="Times New Roman" w:hAnsi="Times New Roman"/>
          <w:sz w:val="28"/>
          <w:szCs w:val="28"/>
        </w:rPr>
        <w:t xml:space="preserve">– </w:t>
      </w:r>
      <w:r>
        <w:rPr>
          <w:rFonts w:ascii="Times New Roman" w:cs="Times New Roman" w:eastAsia="Times New Roman" w:hAnsi="Times New Roman"/>
          <w:sz w:val="28"/>
          <w:szCs w:val="28"/>
          <w:highlight w:val="white"/>
        </w:rPr>
        <w:t>это природные воды, являющиеся продуктом сложных геохимических процессов. Они оказывают на организм человека лечебное действие, обусловленное либо повышенным содержанием полезных биологически активных компонентов, их ионного или газового состава, либо общим ионно-солевым составом воды.</w:t>
      </w:r>
    </w:p>
    <w:p>
      <w:pPr>
        <w:pStyle w:val="style0"/>
        <w:spacing w:lineRule="auto" w:line="360"/>
        <w:ind w:firstLine="709"/>
        <w:jc w:val="both"/>
        <w:rPr>
          <w:rFonts w:ascii="Times New Roman" w:cs="Times New Roman" w:eastAsia="Times New Roman" w:hAnsi="Times New Roman"/>
          <w:b/>
          <w:sz w:val="28"/>
          <w:szCs w:val="28"/>
          <w:highlight w:val="white"/>
        </w:rPr>
      </w:pPr>
      <w:r>
        <w:rPr>
          <w:rFonts w:ascii="Times New Roman" w:cs="Times New Roman" w:eastAsia="Times New Roman" w:hAnsi="Times New Roman"/>
          <w:b/>
          <w:sz w:val="28"/>
          <w:szCs w:val="28"/>
          <w:highlight w:val="white"/>
        </w:rPr>
        <w:t>Классификация</w:t>
      </w:r>
    </w:p>
    <w:p>
      <w:pPr>
        <w:pStyle w:val="style0"/>
        <w:spacing w:lineRule="auto" w:line="360"/>
        <w:jc w:val="both"/>
        <w:rPr>
          <w:rFonts w:ascii="Times New Roman" w:cs="Times New Roman" w:eastAsia="Times New Roman" w:hAnsi="Times New Roman"/>
          <w:sz w:val="28"/>
          <w:szCs w:val="28"/>
          <w:highlight w:val="white"/>
          <w:u w:val="single"/>
        </w:rPr>
      </w:pPr>
      <w:r>
        <w:rPr>
          <w:rFonts w:ascii="Times New Roman" w:cs="Times New Roman" w:eastAsia="Times New Roman" w:hAnsi="Times New Roman"/>
          <w:sz w:val="28"/>
          <w:szCs w:val="28"/>
          <w:highlight w:val="white"/>
          <w:u w:val="single"/>
        </w:rPr>
        <w:t xml:space="preserve"> по степени минерализации:</w:t>
      </w:r>
    </w:p>
    <w:p>
      <w:pPr>
        <w:pStyle w:val="style0"/>
        <w:numPr>
          <w:ilvl w:val="0"/>
          <w:numId w:val="49"/>
        </w:numPr>
        <w:spacing w:after="0" w:lineRule="auto" w:line="360"/>
        <w:ind w:left="720" w:firstLine="709"/>
        <w:jc w:val="both"/>
        <w:rPr>
          <w:rFonts w:ascii="Times New Roman" w:cs="Times New Roman" w:eastAsia="Times New Roman" w:hAnsi="Times New Roman"/>
          <w:b/>
          <w:sz w:val="28"/>
          <w:szCs w:val="28"/>
          <w:highlight w:val="white"/>
        </w:rPr>
      </w:pPr>
      <w:r>
        <w:rPr>
          <w:rFonts w:ascii="Times New Roman" w:cs="Times New Roman" w:eastAsia="Times New Roman" w:hAnsi="Times New Roman"/>
          <w:sz w:val="28"/>
          <w:szCs w:val="28"/>
          <w:highlight w:val="white"/>
        </w:rPr>
        <w:t>пресные (</w:t>
      </w:r>
      <w:r>
        <w:rPr>
          <w:rFonts w:ascii="Times New Roman" w:cs="Times New Roman" w:eastAsia="Times New Roman" w:hAnsi="Times New Roman"/>
          <w:sz w:val="28"/>
          <w:szCs w:val="28"/>
        </w:rPr>
        <w:t>минерализация до 1 г на дм³ включительно);</w:t>
      </w:r>
    </w:p>
    <w:p>
      <w:pPr>
        <w:pStyle w:val="style0"/>
        <w:numPr>
          <w:ilvl w:val="0"/>
          <w:numId w:val="49"/>
        </w:numPr>
        <w:spacing w:after="0" w:lineRule="auto" w:line="360"/>
        <w:ind w:left="720" w:firstLine="709"/>
        <w:jc w:val="both"/>
        <w:rPr>
          <w:rFonts w:ascii="Times New Roman" w:cs="Times New Roman" w:eastAsia="Times New Roman" w:hAnsi="Times New Roman"/>
          <w:b/>
          <w:sz w:val="28"/>
          <w:szCs w:val="28"/>
          <w:highlight w:val="white"/>
        </w:rPr>
      </w:pPr>
      <w:r>
        <w:rPr>
          <w:rFonts w:ascii="Times New Roman" w:cs="Times New Roman" w:eastAsia="Times New Roman" w:hAnsi="Times New Roman"/>
          <w:sz w:val="28"/>
          <w:szCs w:val="28"/>
          <w:highlight w:val="white"/>
        </w:rPr>
        <w:t>слабоминерализованные (</w:t>
      </w:r>
      <w:r>
        <w:rPr>
          <w:rFonts w:ascii="Times New Roman" w:cs="Times New Roman" w:eastAsia="Times New Roman" w:hAnsi="Times New Roman"/>
          <w:sz w:val="28"/>
          <w:szCs w:val="28"/>
        </w:rPr>
        <w:t>минерализация более 1 до 2 г на дм³ включительно);</w:t>
      </w:r>
    </w:p>
    <w:p>
      <w:pPr>
        <w:pStyle w:val="style0"/>
        <w:numPr>
          <w:ilvl w:val="0"/>
          <w:numId w:val="49"/>
        </w:numPr>
        <w:spacing w:after="0" w:lineRule="auto" w:line="360"/>
        <w:ind w:left="720" w:firstLine="709"/>
        <w:jc w:val="both"/>
        <w:rPr>
          <w:rFonts w:ascii="Times New Roman" w:cs="Times New Roman" w:eastAsia="Times New Roman" w:hAnsi="Times New Roman"/>
          <w:b/>
          <w:sz w:val="28"/>
          <w:szCs w:val="28"/>
          <w:highlight w:val="white"/>
        </w:rPr>
      </w:pPr>
      <w:r>
        <w:rPr>
          <w:rFonts w:ascii="Times New Roman" w:cs="Times New Roman" w:eastAsia="Times New Roman" w:hAnsi="Times New Roman"/>
          <w:sz w:val="28"/>
          <w:szCs w:val="28"/>
          <w:highlight w:val="white"/>
        </w:rPr>
        <w:t xml:space="preserve">маломинерализованные </w:t>
      </w:r>
      <w:r>
        <w:rPr>
          <w:rFonts w:ascii="Times New Roman" w:cs="Times New Roman" w:eastAsia="Times New Roman" w:hAnsi="Times New Roman"/>
          <w:sz w:val="28"/>
          <w:szCs w:val="28"/>
        </w:rPr>
        <w:t>(минерализация более 2 до 5 г на дм³ включительно);</w:t>
      </w:r>
    </w:p>
    <w:p>
      <w:pPr>
        <w:pStyle w:val="style0"/>
        <w:numPr>
          <w:ilvl w:val="0"/>
          <w:numId w:val="49"/>
        </w:numPr>
        <w:spacing w:after="0" w:lineRule="auto" w:line="360"/>
        <w:ind w:left="720" w:firstLine="709"/>
        <w:jc w:val="both"/>
        <w:rPr>
          <w:rFonts w:ascii="Times New Roman" w:cs="Times New Roman" w:eastAsia="Times New Roman" w:hAnsi="Times New Roman"/>
          <w:b/>
          <w:sz w:val="28"/>
          <w:szCs w:val="28"/>
          <w:highlight w:val="white"/>
        </w:rPr>
      </w:pPr>
      <w:r>
        <w:rPr>
          <w:rFonts w:ascii="Times New Roman" w:cs="Times New Roman" w:eastAsia="Times New Roman" w:hAnsi="Times New Roman"/>
          <w:sz w:val="28"/>
          <w:szCs w:val="28"/>
          <w:highlight w:val="white"/>
        </w:rPr>
        <w:t xml:space="preserve">среднеминерализованные (минерализация </w:t>
      </w:r>
      <w:r>
        <w:rPr>
          <w:rFonts w:ascii="Times New Roman" w:cs="Times New Roman" w:eastAsia="Times New Roman" w:hAnsi="Times New Roman"/>
          <w:sz w:val="28"/>
          <w:szCs w:val="28"/>
        </w:rPr>
        <w:t>более 5 до 10 г на дм³ включительно);</w:t>
      </w:r>
    </w:p>
    <w:p>
      <w:pPr>
        <w:pStyle w:val="style0"/>
        <w:numPr>
          <w:ilvl w:val="0"/>
          <w:numId w:val="49"/>
        </w:numPr>
        <w:spacing w:lineRule="auto" w:line="360"/>
        <w:ind w:left="720" w:firstLine="709"/>
        <w:jc w:val="both"/>
        <w:rPr>
          <w:rFonts w:ascii="Times New Roman" w:cs="Times New Roman" w:eastAsia="Times New Roman" w:hAnsi="Times New Roman"/>
          <w:b/>
          <w:sz w:val="28"/>
          <w:szCs w:val="28"/>
          <w:highlight w:val="white"/>
        </w:rPr>
      </w:pPr>
      <w:r>
        <w:rPr>
          <w:rFonts w:ascii="Times New Roman" w:cs="Times New Roman" w:eastAsia="Times New Roman" w:hAnsi="Times New Roman"/>
          <w:sz w:val="28"/>
          <w:szCs w:val="28"/>
          <w:highlight w:val="white"/>
        </w:rPr>
        <w:t xml:space="preserve">высокоминерализованные (минерализация </w:t>
      </w:r>
      <w:r>
        <w:rPr>
          <w:rFonts w:ascii="Times New Roman" w:cs="Times New Roman" w:eastAsia="Times New Roman" w:hAnsi="Times New Roman"/>
          <w:sz w:val="28"/>
          <w:szCs w:val="28"/>
        </w:rPr>
        <w:t>более 10 до 15 г на дм³ включительно).</w:t>
      </w:r>
    </w:p>
    <w:p>
      <w:pPr>
        <w:pStyle w:val="style0"/>
        <w:spacing w:lineRule="auto" w:line="360"/>
        <w:ind w:firstLine="709"/>
        <w:jc w:val="both"/>
        <w:rPr>
          <w:rFonts w:ascii="Times New Roman" w:cs="Times New Roman" w:eastAsia="Times New Roman" w:hAnsi="Times New Roman"/>
          <w:sz w:val="28"/>
          <w:szCs w:val="28"/>
          <w:highlight w:val="white"/>
          <w:u w:val="single"/>
        </w:rPr>
      </w:pPr>
      <w:r>
        <w:rPr>
          <w:rFonts w:ascii="Times New Roman" w:cs="Times New Roman" w:eastAsia="Times New Roman" w:hAnsi="Times New Roman"/>
          <w:sz w:val="28"/>
          <w:szCs w:val="28"/>
          <w:highlight w:val="white"/>
          <w:u w:val="single"/>
        </w:rPr>
        <w:t>Минеральные воды в зависимости от химического состава:</w:t>
      </w:r>
    </w:p>
    <w:p>
      <w:pPr>
        <w:pStyle w:val="style0"/>
        <w:numPr>
          <w:ilvl w:val="0"/>
          <w:numId w:val="7"/>
        </w:numPr>
        <w:spacing w:after="0" w:lineRule="auto" w:line="360"/>
        <w:ind w:left="720" w:firstLine="709"/>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гидрокарбонатные (натриевые, кальциевые, магниевые);</w:t>
      </w:r>
    </w:p>
    <w:p>
      <w:pPr>
        <w:pStyle w:val="style0"/>
        <w:numPr>
          <w:ilvl w:val="0"/>
          <w:numId w:val="7"/>
        </w:numPr>
        <w:spacing w:after="0" w:lineRule="auto" w:line="360"/>
        <w:ind w:left="720" w:firstLine="709"/>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хлоридные (натриевые, кальциевые, магниевые);</w:t>
      </w:r>
    </w:p>
    <w:p>
      <w:pPr>
        <w:pStyle w:val="style0"/>
        <w:numPr>
          <w:ilvl w:val="0"/>
          <w:numId w:val="7"/>
        </w:numPr>
        <w:spacing w:after="0" w:lineRule="auto" w:line="360"/>
        <w:ind w:left="720" w:firstLine="709"/>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сульфатные (натриевые, кальциевые, магниевые);</w:t>
      </w:r>
    </w:p>
    <w:p>
      <w:pPr>
        <w:pStyle w:val="style0"/>
        <w:numPr>
          <w:ilvl w:val="0"/>
          <w:numId w:val="7"/>
        </w:numPr>
        <w:spacing w:lineRule="auto" w:line="360"/>
        <w:ind w:left="720" w:firstLine="709"/>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комбинированные воды (сложного состава).</w:t>
      </w:r>
    </w:p>
    <w:p>
      <w:pPr>
        <w:pStyle w:val="style0"/>
        <w:spacing w:lineRule="auto" w:line="360"/>
        <w:jc w:val="both"/>
        <w:rPr>
          <w:rFonts w:ascii="Times New Roman" w:cs="Times New Roman" w:eastAsia="Times New Roman" w:hAnsi="Times New Roman"/>
          <w:sz w:val="28"/>
          <w:szCs w:val="28"/>
          <w:highlight w:val="white"/>
          <w:u w:val="single"/>
        </w:rPr>
      </w:pPr>
      <w:r>
        <w:rPr>
          <w:rFonts w:ascii="Times New Roman" w:cs="Times New Roman" w:eastAsia="Times New Roman" w:hAnsi="Times New Roman"/>
          <w:sz w:val="28"/>
          <w:szCs w:val="28"/>
          <w:highlight w:val="white"/>
          <w:u w:val="single"/>
        </w:rPr>
        <w:t xml:space="preserve"> степени насыщения двуокисью углерода:</w:t>
      </w:r>
    </w:p>
    <w:p>
      <w:pPr>
        <w:pStyle w:val="style0"/>
        <w:numPr>
          <w:ilvl w:val="0"/>
          <w:numId w:val="6"/>
        </w:numPr>
        <w:spacing w:after="0" w:lineRule="auto" w:line="360"/>
        <w:ind w:left="284" w:firstLine="1134"/>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негазированные;</w:t>
      </w:r>
    </w:p>
    <w:p>
      <w:pPr>
        <w:pStyle w:val="style0"/>
        <w:numPr>
          <w:ilvl w:val="0"/>
          <w:numId w:val="6"/>
        </w:numPr>
        <w:spacing w:lineRule="auto" w:line="360"/>
        <w:ind w:left="284" w:firstLine="1134"/>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газированные;</w:t>
      </w:r>
    </w:p>
    <w:p>
      <w:pPr>
        <w:pStyle w:val="style0"/>
        <w:spacing w:lineRule="auto" w:line="360"/>
        <w:ind w:left="66" w:firstLine="0"/>
        <w:jc w:val="both"/>
        <w:rPr>
          <w:rFonts w:ascii="Times New Roman" w:cs="Times New Roman" w:eastAsia="Times New Roman" w:hAnsi="Times New Roman"/>
          <w:sz w:val="28"/>
          <w:szCs w:val="28"/>
          <w:u w:val="single"/>
        </w:rPr>
      </w:pPr>
      <w:r>
        <w:rPr>
          <w:rFonts w:ascii="Times New Roman" w:cs="Times New Roman" w:eastAsia="Times New Roman" w:hAnsi="Times New Roman"/>
          <w:sz w:val="28"/>
          <w:szCs w:val="28"/>
          <w:u w:val="single"/>
        </w:rPr>
        <w:t>по применению:</w:t>
      </w:r>
    </w:p>
    <w:p>
      <w:pPr>
        <w:pStyle w:val="style0"/>
        <w:numPr>
          <w:ilvl w:val="0"/>
          <w:numId w:val="11"/>
        </w:numPr>
        <w:spacing w:after="0" w:lineRule="auto" w:line="360"/>
        <w:ind w:left="786" w:firstLine="709"/>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внутреннего употребления;</w:t>
      </w:r>
    </w:p>
    <w:p>
      <w:pPr>
        <w:pStyle w:val="style0"/>
        <w:numPr>
          <w:ilvl w:val="0"/>
          <w:numId w:val="11"/>
        </w:numPr>
        <w:spacing w:lineRule="auto" w:line="360"/>
        <w:ind w:left="786" w:firstLine="709"/>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 xml:space="preserve">наружного применения. </w:t>
      </w:r>
    </w:p>
    <w:p>
      <w:pPr>
        <w:pStyle w:val="style0"/>
        <w:spacing w:lineRule="auto" w:line="360"/>
        <w:jc w:val="both"/>
        <w:rPr>
          <w:rFonts w:ascii="Times New Roman" w:cs="Times New Roman" w:eastAsia="Times New Roman" w:hAnsi="Times New Roman"/>
          <w:sz w:val="28"/>
          <w:szCs w:val="28"/>
          <w:highlight w:val="white"/>
          <w:u w:val="single"/>
        </w:rPr>
      </w:pPr>
      <w:r>
        <w:rPr>
          <w:rFonts w:ascii="Times New Roman" w:cs="Times New Roman" w:eastAsia="Times New Roman" w:hAnsi="Times New Roman"/>
          <w:sz w:val="28"/>
          <w:szCs w:val="28"/>
          <w:highlight w:val="white"/>
          <w:u w:val="single"/>
        </w:rPr>
        <w:t>по назначению:</w:t>
      </w:r>
    </w:p>
    <w:p>
      <w:pPr>
        <w:pStyle w:val="style0"/>
        <w:numPr>
          <w:ilvl w:val="0"/>
          <w:numId w:val="41"/>
        </w:numPr>
        <w:spacing w:after="0" w:lineRule="auto" w:line="360"/>
        <w:ind w:left="720" w:firstLine="709"/>
        <w:jc w:val="both"/>
        <w:rPr>
          <w:rFonts w:ascii="Times New Roman" w:cs="Times New Roman" w:eastAsia="Times New Roman" w:hAnsi="Times New Roman"/>
          <w:b/>
          <w:sz w:val="28"/>
          <w:szCs w:val="28"/>
          <w:highlight w:val="white"/>
        </w:rPr>
      </w:pPr>
      <w:r>
        <w:rPr>
          <w:rFonts w:ascii="Times New Roman" w:cs="Times New Roman" w:eastAsia="Times New Roman" w:hAnsi="Times New Roman"/>
          <w:sz w:val="28"/>
          <w:szCs w:val="28"/>
          <w:highlight w:val="white"/>
        </w:rPr>
        <w:t>столовые (</w:t>
      </w:r>
      <w:r>
        <w:rPr>
          <w:rFonts w:ascii="Times New Roman" w:cs="Times New Roman" w:eastAsia="Times New Roman" w:hAnsi="Times New Roman"/>
          <w:sz w:val="28"/>
          <w:szCs w:val="28"/>
        </w:rPr>
        <w:t>минеральные воды с минерализацией менее 1 г на дм³);</w:t>
      </w:r>
    </w:p>
    <w:p>
      <w:pPr>
        <w:pStyle w:val="style0"/>
        <w:numPr>
          <w:ilvl w:val="0"/>
          <w:numId w:val="41"/>
        </w:numPr>
        <w:spacing w:after="0" w:lineRule="auto" w:line="360"/>
        <w:ind w:left="720" w:firstLine="709"/>
        <w:jc w:val="both"/>
        <w:rPr>
          <w:rFonts w:ascii="Times New Roman" w:cs="Times New Roman" w:eastAsia="Times New Roman" w:hAnsi="Times New Roman"/>
          <w:b/>
          <w:sz w:val="28"/>
          <w:szCs w:val="28"/>
          <w:highlight w:val="white"/>
        </w:rPr>
      </w:pPr>
      <w:r>
        <w:rPr>
          <w:rFonts w:ascii="Times New Roman" w:cs="Times New Roman" w:eastAsia="Times New Roman" w:hAnsi="Times New Roman"/>
          <w:sz w:val="28"/>
          <w:szCs w:val="28"/>
          <w:highlight w:val="white"/>
        </w:rPr>
        <w:t>лечебно-столовые (</w:t>
      </w:r>
      <w:r>
        <w:rPr>
          <w:rFonts w:ascii="Times New Roman" w:cs="Times New Roman" w:eastAsia="Times New Roman" w:hAnsi="Times New Roman"/>
          <w:sz w:val="28"/>
          <w:szCs w:val="28"/>
        </w:rPr>
        <w:t>минеральные воды с минерализацией более 1 г и до 10 г на дм³ включительно или меньше, содержащие биологически активные микрокомпоненты, массовая концентрация которых не ниже бальнеологических норм);</w:t>
      </w:r>
    </w:p>
    <w:p>
      <w:pPr>
        <w:pStyle w:val="style0"/>
        <w:numPr>
          <w:ilvl w:val="0"/>
          <w:numId w:val="41"/>
        </w:numPr>
        <w:spacing w:lineRule="auto" w:line="360"/>
        <w:ind w:left="720" w:firstLine="709"/>
        <w:jc w:val="both"/>
        <w:rPr>
          <w:rFonts w:ascii="Times New Roman" w:cs="Times New Roman" w:eastAsia="Times New Roman" w:hAnsi="Times New Roman"/>
          <w:b/>
          <w:sz w:val="28"/>
          <w:szCs w:val="28"/>
          <w:highlight w:val="white"/>
        </w:rPr>
      </w:pPr>
      <w:r>
        <w:rPr>
          <w:rFonts w:ascii="Times New Roman" w:cs="Times New Roman" w:eastAsia="Times New Roman" w:hAnsi="Times New Roman"/>
          <w:sz w:val="28"/>
          <w:szCs w:val="28"/>
          <w:highlight w:val="white"/>
        </w:rPr>
        <w:t>лечебные (</w:t>
      </w:r>
      <w:r>
        <w:rPr>
          <w:rFonts w:ascii="Times New Roman" w:cs="Times New Roman" w:eastAsia="Times New Roman" w:hAnsi="Times New Roman"/>
          <w:sz w:val="28"/>
          <w:szCs w:val="28"/>
        </w:rPr>
        <w:t xml:space="preserve">минеральные воды с минерализацией </w:t>
      </w:r>
      <w:r>
        <w:rPr>
          <w:rFonts w:ascii="Times New Roman" w:cs="Times New Roman" w:eastAsia="Times New Roman" w:hAnsi="Times New Roman"/>
          <w:sz w:val="28"/>
          <w:szCs w:val="28"/>
          <w:highlight w:val="white"/>
        </w:rPr>
        <w:t>от 10 до 15 г/дм</w:t>
      </w:r>
      <w:r>
        <w:rPr>
          <w:rFonts w:ascii="Times New Roman" w:cs="Times New Roman" w:eastAsia="Times New Roman" w:hAnsi="Times New Roman"/>
          <w:sz w:val="28"/>
          <w:szCs w:val="28"/>
        </w:rPr>
        <w:t>³ или меньше при наличии в них повышенных количеств мышьяка, бора и некоторых других биологически активных микрокомпонентов).</w:t>
      </w:r>
    </w:p>
    <w:p>
      <w:pPr>
        <w:pStyle w:val="style0"/>
        <w:spacing w:lineRule="auto" w:line="360"/>
        <w:ind w:firstLine="709"/>
        <w:jc w:val="both"/>
        <w:rPr>
          <w:rFonts w:ascii="Times New Roman" w:cs="Times New Roman" w:eastAsia="Times New Roman" w:hAnsi="Times New Roman"/>
          <w:sz w:val="28"/>
          <w:szCs w:val="28"/>
        </w:rPr>
      </w:pPr>
      <w:r>
        <w:rPr>
          <w:rFonts w:ascii="Times New Roman" w:cs="Times New Roman" w:eastAsia="Times New Roman" w:hAnsi="Times New Roman"/>
          <w:b/>
          <w:sz w:val="28"/>
          <w:szCs w:val="28"/>
        </w:rPr>
        <w:t xml:space="preserve">Маркировка минеральных вод </w:t>
      </w:r>
      <w:r>
        <w:rPr>
          <w:rFonts w:ascii="Times New Roman" w:cs="Times New Roman" w:eastAsia="Times New Roman" w:hAnsi="Times New Roman"/>
          <w:sz w:val="28"/>
          <w:szCs w:val="28"/>
        </w:rPr>
        <w:t>осуществляется в соответствии с ГОСТ Р 54316-2011: «Воды минеральные природные питьевые. Общие технические условия».</w:t>
      </w:r>
    </w:p>
    <w:p>
      <w:pPr>
        <w:pStyle w:val="style0"/>
        <w:spacing w:lineRule="auto" w:line="360"/>
        <w:ind w:firstLine="709"/>
        <w:jc w:val="both"/>
        <w:rPr>
          <w:rFonts w:ascii="Times New Roman" w:cs="Times New Roman" w:eastAsia="Times New Roman" w:hAnsi="Times New Roman"/>
          <w:b/>
          <w:sz w:val="28"/>
          <w:szCs w:val="28"/>
          <w:highlight w:val="white"/>
        </w:rPr>
      </w:pPr>
      <w:r>
        <w:rPr>
          <w:rFonts w:ascii="Times New Roman" w:cs="Times New Roman" w:eastAsia="Times New Roman" w:hAnsi="Times New Roman"/>
          <w:b/>
          <w:sz w:val="28"/>
          <w:szCs w:val="28"/>
          <w:highlight w:val="white"/>
        </w:rPr>
        <w:t xml:space="preserve">Маркировка минеральных вод включает в себя: </w:t>
      </w:r>
    </w:p>
    <w:p>
      <w:pPr>
        <w:pStyle w:val="style0"/>
        <w:numPr>
          <w:ilvl w:val="0"/>
          <w:numId w:val="54"/>
        </w:numPr>
        <w:spacing w:after="0" w:lineRule="auto" w:line="360"/>
        <w:ind w:left="720" w:firstLine="709"/>
        <w:jc w:val="both"/>
        <w:rPr>
          <w:rFonts w:ascii="Times New Roman" w:cs="Times New Roman" w:eastAsia="Times New Roman" w:hAnsi="Times New Roman"/>
          <w:b/>
          <w:sz w:val="28"/>
          <w:szCs w:val="28"/>
          <w:highlight w:val="white"/>
        </w:rPr>
      </w:pPr>
      <w:r>
        <w:rPr>
          <w:rFonts w:ascii="Times New Roman" w:cs="Times New Roman" w:eastAsia="Times New Roman" w:hAnsi="Times New Roman"/>
          <w:sz w:val="28"/>
          <w:szCs w:val="28"/>
          <w:highlight w:val="white"/>
        </w:rPr>
        <w:t>наименования продукта;</w:t>
      </w:r>
    </w:p>
    <w:p>
      <w:pPr>
        <w:pStyle w:val="style0"/>
        <w:numPr>
          <w:ilvl w:val="0"/>
          <w:numId w:val="54"/>
        </w:numPr>
        <w:spacing w:after="0" w:lineRule="auto" w:line="360"/>
        <w:ind w:left="720" w:firstLine="709"/>
        <w:jc w:val="both"/>
        <w:rPr>
          <w:rFonts w:ascii="Times New Roman" w:cs="Times New Roman" w:eastAsia="Times New Roman" w:hAnsi="Times New Roman"/>
          <w:b/>
          <w:sz w:val="28"/>
          <w:szCs w:val="28"/>
          <w:highlight w:val="white"/>
        </w:rPr>
      </w:pPr>
      <w:r>
        <w:rPr>
          <w:rFonts w:ascii="Times New Roman" w:cs="Times New Roman" w:eastAsia="Times New Roman" w:hAnsi="Times New Roman"/>
          <w:sz w:val="28"/>
          <w:szCs w:val="28"/>
          <w:highlight w:val="white"/>
        </w:rPr>
        <w:t>указания степени насыщения двуокисью углерода - газированная или негазированная;</w:t>
      </w:r>
    </w:p>
    <w:p>
      <w:pPr>
        <w:pStyle w:val="style0"/>
        <w:numPr>
          <w:ilvl w:val="0"/>
          <w:numId w:val="54"/>
        </w:numPr>
        <w:spacing w:after="0" w:lineRule="auto" w:line="360"/>
        <w:ind w:left="720" w:firstLine="709"/>
        <w:jc w:val="both"/>
        <w:rPr>
          <w:rFonts w:ascii="Times New Roman" w:cs="Times New Roman" w:eastAsia="Times New Roman" w:hAnsi="Times New Roman"/>
          <w:b/>
          <w:sz w:val="28"/>
          <w:szCs w:val="28"/>
          <w:highlight w:val="white"/>
        </w:rPr>
      </w:pPr>
      <w:r>
        <w:rPr>
          <w:rFonts w:ascii="Times New Roman" w:cs="Times New Roman" w:eastAsia="Times New Roman" w:hAnsi="Times New Roman"/>
          <w:sz w:val="28"/>
          <w:szCs w:val="28"/>
          <w:highlight w:val="white"/>
        </w:rPr>
        <w:t>наименования группы минеральной воды;</w:t>
      </w:r>
    </w:p>
    <w:p>
      <w:pPr>
        <w:pStyle w:val="style0"/>
        <w:numPr>
          <w:ilvl w:val="0"/>
          <w:numId w:val="54"/>
        </w:numPr>
        <w:spacing w:after="0" w:lineRule="auto" w:line="360"/>
        <w:ind w:left="720" w:firstLine="709"/>
        <w:jc w:val="both"/>
        <w:rPr>
          <w:rFonts w:ascii="Times New Roman" w:cs="Times New Roman" w:eastAsia="Times New Roman" w:hAnsi="Times New Roman"/>
          <w:b/>
          <w:sz w:val="28"/>
          <w:szCs w:val="28"/>
          <w:highlight w:val="white"/>
        </w:rPr>
      </w:pPr>
      <w:r>
        <w:rPr>
          <w:rFonts w:ascii="Times New Roman" w:cs="Times New Roman" w:eastAsia="Times New Roman" w:hAnsi="Times New Roman"/>
          <w:sz w:val="28"/>
          <w:szCs w:val="28"/>
          <w:highlight w:val="white"/>
        </w:rPr>
        <w:t>номера скважины (скважин) ;</w:t>
      </w:r>
    </w:p>
    <w:p>
      <w:pPr>
        <w:pStyle w:val="style0"/>
        <w:numPr>
          <w:ilvl w:val="0"/>
          <w:numId w:val="54"/>
        </w:numPr>
        <w:spacing w:after="0" w:lineRule="auto" w:line="360"/>
        <w:ind w:left="720" w:firstLine="709"/>
        <w:jc w:val="both"/>
        <w:rPr>
          <w:rFonts w:ascii="Times New Roman" w:cs="Times New Roman" w:eastAsia="Times New Roman" w:hAnsi="Times New Roman"/>
          <w:b/>
          <w:sz w:val="28"/>
          <w:szCs w:val="28"/>
          <w:highlight w:val="white"/>
        </w:rPr>
      </w:pPr>
      <w:r>
        <w:rPr>
          <w:rFonts w:ascii="Times New Roman" w:cs="Times New Roman" w:eastAsia="Times New Roman" w:hAnsi="Times New Roman"/>
          <w:sz w:val="28"/>
          <w:szCs w:val="28"/>
          <w:highlight w:val="white"/>
        </w:rPr>
        <w:t>наименования и местонахождения (адреса) изготовителя и организации в Российской Федерации, уполномоченной изготовителем на принятие претензий от потребителей на ее территории (при наличии), ее телефона, а также, при наличии, факса, адреса электронной почты;</w:t>
      </w:r>
    </w:p>
    <w:p>
      <w:pPr>
        <w:pStyle w:val="style0"/>
        <w:numPr>
          <w:ilvl w:val="0"/>
          <w:numId w:val="54"/>
        </w:numPr>
        <w:spacing w:after="0" w:lineRule="auto" w:line="360"/>
        <w:ind w:left="720" w:firstLine="709"/>
        <w:jc w:val="both"/>
        <w:rPr>
          <w:rFonts w:ascii="Times New Roman" w:cs="Times New Roman" w:eastAsia="Times New Roman" w:hAnsi="Times New Roman"/>
          <w:b/>
          <w:sz w:val="28"/>
          <w:szCs w:val="28"/>
          <w:highlight w:val="white"/>
        </w:rPr>
      </w:pPr>
      <w:r>
        <w:rPr>
          <w:rFonts w:ascii="Times New Roman" w:cs="Times New Roman" w:eastAsia="Times New Roman" w:hAnsi="Times New Roman"/>
          <w:sz w:val="28"/>
          <w:szCs w:val="28"/>
          <w:highlight w:val="white"/>
        </w:rPr>
        <w:t>объема, л;</w:t>
      </w:r>
    </w:p>
    <w:p>
      <w:pPr>
        <w:pStyle w:val="style0"/>
        <w:numPr>
          <w:ilvl w:val="0"/>
          <w:numId w:val="54"/>
        </w:numPr>
        <w:spacing w:after="0" w:lineRule="auto" w:line="360"/>
        <w:ind w:left="720" w:firstLine="709"/>
        <w:jc w:val="both"/>
        <w:rPr>
          <w:rFonts w:ascii="Times New Roman" w:cs="Times New Roman" w:eastAsia="Times New Roman" w:hAnsi="Times New Roman"/>
          <w:b/>
          <w:sz w:val="28"/>
          <w:szCs w:val="28"/>
          <w:highlight w:val="white"/>
        </w:rPr>
      </w:pPr>
      <w:r>
        <w:rPr>
          <w:rFonts w:ascii="Times New Roman" w:cs="Times New Roman" w:eastAsia="Times New Roman" w:hAnsi="Times New Roman"/>
          <w:sz w:val="28"/>
          <w:szCs w:val="28"/>
          <w:highlight w:val="white"/>
        </w:rPr>
        <w:t>товарного знака изготовителя (при наличии);</w:t>
      </w:r>
    </w:p>
    <w:p>
      <w:pPr>
        <w:pStyle w:val="style0"/>
        <w:numPr>
          <w:ilvl w:val="0"/>
          <w:numId w:val="54"/>
        </w:numPr>
        <w:spacing w:after="0" w:lineRule="auto" w:line="360"/>
        <w:ind w:left="720" w:firstLine="709"/>
        <w:jc w:val="both"/>
        <w:rPr>
          <w:rFonts w:ascii="Times New Roman" w:cs="Times New Roman" w:eastAsia="Times New Roman" w:hAnsi="Times New Roman"/>
          <w:b/>
          <w:sz w:val="28"/>
          <w:szCs w:val="28"/>
          <w:highlight w:val="white"/>
        </w:rPr>
      </w:pPr>
      <w:r>
        <w:rPr>
          <w:rFonts w:ascii="Times New Roman" w:cs="Times New Roman" w:eastAsia="Times New Roman" w:hAnsi="Times New Roman"/>
          <w:sz w:val="28"/>
          <w:szCs w:val="28"/>
          <w:highlight w:val="white"/>
        </w:rPr>
        <w:t>назначения воды (столовая, лечебная, лечебно-столовая);</w:t>
      </w:r>
    </w:p>
    <w:p>
      <w:pPr>
        <w:pStyle w:val="style0"/>
        <w:numPr>
          <w:ilvl w:val="0"/>
          <w:numId w:val="54"/>
        </w:numPr>
        <w:spacing w:after="0" w:lineRule="auto" w:line="360"/>
        <w:ind w:left="720" w:firstLine="709"/>
        <w:jc w:val="both"/>
        <w:rPr>
          <w:rFonts w:ascii="Times New Roman" w:cs="Times New Roman" w:eastAsia="Times New Roman" w:hAnsi="Times New Roman"/>
          <w:b/>
          <w:sz w:val="28"/>
          <w:szCs w:val="28"/>
          <w:highlight w:val="white"/>
        </w:rPr>
      </w:pPr>
      <w:r>
        <w:rPr>
          <w:rFonts w:ascii="Times New Roman" w:cs="Times New Roman" w:eastAsia="Times New Roman" w:hAnsi="Times New Roman"/>
          <w:sz w:val="28"/>
          <w:szCs w:val="28"/>
          <w:highlight w:val="white"/>
        </w:rPr>
        <w:t>минерализации, г/л;</w:t>
      </w:r>
    </w:p>
    <w:p>
      <w:pPr>
        <w:pStyle w:val="style0"/>
        <w:numPr>
          <w:ilvl w:val="0"/>
          <w:numId w:val="54"/>
        </w:numPr>
        <w:spacing w:after="0" w:lineRule="auto" w:line="360"/>
        <w:ind w:left="720" w:firstLine="709"/>
        <w:jc w:val="both"/>
        <w:rPr>
          <w:rFonts w:ascii="Times New Roman" w:cs="Times New Roman" w:eastAsia="Times New Roman" w:hAnsi="Times New Roman"/>
          <w:b/>
          <w:sz w:val="28"/>
          <w:szCs w:val="28"/>
          <w:highlight w:val="white"/>
        </w:rPr>
      </w:pPr>
      <w:r>
        <w:rPr>
          <w:rFonts w:ascii="Times New Roman" w:cs="Times New Roman" w:eastAsia="Times New Roman" w:hAnsi="Times New Roman"/>
          <w:sz w:val="28"/>
          <w:szCs w:val="28"/>
          <w:highlight w:val="white"/>
        </w:rPr>
        <w:t>условий хранения;</w:t>
      </w:r>
    </w:p>
    <w:p>
      <w:pPr>
        <w:pStyle w:val="style0"/>
        <w:numPr>
          <w:ilvl w:val="0"/>
          <w:numId w:val="54"/>
        </w:numPr>
        <w:spacing w:after="0" w:lineRule="auto" w:line="360"/>
        <w:ind w:left="720" w:firstLine="709"/>
        <w:jc w:val="both"/>
        <w:rPr>
          <w:rFonts w:ascii="Times New Roman" w:cs="Times New Roman" w:eastAsia="Times New Roman" w:hAnsi="Times New Roman"/>
          <w:b/>
          <w:sz w:val="28"/>
          <w:szCs w:val="28"/>
          <w:highlight w:val="white"/>
        </w:rPr>
      </w:pPr>
      <w:r>
        <w:rPr>
          <w:rFonts w:ascii="Times New Roman" w:cs="Times New Roman" w:eastAsia="Times New Roman" w:hAnsi="Times New Roman"/>
          <w:sz w:val="28"/>
          <w:szCs w:val="28"/>
          <w:highlight w:val="white"/>
        </w:rPr>
        <w:t>даты розлива;</w:t>
      </w:r>
    </w:p>
    <w:p>
      <w:pPr>
        <w:pStyle w:val="style0"/>
        <w:numPr>
          <w:ilvl w:val="0"/>
          <w:numId w:val="54"/>
        </w:numPr>
        <w:spacing w:after="0" w:lineRule="auto" w:line="360"/>
        <w:ind w:left="720" w:firstLine="709"/>
        <w:jc w:val="both"/>
        <w:rPr>
          <w:rFonts w:ascii="Times New Roman" w:cs="Times New Roman" w:eastAsia="Times New Roman" w:hAnsi="Times New Roman"/>
          <w:b/>
          <w:sz w:val="28"/>
          <w:szCs w:val="28"/>
          <w:highlight w:val="white"/>
        </w:rPr>
      </w:pPr>
      <w:r>
        <w:rPr>
          <w:rFonts w:ascii="Times New Roman" w:cs="Times New Roman" w:eastAsia="Times New Roman" w:hAnsi="Times New Roman"/>
          <w:sz w:val="28"/>
          <w:szCs w:val="28"/>
          <w:highlight w:val="white"/>
        </w:rPr>
        <w:t>срока годности;</w:t>
      </w:r>
    </w:p>
    <w:p>
      <w:pPr>
        <w:pStyle w:val="style0"/>
        <w:numPr>
          <w:ilvl w:val="0"/>
          <w:numId w:val="54"/>
        </w:numPr>
        <w:spacing w:after="0" w:lineRule="auto" w:line="360"/>
        <w:ind w:left="720" w:firstLine="709"/>
        <w:jc w:val="both"/>
        <w:rPr>
          <w:rFonts w:ascii="Times New Roman" w:cs="Times New Roman" w:eastAsia="Times New Roman" w:hAnsi="Times New Roman"/>
          <w:b/>
          <w:sz w:val="28"/>
          <w:szCs w:val="28"/>
          <w:highlight w:val="white"/>
        </w:rPr>
      </w:pPr>
      <w:r>
        <w:rPr>
          <w:rFonts w:ascii="Times New Roman" w:cs="Times New Roman" w:eastAsia="Times New Roman" w:hAnsi="Times New Roman"/>
          <w:sz w:val="28"/>
          <w:szCs w:val="28"/>
          <w:highlight w:val="white"/>
        </w:rPr>
        <w:t>основного ионного состава и при наличии массовой концентрации биологически активных компонентов, мг/л;</w:t>
      </w:r>
    </w:p>
    <w:p>
      <w:pPr>
        <w:pStyle w:val="style0"/>
        <w:numPr>
          <w:ilvl w:val="0"/>
          <w:numId w:val="54"/>
        </w:numPr>
        <w:spacing w:after="0" w:lineRule="auto" w:line="360"/>
        <w:ind w:left="720" w:firstLine="709"/>
        <w:jc w:val="both"/>
        <w:rPr>
          <w:rFonts w:ascii="Times New Roman" w:cs="Times New Roman" w:eastAsia="Times New Roman" w:hAnsi="Times New Roman"/>
          <w:b/>
          <w:sz w:val="28"/>
          <w:szCs w:val="28"/>
          <w:highlight w:val="white"/>
        </w:rPr>
      </w:pPr>
      <w:r>
        <w:rPr>
          <w:rFonts w:ascii="Times New Roman" w:cs="Times New Roman" w:eastAsia="Times New Roman" w:hAnsi="Times New Roman"/>
          <w:sz w:val="28"/>
          <w:szCs w:val="28"/>
          <w:highlight w:val="white"/>
        </w:rPr>
        <w:t>медицинских показаний по применению (для лечебных и лечебно-столовых вод);</w:t>
      </w:r>
    </w:p>
    <w:p>
      <w:pPr>
        <w:pStyle w:val="style0"/>
        <w:numPr>
          <w:ilvl w:val="0"/>
          <w:numId w:val="54"/>
        </w:numPr>
        <w:spacing w:after="0" w:lineRule="auto" w:line="360"/>
        <w:ind w:left="720" w:firstLine="709"/>
        <w:jc w:val="both"/>
        <w:rPr>
          <w:rFonts w:ascii="Times New Roman" w:cs="Times New Roman" w:eastAsia="Times New Roman" w:hAnsi="Times New Roman"/>
          <w:b/>
          <w:sz w:val="28"/>
          <w:szCs w:val="28"/>
          <w:highlight w:val="white"/>
        </w:rPr>
      </w:pPr>
      <w:r>
        <w:rPr>
          <w:rFonts w:ascii="Times New Roman" w:cs="Times New Roman" w:eastAsia="Times New Roman" w:hAnsi="Times New Roman"/>
          <w:sz w:val="28"/>
          <w:szCs w:val="28"/>
          <w:highlight w:val="white"/>
        </w:rPr>
        <w:t>обозначения документа, в соответствии с которым изготовлена минеральная вода;</w:t>
      </w:r>
    </w:p>
    <w:p>
      <w:pPr>
        <w:pStyle w:val="style0"/>
        <w:numPr>
          <w:ilvl w:val="0"/>
          <w:numId w:val="54"/>
        </w:numPr>
        <w:spacing w:lineRule="auto" w:line="360"/>
        <w:ind w:left="720" w:firstLine="709"/>
        <w:jc w:val="both"/>
        <w:rPr>
          <w:rFonts w:ascii="Times New Roman" w:cs="Times New Roman" w:eastAsia="Times New Roman" w:hAnsi="Times New Roman"/>
          <w:b/>
          <w:sz w:val="28"/>
          <w:szCs w:val="28"/>
          <w:highlight w:val="white"/>
        </w:rPr>
      </w:pPr>
      <w:r>
        <w:rPr>
          <w:rFonts w:ascii="Times New Roman" w:cs="Times New Roman" w:eastAsia="Times New Roman" w:hAnsi="Times New Roman"/>
          <w:sz w:val="28"/>
          <w:szCs w:val="28"/>
          <w:highlight w:val="white"/>
        </w:rPr>
        <w:t>информации о подтверждении соответствия.</w:t>
      </w:r>
    </w:p>
    <w:p>
      <w:pPr>
        <w:pStyle w:val="style0"/>
        <w:spacing w:lineRule="auto" w:line="360"/>
        <w:ind w:firstLine="709"/>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При содержании фторидов в столовых минеральных водах более 1 мг/дм</w:t>
      </w:r>
      <w:r>
        <w:rPr>
          <w:rFonts w:ascii="Times New Roman" w:cs="Times New Roman" w:eastAsia="Times New Roman" w:hAnsi="Times New Roman"/>
          <w:sz w:val="28"/>
          <w:szCs w:val="28"/>
          <w:vertAlign w:val="superscript"/>
        </w:rPr>
        <w:t>3</w:t>
      </w:r>
      <w:r>
        <w:rPr>
          <w:rFonts w:ascii="Times New Roman" w:cs="Times New Roman" w:eastAsia="Times New Roman" w:hAnsi="Times New Roman"/>
          <w:sz w:val="28"/>
          <w:szCs w:val="28"/>
          <w:highlight w:val="white"/>
        </w:rPr>
        <w:t> изготовитель обязан указать в маркировке - "Содержит фториды"; при содержании фторидов более 2,0 мг/дм</w:t>
      </w:r>
      <w:r>
        <w:rPr>
          <w:rFonts w:ascii="Times New Roman" w:cs="Times New Roman" w:eastAsia="Times New Roman" w:hAnsi="Times New Roman"/>
          <w:sz w:val="28"/>
          <w:szCs w:val="28"/>
          <w:vertAlign w:val="superscript"/>
        </w:rPr>
        <w:t>3</w:t>
      </w:r>
      <w:r>
        <w:rPr>
          <w:rFonts w:ascii="Times New Roman" w:cs="Times New Roman" w:eastAsia="Times New Roman" w:hAnsi="Times New Roman"/>
          <w:sz w:val="28"/>
          <w:szCs w:val="28"/>
          <w:highlight w:val="white"/>
        </w:rPr>
        <w:t>  - "Высокое содержание фторидов: не пригодна для регулярного употребления детьми до семи лет".</w:t>
      </w:r>
    </w:p>
    <w:p>
      <w:pPr>
        <w:pStyle w:val="style0"/>
        <w:spacing w:lineRule="auto" w:line="360"/>
        <w:ind w:firstLine="709"/>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Маркировка транспортной тары осуществляется с нанесением необходимых манипуляционных знаков "Беречь от влаги", "Верх" для всех видов тары, а для стеклянной тары дополнительно должен быть нанесен знак "Хрупкое. Осторожно"</w:t>
      </w:r>
    </w:p>
    <w:p>
      <w:pPr>
        <w:pStyle w:val="style0"/>
        <w:spacing w:lineRule="auto" w:line="360"/>
        <w:ind w:firstLine="700"/>
        <w:jc w:val="both"/>
        <w:rPr>
          <w:rFonts w:ascii="Times New Roman" w:cs="Times New Roman" w:eastAsia="Times New Roman" w:hAnsi="Times New Roman"/>
          <w:b/>
          <w:sz w:val="28"/>
          <w:szCs w:val="28"/>
        </w:rPr>
      </w:pPr>
      <w:r>
        <w:rPr>
          <w:rFonts w:ascii="Times New Roman" w:cs="Times New Roman" w:eastAsia="Times New Roman" w:hAnsi="Times New Roman"/>
          <w:b/>
          <w:sz w:val="28"/>
          <w:szCs w:val="28"/>
          <w:highlight w:val="white"/>
        </w:rPr>
        <w:t>Хранение минеральных вод</w:t>
      </w:r>
      <w:r>
        <w:rPr>
          <w:rFonts w:ascii="Times New Roman" w:cs="Times New Roman" w:eastAsia="Times New Roman" w:hAnsi="Times New Roman"/>
          <w:sz w:val="28"/>
          <w:szCs w:val="28"/>
          <w:highlight w:val="white"/>
        </w:rPr>
        <w:t xml:space="preserve"> осуществляется в бутылках, в прохладном и защищенном от света месте, в горизонтальном положении.</w:t>
      </w:r>
    </w:p>
    <w:bookmarkStart w:id="13" w:name="_gjdgxs" w:colFirst="0" w:colLast="0"/>
    <w:bookmarkEnd w:id="13"/>
    <w:p>
      <w:pPr>
        <w:pStyle w:val="style0"/>
        <w:spacing w:lineRule="auto" w:line="360"/>
        <w:ind w:firstLine="709"/>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 xml:space="preserve">Срок годности минеральных вод конкретных наименований, а также правила и условия хранения продукции в течение срока годности устанавливает изготовитель в технологической инструкции на минеральную воду конкретного наименования. </w:t>
      </w:r>
    </w:p>
    <w:p>
      <w:pPr>
        <w:pStyle w:val="style0"/>
        <w:spacing w:lineRule="auto" w:line="360"/>
        <w:ind w:firstLine="709"/>
        <w:jc w:val="both"/>
        <w:rPr>
          <w:rFonts w:ascii="Times New Roman" w:cs="Times New Roman" w:eastAsia="Times New Roman" w:hAnsi="Times New Roman"/>
          <w:b/>
          <w:sz w:val="28"/>
          <w:szCs w:val="28"/>
          <w:highlight w:val="white"/>
        </w:rPr>
      </w:pPr>
      <w:r>
        <w:rPr>
          <w:rFonts w:ascii="Times New Roman" w:cs="Times New Roman" w:eastAsia="Times New Roman" w:hAnsi="Times New Roman"/>
          <w:b/>
          <w:sz w:val="28"/>
          <w:szCs w:val="28"/>
          <w:highlight w:val="white"/>
        </w:rPr>
        <w:t>Минеральные воды лечебные, столовые и лечебно-столовые реализуются через аптечные учреждения без рецепта врача согласно приказу МЗ РФ от 02.11.97 г. № 349 «О перечне товаров, реализуемых через фармацевтические (аптечные) организации».</w:t>
      </w:r>
    </w:p>
    <w:p>
      <w:pPr>
        <w:pStyle w:val="style0"/>
        <w:spacing w:lineRule="auto" w:line="360"/>
        <w:ind w:firstLine="709"/>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 xml:space="preserve">Лечебные питьевые воды обладают выраженным лечебным действием на организм человека и применяются только по назначению врача и в определенной дозировке. </w:t>
      </w:r>
    </w:p>
    <w:p>
      <w:pPr>
        <w:pStyle w:val="style0"/>
        <w:spacing w:lineRule="auto" w:line="360"/>
        <w:ind w:firstLine="709"/>
        <w:jc w:val="center"/>
        <w:rPr>
          <w:rFonts w:ascii="Times New Roman" w:cs="Times New Roman" w:eastAsia="Times New Roman" w:hAnsi="Times New Roman"/>
          <w:b/>
          <w:sz w:val="28"/>
          <w:szCs w:val="28"/>
          <w:highlight w:val="white"/>
        </w:rPr>
      </w:pPr>
    </w:p>
    <w:p>
      <w:pPr>
        <w:pStyle w:val="style0"/>
        <w:spacing w:lineRule="auto" w:line="360"/>
        <w:rPr>
          <w:rFonts w:ascii="Times New Roman" w:cs="Times New Roman" w:eastAsia="Times New Roman" w:hAnsi="Times New Roman"/>
          <w:b/>
          <w:sz w:val="28"/>
          <w:szCs w:val="28"/>
          <w:highlight w:val="white"/>
        </w:rPr>
      </w:pPr>
    </w:p>
    <w:tbl>
      <w:tblPr>
        <w:tblStyle w:val="style4103"/>
        <w:tblW w:w="9855"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1701"/>
        <w:gridCol w:w="2835"/>
        <w:gridCol w:w="3368"/>
      </w:tblGrid>
      <w:tr>
        <w:trPr>
          <w:trHeight w:val="2205" w:hRule="atLeast"/>
          <w:jc w:val="left"/>
        </w:trPr>
        <w:tc>
          <w:tcPr>
            <w:tcW w:w="0" w:type="auto"/>
            <w:tcBorders/>
            <w:vAlign w:val="center"/>
          </w:tcPr>
          <w:p>
            <w:pPr>
              <w:pStyle w:val="style0"/>
              <w:spacing w:after="0" w:lineRule="auto" w:line="360"/>
              <w:jc w:val="center"/>
              <w:rPr>
                <w:rFonts w:ascii="Times New Roman" w:cs="Times New Roman" w:eastAsia="Times New Roman" w:hAnsi="Times New Roman"/>
                <w:sz w:val="24"/>
                <w:szCs w:val="24"/>
                <w:highlight w:val="white"/>
              </w:rPr>
            </w:pPr>
            <w:r>
              <w:rPr>
                <w:rFonts w:ascii="Times New Roman" w:cs="Times New Roman" w:eastAsia="Times New Roman" w:hAnsi="Times New Roman"/>
                <w:sz w:val="24"/>
                <w:szCs w:val="24"/>
                <w:highlight w:val="white"/>
              </w:rPr>
              <w:t>Наименование минеральной воды</w:t>
            </w:r>
          </w:p>
        </w:tc>
        <w:tc>
          <w:tcPr>
            <w:tcW w:w="0" w:type="auto"/>
            <w:tcBorders/>
            <w:vAlign w:val="center"/>
          </w:tcPr>
          <w:p>
            <w:pPr>
              <w:pStyle w:val="style0"/>
              <w:spacing w:after="0" w:lineRule="auto" w:line="360"/>
              <w:jc w:val="center"/>
              <w:rPr>
                <w:rFonts w:ascii="Times New Roman" w:cs="Times New Roman" w:eastAsia="Times New Roman" w:hAnsi="Times New Roman"/>
                <w:sz w:val="24"/>
                <w:szCs w:val="24"/>
                <w:highlight w:val="white"/>
              </w:rPr>
            </w:pPr>
          </w:p>
          <w:p>
            <w:pPr>
              <w:pStyle w:val="style0"/>
              <w:spacing w:after="0" w:lineRule="auto" w:line="360"/>
              <w:jc w:val="center"/>
              <w:rPr>
                <w:rFonts w:ascii="Times New Roman" w:cs="Times New Roman" w:eastAsia="Times New Roman" w:hAnsi="Times New Roman"/>
                <w:sz w:val="24"/>
                <w:szCs w:val="24"/>
                <w:highlight w:val="white"/>
              </w:rPr>
            </w:pPr>
            <w:r>
              <w:rPr>
                <w:rFonts w:ascii="Times New Roman" w:cs="Times New Roman" w:eastAsia="Times New Roman" w:hAnsi="Times New Roman"/>
                <w:sz w:val="24"/>
                <w:szCs w:val="24"/>
                <w:highlight w:val="white"/>
              </w:rPr>
              <w:t>Степень минерализации</w:t>
            </w:r>
          </w:p>
          <w:p>
            <w:pPr>
              <w:pStyle w:val="style0"/>
              <w:spacing w:after="0" w:lineRule="auto" w:line="360"/>
              <w:jc w:val="center"/>
              <w:rPr>
                <w:rFonts w:ascii="Times New Roman" w:cs="Times New Roman" w:eastAsia="Times New Roman" w:hAnsi="Times New Roman"/>
                <w:sz w:val="24"/>
                <w:szCs w:val="24"/>
                <w:highlight w:val="white"/>
              </w:rPr>
            </w:pPr>
          </w:p>
        </w:tc>
        <w:tc>
          <w:tcPr>
            <w:tcW w:w="0" w:type="auto"/>
            <w:tcBorders/>
            <w:vAlign w:val="center"/>
          </w:tcPr>
          <w:p>
            <w:pPr>
              <w:pStyle w:val="style0"/>
              <w:spacing w:after="0" w:lineRule="auto" w:line="360"/>
              <w:jc w:val="center"/>
              <w:rPr>
                <w:rFonts w:ascii="Times New Roman" w:cs="Times New Roman" w:eastAsia="Times New Roman" w:hAnsi="Times New Roman"/>
                <w:sz w:val="24"/>
                <w:szCs w:val="24"/>
                <w:highlight w:val="white"/>
              </w:rPr>
            </w:pPr>
            <w:r>
              <w:rPr>
                <w:rFonts w:ascii="Times New Roman" w:cs="Times New Roman" w:eastAsia="Times New Roman" w:hAnsi="Times New Roman"/>
                <w:sz w:val="24"/>
                <w:szCs w:val="24"/>
                <w:highlight w:val="white"/>
              </w:rPr>
              <w:t>Химический состав</w:t>
            </w:r>
          </w:p>
        </w:tc>
        <w:tc>
          <w:tcPr>
            <w:tcW w:w="0" w:type="auto"/>
            <w:tcBorders/>
            <w:vAlign w:val="center"/>
          </w:tcPr>
          <w:p>
            <w:pPr>
              <w:pStyle w:val="style0"/>
              <w:spacing w:after="0" w:lineRule="auto" w:line="360"/>
              <w:jc w:val="center"/>
              <w:rPr>
                <w:rFonts w:ascii="Times New Roman" w:cs="Times New Roman" w:eastAsia="Times New Roman" w:hAnsi="Times New Roman"/>
                <w:sz w:val="24"/>
                <w:szCs w:val="24"/>
                <w:highlight w:val="white"/>
              </w:rPr>
            </w:pPr>
            <w:r>
              <w:rPr>
                <w:rFonts w:ascii="Times New Roman" w:cs="Times New Roman" w:eastAsia="Times New Roman" w:hAnsi="Times New Roman"/>
                <w:sz w:val="24"/>
                <w:szCs w:val="24"/>
                <w:highlight w:val="white"/>
              </w:rPr>
              <w:t>Применение</w:t>
            </w:r>
          </w:p>
        </w:tc>
      </w:tr>
      <w:tr>
        <w:tblPrEx/>
        <w:trPr>
          <w:jc w:val="left"/>
        </w:trPr>
        <w:tc>
          <w:tcPr>
            <w:tcW w:w="0" w:type="auto"/>
            <w:tcBorders/>
          </w:tcPr>
          <w:p>
            <w:pPr>
              <w:pStyle w:val="style0"/>
              <w:spacing w:after="0" w:lineRule="auto" w:line="24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Донат</w:t>
            </w:r>
          </w:p>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drawing>
                <wp:inline distL="0" distT="0" distB="0" distR="0">
                  <wp:extent cx="1778615" cy="1333961"/>
                  <wp:effectExtent l="0" t="0" r="0" b="0"/>
                  <wp:docPr id="1054" name="image24.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image24.jpg"/>
                          <pic:cNvPicPr/>
                        </pic:nvPicPr>
                        <pic:blipFill>
                          <a:blip r:embed="rId30" cstate="print"/>
                          <a:srcRect l="0" t="0" r="0" b="0"/>
                          <a:stretch/>
                        </pic:blipFill>
                        <pic:spPr>
                          <a:xfrm rot="0">
                            <a:off x="0" y="0"/>
                            <a:ext cx="1778615" cy="1333961"/>
                          </a:xfrm>
                          <a:prstGeom prst="rect"/>
                          <a:ln cmpd="sng" cap="flat" w="9525">
                            <a:solidFill>
                              <a:srgbClr val="000000"/>
                            </a:solidFill>
                            <a:prstDash val="solid"/>
                            <a:round/>
                            <a:headEnd len="med" w="med" type="none"/>
                            <a:tailEnd len="med" w="med" type="none"/>
                          </a:ln>
                        </pic:spPr>
                      </pic:pic>
                    </a:graphicData>
                  </a:graphic>
                </wp:inline>
              </w:drawing>
            </w:r>
          </w:p>
        </w:tc>
        <w:tc>
          <w:tcPr>
            <w:tcW w:w="0" w:type="auto"/>
            <w:tcBorders/>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13,0–13,3 г/л</w:t>
            </w:r>
          </w:p>
        </w:tc>
        <w:tc>
          <w:tcPr>
            <w:tcW w:w="0" w:type="auto"/>
            <w:tcBorders/>
            <w:vAlign w:val="center"/>
          </w:tcPr>
          <w:p>
            <w:pPr>
              <w:pStyle w:val="style0"/>
              <w:spacing w:after="0" w:lineRule="auto" w:line="240"/>
              <w:rPr>
                <w:rFonts w:ascii="Times New Roman" w:cs="Times New Roman" w:eastAsia="Times New Roman" w:hAnsi="Times New Roman"/>
                <w:b/>
                <w:sz w:val="24"/>
                <w:szCs w:val="24"/>
                <w:u w:val="single"/>
              </w:rPr>
            </w:pPr>
            <w:r>
              <w:rPr>
                <w:rFonts w:ascii="Times New Roman" w:cs="Times New Roman" w:eastAsia="Times New Roman" w:hAnsi="Times New Roman"/>
                <w:b/>
                <w:sz w:val="24"/>
                <w:szCs w:val="24"/>
                <w:u w:val="single"/>
              </w:rPr>
              <w:t>Анионы:</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гидрокарбонат HCO3 — 7790</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сульфат SO4 — 2200</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хлорид Cl — 66,7</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бромид Br — 0,42 и др</w:t>
            </w:r>
          </w:p>
          <w:p>
            <w:pPr>
              <w:pStyle w:val="style0"/>
              <w:spacing w:after="0" w:lineRule="auto" w:line="240"/>
              <w:rPr>
                <w:rFonts w:ascii="Times New Roman" w:cs="Times New Roman" w:eastAsia="Times New Roman" w:hAnsi="Times New Roman"/>
                <w:b/>
                <w:sz w:val="24"/>
                <w:szCs w:val="24"/>
                <w:u w:val="single"/>
              </w:rPr>
            </w:pPr>
            <w:r>
              <w:rPr>
                <w:rFonts w:ascii="Times New Roman" w:cs="Times New Roman" w:eastAsia="Times New Roman" w:hAnsi="Times New Roman"/>
                <w:b/>
                <w:sz w:val="24"/>
                <w:szCs w:val="24"/>
                <w:u w:val="single"/>
              </w:rPr>
              <w:t>Катионы:</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кальций Ca — 375</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магний Mg— 1060</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натрий Na — 1565</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калий K — 17,1</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литий Li — 2,4</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аммоний NH4 — 0,7</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стронций Sr— 2,6</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железо Fe — 0,3</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марганец Mn — 0,11</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алюминий Al — 0,17</w:t>
            </w:r>
          </w:p>
          <w:p>
            <w:pPr>
              <w:pStyle w:val="style0"/>
              <w:spacing w:after="0" w:lineRule="auto" w:line="240"/>
              <w:rPr>
                <w:rFonts w:ascii="Times New Roman" w:cs="Times New Roman" w:eastAsia="Times New Roman" w:hAnsi="Times New Roman"/>
                <w:sz w:val="24"/>
                <w:szCs w:val="24"/>
              </w:rPr>
            </w:pPr>
          </w:p>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b/>
                <w:sz w:val="24"/>
                <w:szCs w:val="24"/>
                <w:u w:val="single"/>
              </w:rPr>
            </w:pP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Хронические гастриты </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Функциональные нарушения кишечника, сопровождающиеся запором </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Болезни печени </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 Сахарный диабет </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 Ожирение</w:t>
            </w:r>
          </w:p>
        </w:tc>
      </w:tr>
      <w:tr>
        <w:tblPrEx/>
        <w:trPr>
          <w:jc w:val="left"/>
        </w:trPr>
        <w:tc>
          <w:tcPr>
            <w:tcW w:w="0" w:type="auto"/>
            <w:tcBorders/>
          </w:tcPr>
          <w:p>
            <w:pPr>
              <w:pStyle w:val="style0"/>
              <w:spacing w:after="0" w:lineRule="auto" w:line="24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Ессентуки – 17</w:t>
            </w:r>
          </w:p>
          <w:p>
            <w:pPr>
              <w:pStyle w:val="style0"/>
              <w:spacing w:after="0" w:lineRule="auto" w:line="240"/>
              <w:jc w:val="center"/>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highlight w:val="white"/>
              </w:rPr>
              <w:t>10.0—14,0 г/л</w:t>
            </w:r>
          </w:p>
        </w:tc>
        <w:tc>
          <w:tcPr>
            <w:tcW w:w="0" w:type="auto"/>
            <w:tcBorders/>
          </w:tcPr>
          <w:p>
            <w:pPr>
              <w:pStyle w:val="style0"/>
              <w:spacing w:after="0" w:lineRule="auto" w:line="240"/>
              <w:rPr>
                <w:rFonts w:ascii="Times New Roman" w:cs="Times New Roman" w:eastAsia="Times New Roman" w:hAnsi="Times New Roman"/>
                <w:b/>
                <w:sz w:val="24"/>
                <w:szCs w:val="24"/>
                <w:u w:val="single"/>
              </w:rPr>
            </w:pPr>
            <w:r>
              <w:rPr>
                <w:rFonts w:ascii="Times New Roman" w:cs="Times New Roman" w:eastAsia="Times New Roman" w:hAnsi="Times New Roman"/>
                <w:b/>
                <w:sz w:val="24"/>
                <w:szCs w:val="24"/>
                <w:u w:val="single"/>
              </w:rPr>
              <w:t>Анионы:</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гидрокарбонат HCO3: 4900–6500</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сульфат SO4: менее 25</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хлорид Cl: 1700–2800</w:t>
            </w:r>
          </w:p>
          <w:p>
            <w:pPr>
              <w:pStyle w:val="style0"/>
              <w:spacing w:after="0" w:lineRule="auto" w:line="240"/>
              <w:rPr>
                <w:rFonts w:ascii="Times New Roman" w:cs="Times New Roman" w:eastAsia="Times New Roman" w:hAnsi="Times New Roman"/>
                <w:b/>
                <w:sz w:val="24"/>
                <w:szCs w:val="24"/>
                <w:u w:val="single"/>
              </w:rPr>
            </w:pPr>
            <w:r>
              <w:rPr>
                <w:rFonts w:ascii="Times New Roman" w:cs="Times New Roman" w:eastAsia="Times New Roman" w:hAnsi="Times New Roman"/>
                <w:b/>
                <w:sz w:val="24"/>
                <w:szCs w:val="24"/>
                <w:u w:val="single"/>
              </w:rPr>
              <w:t>Катионы:</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кальций Ca: 50–200</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магний Mg: менее 150</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натрий + калий Na+K: 2700–4000</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Кислота борная H3BO3  40–90.</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Растворенный углекислый газ (в добываемой минеральной воде) 500–2350.</w:t>
            </w:r>
          </w:p>
        </w:tc>
        <w:tc>
          <w:tcPr>
            <w:tcW w:w="0" w:type="auto"/>
            <w:tcBorders/>
          </w:tcPr>
          <w:p>
            <w:pPr>
              <w:pStyle w:val="style0"/>
              <w:spacing w:after="0" w:lineRule="auto" w:line="240"/>
              <w:rPr>
                <w:rFonts w:ascii="Times New Roman" w:cs="Times New Roman" w:eastAsia="Times New Roman" w:hAnsi="Times New Roman"/>
                <w:b/>
                <w:sz w:val="24"/>
                <w:szCs w:val="24"/>
                <w:u w:val="single"/>
              </w:rPr>
            </w:pP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 хронические гастриты с нормальной и пониженной кислотностью</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 дискинезия кишечника</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 заболевания печени, желчного пузыря и желчевыводящих путей</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 хронический панкреатит</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 ожирение</w:t>
            </w:r>
          </w:p>
          <w:p>
            <w:pPr>
              <w:pStyle w:val="style0"/>
              <w:spacing w:after="0" w:lineRule="auto" w:line="240"/>
              <w:rPr>
                <w:rFonts w:ascii="Times New Roman" w:cs="Times New Roman" w:eastAsia="Times New Roman" w:hAnsi="Times New Roman"/>
                <w:sz w:val="24"/>
                <w:szCs w:val="24"/>
              </w:rPr>
            </w:pPr>
          </w:p>
        </w:tc>
      </w:tr>
      <w:tr>
        <w:tblPrEx/>
        <w:trPr>
          <w:jc w:val="left"/>
        </w:trPr>
        <w:tc>
          <w:tcPr>
            <w:tcW w:w="0" w:type="auto"/>
            <w:tcBorders/>
          </w:tcPr>
          <w:p>
            <w:pPr>
              <w:pStyle w:val="style0"/>
              <w:spacing w:after="0" w:lineRule="auto" w:line="24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Боржоми</w:t>
            </w:r>
          </w:p>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drawing>
                <wp:inline distL="0" distT="0" distB="0" distR="0">
                  <wp:extent cx="1351032" cy="2030240"/>
                  <wp:effectExtent l="0" t="0" r="0" b="0"/>
                  <wp:docPr id="1055" name="image3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image31.jpg"/>
                          <pic:cNvPicPr/>
                        </pic:nvPicPr>
                        <pic:blipFill>
                          <a:blip r:embed="rId31" cstate="print"/>
                          <a:srcRect l="0" t="0" r="0" b="0"/>
                          <a:stretch/>
                        </pic:blipFill>
                        <pic:spPr>
                          <a:xfrm rot="0">
                            <a:off x="0" y="0"/>
                            <a:ext cx="1351032" cy="2030240"/>
                          </a:xfrm>
                          <a:prstGeom prst="rect"/>
                          <a:ln cmpd="sng" cap="flat" w="9525">
                            <a:solidFill>
                              <a:srgbClr val="000000"/>
                            </a:solidFill>
                            <a:prstDash val="solid"/>
                            <a:round/>
                            <a:headEnd len="med" w="med" type="none"/>
                            <a:tailEnd len="med" w="med" type="none"/>
                          </a:ln>
                        </pic:spPr>
                      </pic:pic>
                    </a:graphicData>
                  </a:graphic>
                </wp:inline>
              </w:drawing>
            </w:r>
          </w:p>
        </w:tc>
        <w:tc>
          <w:tcPr>
            <w:tcW w:w="0" w:type="auto"/>
            <w:tcBorders/>
          </w:tcPr>
          <w:p>
            <w:pPr>
              <w:pStyle w:val="style0"/>
              <w:spacing w:after="0" w:lineRule="auto" w:line="240"/>
              <w:rPr>
                <w:rFonts w:ascii="Times New Roman" w:cs="Times New Roman" w:eastAsia="Times New Roman" w:hAnsi="Times New Roman"/>
                <w:sz w:val="24"/>
                <w:szCs w:val="24"/>
                <w:highlight w:val="white"/>
              </w:rPr>
            </w:pPr>
            <w:r>
              <w:rPr>
                <w:rFonts w:ascii="Times New Roman" w:cs="Times New Roman" w:eastAsia="Times New Roman" w:hAnsi="Times New Roman"/>
                <w:sz w:val="24"/>
                <w:szCs w:val="24"/>
                <w:highlight w:val="white"/>
              </w:rPr>
              <w:t xml:space="preserve"> 5,0-7,5 г/л</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Средняя минерализация</w:t>
            </w:r>
          </w:p>
        </w:tc>
        <w:tc>
          <w:tcPr>
            <w:tcW w:w="0" w:type="auto"/>
            <w:tcBorders/>
          </w:tcPr>
          <w:p>
            <w:pPr>
              <w:pStyle w:val="style0"/>
              <w:spacing w:after="0" w:lineRule="auto" w:line="240"/>
              <w:rPr>
                <w:rFonts w:ascii="Times New Roman" w:cs="Times New Roman" w:eastAsia="Times New Roman" w:hAnsi="Times New Roman"/>
                <w:b/>
                <w:sz w:val="24"/>
                <w:szCs w:val="24"/>
                <w:u w:val="single"/>
              </w:rPr>
            </w:pPr>
            <w:r>
              <w:rPr>
                <w:rFonts w:ascii="Times New Roman" w:cs="Times New Roman" w:eastAsia="Times New Roman" w:hAnsi="Times New Roman"/>
                <w:b/>
                <w:sz w:val="24"/>
                <w:szCs w:val="24"/>
                <w:u w:val="single"/>
              </w:rPr>
              <w:t>Анионы:</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гидрокарбонат HCO3 3500–5000</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хлор Cl 250–500</w:t>
            </w:r>
          </w:p>
          <w:p>
            <w:pPr>
              <w:pStyle w:val="style0"/>
              <w:spacing w:after="0" w:lineRule="auto" w:line="240"/>
              <w:rPr>
                <w:rFonts w:ascii="Times New Roman" w:cs="Times New Roman" w:eastAsia="Times New Roman" w:hAnsi="Times New Roman"/>
                <w:b/>
                <w:sz w:val="24"/>
                <w:szCs w:val="24"/>
                <w:u w:val="single"/>
              </w:rPr>
            </w:pPr>
            <w:r>
              <w:rPr>
                <w:rFonts w:ascii="Times New Roman" w:cs="Times New Roman" w:eastAsia="Times New Roman" w:hAnsi="Times New Roman"/>
                <w:b/>
                <w:sz w:val="24"/>
                <w:szCs w:val="24"/>
                <w:u w:val="single"/>
              </w:rPr>
              <w:t xml:space="preserve">Катионы: </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магний Mg 20–150</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кальций Ca 20–150 </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натрий Na 1000–2000</w:t>
            </w:r>
          </w:p>
        </w:tc>
        <w:tc>
          <w:tcPr>
            <w:tcW w:w="0" w:type="auto"/>
            <w:tcBorders/>
          </w:tcPr>
          <w:p>
            <w:pPr>
              <w:pStyle w:val="style0"/>
              <w:spacing w:after="0" w:lineRule="auto" w:line="240"/>
              <w:rPr>
                <w:rFonts w:ascii="Times New Roman" w:cs="Times New Roman" w:eastAsia="Times New Roman" w:hAnsi="Times New Roman"/>
                <w:b/>
                <w:sz w:val="24"/>
                <w:szCs w:val="24"/>
                <w:u w:val="single"/>
              </w:rPr>
            </w:pP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 хронические гастриты с нормальной и повышенной кислотностью</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 язва желудка и двенадцатиперстной кишки</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 синдром раздраженного кишечника</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 заболевания печени, желчного пузыря и желчевыводящих путей</w:t>
            </w:r>
          </w:p>
          <w:p>
            <w:pPr>
              <w:pStyle w:val="style0"/>
              <w:spacing w:after="0" w:lineRule="auto" w:line="240"/>
              <w:rPr>
                <w:rFonts w:ascii="Times New Roman" w:cs="Times New Roman" w:eastAsia="Times New Roman" w:hAnsi="Times New Roman"/>
                <w:sz w:val="24"/>
                <w:szCs w:val="24"/>
              </w:rPr>
            </w:pPr>
          </w:p>
          <w:p>
            <w:pPr>
              <w:pStyle w:val="style0"/>
              <w:spacing w:after="0" w:lineRule="auto" w:line="240"/>
              <w:rPr>
                <w:rFonts w:ascii="Times New Roman" w:cs="Times New Roman" w:eastAsia="Times New Roman" w:hAnsi="Times New Roman"/>
                <w:sz w:val="24"/>
                <w:szCs w:val="24"/>
              </w:rPr>
            </w:pPr>
          </w:p>
        </w:tc>
      </w:tr>
    </w:tbl>
    <w:p>
      <w:pPr>
        <w:pStyle w:val="style0"/>
        <w:spacing w:lineRule="auto" w:line="360"/>
        <w:ind w:firstLine="709"/>
        <w:rPr>
          <w:rFonts w:ascii="Times New Roman" w:cs="Times New Roman" w:eastAsia="Times New Roman" w:hAnsi="Times New Roman"/>
          <w:b/>
          <w:sz w:val="28"/>
          <w:szCs w:val="28"/>
          <w:highlight w:val="white"/>
        </w:rPr>
      </w:pPr>
    </w:p>
    <w:p>
      <w:pPr>
        <w:pStyle w:val="style0"/>
        <w:spacing w:after="0" w:lineRule="auto" w:line="240"/>
        <w:jc w:val="both"/>
        <w:rPr>
          <w:rFonts w:ascii="Times New Roman" w:cs="Times New Roman" w:eastAsia="Times New Roman" w:hAnsi="Times New Roman"/>
          <w:b/>
          <w:sz w:val="28"/>
          <w:szCs w:val="28"/>
        </w:rPr>
      </w:pPr>
    </w:p>
    <w:p>
      <w:pPr>
        <w:pStyle w:val="style0"/>
        <w:spacing w:after="0" w:lineRule="auto" w:line="240"/>
        <w:jc w:val="both"/>
        <w:rPr>
          <w:rFonts w:ascii="Times New Roman" w:cs="Times New Roman" w:eastAsia="Times New Roman" w:hAnsi="Times New Roman"/>
          <w:b/>
          <w:sz w:val="28"/>
          <w:szCs w:val="28"/>
        </w:rPr>
      </w:pPr>
    </w:p>
    <w:p>
      <w:pPr>
        <w:pStyle w:val="style0"/>
        <w:widowControl w:val="false"/>
        <w:tabs>
          <w:tab w:val="right" w:leader="none" w:pos="9639"/>
        </w:tabs>
        <w:spacing w:after="0" w:lineRule="auto" w:line="240"/>
        <w:jc w:val="center"/>
        <w:rPr>
          <w:rFonts w:ascii="Times New Roman" w:cs="Times New Roman" w:eastAsia="Times New Roman" w:hAnsi="Times New Roman"/>
          <w:b/>
          <w:sz w:val="28"/>
          <w:szCs w:val="28"/>
        </w:rPr>
      </w:pPr>
      <w:r>
        <w:rPr>
          <w:rFonts w:ascii="Times New Roman" w:cs="Times New Roman" w:eastAsia="Times New Roman" w:hAnsi="Times New Roman"/>
          <w:b/>
          <w:sz w:val="28"/>
          <w:szCs w:val="28"/>
        </w:rPr>
        <w:t>12.Тема № 8 (12 часов).Парфюмерно-косметические товары. Анализ  ассортимента. Хранение. Реализация.</w:t>
      </w:r>
    </w:p>
    <w:p>
      <w:pPr>
        <w:pStyle w:val="style0"/>
        <w:spacing w:lineRule="auto" w:line="360"/>
        <w:ind w:right="-284" w:firstLine="709"/>
        <w:jc w:val="both"/>
        <w:rPr>
          <w:rFonts w:ascii="Times New Roman" w:cs="Times New Roman" w:eastAsia="Times New Roman" w:hAnsi="Times New Roman"/>
          <w:sz w:val="28"/>
          <w:szCs w:val="28"/>
          <w:highlight w:val="white"/>
        </w:rPr>
      </w:pPr>
      <w:r>
        <w:rPr>
          <w:rFonts w:ascii="Times New Roman" w:cs="Times New Roman" w:eastAsia="Times New Roman" w:hAnsi="Times New Roman"/>
          <w:b/>
          <w:sz w:val="28"/>
          <w:szCs w:val="28"/>
          <w:u w:val="single"/>
        </w:rPr>
        <w:t>Парфюмерно-косметическая товары</w:t>
      </w:r>
      <w:r>
        <w:rPr>
          <w:rFonts w:ascii="Times New Roman" w:cs="Times New Roman" w:eastAsia="Times New Roman" w:hAnsi="Times New Roman"/>
          <w:sz w:val="28"/>
          <w:szCs w:val="28"/>
        </w:rPr>
        <w:t xml:space="preserve"> – это </w:t>
      </w:r>
      <w:r>
        <w:rPr>
          <w:rFonts w:ascii="Times New Roman" w:cs="Times New Roman" w:eastAsia="Times New Roman" w:hAnsi="Times New Roman"/>
          <w:sz w:val="28"/>
          <w:szCs w:val="28"/>
          <w:highlight w:val="white"/>
        </w:rPr>
        <w:t>препараты или средства, предназначенные для нанесения непосредственно на внешний покров человека или на зубы и слизистую оболочку полости рта с единственной или главной целью их очищения, изменения их внешнего вида, придания приятного запаха, и/или коррекции запаха тела, и/или их защиты, и/или сохранения в хорошем состоянии, и/или ухода за ними.</w:t>
      </w:r>
    </w:p>
    <w:p>
      <w:pPr>
        <w:pStyle w:val="style0"/>
        <w:spacing w:lineRule="auto" w:line="360"/>
        <w:ind w:right="-284" w:firstLine="709"/>
        <w:jc w:val="both"/>
        <w:rPr>
          <w:rFonts w:ascii="Times New Roman" w:cs="Times New Roman" w:eastAsia="Times New Roman" w:hAnsi="Times New Roman"/>
          <w:b/>
          <w:sz w:val="28"/>
          <w:szCs w:val="28"/>
          <w:highlight w:val="white"/>
        </w:rPr>
      </w:pPr>
      <w:r>
        <w:rPr>
          <w:rFonts w:ascii="Times New Roman" w:cs="Times New Roman" w:eastAsia="Times New Roman" w:hAnsi="Times New Roman"/>
          <w:b/>
          <w:sz w:val="28"/>
          <w:szCs w:val="28"/>
          <w:highlight w:val="white"/>
        </w:rPr>
        <w:t>Классификация:</w:t>
      </w:r>
    </w:p>
    <w:p>
      <w:pPr>
        <w:pStyle w:val="style0"/>
        <w:numPr>
          <w:ilvl w:val="0"/>
          <w:numId w:val="33"/>
        </w:numPr>
        <w:spacing w:after="0" w:lineRule="auto" w:line="360"/>
        <w:ind w:left="720" w:right="-284" w:firstLine="709"/>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По месту происхождения;</w:t>
      </w:r>
    </w:p>
    <w:p>
      <w:pPr>
        <w:pStyle w:val="style0"/>
        <w:numPr>
          <w:ilvl w:val="0"/>
          <w:numId w:val="33"/>
        </w:numPr>
        <w:spacing w:after="0" w:lineRule="auto" w:line="360"/>
        <w:ind w:left="720" w:right="-284" w:firstLine="709"/>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По фирме-производителю;</w:t>
      </w:r>
    </w:p>
    <w:p>
      <w:pPr>
        <w:pStyle w:val="style0"/>
        <w:numPr>
          <w:ilvl w:val="0"/>
          <w:numId w:val="33"/>
        </w:numPr>
        <w:spacing w:after="0" w:lineRule="auto" w:line="360"/>
        <w:ind w:left="720" w:right="-284" w:firstLine="709"/>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По консистенции;</w:t>
      </w:r>
    </w:p>
    <w:p>
      <w:pPr>
        <w:pStyle w:val="style0"/>
        <w:numPr>
          <w:ilvl w:val="0"/>
          <w:numId w:val="33"/>
        </w:numPr>
        <w:spacing w:lineRule="auto" w:line="360"/>
        <w:ind w:left="720" w:right="-284" w:firstLine="709"/>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По назначению:</w:t>
      </w:r>
    </w:p>
    <w:p>
      <w:pPr>
        <w:pStyle w:val="style0"/>
        <w:spacing w:lineRule="auto" w:line="360"/>
        <w:ind w:right="-284"/>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1.Декоративные средства (губная помада, тушь для ресниц, карандаши для бровей и ресниц, тени для век, пудра, средства для ухода за ногтями и т.д);</w:t>
      </w:r>
    </w:p>
    <w:p>
      <w:pPr>
        <w:pStyle w:val="style0"/>
        <w:spacing w:lineRule="auto" w:line="360"/>
        <w:ind w:right="-284"/>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2.Лечебно-гигиенические средства (средства для ухода за кожей лица, рук, ног, тела, за волосами и кожей головы);</w:t>
      </w:r>
    </w:p>
    <w:p>
      <w:pPr>
        <w:pStyle w:val="style0"/>
        <w:spacing w:lineRule="auto" w:line="360"/>
        <w:ind w:right="-284"/>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3.Прочая косметика (средства от пота, дезодоранты, средства от загара и для загара, для ванн, от укусов кровососущих насекомых).</w:t>
      </w:r>
    </w:p>
    <w:p>
      <w:pPr>
        <w:pStyle w:val="style0"/>
        <w:spacing w:lineRule="auto" w:line="360"/>
        <w:ind w:right="-284" w:firstLine="709"/>
        <w:jc w:val="center"/>
        <w:rPr>
          <w:rFonts w:ascii="Times New Roman" w:cs="Times New Roman" w:eastAsia="Times New Roman" w:hAnsi="Times New Roman"/>
          <w:b/>
          <w:sz w:val="28"/>
          <w:szCs w:val="28"/>
        </w:rPr>
      </w:pPr>
    </w:p>
    <w:p>
      <w:pPr>
        <w:pStyle w:val="style0"/>
        <w:spacing w:lineRule="auto" w:line="360"/>
        <w:ind w:right="-284" w:firstLine="709"/>
        <w:rPr>
          <w:rFonts w:ascii="Times New Roman" w:cs="Times New Roman" w:eastAsia="Times New Roman" w:hAnsi="Times New Roman"/>
          <w:sz w:val="28"/>
          <w:szCs w:val="28"/>
        </w:rPr>
      </w:pPr>
      <w:r>
        <w:rPr>
          <w:rFonts w:ascii="Times New Roman" w:cs="Times New Roman" w:eastAsia="Times New Roman" w:hAnsi="Times New Roman"/>
          <w:b/>
          <w:sz w:val="28"/>
          <w:szCs w:val="28"/>
        </w:rPr>
        <w:t xml:space="preserve">Маркировка парфюмерно-косметической продукции </w:t>
      </w:r>
      <w:r>
        <w:rPr>
          <w:rFonts w:ascii="Times New Roman" w:cs="Times New Roman" w:eastAsia="Times New Roman" w:hAnsi="Times New Roman"/>
          <w:sz w:val="28"/>
          <w:szCs w:val="28"/>
        </w:rPr>
        <w:t>осуществляется в соответствии с ГОСТом 32117-2013: «Продукция парфюмерно-косметическая. Информация для потребителя. Общие требования».</w:t>
      </w:r>
    </w:p>
    <w:p>
      <w:pPr>
        <w:pStyle w:val="style0"/>
        <w:spacing w:lineRule="auto" w:line="360"/>
        <w:ind w:right="-284" w:firstLine="709"/>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Маркирование парфюмерно-косметической продукции проводится путем нанесения информации для потребителя в виде надписей, цифровых, цветовых и графических обозначений на потребительскую тару, этикетку, ярлык с учетом требований к маркировке.</w:t>
      </w:r>
    </w:p>
    <w:p>
      <w:pPr>
        <w:pStyle w:val="style0"/>
        <w:spacing w:lineRule="auto" w:line="360"/>
        <w:ind w:right="-284" w:firstLine="709"/>
        <w:jc w:val="both"/>
        <w:rPr>
          <w:rFonts w:ascii="Times New Roman" w:cs="Times New Roman" w:eastAsia="Times New Roman" w:hAnsi="Times New Roman"/>
          <w:sz w:val="28"/>
          <w:szCs w:val="28"/>
        </w:rPr>
      </w:pPr>
      <w:r>
        <w:rPr>
          <w:rFonts w:ascii="Times New Roman" w:cs="Times New Roman" w:eastAsia="Times New Roman" w:hAnsi="Times New Roman"/>
          <w:b/>
          <w:sz w:val="28"/>
          <w:szCs w:val="28"/>
        </w:rPr>
        <w:t>Маркировка парфюмерно-косметической продукции</w:t>
      </w:r>
      <w:r>
        <w:rPr>
          <w:rFonts w:ascii="Times New Roman" w:cs="Times New Roman" w:eastAsia="Times New Roman" w:hAnsi="Times New Roman"/>
          <w:sz w:val="28"/>
          <w:szCs w:val="28"/>
        </w:rPr>
        <w:t xml:space="preserve"> включает в себя:</w:t>
      </w:r>
    </w:p>
    <w:p>
      <w:pPr>
        <w:pStyle w:val="style0"/>
        <w:spacing w:lineRule="auto" w:line="360"/>
        <w:ind w:right="-284"/>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1.наименование, название (при наличии) парфюмерно-косметической продукции;</w:t>
      </w:r>
    </w:p>
    <w:p>
      <w:pPr>
        <w:pStyle w:val="style0"/>
        <w:spacing w:lineRule="auto" w:line="360"/>
        <w:ind w:right="-284"/>
        <w:jc w:val="both"/>
        <w:rPr>
          <w:rFonts w:ascii="Times New Roman" w:cs="Times New Roman" w:eastAsia="Times New Roman" w:hAnsi="Times New Roman"/>
          <w:sz w:val="28"/>
          <w:szCs w:val="28"/>
        </w:rPr>
      </w:pPr>
      <w:r>
        <w:rPr>
          <w:rFonts w:ascii="Times New Roman" w:cs="Times New Roman" w:eastAsia="Times New Roman" w:hAnsi="Times New Roman"/>
          <w:sz w:val="28"/>
          <w:szCs w:val="28"/>
          <w:highlight w:val="white"/>
        </w:rPr>
        <w:t xml:space="preserve">2.назначение </w:t>
      </w:r>
      <w:r>
        <w:rPr>
          <w:rFonts w:ascii="Times New Roman" w:cs="Times New Roman" w:eastAsia="Times New Roman" w:hAnsi="Times New Roman"/>
          <w:sz w:val="28"/>
          <w:szCs w:val="28"/>
        </w:rPr>
        <w:t>парфюмерно-косметической продукции</w:t>
      </w:r>
      <w:r>
        <w:rPr>
          <w:rFonts w:ascii="Times New Roman" w:cs="Times New Roman" w:eastAsia="Times New Roman" w:hAnsi="Times New Roman"/>
          <w:sz w:val="28"/>
          <w:szCs w:val="28"/>
          <w:highlight w:val="white"/>
        </w:rPr>
        <w:t>, если это не следует из наименования продукции;</w:t>
      </w:r>
    </w:p>
    <w:bookmarkStart w:id="14" w:name="_gjdgxs" w:colFirst="0" w:colLast="0"/>
    <w:bookmarkEnd w:id="14"/>
    <w:p>
      <w:pPr>
        <w:pStyle w:val="style0"/>
        <w:spacing w:lineRule="auto" w:line="360"/>
        <w:ind w:right="-284"/>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3.парфюмерно-косметическая продукция</w:t>
      </w:r>
      <w:r>
        <w:rPr>
          <w:rFonts w:ascii="Times New Roman" w:cs="Times New Roman" w:eastAsia="Times New Roman" w:hAnsi="Times New Roman"/>
          <w:sz w:val="28"/>
          <w:szCs w:val="28"/>
          <w:highlight w:val="white"/>
        </w:rPr>
        <w:t>, предназначенная для детей, должна иметь в маркировке соответствующую информацию;</w:t>
      </w:r>
    </w:p>
    <w:p>
      <w:pPr>
        <w:pStyle w:val="style0"/>
        <w:spacing w:lineRule="auto" w:line="360"/>
        <w:ind w:right="-284"/>
        <w:jc w:val="both"/>
        <w:rPr>
          <w:rFonts w:ascii="Times New Roman" w:cs="Times New Roman" w:eastAsia="Times New Roman" w:hAnsi="Times New Roman"/>
          <w:sz w:val="28"/>
          <w:szCs w:val="28"/>
        </w:rPr>
      </w:pPr>
      <w:r>
        <w:rPr>
          <w:rFonts w:ascii="Times New Roman" w:cs="Times New Roman" w:eastAsia="Times New Roman" w:hAnsi="Times New Roman"/>
          <w:sz w:val="28"/>
          <w:szCs w:val="28"/>
          <w:highlight w:val="white"/>
        </w:rPr>
        <w:t>4.наименование, место нахождения (юридический адрес, включая страну) изготовителя;</w:t>
      </w:r>
    </w:p>
    <w:p>
      <w:pPr>
        <w:pStyle w:val="style0"/>
        <w:spacing w:lineRule="auto" w:line="360"/>
        <w:ind w:right="-284" w:firstLine="709"/>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Наименование и место нахождения организации (юридический адрес), а также другая контактная информация, необходимая для обращения потребителя в организацию, уполномоченную изготовителем на принятие претензий от потребителя, импортер, если изготовитель не принимает претензии сам на территории государства, принявшего стандарт.</w:t>
      </w:r>
    </w:p>
    <w:p>
      <w:pPr>
        <w:pStyle w:val="style0"/>
        <w:spacing w:lineRule="auto" w:line="360"/>
        <w:ind w:right="-284" w:firstLine="709"/>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Наименование изготовителя, место нахождения изготовителя могут быть написаны с использованием букв латинского алфавита. Страна происхождения парфюмерно-косметической продукции приводится на государственном(ых), официальном языке(ах) государств, принявших стандарт, в которых осуществляется реализация парфюмерно-косметической продукции.</w:t>
      </w:r>
    </w:p>
    <w:p>
      <w:pPr>
        <w:pStyle w:val="style0"/>
        <w:spacing w:lineRule="auto" w:line="360"/>
        <w:ind w:right="-284"/>
        <w:jc w:val="both"/>
        <w:rPr>
          <w:rFonts w:ascii="Times New Roman" w:cs="Times New Roman" w:eastAsia="Times New Roman" w:hAnsi="Times New Roman"/>
          <w:sz w:val="28"/>
          <w:szCs w:val="28"/>
        </w:rPr>
      </w:pPr>
      <w:r>
        <w:rPr>
          <w:rFonts w:ascii="Times New Roman" w:cs="Times New Roman" w:eastAsia="Times New Roman" w:hAnsi="Times New Roman"/>
          <w:sz w:val="28"/>
          <w:szCs w:val="28"/>
          <w:highlight w:val="white"/>
        </w:rPr>
        <w:t>5.товарный знак (марка, торговая марка, торговый знак) (при наличии);</w:t>
      </w:r>
    </w:p>
    <w:p>
      <w:pPr>
        <w:pStyle w:val="style0"/>
        <w:spacing w:lineRule="auto" w:line="360"/>
        <w:ind w:right="-284"/>
        <w:jc w:val="both"/>
        <w:rPr>
          <w:rFonts w:ascii="Times New Roman" w:cs="Times New Roman" w:eastAsia="Times New Roman" w:hAnsi="Times New Roman"/>
          <w:sz w:val="28"/>
          <w:szCs w:val="28"/>
        </w:rPr>
      </w:pPr>
      <w:r>
        <w:rPr>
          <w:rFonts w:ascii="Times New Roman" w:cs="Times New Roman" w:eastAsia="Times New Roman" w:hAnsi="Times New Roman"/>
          <w:sz w:val="28"/>
          <w:szCs w:val="28"/>
          <w:highlight w:val="white"/>
        </w:rPr>
        <w:t>6.масса, объем, количество;</w:t>
      </w:r>
    </w:p>
    <w:p>
      <w:pPr>
        <w:pStyle w:val="style0"/>
        <w:spacing w:lineRule="auto" w:line="360"/>
        <w:ind w:right="-284"/>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Допускается не указывать массу или объем на продукции массой менее 5 г или объемом менее 5 мл и пробниках парфюмерно-косметической продукции.</w:t>
      </w:r>
    </w:p>
    <w:p>
      <w:pPr>
        <w:pStyle w:val="style0"/>
        <w:spacing w:lineRule="auto" w:line="360"/>
        <w:ind w:right="-284"/>
        <w:jc w:val="both"/>
        <w:rPr>
          <w:rFonts w:ascii="Times New Roman" w:cs="Times New Roman" w:eastAsia="Times New Roman" w:hAnsi="Times New Roman"/>
          <w:sz w:val="28"/>
          <w:szCs w:val="28"/>
        </w:rPr>
      </w:pPr>
      <w:r>
        <w:rPr>
          <w:rFonts w:ascii="Times New Roman" w:cs="Times New Roman" w:eastAsia="Times New Roman" w:hAnsi="Times New Roman"/>
          <w:sz w:val="28"/>
          <w:szCs w:val="28"/>
          <w:highlight w:val="white"/>
        </w:rPr>
        <w:t>7.состав продукции;</w:t>
      </w:r>
    </w:p>
    <w:p>
      <w:pPr>
        <w:pStyle w:val="style0"/>
        <w:spacing w:lineRule="auto" w:line="360"/>
        <w:ind w:right="-284"/>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Ингредиенты, присутствующие в форме наноматериалов, должны быть четко указаны в списке ингредиентов с указанием после их названия в скобках слова "нано" или "nano" в случае указания ингредиентов в соответствии с международной номенклатурой косметических средств (INCI).</w:t>
      </w:r>
    </w:p>
    <w:p>
      <w:pPr>
        <w:pStyle w:val="style0"/>
        <w:spacing w:lineRule="auto" w:line="360"/>
        <w:ind w:right="-284"/>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Ингредиенты, массовая доля которых менее 1%, могут быть перечислены в любом порядке после тех ингредиентов, массовая доля которых более 1%.</w:t>
      </w:r>
    </w:p>
    <w:p>
      <w:pPr>
        <w:pStyle w:val="style0"/>
        <w:spacing w:lineRule="auto" w:line="360"/>
        <w:ind w:right="-284"/>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Красители и красящие вещества могут быть перечислены в любом порядке после остальных ингредиентов в соответствии с индексом цвета или принятыми обозначениями.</w:t>
      </w:r>
    </w:p>
    <w:p>
      <w:pPr>
        <w:pStyle w:val="style0"/>
        <w:spacing w:lineRule="auto" w:line="360"/>
        <w:ind w:right="-284"/>
        <w:jc w:val="both"/>
        <w:rPr>
          <w:rFonts w:ascii="Times New Roman" w:cs="Times New Roman" w:eastAsia="Times New Roman" w:hAnsi="Times New Roman"/>
          <w:sz w:val="28"/>
          <w:szCs w:val="28"/>
        </w:rPr>
      </w:pPr>
      <w:r>
        <w:rPr>
          <w:rFonts w:ascii="Times New Roman" w:cs="Times New Roman" w:eastAsia="Times New Roman" w:hAnsi="Times New Roman"/>
          <w:sz w:val="28"/>
          <w:szCs w:val="28"/>
          <w:highlight w:val="white"/>
        </w:rPr>
        <w:t>8.цвет и/или тон должны быть указаны для декоративной косметики;</w:t>
      </w:r>
    </w:p>
    <w:p>
      <w:pPr>
        <w:pStyle w:val="style0"/>
        <w:spacing w:lineRule="auto" w:line="360"/>
        <w:ind w:right="-284"/>
        <w:jc w:val="both"/>
        <w:rPr>
          <w:rFonts w:ascii="Times New Roman" w:cs="Times New Roman" w:eastAsia="Times New Roman" w:hAnsi="Times New Roman"/>
          <w:sz w:val="28"/>
          <w:szCs w:val="28"/>
        </w:rPr>
      </w:pPr>
      <w:r>
        <w:rPr>
          <w:rFonts w:ascii="Times New Roman" w:cs="Times New Roman" w:eastAsia="Times New Roman" w:hAnsi="Times New Roman"/>
          <w:sz w:val="28"/>
          <w:szCs w:val="28"/>
          <w:highlight w:val="white"/>
        </w:rPr>
        <w:t>9.массовая доля фторида в пересчете на молярную массу фтора (%, или мг/кг, или ppm) для средств гигиены полости рта, содержащих соединения фтора.</w:t>
      </w:r>
    </w:p>
    <w:p>
      <w:pPr>
        <w:pStyle w:val="style0"/>
        <w:spacing w:lineRule="auto" w:line="360"/>
        <w:ind w:right="-284"/>
        <w:jc w:val="both"/>
        <w:rPr>
          <w:rFonts w:ascii="Times New Roman" w:cs="Times New Roman" w:eastAsia="Times New Roman" w:hAnsi="Times New Roman"/>
          <w:sz w:val="28"/>
          <w:szCs w:val="28"/>
        </w:rPr>
      </w:pPr>
      <w:r>
        <w:rPr>
          <w:rFonts w:ascii="Times New Roman" w:cs="Times New Roman" w:eastAsia="Times New Roman" w:hAnsi="Times New Roman"/>
          <w:sz w:val="28"/>
          <w:szCs w:val="28"/>
          <w:highlight w:val="white"/>
        </w:rPr>
        <w:t>10.условия хранения;</w:t>
      </w:r>
    </w:p>
    <w:p>
      <w:pPr>
        <w:pStyle w:val="style0"/>
        <w:spacing w:lineRule="auto" w:line="360"/>
        <w:ind w:right="-284"/>
        <w:jc w:val="both"/>
        <w:rPr>
          <w:rFonts w:ascii="Times New Roman" w:cs="Times New Roman" w:eastAsia="Times New Roman" w:hAnsi="Times New Roman"/>
          <w:sz w:val="28"/>
          <w:szCs w:val="28"/>
        </w:rPr>
      </w:pPr>
      <w:r>
        <w:rPr>
          <w:rFonts w:ascii="Times New Roman" w:cs="Times New Roman" w:eastAsia="Times New Roman" w:hAnsi="Times New Roman"/>
          <w:sz w:val="28"/>
          <w:szCs w:val="28"/>
          <w:highlight w:val="white"/>
        </w:rPr>
        <w:t>11. сведения о способах применения (при необходимости), отсутствие которых может привести к неправильному использованию потребителем парфюмерно-косметической продукции;</w:t>
      </w:r>
    </w:p>
    <w:p>
      <w:pPr>
        <w:pStyle w:val="style0"/>
        <w:spacing w:lineRule="auto" w:line="360"/>
        <w:ind w:right="-284"/>
        <w:jc w:val="both"/>
        <w:rPr>
          <w:rFonts w:ascii="Times New Roman" w:cs="Times New Roman" w:eastAsia="Times New Roman" w:hAnsi="Times New Roman"/>
          <w:sz w:val="28"/>
          <w:szCs w:val="28"/>
        </w:rPr>
      </w:pPr>
      <w:r>
        <w:rPr>
          <w:rFonts w:ascii="Times New Roman" w:cs="Times New Roman" w:eastAsia="Times New Roman" w:hAnsi="Times New Roman"/>
          <w:sz w:val="28"/>
          <w:szCs w:val="28"/>
          <w:highlight w:val="white"/>
        </w:rPr>
        <w:t>12.срок годности;</w:t>
      </w:r>
    </w:p>
    <w:p>
      <w:pPr>
        <w:pStyle w:val="style0"/>
        <w:spacing w:lineRule="auto" w:line="360"/>
        <w:ind w:right="-284" w:firstLine="709"/>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w:t>
      </w:r>
    </w:p>
    <w:p>
      <w:pPr>
        <w:pStyle w:val="style0"/>
        <w:spacing w:lineRule="auto" w:line="360"/>
        <w:ind w:right="-284" w:firstLine="709"/>
        <w:jc w:val="both"/>
        <w:rPr>
          <w:rFonts w:ascii="Times New Roman" w:cs="Times New Roman" w:eastAsia="Times New Roman" w:hAnsi="Times New Roman"/>
          <w:sz w:val="28"/>
          <w:szCs w:val="28"/>
        </w:rPr>
      </w:pPr>
      <w:r>
        <w:rPr>
          <w:rFonts w:ascii="Times New Roman" w:cs="Times New Roman" w:eastAsia="Times New Roman" w:hAnsi="Times New Roman"/>
          <w:sz w:val="28"/>
          <w:szCs w:val="28"/>
          <w:highlight w:val="white"/>
        </w:rPr>
        <w:t>На парфюмерно-косметической продукции, кроме парфюмерно-косметической продукции в аэрозольной упаковке, пробников, саше, продукции для одноразового применения, продукции, изготовленной на основе органических растворителей, мыла твердого туалетного, продукции, содержащей этиловый спирт объемной долей более 25%, со сроком годности, превышающим 30 мес, может быть указан срок годности продукции после вскрытия упаковки.</w:t>
      </w:r>
      <w:r>
        <w:rPr>
          <w:rFonts w:ascii="Times New Roman" w:cs="Times New Roman" w:eastAsia="Times New Roman" w:hAnsi="Times New Roman"/>
          <w:sz w:val="28"/>
          <w:szCs w:val="28"/>
        </w:rPr>
        <w:t>Срок годности для конкретной продукции устанавливает изготовитель.</w:t>
      </w:r>
    </w:p>
    <w:p>
      <w:pPr>
        <w:pStyle w:val="style0"/>
        <w:spacing w:lineRule="auto" w:line="360"/>
        <w:ind w:right="-284"/>
        <w:jc w:val="both"/>
        <w:rPr>
          <w:rFonts w:ascii="Times New Roman" w:cs="Times New Roman" w:eastAsia="Times New Roman" w:hAnsi="Times New Roman"/>
          <w:sz w:val="28"/>
          <w:szCs w:val="28"/>
        </w:rPr>
      </w:pPr>
      <w:r>
        <w:rPr>
          <w:rFonts w:ascii="Times New Roman" w:cs="Times New Roman" w:eastAsia="Times New Roman" w:hAnsi="Times New Roman"/>
          <w:sz w:val="28"/>
          <w:szCs w:val="28"/>
          <w:highlight w:val="white"/>
        </w:rPr>
        <w:t>13.указание нормативного или технического документа;</w:t>
      </w:r>
    </w:p>
    <w:p>
      <w:pPr>
        <w:pStyle w:val="style0"/>
        <w:spacing w:lineRule="auto" w:line="360"/>
        <w:ind w:right="-284"/>
        <w:jc w:val="both"/>
        <w:rPr>
          <w:rFonts w:ascii="Times New Roman" w:cs="Times New Roman" w:eastAsia="Times New Roman" w:hAnsi="Times New Roman"/>
          <w:sz w:val="28"/>
          <w:szCs w:val="28"/>
        </w:rPr>
      </w:pPr>
      <w:r>
        <w:rPr>
          <w:rFonts w:ascii="Times New Roman" w:cs="Times New Roman" w:eastAsia="Times New Roman" w:hAnsi="Times New Roman"/>
          <w:sz w:val="28"/>
          <w:szCs w:val="28"/>
          <w:highlight w:val="white"/>
        </w:rPr>
        <w:t>Может быть указан нормативный или технический документ, в соответствии с которым изготовлена и может быть идентифицирована продукция.</w:t>
      </w:r>
    </w:p>
    <w:p>
      <w:pPr>
        <w:pStyle w:val="style0"/>
        <w:spacing w:lineRule="auto" w:line="360"/>
        <w:ind w:right="-284"/>
        <w:jc w:val="both"/>
        <w:rPr>
          <w:rFonts w:ascii="Times New Roman" w:cs="Times New Roman" w:eastAsia="Times New Roman" w:hAnsi="Times New Roman"/>
          <w:sz w:val="28"/>
          <w:szCs w:val="28"/>
        </w:rPr>
      </w:pPr>
      <w:r>
        <w:rPr>
          <w:rFonts w:ascii="Times New Roman" w:cs="Times New Roman" w:eastAsia="Times New Roman" w:hAnsi="Times New Roman"/>
          <w:sz w:val="28"/>
          <w:szCs w:val="28"/>
          <w:highlight w:val="white"/>
        </w:rPr>
        <w:t>14.информация об оценке (подтверждении) соответствия;</w:t>
      </w:r>
    </w:p>
    <w:p>
      <w:pPr>
        <w:pStyle w:val="style0"/>
        <w:spacing w:lineRule="auto" w:line="360"/>
        <w:ind w:right="-284"/>
        <w:jc w:val="both"/>
        <w:rPr>
          <w:rFonts w:ascii="Times New Roman" w:cs="Times New Roman" w:eastAsia="Times New Roman" w:hAnsi="Times New Roman"/>
          <w:sz w:val="28"/>
          <w:szCs w:val="28"/>
        </w:rPr>
      </w:pPr>
      <w:r>
        <w:rPr>
          <w:rFonts w:ascii="Times New Roman" w:cs="Times New Roman" w:eastAsia="Times New Roman" w:hAnsi="Times New Roman"/>
          <w:sz w:val="28"/>
          <w:szCs w:val="28"/>
          <w:highlight w:val="white"/>
        </w:rPr>
        <w:t>15.особые меры предосторожности (при необходимости) при применении продукции;</w:t>
      </w:r>
    </w:p>
    <w:p>
      <w:pPr>
        <w:pStyle w:val="style0"/>
        <w:shd w:val="clear" w:color="auto" w:fill="ffffff"/>
        <w:spacing w:after="0" w:lineRule="auto" w:line="360"/>
        <w:ind w:right="-284"/>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16.номер производственной партии, специальный код или другое обозначение, позволяющее идентифицировать партию продукции;</w:t>
      </w:r>
      <w:r>
        <w:rPr>
          <w:rFonts w:ascii="Times New Roman" w:cs="Times New Roman" w:eastAsia="Times New Roman" w:hAnsi="Times New Roman"/>
          <w:sz w:val="28"/>
          <w:szCs w:val="28"/>
        </w:rPr>
        <w:br/>
      </w:r>
    </w:p>
    <w:p>
      <w:pPr>
        <w:pStyle w:val="style0"/>
        <w:spacing w:lineRule="auto" w:line="360"/>
        <w:ind w:right="-284"/>
        <w:jc w:val="both"/>
        <w:rPr>
          <w:rFonts w:ascii="Times New Roman" w:cs="Times New Roman" w:eastAsia="Times New Roman" w:hAnsi="Times New Roman"/>
          <w:sz w:val="28"/>
          <w:szCs w:val="28"/>
        </w:rPr>
      </w:pPr>
      <w:r>
        <w:rPr>
          <w:rFonts w:ascii="Times New Roman" w:cs="Times New Roman" w:eastAsia="Times New Roman" w:hAnsi="Times New Roman"/>
          <w:sz w:val="28"/>
          <w:szCs w:val="28"/>
          <w:highlight w:val="white"/>
        </w:rPr>
        <w:t>17.информация о парфюмерно-косметической продукции предоставляется на государственном(ых) языке(ах) государств, принявших стандарт, в которых осуществляется реализация парфюмерно-косметической продукции. Возможно по усмотрению изготовителя дополнительное нанесение текста информации на иностранных языках.</w:t>
      </w:r>
    </w:p>
    <w:p>
      <w:pPr>
        <w:pStyle w:val="style0"/>
        <w:spacing w:lineRule="auto" w:line="360"/>
        <w:ind w:right="-284" w:firstLine="709"/>
        <w:jc w:val="both"/>
        <w:rPr>
          <w:rFonts w:ascii="Times New Roman" w:cs="Times New Roman" w:eastAsia="Times New Roman" w:hAnsi="Times New Roman"/>
          <w:sz w:val="28"/>
          <w:szCs w:val="28"/>
          <w:highlight w:val="white"/>
        </w:rPr>
      </w:pPr>
      <w:r>
        <w:rPr>
          <w:rFonts w:ascii="Times New Roman" w:cs="Times New Roman" w:eastAsia="Times New Roman" w:hAnsi="Times New Roman"/>
          <w:b/>
          <w:sz w:val="28"/>
          <w:szCs w:val="28"/>
          <w:highlight w:val="white"/>
        </w:rPr>
        <w:t>Хранение лечебно-косметических товаров</w:t>
      </w:r>
      <w:r>
        <w:rPr>
          <w:rFonts w:ascii="Times New Roman" w:cs="Times New Roman" w:eastAsia="Times New Roman" w:hAnsi="Times New Roman"/>
          <w:sz w:val="28"/>
          <w:szCs w:val="28"/>
          <w:highlight w:val="white"/>
        </w:rPr>
        <w:t xml:space="preserve"> должно осуществляться на стеллажах, в защищенном от света месте, вдали от отопительных приборов, при температуре +6-25°С и относительной влажности 55-70.</w:t>
      </w:r>
      <w:r>
        <w:rPr>
          <w:rFonts w:ascii="Times New Roman" w:cs="Times New Roman" w:eastAsia="Times New Roman" w:hAnsi="Times New Roman"/>
          <w:sz w:val="28"/>
          <w:szCs w:val="28"/>
        </w:rPr>
        <w:t>Температурный режим хранения для изделий, требующих специальных условий хранения, устанавливает изготовитель в нормативном или техническом документе на конкретное наименование изделия.</w:t>
      </w:r>
      <w:r>
        <w:rPr>
          <w:rFonts w:ascii="Times New Roman" w:cs="Times New Roman" w:eastAsia="Times New Roman" w:hAnsi="Times New Roman"/>
          <w:sz w:val="28"/>
          <w:szCs w:val="28"/>
          <w:highlight w:val="white"/>
        </w:rPr>
        <w:t>Срок годности устанавливается изготовителем продукции в технических документах.</w:t>
      </w:r>
    </w:p>
    <w:p>
      <w:pPr>
        <w:pStyle w:val="style0"/>
        <w:spacing w:lineRule="auto" w:line="360"/>
        <w:ind w:right="-284" w:firstLine="709"/>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Из аптечного учреждения парфюмерно-косметическая продукция отпускается по требованию покупателя, без рецепта.</w:t>
      </w:r>
    </w:p>
    <w:p>
      <w:pPr>
        <w:pStyle w:val="style0"/>
        <w:spacing w:after="0" w:lineRule="auto" w:line="240"/>
        <w:jc w:val="center"/>
        <w:rPr>
          <w:rFonts w:ascii="Times New Roman" w:cs="Times New Roman" w:eastAsia="Times New Roman" w:hAnsi="Times New Roman"/>
          <w:b/>
          <w:sz w:val="28"/>
          <w:szCs w:val="28"/>
        </w:rPr>
      </w:pPr>
    </w:p>
    <w:p>
      <w:pPr>
        <w:pStyle w:val="style0"/>
        <w:spacing w:after="0" w:lineRule="auto" w:line="240"/>
        <w:jc w:val="center"/>
        <w:rPr>
          <w:rFonts w:ascii="Times New Roman" w:cs="Times New Roman" w:eastAsia="Times New Roman" w:hAnsi="Times New Roman"/>
          <w:b/>
          <w:sz w:val="28"/>
          <w:szCs w:val="28"/>
        </w:rPr>
      </w:pPr>
    </w:p>
    <w:p>
      <w:pPr>
        <w:pStyle w:val="style0"/>
        <w:spacing w:after="0" w:lineRule="auto" w:line="240"/>
        <w:jc w:val="center"/>
        <w:rPr>
          <w:rFonts w:ascii="Times New Roman" w:cs="Times New Roman" w:eastAsia="Times New Roman" w:hAnsi="Times New Roman"/>
          <w:b/>
          <w:sz w:val="28"/>
          <w:szCs w:val="28"/>
        </w:rPr>
      </w:pPr>
    </w:p>
    <w:p>
      <w:pPr>
        <w:pStyle w:val="style0"/>
        <w:spacing w:after="0" w:lineRule="auto" w:line="240"/>
        <w:jc w:val="center"/>
        <w:rPr>
          <w:rFonts w:ascii="Times New Roman" w:cs="Times New Roman" w:eastAsia="Times New Roman" w:hAnsi="Times New Roman"/>
          <w:b/>
          <w:sz w:val="28"/>
          <w:szCs w:val="28"/>
        </w:rPr>
      </w:pPr>
    </w:p>
    <w:p>
      <w:pPr>
        <w:pStyle w:val="style0"/>
        <w:spacing w:after="0" w:lineRule="auto" w:line="240"/>
        <w:jc w:val="center"/>
        <w:rPr>
          <w:rFonts w:ascii="Times New Roman" w:cs="Times New Roman" w:eastAsia="Times New Roman" w:hAnsi="Times New Roman"/>
          <w:b/>
          <w:sz w:val="28"/>
          <w:szCs w:val="28"/>
        </w:rPr>
      </w:pPr>
      <w:r>
        <w:rPr>
          <w:rFonts w:ascii="Times New Roman" w:cs="Times New Roman" w:eastAsia="Times New Roman" w:hAnsi="Times New Roman"/>
          <w:b/>
          <w:sz w:val="28"/>
          <w:szCs w:val="28"/>
        </w:rPr>
        <w:t>13.Тема № 9( 6 часов).Диетическое питание, питание  детей до 3х лет. Анализ  ассортимента. Хранение. Реализация.</w:t>
      </w:r>
    </w:p>
    <w:p>
      <w:pPr>
        <w:pStyle w:val="style0"/>
        <w:spacing w:before="280" w:after="280" w:lineRule="auto" w:line="360"/>
        <w:ind w:right="-284" w:firstLine="709"/>
        <w:jc w:val="both"/>
        <w:rPr>
          <w:rFonts w:ascii="Times New Roman" w:cs="Times New Roman" w:eastAsia="Times New Roman" w:hAnsi="Times New Roman"/>
          <w:sz w:val="28"/>
          <w:szCs w:val="28"/>
        </w:rPr>
      </w:pPr>
      <w:r>
        <w:rPr>
          <w:rFonts w:ascii="Times New Roman" w:cs="Times New Roman" w:eastAsia="Times New Roman" w:hAnsi="Times New Roman"/>
          <w:b/>
          <w:sz w:val="28"/>
          <w:szCs w:val="28"/>
          <w:u w:val="single"/>
        </w:rPr>
        <w:t>Продукты детского питания</w:t>
      </w:r>
      <w:r>
        <w:rPr>
          <w:rFonts w:ascii="Times New Roman" w:cs="Times New Roman" w:eastAsia="Times New Roman" w:hAnsi="Times New Roman"/>
          <w:sz w:val="28"/>
          <w:szCs w:val="28"/>
        </w:rPr>
        <w:t xml:space="preserve"> - </w:t>
      </w:r>
      <w:r>
        <w:rPr>
          <w:rFonts w:ascii="Times New Roman" w:cs="Times New Roman" w:eastAsia="Times New Roman" w:hAnsi="Times New Roman"/>
          <w:sz w:val="28"/>
          <w:szCs w:val="28"/>
          <w:highlight w:val="white"/>
        </w:rPr>
        <w:t>пищевые продукты, предназначенные для питания детей в возрасте до 14 лет и отвечающие соответствующим физиологическим потребностям детского организма.</w:t>
      </w:r>
    </w:p>
    <w:p>
      <w:pPr>
        <w:pStyle w:val="style0"/>
        <w:spacing w:lineRule="auto" w:line="360"/>
        <w:ind w:right="-284" w:firstLine="709"/>
        <w:jc w:val="both"/>
        <w:rPr>
          <w:rFonts w:ascii="Times New Roman" w:cs="Times New Roman" w:eastAsia="Times New Roman" w:hAnsi="Times New Roman"/>
          <w:sz w:val="28"/>
          <w:szCs w:val="28"/>
        </w:rPr>
      </w:pPr>
      <w:r>
        <w:rPr>
          <w:rFonts w:ascii="Times New Roman" w:cs="Times New Roman" w:eastAsia="Times New Roman" w:hAnsi="Times New Roman"/>
          <w:b/>
          <w:sz w:val="28"/>
          <w:szCs w:val="28"/>
          <w:u w:val="single"/>
        </w:rPr>
        <w:t>Детское питание для детей раннего возраста</w:t>
      </w:r>
      <w:r>
        <w:rPr>
          <w:rFonts w:ascii="Times New Roman" w:cs="Times New Roman" w:eastAsia="Times New Roman" w:hAnsi="Times New Roman"/>
          <w:b/>
          <w:sz w:val="28"/>
          <w:szCs w:val="28"/>
        </w:rPr>
        <w:t xml:space="preserve"> – </w:t>
      </w:r>
      <w:r>
        <w:rPr>
          <w:rFonts w:ascii="Times New Roman" w:cs="Times New Roman" w:eastAsia="Times New Roman" w:hAnsi="Times New Roman"/>
          <w:sz w:val="28"/>
          <w:szCs w:val="28"/>
        </w:rPr>
        <w:t xml:space="preserve">это продукты детского питания, предназначенные для питания детей в возрасте от рождения до трех лет. </w:t>
      </w:r>
    </w:p>
    <w:p>
      <w:pPr>
        <w:pStyle w:val="style0"/>
        <w:spacing w:lineRule="auto" w:line="360"/>
        <w:ind w:right="-284"/>
        <w:rPr>
          <w:rFonts w:ascii="Times New Roman" w:cs="Times New Roman" w:eastAsia="Times New Roman" w:hAnsi="Times New Roman"/>
          <w:b/>
          <w:sz w:val="28"/>
          <w:szCs w:val="28"/>
        </w:rPr>
      </w:pPr>
      <w:r>
        <w:rPr>
          <w:rFonts w:ascii="Times New Roman" w:cs="Times New Roman" w:eastAsia="Times New Roman" w:hAnsi="Times New Roman"/>
          <w:b/>
          <w:sz w:val="28"/>
          <w:szCs w:val="28"/>
        </w:rPr>
        <w:t>Ассортимент:</w:t>
      </w:r>
    </w:p>
    <w:p>
      <w:pPr>
        <w:pStyle w:val="style0"/>
        <w:spacing w:lineRule="auto" w:line="360"/>
        <w:ind w:left="720" w:right="-284" w:firstLine="0"/>
        <w:rPr>
          <w:rFonts w:ascii="Times New Roman" w:cs="Times New Roman" w:eastAsia="Times New Roman" w:hAnsi="Times New Roman"/>
          <w:sz w:val="28"/>
          <w:szCs w:val="28"/>
        </w:rPr>
      </w:pPr>
      <w:r>
        <w:rPr>
          <w:rFonts w:ascii="Times New Roman" w:cs="Times New Roman" w:eastAsia="Times New Roman" w:hAnsi="Times New Roman"/>
          <w:sz w:val="28"/>
          <w:szCs w:val="28"/>
        </w:rPr>
        <w:t>1.Молочные смеси:</w:t>
      </w:r>
    </w:p>
    <w:p>
      <w:pPr>
        <w:pStyle w:val="style0"/>
        <w:spacing w:lineRule="auto" w:line="360"/>
        <w:ind w:right="-284"/>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1.1.</w:t>
      </w:r>
      <w:r>
        <w:rPr>
          <w:rFonts w:ascii="Times New Roman" w:cs="Times New Roman" w:eastAsia="Times New Roman" w:hAnsi="Times New Roman"/>
          <w:sz w:val="28"/>
          <w:szCs w:val="28"/>
          <w:u w:val="single"/>
        </w:rPr>
        <w:t>Адаптированные</w:t>
      </w:r>
      <w:r>
        <w:rPr>
          <w:rFonts w:ascii="Times New Roman" w:cs="Times New Roman" w:eastAsia="Times New Roman" w:hAnsi="Times New Roman"/>
          <w:sz w:val="28"/>
          <w:szCs w:val="28"/>
        </w:rPr>
        <w:t xml:space="preserve"> – это сбалансированные по составу всех компонентов и максимально приближенные к грудному молоку продукты, изготавливаемые из высококачественного молочного и немолочного сырья. </w:t>
      </w:r>
    </w:p>
    <w:p>
      <w:pPr>
        <w:pStyle w:val="style0"/>
        <w:numPr>
          <w:ilvl w:val="0"/>
          <w:numId w:val="10"/>
        </w:numPr>
        <w:spacing w:after="0" w:lineRule="auto" w:line="360"/>
        <w:ind w:left="720" w:right="-284" w:hanging="3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Начальные – используются в течение первых 2 месяцев жизни ребенка.</w:t>
      </w:r>
    </w:p>
    <w:p>
      <w:pPr>
        <w:pStyle w:val="style0"/>
        <w:numPr>
          <w:ilvl w:val="0"/>
          <w:numId w:val="44"/>
        </w:numPr>
        <w:spacing w:after="0" w:lineRule="auto" w:line="360"/>
        <w:ind w:left="720" w:right="-284" w:hanging="3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Последующие – используются для дальнейшего вскармливания детей, после 2 месяцев.</w:t>
      </w:r>
    </w:p>
    <w:p>
      <w:pPr>
        <w:pStyle w:val="style0"/>
        <w:spacing w:lineRule="auto" w:line="360"/>
        <w:ind w:left="1440" w:right="-284" w:firstLine="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drawing>
          <wp:inline distL="0" distT="0" distB="0" distR="0">
            <wp:extent cx="4166286" cy="3333029"/>
            <wp:effectExtent l="0" t="0" r="0" b="0"/>
            <wp:docPr id="1056" name="image9.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image9.jpg"/>
                    <pic:cNvPicPr/>
                  </pic:nvPicPr>
                  <pic:blipFill>
                    <a:blip r:embed="rId32" cstate="print"/>
                    <a:srcRect l="0" t="0" r="0" b="0"/>
                    <a:stretch/>
                  </pic:blipFill>
                  <pic:spPr>
                    <a:xfrm rot="0">
                      <a:off x="0" y="0"/>
                      <a:ext cx="4166286" cy="3333029"/>
                    </a:xfrm>
                    <a:prstGeom prst="rect"/>
                    <a:ln cmpd="sng" cap="flat" w="9525">
                      <a:solidFill>
                        <a:srgbClr val="000000"/>
                      </a:solidFill>
                      <a:prstDash val="solid"/>
                      <a:round/>
                      <a:headEnd len="med" w="med" type="none"/>
                      <a:tailEnd len="med" w="med" type="none"/>
                    </a:ln>
                  </pic:spPr>
                </pic:pic>
              </a:graphicData>
            </a:graphic>
          </wp:inline>
        </w:drawing>
      </w:r>
    </w:p>
    <w:p>
      <w:pPr>
        <w:pStyle w:val="style0"/>
        <w:spacing w:lineRule="auto" w:line="360"/>
        <w:ind w:left="720" w:right="-284" w:firstLine="0"/>
        <w:rPr>
          <w:rFonts w:ascii="Times New Roman" w:cs="Times New Roman" w:eastAsia="Times New Roman" w:hAnsi="Times New Roman"/>
          <w:sz w:val="28"/>
          <w:szCs w:val="28"/>
        </w:rPr>
      </w:pPr>
      <w:r>
        <w:rPr>
          <w:rFonts w:ascii="Times New Roman" w:cs="Times New Roman" w:eastAsia="Times New Roman" w:hAnsi="Times New Roman"/>
          <w:sz w:val="28"/>
          <w:szCs w:val="28"/>
        </w:rPr>
        <w:t>1.2.</w:t>
      </w:r>
      <w:r>
        <w:rPr>
          <w:rFonts w:ascii="Times New Roman" w:cs="Times New Roman" w:eastAsia="Times New Roman" w:hAnsi="Times New Roman"/>
          <w:sz w:val="28"/>
          <w:szCs w:val="28"/>
          <w:u w:val="single"/>
        </w:rPr>
        <w:t>Неадаптированные</w:t>
      </w:r>
      <w:r>
        <w:rPr>
          <w:rFonts w:ascii="Times New Roman" w:cs="Times New Roman" w:eastAsia="Times New Roman" w:hAnsi="Times New Roman"/>
          <w:sz w:val="28"/>
          <w:szCs w:val="28"/>
        </w:rPr>
        <w:t xml:space="preserve"> – это смеси, приготовленные из свежего или сухого молока животных, не прошедшие специальной обработки.</w:t>
      </w:r>
    </w:p>
    <w:p>
      <w:pPr>
        <w:pStyle w:val="style0"/>
        <w:numPr>
          <w:ilvl w:val="0"/>
          <w:numId w:val="5"/>
        </w:numPr>
        <w:spacing w:lineRule="auto" w:line="360"/>
        <w:ind w:left="720" w:right="-284" w:hanging="360"/>
        <w:rPr>
          <w:rFonts w:ascii="Times New Roman" w:cs="Times New Roman" w:eastAsia="Times New Roman" w:hAnsi="Times New Roman"/>
          <w:sz w:val="28"/>
          <w:szCs w:val="28"/>
        </w:rPr>
      </w:pPr>
      <w:r>
        <w:rPr>
          <w:rFonts w:ascii="Times New Roman" w:cs="Times New Roman" w:eastAsia="Times New Roman" w:hAnsi="Times New Roman"/>
          <w:sz w:val="28"/>
          <w:szCs w:val="28"/>
        </w:rPr>
        <w:t>Для больных детей.</w:t>
      </w:r>
    </w:p>
    <w:p>
      <w:pPr>
        <w:pStyle w:val="style0"/>
        <w:spacing w:lineRule="auto" w:line="360"/>
        <w:ind w:right="-284"/>
        <w:jc w:val="center"/>
        <w:rPr>
          <w:rFonts w:ascii="Times New Roman" w:cs="Times New Roman" w:eastAsia="Times New Roman" w:hAnsi="Times New Roman"/>
          <w:sz w:val="28"/>
          <w:szCs w:val="28"/>
        </w:rPr>
      </w:pPr>
    </w:p>
    <w:p>
      <w:pPr>
        <w:pStyle w:val="style0"/>
        <w:spacing w:lineRule="auto" w:line="360"/>
        <w:ind w:right="-284" w:firstLine="709"/>
        <w:jc w:val="both"/>
        <w:rPr>
          <w:rFonts w:ascii="Times New Roman" w:cs="Times New Roman" w:eastAsia="Times New Roman" w:hAnsi="Times New Roman"/>
          <w:sz w:val="28"/>
          <w:szCs w:val="28"/>
        </w:rPr>
      </w:pPr>
    </w:p>
    <w:p>
      <w:pPr>
        <w:pStyle w:val="style0"/>
        <w:spacing w:lineRule="auto" w:line="360"/>
        <w:ind w:right="-284"/>
        <w:jc w:val="center"/>
        <w:rPr>
          <w:rFonts w:ascii="Times New Roman" w:cs="Times New Roman" w:eastAsia="Times New Roman" w:hAnsi="Times New Roman"/>
          <w:sz w:val="28"/>
          <w:szCs w:val="28"/>
        </w:rPr>
      </w:pPr>
      <w:r>
        <w:rPr>
          <w:rFonts w:ascii="Times New Roman" w:cs="Times New Roman" w:eastAsia="Times New Roman" w:hAnsi="Times New Roman"/>
          <w:sz w:val="28"/>
          <w:szCs w:val="28"/>
        </w:rPr>
        <w:drawing>
          <wp:inline distL="0" distT="0" distB="0" distR="0">
            <wp:extent cx="2245071" cy="2245071"/>
            <wp:effectExtent l="0" t="0" r="0" b="0"/>
            <wp:docPr id="1057" name="image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image3.jpg"/>
                    <pic:cNvPicPr/>
                  </pic:nvPicPr>
                  <pic:blipFill>
                    <a:blip r:embed="rId33" cstate="print"/>
                    <a:srcRect l="0" t="0" r="0" b="0"/>
                    <a:stretch/>
                  </pic:blipFill>
                  <pic:spPr>
                    <a:xfrm rot="0">
                      <a:off x="0" y="0"/>
                      <a:ext cx="2245071" cy="2245071"/>
                    </a:xfrm>
                    <a:prstGeom prst="rect"/>
                    <a:ln cmpd="sng" cap="flat" w="9525">
                      <a:solidFill>
                        <a:srgbClr val="000000"/>
                      </a:solidFill>
                      <a:prstDash val="solid"/>
                      <a:round/>
                      <a:headEnd len="med" w="med" type="none"/>
                      <a:tailEnd len="med" w="med" type="none"/>
                    </a:ln>
                  </pic:spPr>
                </pic:pic>
              </a:graphicData>
            </a:graphic>
          </wp:inline>
        </w:drawing>
      </w:r>
    </w:p>
    <w:p>
      <w:pPr>
        <w:pStyle w:val="style0"/>
        <w:spacing w:lineRule="auto" w:line="360"/>
        <w:ind w:right="-284" w:firstLine="709"/>
        <w:rPr>
          <w:rFonts w:ascii="Times New Roman" w:cs="Times New Roman" w:eastAsia="Times New Roman" w:hAnsi="Times New Roman"/>
          <w:sz w:val="28"/>
          <w:szCs w:val="28"/>
        </w:rPr>
      </w:pPr>
      <w:r>
        <w:rPr>
          <w:rFonts w:ascii="Times New Roman" w:cs="Times New Roman" w:eastAsia="Times New Roman" w:hAnsi="Times New Roman"/>
          <w:sz w:val="28"/>
          <w:szCs w:val="28"/>
        </w:rPr>
        <w:t>2. Консервированные продукты:</w:t>
      </w:r>
    </w:p>
    <w:p>
      <w:pPr>
        <w:pStyle w:val="style0"/>
        <w:numPr>
          <w:ilvl w:val="0"/>
          <w:numId w:val="53"/>
        </w:numPr>
        <w:spacing w:after="0" w:lineRule="auto" w:line="360"/>
        <w:ind w:left="720" w:right="-284" w:hanging="360"/>
        <w:rPr>
          <w:rFonts w:ascii="Times New Roman" w:cs="Times New Roman" w:eastAsia="Times New Roman" w:hAnsi="Times New Roman"/>
          <w:sz w:val="28"/>
          <w:szCs w:val="28"/>
        </w:rPr>
      </w:pPr>
      <w:r>
        <w:rPr>
          <w:rFonts w:ascii="Times New Roman" w:cs="Times New Roman" w:eastAsia="Times New Roman" w:hAnsi="Times New Roman"/>
          <w:sz w:val="28"/>
          <w:szCs w:val="28"/>
        </w:rPr>
        <w:t>Каши, пюре;</w:t>
      </w:r>
    </w:p>
    <w:p>
      <w:pPr>
        <w:pStyle w:val="style0"/>
        <w:numPr>
          <w:ilvl w:val="0"/>
          <w:numId w:val="53"/>
        </w:numPr>
        <w:spacing w:after="0" w:lineRule="auto" w:line="360"/>
        <w:ind w:left="720" w:right="-284" w:hanging="360"/>
        <w:rPr>
          <w:rFonts w:ascii="Times New Roman" w:cs="Times New Roman" w:eastAsia="Times New Roman" w:hAnsi="Times New Roman"/>
          <w:sz w:val="28"/>
          <w:szCs w:val="28"/>
        </w:rPr>
      </w:pPr>
      <w:r>
        <w:rPr>
          <w:rFonts w:ascii="Times New Roman" w:cs="Times New Roman" w:eastAsia="Times New Roman" w:hAnsi="Times New Roman"/>
          <w:sz w:val="28"/>
          <w:szCs w:val="28"/>
        </w:rPr>
        <w:t>Соки, йогурты;</w:t>
      </w:r>
    </w:p>
    <w:p>
      <w:pPr>
        <w:pStyle w:val="style0"/>
        <w:numPr>
          <w:ilvl w:val="0"/>
          <w:numId w:val="53"/>
        </w:numPr>
        <w:spacing w:lineRule="auto" w:line="360"/>
        <w:ind w:left="720" w:right="-284" w:hanging="360"/>
        <w:rPr>
          <w:rFonts w:ascii="Times New Roman" w:cs="Times New Roman" w:eastAsia="Times New Roman" w:hAnsi="Times New Roman"/>
          <w:sz w:val="28"/>
          <w:szCs w:val="28"/>
        </w:rPr>
      </w:pPr>
      <w:r>
        <w:rPr>
          <w:rFonts w:ascii="Times New Roman" w:cs="Times New Roman" w:eastAsia="Times New Roman" w:hAnsi="Times New Roman"/>
          <w:sz w:val="28"/>
          <w:szCs w:val="28"/>
        </w:rPr>
        <w:t>Джемы, другие.</w:t>
      </w:r>
    </w:p>
    <w:p>
      <w:pPr>
        <w:pStyle w:val="style0"/>
        <w:spacing w:lineRule="auto" w:line="360"/>
        <w:ind w:right="-284"/>
        <w:rPr>
          <w:rFonts w:ascii="Times New Roman" w:cs="Times New Roman" w:eastAsia="Times New Roman" w:hAnsi="Times New Roman"/>
          <w:sz w:val="28"/>
          <w:szCs w:val="28"/>
        </w:rPr>
      </w:pPr>
      <w:r>
        <w:rPr>
          <w:rFonts w:ascii="Times New Roman" w:cs="Times New Roman" w:eastAsia="Times New Roman" w:hAnsi="Times New Roman"/>
          <w:sz w:val="28"/>
          <w:szCs w:val="28"/>
        </w:rPr>
        <w:drawing>
          <wp:inline distL="0" distT="0" distB="0" distR="0">
            <wp:extent cx="2647909" cy="1733523"/>
            <wp:effectExtent l="0" t="0" r="0" b="0"/>
            <wp:docPr id="1058" name="image1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image13.jpg"/>
                    <pic:cNvPicPr/>
                  </pic:nvPicPr>
                  <pic:blipFill>
                    <a:blip r:embed="rId34" cstate="print"/>
                    <a:srcRect l="0" t="0" r="0" b="0"/>
                    <a:stretch/>
                  </pic:blipFill>
                  <pic:spPr>
                    <a:xfrm rot="0">
                      <a:off x="0" y="0"/>
                      <a:ext cx="2647909" cy="1733523"/>
                    </a:xfrm>
                    <a:prstGeom prst="rect"/>
                    <a:ln cmpd="sng" cap="flat" w="9525">
                      <a:solidFill>
                        <a:srgbClr val="000000"/>
                      </a:solidFill>
                      <a:prstDash val="solid"/>
                      <a:round/>
                      <a:headEnd len="med" w="med" type="none"/>
                      <a:tailEnd len="med" w="med" type="none"/>
                    </a:ln>
                  </pic:spPr>
                </pic:pic>
              </a:graphicData>
            </a:graphic>
          </wp:inline>
        </w:drawing>
      </w:r>
    </w:p>
    <w:p>
      <w:pPr>
        <w:pStyle w:val="style0"/>
        <w:spacing w:lineRule="auto" w:line="360"/>
        <w:ind w:right="-284" w:firstLine="709"/>
        <w:jc w:val="both"/>
        <w:rPr>
          <w:rFonts w:ascii="Times New Roman" w:cs="Times New Roman" w:eastAsia="Times New Roman" w:hAnsi="Times New Roman"/>
          <w:b/>
          <w:sz w:val="28"/>
          <w:szCs w:val="28"/>
        </w:rPr>
      </w:pPr>
      <w:r>
        <w:rPr>
          <w:rFonts w:ascii="Times New Roman" w:cs="Times New Roman" w:eastAsia="Times New Roman" w:hAnsi="Times New Roman"/>
          <w:b/>
          <w:sz w:val="28"/>
          <w:szCs w:val="28"/>
          <w:highlight w:val="white"/>
        </w:rPr>
        <w:t xml:space="preserve">Требования к маркировке, хранению и реализации определяются в соответствии с ФЗ ТР «О безопасности продуктов детского питания», </w:t>
      </w:r>
      <w:r>
        <w:rPr>
          <w:rFonts w:ascii="Times New Roman" w:cs="Times New Roman" w:eastAsia="Times New Roman" w:hAnsi="Times New Roman"/>
          <w:b/>
          <w:sz w:val="28"/>
          <w:szCs w:val="28"/>
        </w:rPr>
        <w:t>СанПином 2.3.2.1940-05 Организация детского питания».</w:t>
      </w:r>
    </w:p>
    <w:p>
      <w:pPr>
        <w:pStyle w:val="style0"/>
        <w:spacing w:lineRule="auto" w:line="360"/>
        <w:ind w:right="-284" w:firstLine="709"/>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Маркировка продуктов для детского питания должна осуществляться в соответствии с требованиями специальных технических регламентов.В маркировке пищевых продуктов, предназначенных для питания детей, должно быть указано шрифтом, размером, не менее основного, "Для детского питания".</w:t>
      </w:r>
    </w:p>
    <w:p>
      <w:pPr>
        <w:pStyle w:val="style0"/>
        <w:spacing w:lineRule="auto" w:line="360"/>
        <w:ind w:right="-284"/>
        <w:jc w:val="both"/>
        <w:rPr>
          <w:rFonts w:ascii="Times New Roman" w:cs="Times New Roman" w:eastAsia="Times New Roman" w:hAnsi="Times New Roman"/>
          <w:b/>
          <w:sz w:val="28"/>
          <w:szCs w:val="28"/>
          <w:highlight w:val="white"/>
          <w:u w:val="single"/>
        </w:rPr>
      </w:pPr>
      <w:r>
        <w:rPr>
          <w:rFonts w:ascii="Times New Roman" w:cs="Times New Roman" w:eastAsia="Times New Roman" w:hAnsi="Times New Roman"/>
          <w:b/>
          <w:sz w:val="28"/>
          <w:szCs w:val="28"/>
          <w:highlight w:val="white"/>
          <w:u w:val="single"/>
        </w:rPr>
        <w:t>Маркировка включает в себя:</w:t>
      </w:r>
    </w:p>
    <w:p>
      <w:pPr>
        <w:pStyle w:val="style0"/>
        <w:numPr>
          <w:ilvl w:val="0"/>
          <w:numId w:val="70"/>
        </w:numPr>
        <w:spacing w:after="0" w:lineRule="auto" w:line="360"/>
        <w:ind w:left="720" w:right="-284" w:hanging="360"/>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наименование пищевого продукта;</w:t>
      </w:r>
    </w:p>
    <w:p>
      <w:pPr>
        <w:pStyle w:val="style0"/>
        <w:numPr>
          <w:ilvl w:val="0"/>
          <w:numId w:val="20"/>
        </w:numPr>
        <w:spacing w:after="0" w:lineRule="auto" w:line="360"/>
        <w:ind w:left="720" w:right="-284" w:hanging="360"/>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наименование и местонахождение (адрес) изготовителя, упаковщика, экспортера, импортера, наименование страны и места происхождения;</w:t>
      </w:r>
    </w:p>
    <w:p>
      <w:pPr>
        <w:pStyle w:val="style0"/>
        <w:numPr>
          <w:ilvl w:val="0"/>
          <w:numId w:val="32"/>
        </w:numPr>
        <w:spacing w:after="0" w:lineRule="auto" w:line="360"/>
        <w:ind w:left="720" w:right="-284" w:hanging="360"/>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товарный знак изготовителя (при наличии);</w:t>
      </w:r>
    </w:p>
    <w:p>
      <w:pPr>
        <w:pStyle w:val="style0"/>
        <w:numPr>
          <w:ilvl w:val="0"/>
          <w:numId w:val="68"/>
        </w:numPr>
        <w:spacing w:after="0" w:lineRule="auto" w:line="360"/>
        <w:ind w:left="720" w:right="-284" w:hanging="360"/>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масса нетто или объем;</w:t>
      </w:r>
    </w:p>
    <w:p>
      <w:pPr>
        <w:pStyle w:val="style0"/>
        <w:numPr>
          <w:ilvl w:val="0"/>
          <w:numId w:val="73"/>
        </w:numPr>
        <w:spacing w:after="0" w:lineRule="auto" w:line="360"/>
        <w:ind w:left="720" w:right="-284" w:hanging="360"/>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состав продукта;</w:t>
      </w:r>
    </w:p>
    <w:p>
      <w:pPr>
        <w:pStyle w:val="style0"/>
        <w:numPr>
          <w:ilvl w:val="0"/>
          <w:numId w:val="69"/>
        </w:numPr>
        <w:spacing w:after="0" w:lineRule="auto" w:line="360"/>
        <w:ind w:left="720" w:right="-284" w:hanging="360"/>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пищевую ценность продукта, включая содержание витаминов, минеральных веществ, и энергетическую ценность (при обогащении продукта - % от суточной потребности);</w:t>
      </w:r>
    </w:p>
    <w:p>
      <w:pPr>
        <w:pStyle w:val="style0"/>
        <w:numPr>
          <w:ilvl w:val="0"/>
          <w:numId w:val="71"/>
        </w:numPr>
        <w:spacing w:after="0" w:lineRule="auto" w:line="360"/>
        <w:ind w:left="720" w:right="-284" w:hanging="360"/>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условия хранения до и после вскрытия потребительской упаковки;</w:t>
      </w:r>
    </w:p>
    <w:p>
      <w:pPr>
        <w:pStyle w:val="style0"/>
        <w:numPr>
          <w:ilvl w:val="0"/>
          <w:numId w:val="26"/>
        </w:numPr>
        <w:spacing w:after="0" w:lineRule="auto" w:line="360"/>
        <w:ind w:left="720" w:right="-284" w:hanging="360"/>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дата изготовления и дата упаковывания;</w:t>
      </w:r>
    </w:p>
    <w:p>
      <w:pPr>
        <w:pStyle w:val="style0"/>
        <w:numPr>
          <w:ilvl w:val="0"/>
          <w:numId w:val="43"/>
        </w:numPr>
        <w:spacing w:after="0" w:lineRule="auto" w:line="360"/>
        <w:ind w:left="720" w:right="-284" w:hanging="360"/>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срок годности до и после вскрытия потребительской упаковки;</w:t>
      </w:r>
    </w:p>
    <w:p>
      <w:pPr>
        <w:pStyle w:val="style0"/>
        <w:numPr>
          <w:ilvl w:val="0"/>
          <w:numId w:val="34"/>
        </w:numPr>
        <w:spacing w:after="0" w:lineRule="auto" w:line="360"/>
        <w:ind w:left="720" w:right="-284" w:hanging="360"/>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способ приготовления (при необходимости);</w:t>
      </w:r>
    </w:p>
    <w:p>
      <w:pPr>
        <w:pStyle w:val="style0"/>
        <w:numPr>
          <w:ilvl w:val="0"/>
          <w:numId w:val="23"/>
        </w:numPr>
        <w:spacing w:after="0" w:lineRule="auto" w:line="360"/>
        <w:ind w:left="720" w:right="-284" w:hanging="360"/>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рекомендации по использованию;</w:t>
      </w:r>
    </w:p>
    <w:p>
      <w:pPr>
        <w:pStyle w:val="style0"/>
        <w:numPr>
          <w:ilvl w:val="0"/>
          <w:numId w:val="39"/>
        </w:numPr>
        <w:spacing w:after="0" w:lineRule="auto" w:line="360"/>
        <w:ind w:left="720" w:right="-284" w:hanging="360"/>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обозначение документа, в соответствии с которым изготовлен и может быть идентифицирован продукт;</w:t>
      </w:r>
    </w:p>
    <w:p>
      <w:pPr>
        <w:pStyle w:val="style0"/>
        <w:numPr>
          <w:ilvl w:val="0"/>
          <w:numId w:val="63"/>
        </w:numPr>
        <w:spacing w:lineRule="auto" w:line="360"/>
        <w:ind w:left="720" w:right="-284" w:hanging="360"/>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 xml:space="preserve">наличие генно-инженерно-модифицированных организмов (ГМО) </w:t>
      </w:r>
    </w:p>
    <w:p>
      <w:pPr>
        <w:pStyle w:val="style0"/>
        <w:spacing w:lineRule="auto" w:line="360"/>
        <w:ind w:right="-284" w:firstLine="709"/>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Маркировка на заменителях женского молока не должна содержать рисунок с изображением детей. В тексте маркировки должна быть информация о преимуществах грудного вскармливания.</w:t>
      </w:r>
    </w:p>
    <w:p>
      <w:pPr>
        <w:pStyle w:val="style0"/>
        <w:spacing w:lineRule="auto" w:line="360"/>
        <w:ind w:right="-284"/>
        <w:rPr>
          <w:rFonts w:ascii="Times New Roman" w:cs="Times New Roman" w:eastAsia="Times New Roman" w:hAnsi="Times New Roman"/>
          <w:b/>
          <w:sz w:val="28"/>
          <w:szCs w:val="28"/>
        </w:rPr>
      </w:pPr>
    </w:p>
    <w:p>
      <w:pPr>
        <w:pStyle w:val="style0"/>
        <w:spacing w:lineRule="auto" w:line="360"/>
        <w:ind w:right="-284" w:firstLine="709"/>
        <w:jc w:val="both"/>
        <w:rPr>
          <w:rFonts w:ascii="Times New Roman" w:cs="Times New Roman" w:eastAsia="Times New Roman" w:hAnsi="Times New Roman"/>
          <w:sz w:val="28"/>
          <w:szCs w:val="28"/>
          <w:highlight w:val="white"/>
        </w:rPr>
      </w:pPr>
      <w:r>
        <w:rPr>
          <w:rFonts w:ascii="Times New Roman" w:cs="Times New Roman" w:eastAsia="Times New Roman" w:hAnsi="Times New Roman"/>
          <w:b/>
          <w:sz w:val="28"/>
          <w:szCs w:val="28"/>
          <w:highlight w:val="white"/>
        </w:rPr>
        <w:t>Требования к процессам хранения</w:t>
      </w:r>
      <w:r>
        <w:rPr>
          <w:rFonts w:ascii="Times New Roman" w:cs="Times New Roman" w:eastAsia="Times New Roman" w:hAnsi="Times New Roman"/>
          <w:sz w:val="28"/>
          <w:szCs w:val="28"/>
          <w:highlight w:val="white"/>
        </w:rPr>
        <w:t xml:space="preserve"> пищевых продуктов для детского питания устанавливаются в соответствии с требованиями технического регламента в сфере безопасности пищевых продуктов.</w:t>
      </w:r>
    </w:p>
    <w:p>
      <w:pPr>
        <w:pStyle w:val="style0"/>
        <w:shd w:val="clear" w:color="auto" w:fill="ffffff"/>
        <w:spacing w:before="240" w:after="0" w:lineRule="auto" w:line="360"/>
        <w:ind w:firstLine="709"/>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При хранении пищевой продукции должны соблюдаться условия хранения и срок годности, установленные изготовителем. Установленные изготовителем условия хранения должны обеспечивать соответствие пищевой продукции требования настоящего технического регламента и технических регламентов Таможенного союза на отдельные виды пищевой продукции.</w:t>
      </w:r>
    </w:p>
    <w:p>
      <w:pPr>
        <w:pStyle w:val="style0"/>
        <w:spacing w:lineRule="auto" w:line="360"/>
        <w:ind w:firstLine="709"/>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Не допускается хранение пищевой продукции совместно с пищевой продукцией иного вида и непищевой продукцией в случае, если это может привести к загрязнению пищевой продукции.</w:t>
      </w:r>
    </w:p>
    <w:bookmarkStart w:id="15" w:name="_gjdgxs" w:colFirst="0" w:colLast="0"/>
    <w:bookmarkEnd w:id="15"/>
    <w:p>
      <w:pPr>
        <w:pStyle w:val="style0"/>
        <w:spacing w:lineRule="auto" w:line="360"/>
        <w:ind w:firstLine="709"/>
        <w:jc w:val="both"/>
        <w:rPr>
          <w:rFonts w:ascii="Times New Roman" w:cs="Times New Roman" w:eastAsia="Times New Roman" w:hAnsi="Times New Roman"/>
          <w:b/>
          <w:sz w:val="28"/>
          <w:szCs w:val="28"/>
        </w:rPr>
      </w:pPr>
      <w:r>
        <w:rPr>
          <w:rFonts w:ascii="Times New Roman" w:cs="Times New Roman" w:eastAsia="Times New Roman" w:hAnsi="Times New Roman"/>
          <w:sz w:val="28"/>
          <w:szCs w:val="28"/>
          <w:highlight w:val="white"/>
        </w:rPr>
        <w:t>Пищевая продукция, находящаяся на хранении, должна сопровождаться информацией об условиях хранения, сроке годности данной продукции.</w:t>
      </w:r>
    </w:p>
    <w:p>
      <w:pPr>
        <w:pStyle w:val="style0"/>
        <w:spacing w:lineRule="auto" w:line="360"/>
        <w:ind w:right="-284" w:firstLine="709"/>
        <w:jc w:val="center"/>
        <w:rPr>
          <w:rFonts w:ascii="Times New Roman" w:cs="Times New Roman" w:eastAsia="Times New Roman" w:hAnsi="Times New Roman"/>
          <w:b/>
          <w:sz w:val="28"/>
          <w:szCs w:val="28"/>
          <w:highlight w:val="white"/>
        </w:rPr>
      </w:pPr>
    </w:p>
    <w:p>
      <w:pPr>
        <w:pStyle w:val="style0"/>
        <w:spacing w:lineRule="auto" w:line="360"/>
        <w:ind w:right="-284" w:firstLine="709"/>
        <w:jc w:val="both"/>
        <w:rPr>
          <w:rFonts w:ascii="Times New Roman" w:cs="Times New Roman" w:eastAsia="Times New Roman" w:hAnsi="Times New Roman"/>
          <w:sz w:val="28"/>
          <w:szCs w:val="28"/>
          <w:highlight w:val="white"/>
        </w:rPr>
      </w:pPr>
      <w:r>
        <w:rPr>
          <w:rFonts w:ascii="Times New Roman" w:cs="Times New Roman" w:eastAsia="Times New Roman" w:hAnsi="Times New Roman"/>
          <w:b/>
          <w:sz w:val="28"/>
          <w:szCs w:val="28"/>
          <w:highlight w:val="white"/>
        </w:rPr>
        <w:t xml:space="preserve">Условия реализации продуктов </w:t>
      </w:r>
      <w:r>
        <w:rPr>
          <w:rFonts w:ascii="Times New Roman" w:cs="Times New Roman" w:eastAsia="Times New Roman" w:hAnsi="Times New Roman"/>
          <w:sz w:val="28"/>
          <w:szCs w:val="28"/>
          <w:highlight w:val="white"/>
        </w:rPr>
        <w:t>для детского питания должны соответствовать требованиям технического регламента в сфере безопасности пищевых продуктов.</w:t>
      </w:r>
    </w:p>
    <w:p>
      <w:pPr>
        <w:pStyle w:val="style0"/>
        <w:spacing w:lineRule="auto" w:line="360"/>
        <w:ind w:right="-284" w:firstLine="709"/>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Реализация продуктов детского питания для детей раннего возраста должна осуществляться только через организации торговли, аптеки, раздаточные пункты при обеспечении такими организациями торговли, аптеками, пунктами установленных изготовителем условий хранения этих продуктов.</w:t>
      </w:r>
    </w:p>
    <w:p>
      <w:pPr>
        <w:pStyle w:val="style0"/>
        <w:spacing w:lineRule="auto" w:line="360"/>
        <w:ind w:right="-284" w:firstLine="709"/>
        <w:jc w:val="both"/>
        <w:rPr>
          <w:rFonts w:ascii="Times New Roman" w:cs="Times New Roman" w:eastAsia="Times New Roman" w:hAnsi="Times New Roman"/>
          <w:sz w:val="28"/>
          <w:szCs w:val="28"/>
        </w:rPr>
      </w:pPr>
    </w:p>
    <w:p>
      <w:pPr>
        <w:pStyle w:val="style0"/>
        <w:spacing w:lineRule="auto" w:line="360"/>
        <w:ind w:right="-284" w:firstLine="709"/>
        <w:jc w:val="both"/>
        <w:rPr>
          <w:rFonts w:ascii="Times New Roman" w:cs="Times New Roman" w:eastAsia="Times New Roman" w:hAnsi="Times New Roman"/>
          <w:sz w:val="28"/>
          <w:szCs w:val="28"/>
        </w:rPr>
      </w:pPr>
      <w:r>
        <w:rPr>
          <w:rFonts w:ascii="Times New Roman" w:cs="Times New Roman" w:eastAsia="Times New Roman" w:hAnsi="Times New Roman"/>
          <w:b/>
          <w:sz w:val="28"/>
          <w:szCs w:val="28"/>
        </w:rPr>
        <w:t xml:space="preserve">Диетическое питание (лечебно-профилактическое)  – </w:t>
      </w:r>
      <w:r>
        <w:rPr>
          <w:rFonts w:ascii="Times New Roman" w:cs="Times New Roman" w:eastAsia="Times New Roman" w:hAnsi="Times New Roman"/>
          <w:sz w:val="28"/>
          <w:szCs w:val="28"/>
        </w:rPr>
        <w:t>это лечебное и профилактическое питание, сочетающее в себе комплекс сбалансированных витаминов, минералов, белков, жиров и углеводов.</w:t>
      </w:r>
    </w:p>
    <w:p>
      <w:pPr>
        <w:pStyle w:val="style0"/>
        <w:spacing w:lineRule="auto" w:line="360"/>
        <w:ind w:right="-284" w:firstLine="709"/>
        <w:jc w:val="both"/>
        <w:rPr>
          <w:rFonts w:ascii="Times New Roman" w:cs="Times New Roman" w:eastAsia="Times New Roman" w:hAnsi="Times New Roman"/>
          <w:b/>
          <w:sz w:val="28"/>
          <w:szCs w:val="28"/>
        </w:rPr>
      </w:pPr>
      <w:r>
        <w:rPr>
          <w:rFonts w:ascii="Times New Roman" w:cs="Times New Roman" w:eastAsia="Times New Roman" w:hAnsi="Times New Roman"/>
          <w:b/>
          <w:sz w:val="28"/>
          <w:szCs w:val="28"/>
        </w:rPr>
        <w:t>Классификация:</w:t>
      </w:r>
    </w:p>
    <w:p>
      <w:pPr>
        <w:pStyle w:val="style0"/>
        <w:spacing w:lineRule="auto" w:line="360"/>
        <w:ind w:right="-284" w:firstLine="709"/>
        <w:jc w:val="both"/>
        <w:rPr>
          <w:rFonts w:ascii="Times New Roman" w:cs="Times New Roman" w:eastAsia="Times New Roman" w:hAnsi="Times New Roman"/>
          <w:sz w:val="28"/>
          <w:szCs w:val="28"/>
        </w:rPr>
      </w:pPr>
      <w:r>
        <w:rPr>
          <w:rFonts w:ascii="Times New Roman" w:cs="Times New Roman" w:eastAsia="Times New Roman" w:hAnsi="Times New Roman"/>
          <w:b/>
          <w:sz w:val="28"/>
          <w:szCs w:val="28"/>
        </w:rPr>
        <w:t>1. Энпиты</w:t>
      </w:r>
      <w:r>
        <w:rPr>
          <w:rFonts w:ascii="Times New Roman" w:cs="Times New Roman" w:eastAsia="Times New Roman" w:hAnsi="Times New Roman"/>
          <w:sz w:val="28"/>
          <w:szCs w:val="28"/>
        </w:rPr>
        <w:t xml:space="preserve"> – сухие молочные питательные смеси для энтерального питания с повышенным или пониженным содержанием основных пищевых ингредиентов:</w:t>
      </w:r>
    </w:p>
    <w:p>
      <w:pPr>
        <w:pStyle w:val="style0"/>
        <w:numPr>
          <w:ilvl w:val="0"/>
          <w:numId w:val="58"/>
        </w:numPr>
        <w:spacing w:after="0" w:lineRule="auto" w:line="360"/>
        <w:ind w:left="1134" w:right="-284" w:hanging="567"/>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Белковый для введения в рацион дополнительного белка;</w:t>
      </w:r>
    </w:p>
    <w:p>
      <w:pPr>
        <w:pStyle w:val="style0"/>
        <w:numPr>
          <w:ilvl w:val="0"/>
          <w:numId w:val="58"/>
        </w:numPr>
        <w:spacing w:after="0" w:lineRule="auto" w:line="360"/>
        <w:ind w:left="1134" w:right="-284" w:hanging="567"/>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Жировой для повышения энергетической ценности рациона и обогащения полиненасыщенными жирными кислотами при отставании в физическом развитии;</w:t>
      </w:r>
    </w:p>
    <w:p>
      <w:pPr>
        <w:pStyle w:val="style0"/>
        <w:numPr>
          <w:ilvl w:val="0"/>
          <w:numId w:val="58"/>
        </w:numPr>
        <w:spacing w:after="0" w:lineRule="auto" w:line="360"/>
        <w:ind w:left="1134" w:right="-284" w:hanging="567"/>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Обезжиренный для уменьшения в рационе жира и сохранения нормального уровня белка при дисфункции кишечника, гипотрофии, муковисцидозе, ожирении;</w:t>
      </w:r>
    </w:p>
    <w:p>
      <w:pPr>
        <w:pStyle w:val="style0"/>
        <w:numPr>
          <w:ilvl w:val="0"/>
          <w:numId w:val="58"/>
        </w:numPr>
        <w:spacing w:lineRule="auto" w:line="360"/>
        <w:ind w:left="1134" w:right="-284" w:hanging="567"/>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Противоанемический энпит.</w:t>
      </w:r>
    </w:p>
    <w:p>
      <w:pPr>
        <w:pStyle w:val="style0"/>
        <w:spacing w:lineRule="auto" w:line="360"/>
        <w:ind w:right="-284" w:firstLine="709"/>
        <w:jc w:val="both"/>
        <w:rPr>
          <w:rFonts w:ascii="Times New Roman" w:cs="Times New Roman" w:eastAsia="Times New Roman" w:hAnsi="Times New Roman"/>
          <w:sz w:val="28"/>
          <w:szCs w:val="28"/>
        </w:rPr>
      </w:pPr>
      <w:r>
        <w:rPr>
          <w:rFonts w:ascii="Times New Roman" w:cs="Times New Roman" w:eastAsia="Times New Roman" w:hAnsi="Times New Roman"/>
          <w:b/>
          <w:sz w:val="28"/>
          <w:szCs w:val="28"/>
        </w:rPr>
        <w:t>2. Низколактозные смеси</w:t>
      </w:r>
      <w:r>
        <w:rPr>
          <w:rFonts w:ascii="Times New Roman" w:cs="Times New Roman" w:eastAsia="Times New Roman" w:hAnsi="Times New Roman"/>
          <w:sz w:val="28"/>
          <w:szCs w:val="28"/>
        </w:rPr>
        <w:t xml:space="preserve"> – продукты, изготовленные на молочной основе, освобожденной от лактозы; используются при различных формах ферментной недостаточности.</w:t>
      </w:r>
    </w:p>
    <w:p>
      <w:pPr>
        <w:pStyle w:val="style0"/>
        <w:spacing w:lineRule="auto" w:line="360"/>
        <w:ind w:right="-284" w:firstLine="709"/>
        <w:jc w:val="both"/>
        <w:rPr>
          <w:rFonts w:ascii="Times New Roman" w:cs="Times New Roman" w:eastAsia="Times New Roman" w:hAnsi="Times New Roman"/>
          <w:sz w:val="28"/>
          <w:szCs w:val="28"/>
        </w:rPr>
      </w:pPr>
      <w:r>
        <w:rPr>
          <w:rFonts w:ascii="Times New Roman" w:cs="Times New Roman" w:eastAsia="Times New Roman" w:hAnsi="Times New Roman"/>
          <w:b/>
          <w:sz w:val="28"/>
          <w:szCs w:val="28"/>
        </w:rPr>
        <w:t>3. Безбелковые продукты</w:t>
      </w:r>
      <w:r>
        <w:rPr>
          <w:rFonts w:ascii="Times New Roman" w:cs="Times New Roman" w:eastAsia="Times New Roman" w:hAnsi="Times New Roman"/>
          <w:sz w:val="28"/>
          <w:szCs w:val="28"/>
        </w:rPr>
        <w:t xml:space="preserve"> – это макаронные изделия, концентраты для домашнего приготовления хлеба, кексов, желированных десертных блюд.</w:t>
      </w:r>
    </w:p>
    <w:p>
      <w:pPr>
        <w:pStyle w:val="style0"/>
        <w:spacing w:lineRule="auto" w:line="360"/>
        <w:ind w:right="-284" w:firstLine="709"/>
        <w:jc w:val="both"/>
        <w:rPr>
          <w:rFonts w:ascii="Times New Roman" w:cs="Times New Roman" w:eastAsia="Times New Roman" w:hAnsi="Times New Roman"/>
          <w:sz w:val="28"/>
          <w:szCs w:val="28"/>
        </w:rPr>
      </w:pPr>
      <w:r>
        <w:rPr>
          <w:rFonts w:ascii="Times New Roman" w:cs="Times New Roman" w:eastAsia="Times New Roman" w:hAnsi="Times New Roman"/>
          <w:b/>
          <w:sz w:val="28"/>
          <w:szCs w:val="28"/>
        </w:rPr>
        <w:t xml:space="preserve">4. Для больных сахарным диабетом </w:t>
      </w:r>
      <w:r>
        <w:rPr>
          <w:rFonts w:ascii="Times New Roman" w:cs="Times New Roman" w:eastAsia="Times New Roman" w:hAnsi="Times New Roman"/>
          <w:sz w:val="28"/>
          <w:szCs w:val="28"/>
        </w:rPr>
        <w:t>– заменители сахара или подсластители:</w:t>
      </w:r>
    </w:p>
    <w:p>
      <w:pPr>
        <w:pStyle w:val="style0"/>
        <w:numPr>
          <w:ilvl w:val="0"/>
          <w:numId w:val="56"/>
        </w:numPr>
        <w:spacing w:after="0" w:lineRule="auto" w:line="360"/>
        <w:ind w:left="720" w:right="-284" w:firstLine="131"/>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Истинные: фруктоза, сорбит, ксилит;</w:t>
      </w:r>
    </w:p>
    <w:p>
      <w:pPr>
        <w:pStyle w:val="style0"/>
        <w:numPr>
          <w:ilvl w:val="0"/>
          <w:numId w:val="56"/>
        </w:numPr>
        <w:spacing w:lineRule="auto" w:line="360"/>
        <w:ind w:left="720" w:right="-284" w:firstLine="131"/>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Подсластители или пищевые добавки</w:t>
      </w:r>
    </w:p>
    <w:p>
      <w:pPr>
        <w:pStyle w:val="style0"/>
        <w:spacing w:lineRule="auto" w:line="360"/>
        <w:ind w:right="-284" w:firstLine="709"/>
        <w:jc w:val="both"/>
        <w:rPr>
          <w:rFonts w:ascii="Times New Roman" w:cs="Times New Roman" w:eastAsia="Times New Roman" w:hAnsi="Times New Roman"/>
          <w:sz w:val="28"/>
          <w:szCs w:val="28"/>
        </w:rPr>
      </w:pPr>
      <w:r>
        <w:rPr>
          <w:rFonts w:ascii="Times New Roman" w:cs="Times New Roman" w:eastAsia="Times New Roman" w:hAnsi="Times New Roman"/>
          <w:b/>
          <w:sz w:val="28"/>
          <w:szCs w:val="28"/>
        </w:rPr>
        <w:t xml:space="preserve">5. Для пациентов с почечной недостаточностью </w:t>
      </w:r>
      <w:r>
        <w:rPr>
          <w:rFonts w:ascii="Times New Roman" w:cs="Times New Roman" w:eastAsia="Times New Roman" w:hAnsi="Times New Roman"/>
          <w:sz w:val="28"/>
          <w:szCs w:val="28"/>
        </w:rPr>
        <w:t>– питательные смеси, содержащие белки, жиры, углеводы, витамины, микроэлементы.</w:t>
      </w:r>
    </w:p>
    <w:p>
      <w:pPr>
        <w:pStyle w:val="style0"/>
        <w:spacing w:lineRule="auto" w:line="360"/>
        <w:ind w:right="-284" w:firstLine="709"/>
        <w:jc w:val="both"/>
        <w:rPr>
          <w:rFonts w:ascii="Times New Roman" w:cs="Times New Roman" w:eastAsia="Times New Roman" w:hAnsi="Times New Roman"/>
          <w:sz w:val="28"/>
          <w:szCs w:val="28"/>
        </w:rPr>
      </w:pPr>
      <w:r>
        <w:rPr>
          <w:rFonts w:ascii="Times New Roman" w:cs="Times New Roman" w:eastAsia="Times New Roman" w:hAnsi="Times New Roman"/>
          <w:b/>
          <w:sz w:val="28"/>
          <w:szCs w:val="28"/>
        </w:rPr>
        <w:t>6. Корригирующие добавки к питанию</w:t>
      </w:r>
      <w:r>
        <w:rPr>
          <w:rFonts w:ascii="Times New Roman" w:cs="Times New Roman" w:eastAsia="Times New Roman" w:hAnsi="Times New Roman"/>
          <w:sz w:val="28"/>
          <w:szCs w:val="28"/>
        </w:rPr>
        <w:t>.</w:t>
      </w:r>
    </w:p>
    <w:p>
      <w:pPr>
        <w:pStyle w:val="style0"/>
        <w:spacing w:lineRule="auto" w:line="360"/>
        <w:ind w:right="-284" w:firstLine="709"/>
        <w:jc w:val="center"/>
        <w:rPr>
          <w:rFonts w:ascii="Times New Roman" w:cs="Times New Roman" w:eastAsia="Times New Roman" w:hAnsi="Times New Roman"/>
          <w:b/>
          <w:sz w:val="28"/>
          <w:szCs w:val="28"/>
        </w:rPr>
      </w:pPr>
    </w:p>
    <w:p>
      <w:pPr>
        <w:pStyle w:val="style0"/>
        <w:spacing w:lineRule="auto" w:line="360"/>
        <w:ind w:firstLine="709"/>
        <w:jc w:val="both"/>
        <w:rPr>
          <w:rFonts w:ascii="Times New Roman" w:cs="Times New Roman" w:eastAsia="Times New Roman" w:hAnsi="Times New Roman"/>
          <w:sz w:val="28"/>
          <w:szCs w:val="28"/>
        </w:rPr>
      </w:pPr>
      <w:r>
        <w:rPr>
          <w:rFonts w:ascii="Times New Roman" w:cs="Times New Roman" w:eastAsia="Times New Roman" w:hAnsi="Times New Roman"/>
          <w:b/>
          <w:sz w:val="28"/>
          <w:szCs w:val="28"/>
        </w:rPr>
        <w:t>Маркировка</w:t>
      </w:r>
      <w:r>
        <w:rPr>
          <w:rFonts w:ascii="Times New Roman" w:cs="Times New Roman" w:eastAsia="Times New Roman" w:hAnsi="Times New Roman"/>
          <w:sz w:val="28"/>
          <w:szCs w:val="28"/>
        </w:rPr>
        <w:t xml:space="preserve"> отдельных видов специализированной пищевой продукции, в том числе диетического лечебного и диетического профилактического питания должна соответствовать требованиям технических регламентов Таможенного союза "Технический регламент на пищевую продукцию в части ее маркировки" и "О безопасности упаковки".</w:t>
      </w:r>
    </w:p>
    <w:p>
      <w:pPr>
        <w:pStyle w:val="style0"/>
        <w:spacing w:lineRule="auto" w:line="360"/>
        <w:ind w:firstLine="709"/>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Маркировка диетического лечебного и диетического профилактического питания должна содержать сведения о назначении продукции.</w:t>
      </w:r>
    </w:p>
    <w:p>
      <w:pPr>
        <w:pStyle w:val="style0"/>
        <w:spacing w:lineRule="auto" w:line="360"/>
        <w:ind w:firstLine="709"/>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Инструкции по </w:t>
      </w:r>
      <w:r>
        <w:rPr>
          <w:rFonts w:ascii="Times New Roman" w:cs="Times New Roman" w:eastAsia="Times New Roman" w:hAnsi="Times New Roman"/>
          <w:b/>
          <w:sz w:val="28"/>
          <w:szCs w:val="28"/>
        </w:rPr>
        <w:t xml:space="preserve">хранению пищевой продукции </w:t>
      </w:r>
      <w:r>
        <w:rPr>
          <w:rFonts w:ascii="Times New Roman" w:cs="Times New Roman" w:eastAsia="Times New Roman" w:hAnsi="Times New Roman"/>
          <w:sz w:val="28"/>
          <w:szCs w:val="28"/>
        </w:rPr>
        <w:t xml:space="preserve">диетического лечебного и диетического профилактического питания после вскрытия упаковки должны быть приведены в маркировке, если это необходимо для обеспечения полноты свойств и питательности продукции. </w:t>
      </w:r>
    </w:p>
    <w:p>
      <w:pPr>
        <w:pStyle w:val="style0"/>
        <w:spacing w:lineRule="auto" w:line="360"/>
        <w:ind w:firstLine="709"/>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Заменители соли должны называться "заменителем соли с низким содержанием натрия" или "диетическая соль с низким содержанием натрия". На маркировке заменителей соли должен содержаться полный список ингредиентов, а также содержание катионов (натрия, калия, кальция, магния, аммония и холина) на 100 грамм массы смеси заменителей.</w:t>
      </w:r>
    </w:p>
    <w:p>
      <w:pPr>
        <w:pStyle w:val="style0"/>
        <w:shd w:val="clear" w:color="auto" w:fill="ffffff"/>
        <w:spacing w:before="240" w:after="0" w:lineRule="auto" w:line="360"/>
        <w:ind w:firstLine="709"/>
        <w:jc w:val="both"/>
        <w:rPr>
          <w:rFonts w:ascii="Times New Roman" w:cs="Times New Roman" w:eastAsia="Times New Roman" w:hAnsi="Times New Roman"/>
          <w:sz w:val="28"/>
          <w:szCs w:val="28"/>
          <w:highlight w:val="white"/>
        </w:rPr>
      </w:pPr>
      <w:r>
        <w:rPr>
          <w:rFonts w:ascii="Times New Roman" w:cs="Times New Roman" w:eastAsia="Times New Roman" w:hAnsi="Times New Roman"/>
          <w:b/>
          <w:sz w:val="28"/>
          <w:szCs w:val="28"/>
          <w:highlight w:val="white"/>
        </w:rPr>
        <w:t xml:space="preserve">При хранении пищевой продукции </w:t>
      </w:r>
      <w:r>
        <w:rPr>
          <w:rFonts w:ascii="Times New Roman" w:cs="Times New Roman" w:eastAsia="Times New Roman" w:hAnsi="Times New Roman"/>
          <w:sz w:val="28"/>
          <w:szCs w:val="28"/>
          <w:highlight w:val="white"/>
        </w:rPr>
        <w:t>должны соблюдаться условия хранения и срок годности, установленные изготовителем.</w:t>
      </w:r>
    </w:p>
    <w:p>
      <w:pPr>
        <w:pStyle w:val="style0"/>
        <w:spacing w:lineRule="auto" w:line="360"/>
        <w:ind w:firstLine="709"/>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Не допускается хранение пищевой продукции совместно с пищевой продукцией иного вида и непищевой продукцией в случае, если это может привести к загрязнению пищевой продукции.</w:t>
      </w:r>
    </w:p>
    <w:p>
      <w:pPr>
        <w:pStyle w:val="style0"/>
        <w:spacing w:lineRule="auto" w:line="360"/>
        <w:ind w:firstLine="709"/>
        <w:jc w:val="both"/>
        <w:rPr>
          <w:rFonts w:ascii="Times New Roman" w:cs="Times New Roman" w:eastAsia="Times New Roman" w:hAnsi="Times New Roman"/>
          <w:b/>
          <w:sz w:val="28"/>
          <w:szCs w:val="28"/>
          <w:highlight w:val="white"/>
        </w:rPr>
      </w:pPr>
      <w:r>
        <w:rPr>
          <w:rFonts w:ascii="Times New Roman" w:cs="Times New Roman" w:eastAsia="Times New Roman" w:hAnsi="Times New Roman"/>
          <w:sz w:val="28"/>
          <w:szCs w:val="28"/>
          <w:highlight w:val="white"/>
        </w:rPr>
        <w:t>Пищевая продукция, находящаяся на хранении, должна сопровождаться информацией об условиях хранения, сроке годности данной продукции.</w:t>
      </w:r>
    </w:p>
    <w:p>
      <w:pPr>
        <w:pStyle w:val="style0"/>
        <w:spacing w:lineRule="auto" w:line="360"/>
        <w:ind w:firstLine="709"/>
        <w:jc w:val="both"/>
        <w:rPr>
          <w:rFonts w:ascii="Times New Roman" w:cs="Times New Roman" w:eastAsia="Times New Roman" w:hAnsi="Times New Roman"/>
          <w:sz w:val="28"/>
          <w:szCs w:val="28"/>
        </w:rPr>
      </w:pPr>
      <w:r>
        <w:rPr>
          <w:rFonts w:ascii="Times New Roman" w:cs="Times New Roman" w:eastAsia="Times New Roman" w:hAnsi="Times New Roman"/>
          <w:b/>
          <w:sz w:val="28"/>
          <w:szCs w:val="28"/>
        </w:rPr>
        <w:t>При реализации пищевой продукции</w:t>
      </w:r>
      <w:r>
        <w:rPr>
          <w:rFonts w:ascii="Times New Roman" w:cs="Times New Roman" w:eastAsia="Times New Roman" w:hAnsi="Times New Roman"/>
          <w:sz w:val="28"/>
          <w:szCs w:val="28"/>
        </w:rPr>
        <w:t xml:space="preserve"> должны соблюдаться условия хранения и сроки годности такой продукции, установленные ее изготовителем.</w:t>
      </w:r>
    </w:p>
    <w:p>
      <w:pPr>
        <w:pStyle w:val="style0"/>
        <w:spacing w:lineRule="auto" w:line="360"/>
        <w:ind w:firstLine="709"/>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В случае если осуществляется реализация пищевой продукции, неупакованной в потребительскую упаковку или часть информации о которой размещена на листках-вкладышах, прилагаемых к упаковке, продавец обязан довести информацию о такой продукции до потребителя.</w:t>
      </w:r>
    </w:p>
    <w:p>
      <w:pPr>
        <w:pStyle w:val="style0"/>
        <w:spacing w:after="0" w:lineRule="auto" w:line="240"/>
        <w:jc w:val="center"/>
        <w:rPr>
          <w:rFonts w:ascii="Times New Roman" w:cs="Times New Roman" w:eastAsia="Times New Roman" w:hAnsi="Times New Roman"/>
          <w:b/>
          <w:sz w:val="28"/>
          <w:szCs w:val="28"/>
        </w:rPr>
      </w:pPr>
      <w:r>
        <w:rPr>
          <w:rFonts w:ascii="Times New Roman" w:cs="Times New Roman" w:eastAsia="Times New Roman" w:hAnsi="Times New Roman"/>
          <w:b/>
          <w:sz w:val="28"/>
          <w:szCs w:val="28"/>
        </w:rPr>
        <w:t>14.Тема № 10- № 14. Маркетинговая характеристика аптеки (18 часов).Торговое оборудование аптеки (6 часов). Планировка торгового зала аптеки (12 часов).  Витрины. Типы витрин. Оформление витрин. (12 часов).  Реклама в аптеке. (6 часов)</w:t>
      </w:r>
    </w:p>
    <w:p>
      <w:pPr>
        <w:pStyle w:val="style0"/>
        <w:spacing w:after="0" w:lineRule="auto" w:line="240"/>
        <w:jc w:val="both"/>
        <w:rPr>
          <w:rFonts w:ascii="Times New Roman" w:cs="Times New Roman" w:eastAsia="Times New Roman" w:hAnsi="Times New Roman"/>
          <w:b/>
          <w:sz w:val="28"/>
          <w:szCs w:val="28"/>
        </w:rPr>
      </w:pPr>
    </w:p>
    <w:p>
      <w:pPr>
        <w:pStyle w:val="style0"/>
        <w:spacing w:after="0" w:lineRule="auto" w:line="24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 Аптека ООО”Гармония здоровья2”  Матросова 9. </w:t>
      </w:r>
    </w:p>
    <w:p>
      <w:pPr>
        <w:pStyle w:val="style0"/>
        <w:spacing w:after="0" w:lineRule="auto" w:line="24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drawing>
          <wp:inline distL="0" distT="0" distB="0" distR="0">
            <wp:extent cx="4093231" cy="3058477"/>
            <wp:effectExtent l="0" t="0" r="0" b="0"/>
            <wp:docPr id="1059" name="image15.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3" name="image15.png"/>
                    <pic:cNvPicPr/>
                  </pic:nvPicPr>
                  <pic:blipFill>
                    <a:blip r:embed="rId35" cstate="print"/>
                    <a:srcRect l="0" t="0" r="0" b="0"/>
                    <a:stretch/>
                  </pic:blipFill>
                  <pic:spPr>
                    <a:xfrm rot="0">
                      <a:off x="0" y="0"/>
                      <a:ext cx="4093231" cy="3058477"/>
                    </a:xfrm>
                    <a:prstGeom prst="rect"/>
                    <a:ln cmpd="sng" cap="flat" w="9525">
                      <a:solidFill>
                        <a:srgbClr val="000000"/>
                      </a:solidFill>
                      <a:prstDash val="solid"/>
                      <a:round/>
                      <a:headEnd len="med" w="med" type="none"/>
                      <a:tailEnd len="med" w="med" type="none"/>
                    </a:ln>
                  </pic:spPr>
                </pic:pic>
              </a:graphicData>
            </a:graphic>
          </wp:inline>
        </w:drawing>
      </w:r>
    </w:p>
    <w:p>
      <w:pPr>
        <w:pStyle w:val="style0"/>
        <w:spacing w:after="0" w:lineRule="auto" w:line="24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Аптека имеет лицензию и осуществляет свою деятельность на основании Устава предприятия, руководствуется действующим законодательством  и приказами Министерства Здравоохранения РФ. Предприятие зарегистрировано как юридическое лицо в налоговой инспекции, пенсионном фонде, фонде социального страхования и др.</w:t>
      </w:r>
    </w:p>
    <w:p>
      <w:pPr>
        <w:pStyle w:val="style0"/>
        <w:spacing w:after="0" w:lineRule="auto" w:line="24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drawing>
          <wp:inline distL="0" distT="0" distB="0" distR="0">
            <wp:extent cx="3024854" cy="4028493"/>
            <wp:effectExtent l="0" t="0" r="0" b="0"/>
            <wp:docPr id="1060" name="image17.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36" cstate="print"/>
                    <a:srcRect l="0" t="0" r="0" b="0"/>
                    <a:stretch/>
                  </pic:blipFill>
                  <pic:spPr>
                    <a:xfrm rot="0">
                      <a:off x="0" y="0"/>
                      <a:ext cx="3024854" cy="4028493"/>
                    </a:xfrm>
                    <a:prstGeom prst="rect"/>
                    <a:ln cmpd="sng" cap="flat" w="9525">
                      <a:solidFill>
                        <a:srgbClr val="000000"/>
                      </a:solidFill>
                      <a:prstDash val="solid"/>
                      <a:round/>
                      <a:headEnd len="med" w="med" type="none"/>
                      <a:tailEnd len="med" w="med" type="none"/>
                    </a:ln>
                  </pic:spPr>
                </pic:pic>
              </a:graphicData>
            </a:graphic>
          </wp:inline>
        </w:drawing>
      </w:r>
    </w:p>
    <w:p>
      <w:pPr>
        <w:pStyle w:val="style0"/>
        <w:spacing w:after="0" w:lineRule="auto" w:line="24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 </w:t>
      </w:r>
    </w:p>
    <w:p>
      <w:pPr>
        <w:pStyle w:val="style0"/>
        <w:spacing w:after="0" w:lineRule="auto" w:line="24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Основной целью предприятия является удовлетворение населения и медицинских организаций в потребности лекарственных средств и  ИМН.</w:t>
      </w:r>
    </w:p>
    <w:p>
      <w:pPr>
        <w:pStyle w:val="style0"/>
        <w:spacing w:after="0" w:lineRule="auto" w:line="24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  </w:t>
      </w:r>
    </w:p>
    <w:p>
      <w:pPr>
        <w:pStyle w:val="style0"/>
        <w:spacing w:after="0" w:lineRule="auto" w:line="240"/>
        <w:jc w:val="both"/>
        <w:rPr>
          <w:rFonts w:ascii="Times New Roman" w:cs="Times New Roman" w:eastAsia="Times New Roman" w:hAnsi="Times New Roman"/>
          <w:b/>
          <w:sz w:val="28"/>
          <w:szCs w:val="28"/>
        </w:rPr>
      </w:pPr>
      <w:r>
        <w:rPr>
          <w:rFonts w:ascii="Times New Roman" w:cs="Times New Roman" w:eastAsia="Times New Roman" w:hAnsi="Times New Roman"/>
          <w:b/>
          <w:sz w:val="28"/>
          <w:szCs w:val="28"/>
        </w:rPr>
        <w:t>В аптеке имеются следующие отделы:</w:t>
      </w:r>
    </w:p>
    <w:p>
      <w:pPr>
        <w:pStyle w:val="style0"/>
        <w:numPr>
          <w:ilvl w:val="0"/>
          <w:numId w:val="40"/>
        </w:numPr>
        <w:spacing w:after="0" w:lineRule="auto" w:line="240"/>
        <w:ind w:left="720" w:hanging="360"/>
        <w:jc w:val="both"/>
        <w:rPr>
          <w:rFonts w:ascii="Times New Roman" w:cs="Times New Roman" w:eastAsia="Times New Roman" w:hAnsi="Times New Roman"/>
          <w:sz w:val="28"/>
          <w:szCs w:val="28"/>
          <w:u w:val="none"/>
        </w:rPr>
      </w:pPr>
      <w:r>
        <w:rPr>
          <w:rFonts w:ascii="Times New Roman" w:cs="Times New Roman" w:eastAsia="Times New Roman" w:hAnsi="Times New Roman"/>
          <w:sz w:val="28"/>
          <w:szCs w:val="28"/>
        </w:rPr>
        <w:t>торговый зал</w:t>
      </w:r>
    </w:p>
    <w:p>
      <w:pPr>
        <w:pStyle w:val="style0"/>
        <w:numPr>
          <w:ilvl w:val="0"/>
          <w:numId w:val="40"/>
        </w:numPr>
        <w:spacing w:after="0" w:lineRule="auto" w:line="240"/>
        <w:ind w:left="720" w:hanging="360"/>
        <w:jc w:val="both"/>
        <w:rPr>
          <w:rFonts w:ascii="Times New Roman" w:cs="Times New Roman" w:eastAsia="Times New Roman" w:hAnsi="Times New Roman"/>
          <w:sz w:val="28"/>
          <w:szCs w:val="28"/>
          <w:u w:val="none"/>
        </w:rPr>
      </w:pPr>
      <w:r>
        <w:rPr>
          <w:rFonts w:ascii="Times New Roman" w:cs="Times New Roman" w:eastAsia="Times New Roman" w:hAnsi="Times New Roman"/>
          <w:sz w:val="28"/>
          <w:szCs w:val="28"/>
        </w:rPr>
        <w:t>комната персонала</w:t>
      </w:r>
    </w:p>
    <w:p>
      <w:pPr>
        <w:pStyle w:val="style0"/>
        <w:numPr>
          <w:ilvl w:val="0"/>
          <w:numId w:val="40"/>
        </w:numPr>
        <w:spacing w:after="0" w:lineRule="auto" w:line="240"/>
        <w:ind w:left="720" w:hanging="360"/>
        <w:jc w:val="both"/>
        <w:rPr>
          <w:rFonts w:ascii="Times New Roman" w:cs="Times New Roman" w:eastAsia="Times New Roman" w:hAnsi="Times New Roman"/>
          <w:sz w:val="28"/>
          <w:szCs w:val="28"/>
          <w:u w:val="none"/>
        </w:rPr>
      </w:pPr>
      <w:r>
        <w:rPr>
          <w:rFonts w:ascii="Times New Roman" w:cs="Times New Roman" w:eastAsia="Times New Roman" w:hAnsi="Times New Roman"/>
          <w:sz w:val="28"/>
          <w:szCs w:val="28"/>
        </w:rPr>
        <w:t xml:space="preserve">отдел готовых ЛС </w:t>
      </w:r>
    </w:p>
    <w:p>
      <w:pPr>
        <w:pStyle w:val="style0"/>
        <w:numPr>
          <w:ilvl w:val="0"/>
          <w:numId w:val="40"/>
        </w:numPr>
        <w:spacing w:after="0" w:lineRule="auto" w:line="240"/>
        <w:ind w:left="720" w:hanging="360"/>
        <w:jc w:val="both"/>
        <w:rPr>
          <w:rFonts w:ascii="Times New Roman" w:cs="Times New Roman" w:eastAsia="Times New Roman" w:hAnsi="Times New Roman"/>
          <w:sz w:val="28"/>
          <w:szCs w:val="28"/>
          <w:u w:val="none"/>
        </w:rPr>
      </w:pPr>
      <w:r>
        <w:rPr>
          <w:rFonts w:ascii="Times New Roman" w:cs="Times New Roman" w:eastAsia="Times New Roman" w:hAnsi="Times New Roman"/>
          <w:sz w:val="28"/>
          <w:szCs w:val="28"/>
        </w:rPr>
        <w:t>отдел безрецептурного отпуска</w:t>
      </w:r>
    </w:p>
    <w:p>
      <w:pPr>
        <w:pStyle w:val="style0"/>
        <w:numPr>
          <w:ilvl w:val="0"/>
          <w:numId w:val="40"/>
        </w:numPr>
        <w:spacing w:after="0" w:lineRule="auto" w:line="240"/>
        <w:ind w:left="720" w:hanging="360"/>
        <w:jc w:val="both"/>
        <w:rPr>
          <w:rFonts w:ascii="Times New Roman" w:cs="Times New Roman" w:eastAsia="Times New Roman" w:hAnsi="Times New Roman"/>
          <w:sz w:val="28"/>
          <w:szCs w:val="28"/>
          <w:u w:val="none"/>
        </w:rPr>
      </w:pPr>
      <w:r>
        <w:rPr>
          <w:rFonts w:ascii="Times New Roman" w:cs="Times New Roman" w:eastAsia="Times New Roman" w:hAnsi="Times New Roman"/>
          <w:sz w:val="28"/>
          <w:szCs w:val="28"/>
        </w:rPr>
        <w:t xml:space="preserve">помещение для хранения дезинфицирующих средств </w:t>
      </w:r>
    </w:p>
    <w:p>
      <w:pPr>
        <w:pStyle w:val="style0"/>
        <w:spacing w:after="0" w:lineRule="auto" w:line="240"/>
        <w:ind w:left="720" w:firstLine="0"/>
        <w:jc w:val="both"/>
        <w:rPr>
          <w:rFonts w:ascii="Times New Roman" w:cs="Times New Roman" w:eastAsia="Times New Roman" w:hAnsi="Times New Roman"/>
          <w:sz w:val="28"/>
          <w:szCs w:val="28"/>
        </w:rPr>
      </w:pPr>
    </w:p>
    <w:p>
      <w:pPr>
        <w:pStyle w:val="style0"/>
        <w:spacing w:after="0" w:lineRule="auto" w:line="240"/>
        <w:ind w:left="0" w:firstLine="0"/>
        <w:jc w:val="both"/>
        <w:rPr>
          <w:rFonts w:ascii="Times New Roman" w:cs="Times New Roman" w:eastAsia="Times New Roman" w:hAnsi="Times New Roman"/>
          <w:sz w:val="28"/>
          <w:szCs w:val="28"/>
        </w:rPr>
      </w:pPr>
    </w:p>
    <w:p>
      <w:pPr>
        <w:pStyle w:val="style0"/>
        <w:spacing w:after="0" w:lineRule="auto" w:line="240"/>
        <w:jc w:val="both"/>
        <w:rPr>
          <w:rFonts w:ascii="Times New Roman" w:cs="Times New Roman" w:eastAsia="Times New Roman" w:hAnsi="Times New Roman"/>
          <w:b/>
          <w:sz w:val="28"/>
          <w:szCs w:val="28"/>
        </w:rPr>
      </w:pPr>
      <w:r>
        <w:rPr>
          <w:rFonts w:ascii="Times New Roman" w:cs="Times New Roman" w:eastAsia="Times New Roman" w:hAnsi="Times New Roman"/>
          <w:b/>
          <w:sz w:val="28"/>
          <w:szCs w:val="28"/>
        </w:rPr>
        <w:t>Подъезд и вход в аптеку.</w:t>
      </w:r>
    </w:p>
    <w:p>
      <w:pPr>
        <w:pStyle w:val="style0"/>
        <w:spacing w:after="0" w:lineRule="auto" w:line="240"/>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Рядом с аптекой находится просторная парковка, как для сотрудников аптеки, так и для посетителей аптеки.Вывеска и наружная реклама.Вывеска аптеки</w:t>
      </w:r>
    </w:p>
    <w:p>
      <w:pPr>
        <w:pStyle w:val="style0"/>
        <w:spacing w:after="0" w:lineRule="auto" w:line="240"/>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выполнена в едином стиле шрифтом на темно-зеленом фоне. Перед входом в аптеку имеются приспособления для очистки обуви грязи.</w:t>
      </w:r>
    </w:p>
    <w:p>
      <w:pPr>
        <w:pStyle w:val="style0"/>
        <w:spacing w:after="0" w:lineRule="auto" w:line="240"/>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 xml:space="preserve">Дверь аптеки широкая и легко открывается. </w:t>
      </w:r>
    </w:p>
    <w:p>
      <w:pPr>
        <w:pStyle w:val="style0"/>
        <w:spacing w:after="0" w:lineRule="auto" w:line="240"/>
        <w:jc w:val="both"/>
        <w:rPr>
          <w:rFonts w:ascii="Times New Roman" w:cs="Times New Roman" w:eastAsia="Times New Roman" w:hAnsi="Times New Roman"/>
          <w:sz w:val="28"/>
          <w:szCs w:val="28"/>
          <w:highlight w:val="white"/>
        </w:rPr>
      </w:pPr>
    </w:p>
    <w:p>
      <w:pPr>
        <w:pStyle w:val="style0"/>
        <w:spacing w:after="0" w:lineRule="auto" w:line="240"/>
        <w:jc w:val="both"/>
        <w:rPr>
          <w:rFonts w:ascii="Times New Roman" w:cs="Times New Roman" w:eastAsia="Times New Roman" w:hAnsi="Times New Roman"/>
          <w:b/>
          <w:sz w:val="28"/>
          <w:szCs w:val="28"/>
          <w:highlight w:val="white"/>
        </w:rPr>
      </w:pPr>
      <w:r>
        <w:rPr>
          <w:rFonts w:ascii="Times New Roman" w:cs="Times New Roman" w:eastAsia="Times New Roman" w:hAnsi="Times New Roman"/>
          <w:b/>
          <w:sz w:val="28"/>
          <w:szCs w:val="28"/>
          <w:highlight w:val="white"/>
        </w:rPr>
        <w:t>Вывеска и наружная реклама аптеки.</w:t>
      </w:r>
    </w:p>
    <w:p>
      <w:pPr>
        <w:pStyle w:val="style0"/>
        <w:spacing w:after="0" w:lineRule="auto" w:line="240"/>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 xml:space="preserve">Перед входом в аптеку находится вывеска с хорошо читаемым шрифтом, на ней отражен график работы аптеки и юридический адрес. На здании аптеки имеется крупная вывеска об скидках и акциях. </w:t>
      </w:r>
    </w:p>
    <w:p>
      <w:pPr>
        <w:pStyle w:val="style0"/>
        <w:spacing w:after="0" w:lineRule="auto" w:line="240"/>
        <w:jc w:val="both"/>
        <w:rPr>
          <w:rFonts w:ascii="Times New Roman" w:cs="Times New Roman" w:eastAsia="Times New Roman" w:hAnsi="Times New Roman"/>
          <w:sz w:val="28"/>
          <w:szCs w:val="28"/>
          <w:highlight w:val="white"/>
        </w:rPr>
      </w:pPr>
    </w:p>
    <w:p>
      <w:pPr>
        <w:pStyle w:val="style0"/>
        <w:spacing w:after="0" w:lineRule="auto" w:line="240"/>
        <w:jc w:val="both"/>
        <w:rPr>
          <w:rFonts w:ascii="Times New Roman" w:cs="Times New Roman" w:eastAsia="Times New Roman" w:hAnsi="Times New Roman"/>
          <w:b/>
          <w:sz w:val="28"/>
          <w:szCs w:val="28"/>
          <w:highlight w:val="white"/>
        </w:rPr>
      </w:pPr>
      <w:r>
        <w:rPr>
          <w:rFonts w:ascii="Times New Roman" w:cs="Times New Roman" w:eastAsia="Times New Roman" w:hAnsi="Times New Roman"/>
          <w:b/>
          <w:sz w:val="28"/>
          <w:szCs w:val="28"/>
          <w:highlight w:val="white"/>
        </w:rPr>
        <w:t>Торговый зал.</w:t>
      </w:r>
    </w:p>
    <w:p>
      <w:pPr>
        <w:pStyle w:val="style0"/>
        <w:spacing w:after="0" w:lineRule="auto" w:line="240"/>
        <w:jc w:val="both"/>
        <w:rPr>
          <w:rFonts w:ascii="Times New Roman" w:cs="Times New Roman" w:eastAsia="Times New Roman" w:hAnsi="Times New Roman"/>
          <w:b/>
          <w:sz w:val="28"/>
          <w:szCs w:val="28"/>
          <w:highlight w:val="white"/>
        </w:rPr>
      </w:pPr>
      <w:r>
        <w:rPr>
          <w:rFonts w:ascii="Times New Roman" w:cs="Times New Roman" w:eastAsia="Times New Roman" w:hAnsi="Times New Roman"/>
          <w:b/>
          <w:sz w:val="28"/>
          <w:szCs w:val="28"/>
          <w:highlight w:val="white"/>
        </w:rPr>
        <w:drawing>
          <wp:inline distL="0" distT="0" distB="0" distR="0">
            <wp:extent cx="4472269" cy="3354919"/>
            <wp:effectExtent l="0" t="0" r="0" b="0"/>
            <wp:docPr id="1061" name="image35.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5" name="image35.png"/>
                    <pic:cNvPicPr/>
                  </pic:nvPicPr>
                  <pic:blipFill>
                    <a:blip r:embed="rId37" cstate="print"/>
                    <a:srcRect l="0" t="0" r="0" b="0"/>
                    <a:stretch/>
                  </pic:blipFill>
                  <pic:spPr>
                    <a:xfrm rot="0">
                      <a:off x="0" y="0"/>
                      <a:ext cx="4472269" cy="3354919"/>
                    </a:xfrm>
                    <a:prstGeom prst="rect"/>
                    <a:ln cmpd="sng" cap="flat" w="9525">
                      <a:solidFill>
                        <a:srgbClr val="000000"/>
                      </a:solidFill>
                      <a:prstDash val="solid"/>
                      <a:round/>
                      <a:headEnd len="med" w="med" type="none"/>
                      <a:tailEnd len="med" w="med" type="none"/>
                    </a:ln>
                  </pic:spPr>
                </pic:pic>
              </a:graphicData>
            </a:graphic>
          </wp:inline>
        </w:drawing>
      </w:r>
    </w:p>
    <w:p>
      <w:pPr>
        <w:pStyle w:val="style0"/>
        <w:spacing w:after="0" w:lineRule="auto" w:line="240"/>
        <w:jc w:val="both"/>
        <w:rPr>
          <w:rFonts w:ascii="Times New Roman" w:cs="Times New Roman" w:eastAsia="Times New Roman" w:hAnsi="Times New Roman"/>
          <w:b/>
          <w:sz w:val="28"/>
          <w:szCs w:val="28"/>
          <w:highlight w:val="white"/>
        </w:rPr>
      </w:pPr>
    </w:p>
    <w:p>
      <w:pPr>
        <w:pStyle w:val="style0"/>
        <w:spacing w:after="0" w:lineRule="auto" w:line="240"/>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В торговом зале аптеки закрытая выкладка товара.Витрины в торговом зале всегда чистые и отвечают всем основным правилам оформления.</w:t>
      </w:r>
    </w:p>
    <w:p>
      <w:pPr>
        <w:pStyle w:val="style0"/>
        <w:spacing w:after="0" w:lineRule="auto" w:line="240"/>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Высота витрин и стеллажей позволяет покупателю рассмотреть нужный ему товар.</w:t>
      </w:r>
    </w:p>
    <w:p>
      <w:pPr>
        <w:pStyle w:val="style0"/>
        <w:spacing w:after="0" w:lineRule="auto" w:line="240"/>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Основная информация на упаковке легко читается, не закрывается другими упаковками и ценниками. На витринах соблюдается цветовая гамма, весь товар хорошо виден на светлом торговом оборудовании. Товары на витринах выложены вертикально и горизонтально. Массовая выкладка товара и наполненность витрин соблюдается, фармацевты всегда за этим следят.</w:t>
      </w:r>
    </w:p>
    <w:p>
      <w:pPr>
        <w:pStyle w:val="style0"/>
        <w:spacing w:after="0" w:lineRule="auto" w:line="240"/>
        <w:jc w:val="both"/>
        <w:rPr>
          <w:rFonts w:ascii="Times New Roman" w:cs="Times New Roman" w:eastAsia="Times New Roman" w:hAnsi="Times New Roman"/>
          <w:sz w:val="28"/>
          <w:szCs w:val="28"/>
          <w:highlight w:val="white"/>
        </w:rPr>
      </w:pPr>
      <w:r>
        <w:rPr>
          <w:rFonts w:ascii="Times New Roman" w:cs="Times New Roman" w:eastAsia="Times New Roman" w:hAnsi="Times New Roman"/>
          <w:sz w:val="28"/>
          <w:szCs w:val="28"/>
          <w:highlight w:val="white"/>
        </w:rPr>
        <w:t>В интерьере используются цвета-зелёный. Мебель аптеки выполнена из материалов, выдерживающих многократную влажную уборку. Имеются вывески по разделению товаров аптечного ассортимента. Освещение в аптеке как искусственное , так и естественное.</w:t>
      </w:r>
    </w:p>
    <w:p>
      <w:pPr>
        <w:pStyle w:val="style0"/>
        <w:spacing w:after="0" w:lineRule="auto" w:line="240"/>
        <w:jc w:val="both"/>
        <w:rPr>
          <w:rFonts w:ascii="Times New Roman" w:cs="Times New Roman" w:eastAsia="Times New Roman" w:hAnsi="Times New Roman"/>
          <w:sz w:val="28"/>
          <w:szCs w:val="28"/>
          <w:highlight w:val="white"/>
        </w:rPr>
      </w:pPr>
    </w:p>
    <w:p>
      <w:pPr>
        <w:pStyle w:val="style0"/>
        <w:spacing w:after="0" w:lineRule="auto" w:line="240"/>
        <w:jc w:val="both"/>
        <w:rPr>
          <w:rFonts w:ascii="Times New Roman" w:cs="Times New Roman" w:eastAsia="Times New Roman" w:hAnsi="Times New Roman"/>
          <w:b/>
          <w:sz w:val="28"/>
          <w:szCs w:val="28"/>
          <w:highlight w:val="white"/>
        </w:rPr>
      </w:pPr>
      <w:r>
        <w:rPr>
          <w:rFonts w:ascii="Times New Roman" w:cs="Times New Roman" w:eastAsia="Times New Roman" w:hAnsi="Times New Roman"/>
          <w:b/>
          <w:sz w:val="28"/>
          <w:szCs w:val="28"/>
          <w:highlight w:val="white"/>
        </w:rPr>
        <w:t>Рекламные материалы, используемые в аптеке:</w:t>
      </w:r>
    </w:p>
    <w:p>
      <w:pPr>
        <w:pStyle w:val="style0"/>
        <w:numPr>
          <w:ilvl w:val="0"/>
          <w:numId w:val="21"/>
        </w:numPr>
        <w:spacing w:after="0" w:lineRule="auto" w:line="240"/>
        <w:ind w:left="720" w:hanging="360"/>
        <w:jc w:val="both"/>
        <w:rPr>
          <w:rFonts w:ascii="Times New Roman" w:cs="Times New Roman" w:eastAsia="Times New Roman" w:hAnsi="Times New Roman"/>
          <w:sz w:val="28"/>
          <w:szCs w:val="28"/>
          <w:highlight w:val="white"/>
          <w:u w:val="none"/>
        </w:rPr>
      </w:pPr>
      <w:r>
        <w:rPr>
          <w:rFonts w:ascii="Times New Roman" w:cs="Times New Roman" w:eastAsia="Times New Roman" w:hAnsi="Times New Roman"/>
          <w:sz w:val="28"/>
          <w:szCs w:val="28"/>
          <w:highlight w:val="white"/>
        </w:rPr>
        <w:t>плакаты</w:t>
      </w:r>
    </w:p>
    <w:p>
      <w:pPr>
        <w:pStyle w:val="style0"/>
        <w:numPr>
          <w:ilvl w:val="0"/>
          <w:numId w:val="21"/>
        </w:numPr>
        <w:spacing w:after="0" w:lineRule="auto" w:line="240"/>
        <w:ind w:left="720" w:hanging="360"/>
        <w:jc w:val="both"/>
        <w:rPr>
          <w:rFonts w:ascii="Times New Roman" w:cs="Times New Roman" w:eastAsia="Times New Roman" w:hAnsi="Times New Roman"/>
          <w:sz w:val="28"/>
          <w:szCs w:val="28"/>
          <w:highlight w:val="white"/>
          <w:u w:val="none"/>
        </w:rPr>
      </w:pPr>
      <w:r>
        <w:rPr>
          <w:rFonts w:ascii="Times New Roman" w:cs="Times New Roman" w:eastAsia="Times New Roman" w:hAnsi="Times New Roman"/>
          <w:sz w:val="28"/>
          <w:szCs w:val="28"/>
          <w:highlight w:val="white"/>
        </w:rPr>
        <w:t>монетницы</w:t>
      </w:r>
    </w:p>
    <w:p>
      <w:pPr>
        <w:pStyle w:val="style0"/>
        <w:numPr>
          <w:ilvl w:val="0"/>
          <w:numId w:val="21"/>
        </w:numPr>
        <w:spacing w:after="0" w:lineRule="auto" w:line="240"/>
        <w:ind w:left="720" w:hanging="360"/>
        <w:jc w:val="both"/>
        <w:rPr>
          <w:rFonts w:ascii="Times New Roman" w:cs="Times New Roman" w:eastAsia="Times New Roman" w:hAnsi="Times New Roman"/>
          <w:sz w:val="28"/>
          <w:szCs w:val="28"/>
          <w:highlight w:val="white"/>
          <w:u w:val="none"/>
        </w:rPr>
      </w:pPr>
      <w:r>
        <w:rPr>
          <w:rFonts w:ascii="Times New Roman" w:cs="Times New Roman" w:eastAsia="Times New Roman" w:hAnsi="Times New Roman"/>
          <w:sz w:val="28"/>
          <w:szCs w:val="28"/>
          <w:highlight w:val="white"/>
        </w:rPr>
        <w:t xml:space="preserve">наклейки </w:t>
      </w:r>
    </w:p>
    <w:p>
      <w:pPr>
        <w:pStyle w:val="style0"/>
        <w:numPr>
          <w:ilvl w:val="0"/>
          <w:numId w:val="21"/>
        </w:numPr>
        <w:spacing w:after="0" w:lineRule="auto" w:line="240"/>
        <w:ind w:left="720" w:hanging="360"/>
        <w:jc w:val="both"/>
        <w:rPr>
          <w:rFonts w:ascii="Times New Roman" w:cs="Times New Roman" w:eastAsia="Times New Roman" w:hAnsi="Times New Roman"/>
          <w:sz w:val="28"/>
          <w:szCs w:val="28"/>
          <w:highlight w:val="white"/>
          <w:u w:val="none"/>
        </w:rPr>
      </w:pPr>
      <w:r>
        <w:rPr>
          <w:rFonts w:ascii="Times New Roman" w:cs="Times New Roman" w:eastAsia="Times New Roman" w:hAnsi="Times New Roman"/>
          <w:sz w:val="28"/>
          <w:szCs w:val="28"/>
          <w:highlight w:val="white"/>
        </w:rPr>
        <w:t>каталоги</w:t>
      </w:r>
    </w:p>
    <w:p>
      <w:pPr>
        <w:pStyle w:val="style0"/>
        <w:spacing w:before="280" w:after="280"/>
        <w:rPr>
          <w:rFonts w:ascii="Times New Roman" w:cs="Times New Roman" w:eastAsia="Times New Roman" w:hAnsi="Times New Roman"/>
          <w:sz w:val="28"/>
          <w:szCs w:val="28"/>
        </w:rPr>
      </w:pPr>
      <w:r>
        <w:rPr>
          <w:rFonts w:ascii="Times New Roman" w:cs="Times New Roman" w:eastAsia="Times New Roman" w:hAnsi="Times New Roman"/>
          <w:sz w:val="28"/>
          <w:szCs w:val="28"/>
        </w:rPr>
        <w:drawing>
          <wp:inline distL="0" distT="0" distB="0" distR="0">
            <wp:extent cx="3830003" cy="2876347"/>
            <wp:effectExtent l="0" t="0" r="0" b="0"/>
            <wp:docPr id="1062" name="image18.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38" cstate="print"/>
                    <a:srcRect l="0" t="0" r="0" b="0"/>
                    <a:stretch/>
                  </pic:blipFill>
                  <pic:spPr>
                    <a:xfrm rot="0">
                      <a:off x="0" y="0"/>
                      <a:ext cx="3830003" cy="2876347"/>
                    </a:xfrm>
                    <a:prstGeom prst="rect"/>
                    <a:ln cmpd="sng" cap="flat" w="9525">
                      <a:solidFill>
                        <a:srgbClr val="000000"/>
                      </a:solidFill>
                      <a:prstDash val="solid"/>
                      <a:round/>
                      <a:headEnd len="med" w="med" type="none"/>
                      <a:tailEnd len="med" w="med" type="none"/>
                    </a:ln>
                  </pic:spPr>
                </pic:pic>
              </a:graphicData>
            </a:graphic>
          </wp:inline>
        </w:drawing>
      </w:r>
    </w:p>
    <w:p>
      <w:pPr>
        <w:pStyle w:val="style0"/>
        <w:spacing w:before="280" w:after="280"/>
        <w:rPr>
          <w:rFonts w:ascii="Times New Roman" w:cs="Times New Roman" w:eastAsia="Times New Roman" w:hAnsi="Times New Roman"/>
          <w:sz w:val="28"/>
          <w:szCs w:val="28"/>
        </w:rPr>
      </w:pPr>
      <w:r>
        <w:rPr>
          <w:rFonts w:ascii="Times New Roman" w:cs="Times New Roman" w:eastAsia="Times New Roman" w:hAnsi="Times New Roman"/>
          <w:sz w:val="28"/>
          <w:szCs w:val="28"/>
        </w:rPr>
        <w:t>Аптека ООО”Гармония здоровья2” отвечает всем требованиям современного маркетинга. Лицензировано ведет свою деятельность.</w:t>
      </w:r>
    </w:p>
    <w:p>
      <w:pPr>
        <w:pStyle w:val="style0"/>
        <w:rPr>
          <w:rFonts w:ascii="Times New Roman" w:cs="Times New Roman" w:eastAsia="Times New Roman" w:hAnsi="Times New Roman"/>
          <w:b/>
          <w:sz w:val="24"/>
          <w:szCs w:val="24"/>
        </w:rPr>
      </w:pPr>
      <w:r>
        <w:br w:type="page"/>
      </w:r>
      <w:r>
        <w:rPr>
          <w:rFonts w:ascii="Times New Roman" w:cs="Times New Roman" w:eastAsia="Times New Roman" w:hAnsi="Times New Roman"/>
          <w:b/>
          <w:sz w:val="24"/>
          <w:szCs w:val="24"/>
        </w:rPr>
        <w:t>ОТЧЕТ ПО ПРОИЗВОДСТВЕННОЙ   ПРАКТИКЕ</w:t>
      </w:r>
    </w:p>
    <w:p>
      <w:pPr>
        <w:pStyle w:val="style0"/>
        <w:spacing w:after="0" w:lineRule="auto" w:line="240"/>
        <w:rPr>
          <w:rFonts w:ascii="Times New Roman" w:cs="Times New Roman" w:eastAsia="Times New Roman" w:hAnsi="Times New Roman"/>
          <w:i/>
          <w:sz w:val="28"/>
          <w:szCs w:val="28"/>
          <w:u w:val="single"/>
        </w:rPr>
      </w:pPr>
      <w:r>
        <w:rPr>
          <w:rFonts w:ascii="Times New Roman" w:cs="Times New Roman" w:eastAsia="Times New Roman" w:hAnsi="Times New Roman"/>
          <w:sz w:val="28"/>
          <w:szCs w:val="28"/>
        </w:rPr>
        <w:t xml:space="preserve"> </w:t>
      </w:r>
      <w:r>
        <w:rPr>
          <w:rFonts w:ascii="Times New Roman" w:cs="Times New Roman" w:eastAsia="Times New Roman" w:hAnsi="Times New Roman"/>
          <w:i/>
          <w:sz w:val="28"/>
          <w:szCs w:val="28"/>
          <w:u w:val="single"/>
        </w:rPr>
        <w:t>Ярмоновой Татьяны Сергеевны</w:t>
      </w:r>
    </w:p>
    <w:p>
      <w:pPr>
        <w:pStyle w:val="style0"/>
        <w:spacing w:after="0" w:lineRule="auto" w:line="240"/>
        <w:rPr>
          <w:rFonts w:ascii="Times New Roman" w:cs="Times New Roman" w:eastAsia="Times New Roman" w:hAnsi="Times New Roman"/>
          <w:i/>
          <w:sz w:val="28"/>
          <w:szCs w:val="28"/>
          <w:u w:val="single"/>
        </w:rPr>
      </w:pPr>
      <w:r>
        <w:rPr>
          <w:rFonts w:ascii="Times New Roman" w:cs="Times New Roman" w:eastAsia="Times New Roman" w:hAnsi="Times New Roman"/>
          <w:sz w:val="28"/>
          <w:szCs w:val="28"/>
          <w:u w:val="single"/>
        </w:rPr>
        <w:t xml:space="preserve"> Группа   </w:t>
      </w:r>
      <w:r>
        <w:rPr>
          <w:rFonts w:ascii="Times New Roman" w:cs="Times New Roman" w:eastAsia="Times New Roman" w:hAnsi="Times New Roman"/>
          <w:i/>
          <w:sz w:val="28"/>
          <w:szCs w:val="28"/>
          <w:u w:val="single"/>
        </w:rPr>
        <w:t>201</w:t>
      </w:r>
    </w:p>
    <w:p>
      <w:pPr>
        <w:pStyle w:val="style0"/>
        <w:spacing w:after="0" w:lineRule="auto" w:line="240"/>
        <w:rPr>
          <w:rFonts w:ascii="Times New Roman" w:cs="Times New Roman" w:eastAsia="Times New Roman" w:hAnsi="Times New Roman"/>
          <w:sz w:val="28"/>
          <w:szCs w:val="28"/>
          <w:u w:val="single"/>
        </w:rPr>
      </w:pPr>
      <w:r>
        <w:rPr>
          <w:rFonts w:ascii="Times New Roman" w:cs="Times New Roman" w:eastAsia="Times New Roman" w:hAnsi="Times New Roman"/>
          <w:sz w:val="28"/>
          <w:szCs w:val="28"/>
          <w:u w:val="single"/>
        </w:rPr>
        <w:t xml:space="preserve"> Специальность  33.02.01 Фармация</w:t>
      </w:r>
    </w:p>
    <w:p>
      <w:pPr>
        <w:pStyle w:val="style0"/>
        <w:spacing w:after="0" w:lineRule="auto" w:line="240"/>
        <w:rPr>
          <w:rFonts w:ascii="Times New Roman" w:cs="Times New Roman" w:eastAsia="Times New Roman" w:hAnsi="Times New Roman"/>
          <w:sz w:val="28"/>
          <w:szCs w:val="28"/>
          <w:u w:val="single"/>
        </w:rPr>
      </w:pPr>
    </w:p>
    <w:p>
      <w:pPr>
        <w:pStyle w:val="style0"/>
        <w:spacing w:after="0" w:lineRule="auto" w:line="240"/>
        <w:rPr>
          <w:rFonts w:ascii="Times New Roman" w:cs="Times New Roman" w:eastAsia="Times New Roman" w:hAnsi="Times New Roman"/>
          <w:sz w:val="28"/>
          <w:szCs w:val="28"/>
        </w:rPr>
      </w:pPr>
      <w:r>
        <w:rPr>
          <w:rFonts w:ascii="Times New Roman" w:cs="Times New Roman" w:eastAsia="Times New Roman" w:hAnsi="Times New Roman"/>
          <w:sz w:val="28"/>
          <w:szCs w:val="28"/>
        </w:rPr>
        <w:t>Проходившего производственную практику «Отпуск лекарственных препаратов и товаров аптечного ассортимента» с 11.05.20 по 13.06.20 г</w:t>
      </w:r>
    </w:p>
    <w:p>
      <w:pPr>
        <w:pStyle w:val="style0"/>
        <w:spacing w:after="0" w:lineRule="auto" w:line="240"/>
        <w:rPr>
          <w:rFonts w:ascii="Times New Roman" w:cs="Times New Roman" w:eastAsia="Times New Roman" w:hAnsi="Times New Roman"/>
          <w:sz w:val="28"/>
          <w:szCs w:val="28"/>
        </w:rPr>
      </w:pPr>
    </w:p>
    <w:p>
      <w:pPr>
        <w:pStyle w:val="style0"/>
        <w:spacing w:after="0" w:lineRule="auto" w:line="240"/>
        <w:rPr>
          <w:rFonts w:ascii="Times New Roman" w:cs="Times New Roman" w:eastAsia="Times New Roman" w:hAnsi="Times New Roman"/>
          <w:sz w:val="28"/>
          <w:szCs w:val="28"/>
        </w:rPr>
      </w:pPr>
      <w:r>
        <w:rPr>
          <w:rFonts w:ascii="Times New Roman" w:cs="Times New Roman" w:eastAsia="Times New Roman" w:hAnsi="Times New Roman"/>
          <w:sz w:val="28"/>
          <w:szCs w:val="28"/>
        </w:rPr>
        <w:t>На базе________</w:t>
      </w:r>
      <w:r>
        <w:rPr>
          <w:rFonts w:ascii="Times New Roman" w:cs="Times New Roman" w:eastAsia="Times New Roman" w:hAnsi="Times New Roman"/>
          <w:sz w:val="28"/>
          <w:szCs w:val="28"/>
          <w:u w:val="single"/>
        </w:rPr>
        <w:t>ООО”Гармония здоровья2”</w:t>
      </w:r>
      <w:r>
        <w:rPr>
          <w:rFonts w:ascii="Times New Roman" w:cs="Times New Roman" w:eastAsia="Times New Roman" w:hAnsi="Times New Roman"/>
          <w:sz w:val="28"/>
          <w:szCs w:val="28"/>
        </w:rPr>
        <w:t>______________________</w:t>
      </w:r>
    </w:p>
    <w:p>
      <w:pPr>
        <w:pStyle w:val="style0"/>
        <w:spacing w:after="0" w:lineRule="auto" w:line="240"/>
        <w:rPr>
          <w:rFonts w:ascii="Times New Roman" w:cs="Times New Roman" w:eastAsia="Times New Roman" w:hAnsi="Times New Roman"/>
          <w:sz w:val="28"/>
          <w:szCs w:val="28"/>
        </w:rPr>
      </w:pPr>
    </w:p>
    <w:p>
      <w:pPr>
        <w:pStyle w:val="style0"/>
        <w:spacing w:after="0" w:lineRule="auto" w:line="240"/>
        <w:rPr>
          <w:rFonts w:ascii="Times New Roman" w:cs="Times New Roman" w:eastAsia="Times New Roman" w:hAnsi="Times New Roman"/>
          <w:sz w:val="28"/>
          <w:szCs w:val="28"/>
        </w:rPr>
      </w:pPr>
      <w:r>
        <w:rPr>
          <w:rFonts w:ascii="Times New Roman" w:cs="Times New Roman" w:eastAsia="Times New Roman" w:hAnsi="Times New Roman"/>
          <w:sz w:val="28"/>
          <w:szCs w:val="28"/>
        </w:rPr>
        <w:t>Города/района_</w:t>
      </w:r>
      <w:r>
        <w:rPr>
          <w:rFonts w:ascii="Times New Roman" w:cs="Times New Roman" w:eastAsia="Times New Roman" w:hAnsi="Times New Roman"/>
          <w:sz w:val="28"/>
          <w:szCs w:val="28"/>
          <w:u w:val="single"/>
        </w:rPr>
        <w:t>_г.Красноярска</w:t>
      </w:r>
      <w:r>
        <w:rPr>
          <w:rFonts w:ascii="Times New Roman" w:cs="Times New Roman" w:eastAsia="Times New Roman" w:hAnsi="Times New Roman"/>
          <w:sz w:val="28"/>
          <w:szCs w:val="28"/>
        </w:rPr>
        <w:t>__________________________</w:t>
      </w:r>
    </w:p>
    <w:p>
      <w:pPr>
        <w:pStyle w:val="style0"/>
        <w:spacing w:after="0" w:lineRule="auto" w:line="240"/>
        <w:rPr>
          <w:rFonts w:ascii="Times New Roman" w:cs="Times New Roman" w:eastAsia="Times New Roman" w:hAnsi="Times New Roman"/>
          <w:sz w:val="28"/>
          <w:szCs w:val="28"/>
        </w:rPr>
      </w:pPr>
    </w:p>
    <w:p>
      <w:pPr>
        <w:pStyle w:val="style0"/>
        <w:spacing w:after="0" w:lineRule="auto" w:line="240"/>
        <w:rPr>
          <w:rFonts w:ascii="Times New Roman" w:cs="Times New Roman" w:eastAsia="Times New Roman" w:hAnsi="Times New Roman"/>
          <w:sz w:val="28"/>
          <w:szCs w:val="28"/>
        </w:rPr>
      </w:pPr>
      <w:r>
        <w:rPr>
          <w:rFonts w:ascii="Times New Roman" w:cs="Times New Roman" w:eastAsia="Times New Roman" w:hAnsi="Times New Roman"/>
          <w:sz w:val="28"/>
          <w:szCs w:val="28"/>
        </w:rPr>
        <w:t>За время прохождения мною выполнены следующие объемы работ:</w:t>
      </w:r>
    </w:p>
    <w:p>
      <w:pPr>
        <w:pStyle w:val="style0"/>
        <w:rPr>
          <w:rFonts w:ascii="Times New Roman" w:cs="Times New Roman" w:eastAsia="Times New Roman" w:hAnsi="Times New Roman"/>
          <w:i/>
          <w:sz w:val="28"/>
          <w:szCs w:val="28"/>
        </w:rPr>
      </w:pPr>
    </w:p>
    <w:tbl>
      <w:tblPr>
        <w:tblStyle w:val="style4104"/>
        <w:tblW w:w="9286"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5953"/>
        <w:gridCol w:w="2799"/>
      </w:tblGrid>
      <w:tr>
        <w:trPr>
          <w:trHeight w:val="356" w:hRule="atLeast"/>
          <w:jc w:val="left"/>
        </w:trPr>
        <w:tc>
          <w:tcPr>
            <w:tcW w:w="0" w:type="auto"/>
            <w:tcBorders/>
          </w:tcPr>
          <w:p>
            <w:pPr>
              <w:pStyle w:val="style0"/>
              <w:rPr>
                <w:b/>
                <w:sz w:val="28"/>
                <w:szCs w:val="28"/>
              </w:rPr>
            </w:pPr>
            <w:r>
              <w:rPr>
                <w:b/>
                <w:sz w:val="28"/>
                <w:szCs w:val="28"/>
              </w:rPr>
              <w:t>№</w:t>
            </w:r>
          </w:p>
        </w:tc>
        <w:tc>
          <w:tcPr>
            <w:tcW w:w="0" w:type="auto"/>
            <w:tcBorders/>
          </w:tcPr>
          <w:p>
            <w:pPr>
              <w:pStyle w:val="style0"/>
              <w:jc w:val="center"/>
              <w:rPr>
                <w:b/>
                <w:sz w:val="28"/>
                <w:szCs w:val="28"/>
              </w:rPr>
            </w:pPr>
            <w:r>
              <w:rPr>
                <w:b/>
                <w:sz w:val="28"/>
                <w:szCs w:val="28"/>
              </w:rPr>
              <w:t>Виды работ</w:t>
            </w:r>
          </w:p>
        </w:tc>
        <w:tc>
          <w:tcPr>
            <w:tcW w:w="0" w:type="auto"/>
            <w:tcBorders/>
          </w:tcPr>
          <w:p>
            <w:pPr>
              <w:pStyle w:val="style0"/>
              <w:jc w:val="center"/>
              <w:rPr>
                <w:b/>
                <w:sz w:val="28"/>
                <w:szCs w:val="28"/>
              </w:rPr>
            </w:pPr>
            <w:r>
              <w:rPr>
                <w:b/>
                <w:sz w:val="28"/>
                <w:szCs w:val="28"/>
              </w:rPr>
              <w:t>Количество</w:t>
            </w:r>
          </w:p>
        </w:tc>
      </w:tr>
      <w:tr>
        <w:tblPrEx/>
        <w:trPr>
          <w:trHeight w:val="466" w:hRule="atLeast"/>
          <w:jc w:val="left"/>
        </w:trPr>
        <w:tc>
          <w:tcPr>
            <w:tcW w:w="0" w:type="auto"/>
            <w:tcBorders/>
          </w:tcPr>
          <w:p>
            <w:pPr>
              <w:pStyle w:val="style0"/>
              <w:rPr>
                <w:sz w:val="28"/>
                <w:szCs w:val="28"/>
              </w:rPr>
            </w:pPr>
            <w:r>
              <w:rPr>
                <w:sz w:val="28"/>
                <w:szCs w:val="28"/>
              </w:rPr>
              <w:t>1</w:t>
            </w:r>
          </w:p>
        </w:tc>
        <w:tc>
          <w:tcPr>
            <w:tcW w:w="0" w:type="auto"/>
            <w:tcBorders/>
          </w:tcPr>
          <w:p>
            <w:pPr>
              <w:pStyle w:val="style0"/>
              <w:rPr>
                <w:sz w:val="28"/>
                <w:szCs w:val="28"/>
              </w:rPr>
            </w:pPr>
            <w:r>
              <w:rPr>
                <w:sz w:val="24"/>
                <w:szCs w:val="24"/>
              </w:rPr>
              <w:t>Анализ ассортимента лекарственных препаратов</w:t>
            </w:r>
          </w:p>
        </w:tc>
        <w:tc>
          <w:tcPr>
            <w:tcW w:w="0" w:type="auto"/>
            <w:tcBorders/>
          </w:tcPr>
          <w:p>
            <w:pPr>
              <w:pStyle w:val="style0"/>
              <w:rPr>
                <w:sz w:val="28"/>
                <w:szCs w:val="28"/>
              </w:rPr>
            </w:pPr>
            <w:r>
              <w:rPr>
                <w:sz w:val="28"/>
                <w:szCs w:val="28"/>
              </w:rPr>
              <w:t>59</w:t>
            </w:r>
          </w:p>
        </w:tc>
      </w:tr>
      <w:tr>
        <w:tblPrEx/>
        <w:trPr>
          <w:trHeight w:val="488" w:hRule="atLeast"/>
          <w:jc w:val="left"/>
        </w:trPr>
        <w:tc>
          <w:tcPr>
            <w:tcW w:w="0" w:type="auto"/>
            <w:tcBorders/>
          </w:tcPr>
          <w:p>
            <w:pPr>
              <w:pStyle w:val="style0"/>
              <w:rPr>
                <w:sz w:val="24"/>
                <w:szCs w:val="24"/>
              </w:rPr>
            </w:pPr>
            <w:r>
              <w:rPr>
                <w:sz w:val="24"/>
                <w:szCs w:val="24"/>
              </w:rPr>
              <w:t>2</w:t>
            </w:r>
          </w:p>
        </w:tc>
        <w:tc>
          <w:tcPr>
            <w:tcW w:w="0" w:type="auto"/>
            <w:tcBorders/>
          </w:tcPr>
          <w:p>
            <w:pPr>
              <w:pStyle w:val="style0"/>
              <w:rPr>
                <w:sz w:val="24"/>
                <w:szCs w:val="24"/>
              </w:rPr>
            </w:pPr>
            <w:r>
              <w:rPr>
                <w:sz w:val="24"/>
                <w:szCs w:val="24"/>
              </w:rPr>
              <w:t>Анализ ассортимента изделий медицинского назначения</w:t>
            </w:r>
          </w:p>
        </w:tc>
        <w:tc>
          <w:tcPr>
            <w:tcW w:w="0" w:type="auto"/>
            <w:tcBorders/>
          </w:tcPr>
          <w:p>
            <w:pPr>
              <w:pStyle w:val="style0"/>
              <w:rPr>
                <w:sz w:val="24"/>
                <w:szCs w:val="24"/>
              </w:rPr>
            </w:pPr>
            <w:r>
              <w:rPr>
                <w:sz w:val="24"/>
                <w:szCs w:val="24"/>
              </w:rPr>
              <w:t>1</w:t>
            </w:r>
            <w:r>
              <w:rPr>
                <w:sz w:val="24"/>
                <w:szCs w:val="24"/>
                <w:lang w:val="en-US"/>
              </w:rPr>
              <w:t>40</w:t>
            </w:r>
          </w:p>
        </w:tc>
      </w:tr>
      <w:tr>
        <w:tblPrEx/>
        <w:trPr>
          <w:trHeight w:val="466" w:hRule="atLeast"/>
          <w:jc w:val="left"/>
        </w:trPr>
        <w:tc>
          <w:tcPr>
            <w:tcW w:w="0" w:type="auto"/>
            <w:tcBorders/>
          </w:tcPr>
          <w:p>
            <w:pPr>
              <w:pStyle w:val="style0"/>
              <w:rPr>
                <w:sz w:val="24"/>
                <w:szCs w:val="24"/>
              </w:rPr>
            </w:pPr>
            <w:r>
              <w:rPr>
                <w:sz w:val="24"/>
                <w:szCs w:val="24"/>
              </w:rPr>
              <w:t>3</w:t>
            </w:r>
          </w:p>
        </w:tc>
        <w:tc>
          <w:tcPr>
            <w:tcW w:w="0" w:type="auto"/>
            <w:tcBorders/>
          </w:tcPr>
          <w:p>
            <w:pPr>
              <w:pStyle w:val="style0"/>
              <w:rPr>
                <w:sz w:val="24"/>
                <w:szCs w:val="24"/>
              </w:rPr>
            </w:pPr>
            <w:r>
              <w:rPr>
                <w:sz w:val="24"/>
                <w:szCs w:val="24"/>
              </w:rPr>
              <w:t>Анализ ассортимента медицинских  приборов и аппаратов</w:t>
            </w:r>
          </w:p>
        </w:tc>
        <w:tc>
          <w:tcPr>
            <w:tcW w:w="0" w:type="auto"/>
            <w:tcBorders/>
          </w:tcPr>
          <w:p>
            <w:pPr>
              <w:pStyle w:val="style0"/>
              <w:rPr>
                <w:sz w:val="24"/>
                <w:szCs w:val="24"/>
              </w:rPr>
            </w:pPr>
            <w:r>
              <w:rPr>
                <w:sz w:val="24"/>
                <w:szCs w:val="24"/>
              </w:rPr>
              <w:t>5</w:t>
            </w:r>
            <w:r>
              <w:rPr>
                <w:sz w:val="24"/>
                <w:szCs w:val="24"/>
                <w:lang w:val="en-US"/>
              </w:rPr>
              <w:t>3</w:t>
            </w:r>
          </w:p>
        </w:tc>
      </w:tr>
      <w:tr>
        <w:tblPrEx/>
        <w:trPr>
          <w:trHeight w:val="466" w:hRule="atLeast"/>
          <w:jc w:val="left"/>
        </w:trPr>
        <w:tc>
          <w:tcPr>
            <w:tcW w:w="0" w:type="auto"/>
            <w:tcBorders/>
          </w:tcPr>
          <w:p>
            <w:pPr>
              <w:pStyle w:val="style0"/>
              <w:rPr>
                <w:sz w:val="24"/>
                <w:szCs w:val="24"/>
              </w:rPr>
            </w:pPr>
            <w:r>
              <w:rPr>
                <w:sz w:val="24"/>
                <w:szCs w:val="24"/>
              </w:rPr>
              <w:t>4</w:t>
            </w:r>
          </w:p>
        </w:tc>
        <w:tc>
          <w:tcPr>
            <w:tcW w:w="0" w:type="auto"/>
            <w:tcBorders/>
          </w:tcPr>
          <w:p>
            <w:pPr>
              <w:pStyle w:val="style0"/>
              <w:rPr>
                <w:sz w:val="24"/>
                <w:szCs w:val="24"/>
              </w:rPr>
            </w:pPr>
            <w:r>
              <w:rPr>
                <w:sz w:val="24"/>
                <w:szCs w:val="24"/>
              </w:rPr>
              <w:t>Анализ ассортимента гомеопатических лекарственных средств</w:t>
            </w:r>
          </w:p>
        </w:tc>
        <w:tc>
          <w:tcPr>
            <w:tcW w:w="0" w:type="auto"/>
            <w:tcBorders/>
          </w:tcPr>
          <w:p>
            <w:pPr>
              <w:pStyle w:val="style0"/>
              <w:rPr>
                <w:sz w:val="24"/>
                <w:szCs w:val="24"/>
              </w:rPr>
            </w:pPr>
            <w:r>
              <w:rPr>
                <w:sz w:val="24"/>
                <w:szCs w:val="24"/>
              </w:rPr>
              <w:t>17</w:t>
            </w:r>
          </w:p>
        </w:tc>
      </w:tr>
      <w:tr>
        <w:tblPrEx/>
        <w:trPr>
          <w:trHeight w:val="488" w:hRule="atLeast"/>
          <w:jc w:val="left"/>
        </w:trPr>
        <w:tc>
          <w:tcPr>
            <w:tcW w:w="0" w:type="auto"/>
            <w:tcBorders/>
          </w:tcPr>
          <w:p>
            <w:pPr>
              <w:pStyle w:val="style0"/>
              <w:rPr>
                <w:sz w:val="24"/>
                <w:szCs w:val="24"/>
              </w:rPr>
            </w:pPr>
            <w:r>
              <w:rPr>
                <w:sz w:val="24"/>
                <w:szCs w:val="24"/>
              </w:rPr>
              <w:t>5</w:t>
            </w:r>
          </w:p>
        </w:tc>
        <w:tc>
          <w:tcPr>
            <w:tcW w:w="0" w:type="auto"/>
            <w:tcBorders/>
          </w:tcPr>
          <w:p>
            <w:pPr>
              <w:pStyle w:val="style0"/>
              <w:rPr>
                <w:sz w:val="24"/>
                <w:szCs w:val="24"/>
              </w:rPr>
            </w:pPr>
            <w:r>
              <w:rPr>
                <w:sz w:val="24"/>
                <w:szCs w:val="24"/>
              </w:rPr>
              <w:t>Анализ ассортимента биологически-активных добавок</w:t>
            </w:r>
          </w:p>
        </w:tc>
        <w:tc>
          <w:tcPr>
            <w:tcW w:w="0" w:type="auto"/>
            <w:tcBorders/>
          </w:tcPr>
          <w:p>
            <w:pPr>
              <w:pStyle w:val="style0"/>
              <w:rPr>
                <w:sz w:val="24"/>
                <w:szCs w:val="24"/>
              </w:rPr>
            </w:pPr>
            <w:r>
              <w:rPr>
                <w:sz w:val="24"/>
                <w:szCs w:val="24"/>
              </w:rPr>
              <w:t>3</w:t>
            </w:r>
          </w:p>
        </w:tc>
      </w:tr>
      <w:tr>
        <w:tblPrEx/>
        <w:trPr>
          <w:trHeight w:val="466" w:hRule="atLeast"/>
          <w:jc w:val="left"/>
        </w:trPr>
        <w:tc>
          <w:tcPr>
            <w:tcW w:w="0" w:type="auto"/>
            <w:tcBorders/>
          </w:tcPr>
          <w:p>
            <w:pPr>
              <w:pStyle w:val="style0"/>
              <w:rPr>
                <w:sz w:val="24"/>
                <w:szCs w:val="24"/>
              </w:rPr>
            </w:pPr>
            <w:r>
              <w:rPr>
                <w:sz w:val="24"/>
                <w:szCs w:val="24"/>
              </w:rPr>
              <w:t>6</w:t>
            </w:r>
          </w:p>
        </w:tc>
        <w:tc>
          <w:tcPr>
            <w:tcW w:w="0" w:type="auto"/>
            <w:tcBorders/>
          </w:tcPr>
          <w:p>
            <w:pPr>
              <w:pStyle w:val="style0"/>
              <w:rPr>
                <w:sz w:val="24"/>
                <w:szCs w:val="24"/>
              </w:rPr>
            </w:pPr>
            <w:r>
              <w:rPr>
                <w:sz w:val="24"/>
                <w:szCs w:val="24"/>
              </w:rPr>
              <w:t>Анализ ассортимента минеральных вод</w:t>
            </w:r>
          </w:p>
        </w:tc>
        <w:tc>
          <w:tcPr>
            <w:tcW w:w="0" w:type="auto"/>
            <w:tcBorders/>
          </w:tcPr>
          <w:p>
            <w:pPr>
              <w:pStyle w:val="style0"/>
              <w:rPr>
                <w:sz w:val="24"/>
                <w:szCs w:val="24"/>
              </w:rPr>
            </w:pPr>
            <w:r>
              <w:rPr>
                <w:sz w:val="24"/>
                <w:szCs w:val="24"/>
              </w:rPr>
              <w:t>3</w:t>
            </w:r>
          </w:p>
        </w:tc>
      </w:tr>
      <w:tr>
        <w:tblPrEx/>
        <w:trPr>
          <w:trHeight w:val="466" w:hRule="atLeast"/>
          <w:jc w:val="left"/>
        </w:trPr>
        <w:tc>
          <w:tcPr>
            <w:tcW w:w="0" w:type="auto"/>
            <w:tcBorders/>
          </w:tcPr>
          <w:p>
            <w:pPr>
              <w:pStyle w:val="style0"/>
              <w:rPr>
                <w:sz w:val="24"/>
                <w:szCs w:val="24"/>
              </w:rPr>
            </w:pPr>
            <w:r>
              <w:rPr>
                <w:sz w:val="24"/>
                <w:szCs w:val="24"/>
              </w:rPr>
              <w:t>7.</w:t>
            </w:r>
          </w:p>
        </w:tc>
        <w:tc>
          <w:tcPr>
            <w:tcW w:w="0" w:type="auto"/>
            <w:tcBorders/>
          </w:tcPr>
          <w:p>
            <w:pPr>
              <w:pStyle w:val="style0"/>
              <w:rPr>
                <w:sz w:val="24"/>
                <w:szCs w:val="24"/>
              </w:rPr>
            </w:pPr>
            <w:r>
              <w:rPr>
                <w:sz w:val="24"/>
                <w:szCs w:val="24"/>
              </w:rPr>
              <w:t>Анализ ассортимента парфюмерно-косметической продукции</w:t>
            </w:r>
          </w:p>
        </w:tc>
        <w:tc>
          <w:tcPr>
            <w:tcW w:w="0" w:type="auto"/>
            <w:tcBorders/>
          </w:tcPr>
          <w:p>
            <w:pPr>
              <w:pStyle w:val="style0"/>
              <w:rPr>
                <w:sz w:val="24"/>
                <w:szCs w:val="24"/>
              </w:rPr>
            </w:pPr>
            <w:r>
              <w:rPr>
                <w:sz w:val="24"/>
                <w:szCs w:val="24"/>
                <w:lang w:val="en-US"/>
              </w:rPr>
              <w:t>110</w:t>
            </w:r>
          </w:p>
        </w:tc>
      </w:tr>
      <w:tr>
        <w:tblPrEx/>
        <w:trPr>
          <w:trHeight w:val="466" w:hRule="atLeast"/>
          <w:jc w:val="left"/>
        </w:trPr>
        <w:tc>
          <w:tcPr>
            <w:tcW w:w="0" w:type="auto"/>
            <w:tcBorders/>
          </w:tcPr>
          <w:p>
            <w:pPr>
              <w:pStyle w:val="style0"/>
              <w:rPr>
                <w:sz w:val="24"/>
                <w:szCs w:val="24"/>
              </w:rPr>
            </w:pPr>
            <w:r>
              <w:rPr>
                <w:sz w:val="24"/>
                <w:szCs w:val="24"/>
              </w:rPr>
              <w:t>8.</w:t>
            </w:r>
          </w:p>
        </w:tc>
        <w:tc>
          <w:tcPr>
            <w:tcW w:w="0" w:type="auto"/>
            <w:tcBorders/>
          </w:tcPr>
          <w:p>
            <w:pPr>
              <w:pStyle w:val="style0"/>
              <w:rPr>
                <w:sz w:val="24"/>
                <w:szCs w:val="24"/>
              </w:rPr>
            </w:pPr>
            <w:r>
              <w:rPr>
                <w:sz w:val="24"/>
                <w:szCs w:val="24"/>
              </w:rPr>
              <w:t xml:space="preserve">Анализ ассортимента диетического питания </w:t>
            </w:r>
          </w:p>
        </w:tc>
        <w:tc>
          <w:tcPr>
            <w:tcW w:w="0" w:type="auto"/>
            <w:tcBorders/>
          </w:tcPr>
          <w:p>
            <w:pPr>
              <w:pStyle w:val="style0"/>
              <w:rPr>
                <w:sz w:val="24"/>
                <w:szCs w:val="24"/>
              </w:rPr>
            </w:pPr>
            <w:r>
              <w:rPr>
                <w:sz w:val="24"/>
                <w:szCs w:val="24"/>
                <w:lang w:val="en-US"/>
              </w:rPr>
              <w:t>50</w:t>
            </w:r>
          </w:p>
        </w:tc>
      </w:tr>
    </w:tbl>
    <w:p>
      <w:pPr>
        <w:pStyle w:val="style0"/>
        <w:rPr>
          <w:rFonts w:ascii="Times New Roman" w:cs="Times New Roman" w:eastAsia="Times New Roman" w:hAnsi="Times New Roman"/>
          <w:sz w:val="24"/>
          <w:szCs w:val="24"/>
        </w:rPr>
      </w:pPr>
    </w:p>
    <w:p>
      <w:pPr>
        <w:pStyle w:val="style0"/>
        <w:spacing w:after="0"/>
        <w:jc w:val="both"/>
        <w:rPr>
          <w:rFonts w:ascii="Times New Roman" w:cs="Times New Roman" w:eastAsia="Times New Roman" w:hAnsi="Times New Roman"/>
          <w:sz w:val="28"/>
          <w:szCs w:val="28"/>
        </w:rPr>
      </w:pPr>
    </w:p>
    <w:p>
      <w:pPr>
        <w:pStyle w:val="style0"/>
        <w:spacing w:after="0" w:lineRule="auto" w:line="240"/>
        <w:rPr/>
      </w:pPr>
      <w:r>
        <w:rPr>
          <w:rFonts w:ascii="Times New Roman" w:cs="Times New Roman" w:eastAsia="Times New Roman" w:hAnsi="Times New Roman"/>
          <w:color w:val="000000"/>
          <w:sz w:val="24"/>
          <w:szCs w:val="24"/>
        </w:rPr>
        <w:t>Студент___________        _______________</w:t>
      </w:r>
    </w:p>
    <w:p>
      <w:pPr>
        <w:pStyle w:val="style0"/>
        <w:spacing w:after="0" w:lineRule="auto" w:line="24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(подпись)               (ФИО)</w:t>
      </w:r>
    </w:p>
    <w:p>
      <w:pPr>
        <w:pStyle w:val="style0"/>
        <w:spacing w:after="0" w:lineRule="auto" w:line="240"/>
        <w:rPr/>
      </w:pPr>
      <w:r>
        <w:rPr>
          <w:rFonts w:ascii="Times New Roman" w:cs="Times New Roman" w:eastAsia="Times New Roman" w:hAnsi="Times New Roman"/>
          <w:color w:val="000000"/>
          <w:sz w:val="24"/>
          <w:szCs w:val="24"/>
        </w:rPr>
        <w:t>Общий/непосредственный руководитель практики ___________        _______________</w:t>
      </w:r>
    </w:p>
    <w:p>
      <w:pPr>
        <w:pStyle w:val="style0"/>
        <w:spacing w:after="0" w:lineRule="auto" w:line="240"/>
        <w:jc w:val="center"/>
        <w:rPr/>
      </w:pPr>
      <w:r>
        <w:rPr>
          <w:rFonts w:ascii="Times New Roman" w:cs="Times New Roman" w:eastAsia="Times New Roman" w:hAnsi="Times New Roman"/>
          <w:color w:val="000000"/>
          <w:sz w:val="24"/>
          <w:szCs w:val="24"/>
        </w:rPr>
        <w:t xml:space="preserve">                                                                     (подпись)               (ФИО)</w:t>
      </w:r>
    </w:p>
    <w:p>
      <w:pPr>
        <w:pStyle w:val="style0"/>
        <w:tabs>
          <w:tab w:val="left" w:leader="none" w:pos="708"/>
        </w:tabs>
        <w:rPr>
          <w:rFonts w:ascii="Calibri" w:cs="Calibri" w:eastAsia="Calibri" w:hAnsi="Calibri"/>
          <w:color w:val="00000a"/>
        </w:rPr>
      </w:pPr>
      <w:r>
        <w:rPr>
          <w:rFonts w:ascii="Times New Roman" w:cs="Times New Roman" w:eastAsia="Times New Roman" w:hAnsi="Times New Roman"/>
          <w:color w:val="000000"/>
          <w:sz w:val="24"/>
          <w:szCs w:val="24"/>
        </w:rPr>
        <w:t>«____» _______________ 20 ___ г. М.п.</w:t>
      </w:r>
    </w:p>
    <w:p>
      <w:pPr>
        <w:pStyle w:val="style0"/>
        <w:spacing w:after="0"/>
        <w:jc w:val="both"/>
        <w:rPr>
          <w:rFonts w:ascii="Times New Roman" w:cs="Times New Roman" w:eastAsia="Times New Roman" w:hAnsi="Times New Roman"/>
          <w:i/>
          <w:sz w:val="24"/>
          <w:szCs w:val="24"/>
        </w:rPr>
      </w:pPr>
    </w:p>
    <w:p>
      <w:pPr>
        <w:pStyle w:val="style0"/>
        <w:spacing w:after="0"/>
        <w:jc w:val="both"/>
        <w:rPr>
          <w:rFonts w:ascii="Times New Roman" w:cs="Times New Roman" w:eastAsia="Times New Roman" w:hAnsi="Times New Roman"/>
          <w:i/>
          <w:sz w:val="24"/>
          <w:szCs w:val="24"/>
        </w:rPr>
      </w:pPr>
    </w:p>
    <w:p>
      <w:pPr>
        <w:pStyle w:val="style0"/>
        <w:spacing w:after="0"/>
        <w:jc w:val="both"/>
        <w:rPr>
          <w:rFonts w:ascii="Times New Roman" w:cs="Times New Roman" w:eastAsia="Times New Roman" w:hAnsi="Times New Roman"/>
          <w:i/>
          <w:sz w:val="24"/>
          <w:szCs w:val="24"/>
        </w:rPr>
      </w:pPr>
    </w:p>
    <w:p>
      <w:pPr>
        <w:pStyle w:val="style0"/>
        <w:spacing w:after="0"/>
        <w:jc w:val="both"/>
        <w:rPr>
          <w:rFonts w:ascii="Times New Roman" w:cs="Times New Roman" w:eastAsia="Times New Roman" w:hAnsi="Times New Roman"/>
          <w:i/>
          <w:sz w:val="24"/>
          <w:szCs w:val="24"/>
        </w:rPr>
      </w:pPr>
    </w:p>
    <w:p>
      <w:pPr>
        <w:pStyle w:val="style0"/>
        <w:spacing w:after="0"/>
        <w:jc w:val="both"/>
        <w:rPr>
          <w:rFonts w:ascii="Times New Roman" w:cs="Times New Roman" w:eastAsia="Times New Roman" w:hAnsi="Times New Roman"/>
          <w:i/>
          <w:sz w:val="24"/>
          <w:szCs w:val="24"/>
        </w:rPr>
      </w:pPr>
    </w:p>
    <w:p>
      <w:pPr>
        <w:pStyle w:val="style0"/>
        <w:spacing w:after="0"/>
        <w:jc w:val="both"/>
        <w:rPr>
          <w:rFonts w:ascii="Times New Roman" w:cs="Times New Roman" w:eastAsia="Times New Roman" w:hAnsi="Times New Roman"/>
          <w:i/>
          <w:sz w:val="24"/>
          <w:szCs w:val="24"/>
        </w:rPr>
      </w:pPr>
    </w:p>
    <w:p>
      <w:pPr>
        <w:pStyle w:val="style0"/>
        <w:spacing w:after="0"/>
        <w:jc w:val="both"/>
        <w:rPr>
          <w:rFonts w:ascii="Times New Roman" w:cs="Times New Roman" w:eastAsia="Times New Roman" w:hAnsi="Times New Roman"/>
          <w:i/>
          <w:sz w:val="24"/>
          <w:szCs w:val="24"/>
        </w:rPr>
      </w:pPr>
    </w:p>
    <w:p>
      <w:pPr>
        <w:pStyle w:val="style0"/>
        <w:spacing w:after="0"/>
        <w:jc w:val="both"/>
        <w:rPr>
          <w:rFonts w:ascii="Times New Roman" w:cs="Times New Roman" w:eastAsia="Times New Roman" w:hAnsi="Times New Roman"/>
          <w:i/>
          <w:sz w:val="24"/>
          <w:szCs w:val="24"/>
        </w:rPr>
      </w:pPr>
    </w:p>
    <w:p>
      <w:pPr>
        <w:pStyle w:val="style0"/>
        <w:spacing w:after="0"/>
        <w:jc w:val="both"/>
        <w:rPr>
          <w:rFonts w:ascii="Times New Roman" w:cs="Times New Roman" w:eastAsia="Times New Roman" w:hAnsi="Times New Roman"/>
          <w:i/>
          <w:sz w:val="24"/>
          <w:szCs w:val="24"/>
        </w:rPr>
      </w:pPr>
    </w:p>
    <w:p>
      <w:pPr>
        <w:pStyle w:val="style0"/>
        <w:spacing w:after="0"/>
        <w:jc w:val="both"/>
        <w:rPr>
          <w:rFonts w:ascii="Times New Roman" w:cs="Times New Roman" w:eastAsia="Times New Roman" w:hAnsi="Times New Roman"/>
          <w:i/>
          <w:sz w:val="24"/>
          <w:szCs w:val="24"/>
        </w:rPr>
      </w:pPr>
    </w:p>
    <w:p>
      <w:pPr>
        <w:pStyle w:val="style0"/>
        <w:spacing w:after="0"/>
        <w:jc w:val="both"/>
        <w:rPr>
          <w:rFonts w:ascii="Times New Roman" w:cs="Times New Roman" w:eastAsia="Times New Roman" w:hAnsi="Times New Roman"/>
          <w:i/>
          <w:sz w:val="24"/>
          <w:szCs w:val="24"/>
        </w:rPr>
      </w:pPr>
    </w:p>
    <w:p>
      <w:pPr>
        <w:pStyle w:val="style0"/>
        <w:spacing w:after="0"/>
        <w:jc w:val="both"/>
        <w:rPr>
          <w:rFonts w:ascii="Times New Roman" w:cs="Times New Roman" w:eastAsia="Times New Roman" w:hAnsi="Times New Roman"/>
          <w:i/>
          <w:sz w:val="24"/>
          <w:szCs w:val="24"/>
        </w:rPr>
      </w:pPr>
    </w:p>
    <w:p>
      <w:pPr>
        <w:pStyle w:val="style0"/>
        <w:spacing w:after="0"/>
        <w:jc w:val="both"/>
        <w:rPr>
          <w:rFonts w:ascii="Times New Roman" w:cs="Times New Roman" w:eastAsia="Times New Roman" w:hAnsi="Times New Roman"/>
          <w:i/>
          <w:sz w:val="24"/>
          <w:szCs w:val="24"/>
        </w:rPr>
      </w:pPr>
    </w:p>
    <w:p>
      <w:pPr>
        <w:pStyle w:val="style0"/>
        <w:spacing w:after="0"/>
        <w:jc w:val="both"/>
        <w:rPr>
          <w:rFonts w:ascii="Times New Roman" w:cs="Times New Roman" w:eastAsia="Times New Roman" w:hAnsi="Times New Roman"/>
          <w:i/>
          <w:sz w:val="24"/>
          <w:szCs w:val="24"/>
        </w:rPr>
      </w:pPr>
    </w:p>
    <w:p>
      <w:pPr>
        <w:pStyle w:val="style0"/>
        <w:spacing w:after="0"/>
        <w:jc w:val="both"/>
        <w:rPr>
          <w:rFonts w:ascii="Times New Roman" w:cs="Times New Roman" w:eastAsia="Times New Roman" w:hAnsi="Times New Roman"/>
          <w:i/>
          <w:sz w:val="24"/>
          <w:szCs w:val="24"/>
        </w:rPr>
      </w:pPr>
    </w:p>
    <w:p>
      <w:pPr>
        <w:pStyle w:val="style0"/>
        <w:spacing w:after="0"/>
        <w:jc w:val="both"/>
        <w:rPr>
          <w:rFonts w:ascii="Times New Roman" w:cs="Times New Roman" w:eastAsia="Times New Roman" w:hAnsi="Times New Roman"/>
          <w:i/>
          <w:sz w:val="24"/>
          <w:szCs w:val="24"/>
        </w:rPr>
      </w:pPr>
    </w:p>
    <w:p>
      <w:pPr>
        <w:pStyle w:val="style0"/>
        <w:rPr/>
      </w:pPr>
    </w:p>
    <w:sectPr>
      <w:footerReference w:type="default" r:id="rId39"/>
      <w:pgSz w:w="11906" w:h="16838" w:orient="portrait"/>
      <w:pgMar w:top="1134" w:right="577" w:bottom="1418" w:left="1701" w:header="709" w:footer="709" w:gutter="0"/>
      <w:pgNumType w:start="1"/>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20007A87" w:usb1="80000000" w:usb2="00000008" w:usb3="00000000" w:csb0="000001F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0"/>
      <w:keepNext w:val="false"/>
      <w:keepLines w:val="false"/>
      <w:widowControl/>
      <w:pBdr>
        <w:left w:val="nil"/>
        <w:right w:val="nil"/>
        <w:top w:val="nil"/>
        <w:bottom w:val="nil"/>
        <w:between w:val="nil"/>
      </w:pBdr>
      <w:shd w:val="clear" w:color="auto" w:fill="auto"/>
      <w:tabs>
        <w:tab w:val="center" w:leader="none" w:pos="4677"/>
        <w:tab w:val="right" w:leader="none" w:pos="9355"/>
      </w:tabs>
      <w:spacing w:before="0" w:after="0" w:lineRule="auto" w:line="240"/>
      <w:ind w:left="0" w:right="0" w:firstLine="0"/>
      <w:jc w:val="left"/>
      <w:rPr>
        <w:rFonts w:ascii="Calibri" w:cs="Calibri" w:eastAsia="Calibri" w:hAnsi="Calibri"/>
        <w:b w:val="false"/>
        <w:i w:val="false"/>
        <w:smallCaps w:val="false"/>
        <w:color w:val="000000"/>
        <w:sz w:val="22"/>
        <w:szCs w:val="22"/>
        <w:u w:val="none"/>
        <w:shd w:val="clear" w:color="auto" w:fill="auto"/>
        <w:vertAlign w:val="baseline"/>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FFFFFFFF"/>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
    <w:nsid w:val="00000001"/>
    <w:multiLevelType w:val="multilevel"/>
    <w:tmpl w:val="FFFFFFFF"/>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nsid w:val="00000002"/>
    <w:multiLevelType w:val="multilevel"/>
    <w:tmpl w:val="FFFFFFFF"/>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0000003"/>
    <w:multiLevelType w:val="multilevel"/>
    <w:tmpl w:val="FFFFFFFF"/>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nsid w:val="00000004"/>
    <w:multiLevelType w:val="multilevel"/>
    <w:tmpl w:val="FFFFFFFF"/>
    <w:lvl w:ilvl="0">
      <w:start w:val="1"/>
      <w:numFmt w:val="bullet"/>
      <w:lvlText w:val="●"/>
      <w:lvlJc w:val="left"/>
      <w:pPr>
        <w:ind w:left="1211" w:hanging="360"/>
      </w:pPr>
      <w:rPr>
        <w:rFonts w:ascii="Noto Sans Symbols" w:cs="Noto Sans Symbols" w:eastAsia="Noto Sans Symbols" w:hAnsi="Noto Sans Symbols"/>
      </w:rPr>
    </w:lvl>
    <w:lvl w:ilvl="1">
      <w:start w:val="1"/>
      <w:numFmt w:val="bullet"/>
      <w:lvlText w:val="o"/>
      <w:lvlJc w:val="left"/>
      <w:pPr>
        <w:ind w:left="1931" w:hanging="360"/>
      </w:pPr>
      <w:rPr>
        <w:rFonts w:ascii="Courier New" w:cs="Courier New" w:eastAsia="Courier New" w:hAnsi="Courier New"/>
      </w:rPr>
    </w:lvl>
    <w:lvl w:ilvl="2">
      <w:start w:val="1"/>
      <w:numFmt w:val="bullet"/>
      <w:lvlText w:val="▪"/>
      <w:lvlJc w:val="left"/>
      <w:pPr>
        <w:ind w:left="2651" w:hanging="360"/>
      </w:pPr>
      <w:rPr>
        <w:rFonts w:ascii="Noto Sans Symbols" w:cs="Noto Sans Symbols" w:eastAsia="Noto Sans Symbols" w:hAnsi="Noto Sans Symbols"/>
      </w:rPr>
    </w:lvl>
    <w:lvl w:ilvl="3">
      <w:start w:val="1"/>
      <w:numFmt w:val="bullet"/>
      <w:lvlText w:val="●"/>
      <w:lvlJc w:val="left"/>
      <w:pPr>
        <w:ind w:left="3371" w:hanging="360"/>
      </w:pPr>
      <w:rPr>
        <w:rFonts w:ascii="Noto Sans Symbols" w:cs="Noto Sans Symbols" w:eastAsia="Noto Sans Symbols" w:hAnsi="Noto Sans Symbols"/>
      </w:rPr>
    </w:lvl>
    <w:lvl w:ilvl="4">
      <w:start w:val="1"/>
      <w:numFmt w:val="bullet"/>
      <w:lvlText w:val="o"/>
      <w:lvlJc w:val="left"/>
      <w:pPr>
        <w:ind w:left="4091" w:hanging="360"/>
      </w:pPr>
      <w:rPr>
        <w:rFonts w:ascii="Courier New" w:cs="Courier New" w:eastAsia="Courier New" w:hAnsi="Courier New"/>
      </w:rPr>
    </w:lvl>
    <w:lvl w:ilvl="5">
      <w:start w:val="1"/>
      <w:numFmt w:val="bullet"/>
      <w:lvlText w:val="▪"/>
      <w:lvlJc w:val="left"/>
      <w:pPr>
        <w:ind w:left="4811" w:hanging="360"/>
      </w:pPr>
      <w:rPr>
        <w:rFonts w:ascii="Noto Sans Symbols" w:cs="Noto Sans Symbols" w:eastAsia="Noto Sans Symbols" w:hAnsi="Noto Sans Symbols"/>
      </w:rPr>
    </w:lvl>
    <w:lvl w:ilvl="6">
      <w:start w:val="1"/>
      <w:numFmt w:val="bullet"/>
      <w:lvlText w:val="●"/>
      <w:lvlJc w:val="left"/>
      <w:pPr>
        <w:ind w:left="5531" w:hanging="360"/>
      </w:pPr>
      <w:rPr>
        <w:rFonts w:ascii="Noto Sans Symbols" w:cs="Noto Sans Symbols" w:eastAsia="Noto Sans Symbols" w:hAnsi="Noto Sans Symbols"/>
      </w:rPr>
    </w:lvl>
    <w:lvl w:ilvl="7">
      <w:start w:val="1"/>
      <w:numFmt w:val="bullet"/>
      <w:lvlText w:val="o"/>
      <w:lvlJc w:val="left"/>
      <w:pPr>
        <w:ind w:left="6251" w:hanging="360"/>
      </w:pPr>
      <w:rPr>
        <w:rFonts w:ascii="Courier New" w:cs="Courier New" w:eastAsia="Courier New" w:hAnsi="Courier New"/>
      </w:rPr>
    </w:lvl>
    <w:lvl w:ilvl="8">
      <w:start w:val="1"/>
      <w:numFmt w:val="bullet"/>
      <w:lvlText w:val="▪"/>
      <w:lvlJc w:val="left"/>
      <w:pPr>
        <w:ind w:left="6971" w:hanging="360"/>
      </w:pPr>
      <w:rPr>
        <w:rFonts w:ascii="Noto Sans Symbols" w:cs="Noto Sans Symbols" w:eastAsia="Noto Sans Symbols" w:hAnsi="Noto Sans Symbols"/>
      </w:rPr>
    </w:lvl>
  </w:abstractNum>
  <w:abstractNum w:abstractNumId="5">
    <w:nsid w:val="00000005"/>
    <w:multiLevelType w:val="multilevel"/>
    <w:tmpl w:val="FFFFFFFF"/>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nsid w:val="00000006"/>
    <w:multiLevelType w:val="multilevel"/>
    <w:tmpl w:val="FFFFFFFF"/>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nsid w:val="00000007"/>
    <w:multiLevelType w:val="multilevel"/>
    <w:tmpl w:val="FFFFFFFF"/>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nsid w:val="00000008"/>
    <w:multiLevelType w:val="multilevel"/>
    <w:tmpl w:val="FFFFFFFF"/>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nsid w:val="00000009"/>
    <w:multiLevelType w:val="multilevel"/>
    <w:tmpl w:val="FFFFFFFF"/>
    <w:lvl w:ilvl="0">
      <w:start w:val="1"/>
      <w:numFmt w:val="bullet"/>
      <w:lvlText w:val="●"/>
      <w:lvlJc w:val="left"/>
      <w:pPr>
        <w:ind w:left="786" w:hanging="360"/>
      </w:pPr>
      <w:rPr>
        <w:rFonts w:ascii="Noto Sans Symbols" w:cs="Noto Sans Symbols" w:eastAsia="Noto Sans Symbols" w:hAnsi="Noto Sans Symbols"/>
      </w:rPr>
    </w:lvl>
    <w:lvl w:ilvl="1">
      <w:start w:val="1"/>
      <w:numFmt w:val="bullet"/>
      <w:lvlText w:val="o"/>
      <w:lvlJc w:val="left"/>
      <w:pPr>
        <w:ind w:left="1506" w:hanging="360"/>
      </w:pPr>
      <w:rPr>
        <w:rFonts w:ascii="Courier New" w:cs="Courier New" w:eastAsia="Courier New" w:hAnsi="Courier New"/>
      </w:rPr>
    </w:lvl>
    <w:lvl w:ilvl="2">
      <w:start w:val="1"/>
      <w:numFmt w:val="bullet"/>
      <w:lvlText w:val="▪"/>
      <w:lvlJc w:val="left"/>
      <w:pPr>
        <w:ind w:left="2226" w:hanging="360"/>
      </w:pPr>
      <w:rPr>
        <w:rFonts w:ascii="Noto Sans Symbols" w:cs="Noto Sans Symbols" w:eastAsia="Noto Sans Symbols" w:hAnsi="Noto Sans Symbols"/>
      </w:rPr>
    </w:lvl>
    <w:lvl w:ilvl="3">
      <w:start w:val="1"/>
      <w:numFmt w:val="bullet"/>
      <w:lvlText w:val="●"/>
      <w:lvlJc w:val="left"/>
      <w:pPr>
        <w:ind w:left="2946" w:hanging="360"/>
      </w:pPr>
      <w:rPr>
        <w:rFonts w:ascii="Noto Sans Symbols" w:cs="Noto Sans Symbols" w:eastAsia="Noto Sans Symbols" w:hAnsi="Noto Sans Symbols"/>
      </w:rPr>
    </w:lvl>
    <w:lvl w:ilvl="4">
      <w:start w:val="1"/>
      <w:numFmt w:val="bullet"/>
      <w:lvlText w:val="o"/>
      <w:lvlJc w:val="left"/>
      <w:pPr>
        <w:ind w:left="3666" w:hanging="360"/>
      </w:pPr>
      <w:rPr>
        <w:rFonts w:ascii="Courier New" w:cs="Courier New" w:eastAsia="Courier New" w:hAnsi="Courier New"/>
      </w:rPr>
    </w:lvl>
    <w:lvl w:ilvl="5">
      <w:start w:val="1"/>
      <w:numFmt w:val="bullet"/>
      <w:lvlText w:val="▪"/>
      <w:lvlJc w:val="left"/>
      <w:pPr>
        <w:ind w:left="4386" w:hanging="360"/>
      </w:pPr>
      <w:rPr>
        <w:rFonts w:ascii="Noto Sans Symbols" w:cs="Noto Sans Symbols" w:eastAsia="Noto Sans Symbols" w:hAnsi="Noto Sans Symbols"/>
      </w:rPr>
    </w:lvl>
    <w:lvl w:ilvl="6">
      <w:start w:val="1"/>
      <w:numFmt w:val="bullet"/>
      <w:lvlText w:val="●"/>
      <w:lvlJc w:val="left"/>
      <w:pPr>
        <w:ind w:left="5106" w:hanging="360"/>
      </w:pPr>
      <w:rPr>
        <w:rFonts w:ascii="Noto Sans Symbols" w:cs="Noto Sans Symbols" w:eastAsia="Noto Sans Symbols" w:hAnsi="Noto Sans Symbols"/>
      </w:rPr>
    </w:lvl>
    <w:lvl w:ilvl="7">
      <w:start w:val="1"/>
      <w:numFmt w:val="bullet"/>
      <w:lvlText w:val="o"/>
      <w:lvlJc w:val="left"/>
      <w:pPr>
        <w:ind w:left="5826" w:hanging="360"/>
      </w:pPr>
      <w:rPr>
        <w:rFonts w:ascii="Courier New" w:cs="Courier New" w:eastAsia="Courier New" w:hAnsi="Courier New"/>
      </w:rPr>
    </w:lvl>
    <w:lvl w:ilvl="8">
      <w:start w:val="1"/>
      <w:numFmt w:val="bullet"/>
      <w:lvlText w:val="▪"/>
      <w:lvlJc w:val="left"/>
      <w:pPr>
        <w:ind w:left="6546" w:hanging="360"/>
      </w:pPr>
      <w:rPr>
        <w:rFonts w:ascii="Noto Sans Symbols" w:cs="Noto Sans Symbols" w:eastAsia="Noto Sans Symbols" w:hAnsi="Noto Sans Symbols"/>
      </w:rPr>
    </w:lvl>
  </w:abstractNum>
  <w:abstractNum w:abstractNumId="10">
    <w:nsid w:val="0000000A"/>
    <w:multiLevelType w:val="multilevel"/>
    <w:tmpl w:val="FFFFFFFF"/>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
    <w:nsid w:val="0000000B"/>
    <w:multiLevelType w:val="multilevel"/>
    <w:tmpl w:val="FFFFFFFF"/>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
    <w:nsid w:val="0000000C"/>
    <w:multiLevelType w:val="multilevel"/>
    <w:tmpl w:val="FFFFFFFF"/>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3">
    <w:nsid w:val="0000000D"/>
    <w:multiLevelType w:val="multilevel"/>
    <w:tmpl w:val="FFFFFFFF"/>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nsid w:val="0000000E"/>
    <w:multiLevelType w:val="multilevel"/>
    <w:tmpl w:val="FFFFFFFF"/>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5">
    <w:nsid w:val="0000000F"/>
    <w:multiLevelType w:val="multilevel"/>
    <w:tmpl w:val="FFFFFFFF"/>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6">
    <w:nsid w:val="00000010"/>
    <w:multiLevelType w:val="multilevel"/>
    <w:tmpl w:val="FFFFFFFF"/>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7">
    <w:nsid w:val="00000011"/>
    <w:multiLevelType w:val="multilevel"/>
    <w:tmpl w:val="FFFFFFFF"/>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nsid w:val="00000012"/>
    <w:multiLevelType w:val="multilevel"/>
    <w:tmpl w:val="FFFFFFFF"/>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nsid w:val="0000001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00000014"/>
    <w:multiLevelType w:val="multilevel"/>
    <w:tmpl w:val="FFFFFFFF"/>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1">
    <w:nsid w:val="00000015"/>
    <w:multiLevelType w:val="multilevel"/>
    <w:tmpl w:val="FFFFFFFF"/>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nsid w:val="00000016"/>
    <w:multiLevelType w:val="multilevel"/>
    <w:tmpl w:val="FFFFFFFF"/>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3">
    <w:nsid w:val="00000017"/>
    <w:multiLevelType w:val="multilevel"/>
    <w:tmpl w:val="FFFFFFFF"/>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4">
    <w:nsid w:val="00000018"/>
    <w:multiLevelType w:val="multilevel"/>
    <w:tmpl w:val="FFFFFFFF"/>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nsid w:val="00000019"/>
    <w:multiLevelType w:val="multilevel"/>
    <w:tmpl w:val="FFFFFFFF"/>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26">
    <w:nsid w:val="0000001A"/>
    <w:multiLevelType w:val="multilevel"/>
    <w:tmpl w:val="FFFFFFFF"/>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7">
    <w:nsid w:val="0000001B"/>
    <w:multiLevelType w:val="multilevel"/>
    <w:tmpl w:val="FFFFFFFF"/>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8">
    <w:nsid w:val="0000001C"/>
    <w:multiLevelType w:val="multilevel"/>
    <w:tmpl w:val="FFFFFFFF"/>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nsid w:val="0000001D"/>
    <w:multiLevelType w:val="multilevel"/>
    <w:tmpl w:val="FFFFFFFF"/>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nsid w:val="0000001E"/>
    <w:multiLevelType w:val="multilevel"/>
    <w:tmpl w:val="FFFFFFFF"/>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nsid w:val="0000001F"/>
    <w:multiLevelType w:val="multilevel"/>
    <w:tmpl w:val="FFFFFFFF"/>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nsid w:val="00000020"/>
    <w:multiLevelType w:val="multilevel"/>
    <w:tmpl w:val="FFFFFFFF"/>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nsid w:val="00000021"/>
    <w:multiLevelType w:val="multilevel"/>
    <w:tmpl w:val="FFFFFFFF"/>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4">
    <w:nsid w:val="00000022"/>
    <w:multiLevelType w:val="multilevel"/>
    <w:tmpl w:val="FFFFFFFF"/>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nsid w:val="00000023"/>
    <w:multiLevelType w:val="multilevel"/>
    <w:tmpl w:val="FFFFFFFF"/>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6">
    <w:nsid w:val="00000024"/>
    <w:multiLevelType w:val="multilevel"/>
    <w:tmpl w:val="FFFFFFFF"/>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37">
    <w:nsid w:val="00000025"/>
    <w:multiLevelType w:val="multilevel"/>
    <w:tmpl w:val="FFFFFFFF"/>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nsid w:val="0000002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00000027"/>
    <w:multiLevelType w:val="multilevel"/>
    <w:tmpl w:val="FFFFFFFF"/>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nsid w:val="00000028"/>
    <w:multiLevelType w:val="multilevel"/>
    <w:tmpl w:val="FFFFFFFF"/>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nsid w:val="00000029"/>
    <w:multiLevelType w:val="multilevel"/>
    <w:tmpl w:val="FFFFFFFF"/>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nsid w:val="0000002A"/>
    <w:multiLevelType w:val="multilevel"/>
    <w:tmpl w:val="FFFFFFFF"/>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nsid w:val="0000002B"/>
    <w:multiLevelType w:val="multilevel"/>
    <w:tmpl w:val="FFFFFFFF"/>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4">
    <w:nsid w:val="0000002C"/>
    <w:multiLevelType w:val="multilevel"/>
    <w:tmpl w:val="FFFFFFFF"/>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5">
    <w:nsid w:val="0000002D"/>
    <w:multiLevelType w:val="multilevel"/>
    <w:tmpl w:val="FFFFFFFF"/>
    <w:lvl w:ilvl="0">
      <w:start w:val="1"/>
      <w:numFmt w:val="bullet"/>
      <w:lvlText w:val="●"/>
      <w:lvlJc w:val="left"/>
      <w:pPr>
        <w:ind w:left="1069" w:hanging="360"/>
      </w:pPr>
      <w:rPr>
        <w:rFonts w:ascii="Noto Sans Symbols" w:cs="Noto Sans Symbols" w:eastAsia="Noto Sans Symbols" w:hAnsi="Noto Sans Symbols"/>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Symbols" w:cs="Noto Sans Symbols" w:eastAsia="Noto Sans Symbols" w:hAnsi="Noto Sans Symbols"/>
      </w:rPr>
    </w:lvl>
    <w:lvl w:ilvl="3">
      <w:start w:val="1"/>
      <w:numFmt w:val="bullet"/>
      <w:lvlText w:val="●"/>
      <w:lvlJc w:val="left"/>
      <w:pPr>
        <w:ind w:left="3229" w:hanging="360"/>
      </w:pPr>
      <w:rPr>
        <w:rFonts w:ascii="Noto Sans Symbols" w:cs="Noto Sans Symbols" w:eastAsia="Noto Sans Symbols" w:hAnsi="Noto Sans Symbol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Symbols" w:cs="Noto Sans Symbols" w:eastAsia="Noto Sans Symbols" w:hAnsi="Noto Sans Symbols"/>
      </w:rPr>
    </w:lvl>
    <w:lvl w:ilvl="6">
      <w:start w:val="1"/>
      <w:numFmt w:val="bullet"/>
      <w:lvlText w:val="●"/>
      <w:lvlJc w:val="left"/>
      <w:pPr>
        <w:ind w:left="5389" w:hanging="360"/>
      </w:pPr>
      <w:rPr>
        <w:rFonts w:ascii="Noto Sans Symbols" w:cs="Noto Sans Symbols" w:eastAsia="Noto Sans Symbols" w:hAnsi="Noto Sans Symbol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Symbols" w:cs="Noto Sans Symbols" w:eastAsia="Noto Sans Symbols" w:hAnsi="Noto Sans Symbols"/>
      </w:rPr>
    </w:lvl>
  </w:abstractNum>
  <w:abstractNum w:abstractNumId="46">
    <w:nsid w:val="0000002E"/>
    <w:multiLevelType w:val="multilevel"/>
    <w:tmpl w:val="FFFFFFFF"/>
    <w:lvl w:ilvl="0">
      <w:start w:val="1"/>
      <w:numFmt w:val="bullet"/>
      <w:lvlText w:val="●"/>
      <w:lvlJc w:val="left"/>
      <w:pPr>
        <w:ind w:left="1069" w:hanging="360"/>
      </w:pPr>
      <w:rPr>
        <w:rFonts w:ascii="Noto Sans Symbols" w:cs="Noto Sans Symbols" w:eastAsia="Noto Sans Symbols" w:hAnsi="Noto Sans Symbols"/>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Symbols" w:cs="Noto Sans Symbols" w:eastAsia="Noto Sans Symbols" w:hAnsi="Noto Sans Symbols"/>
      </w:rPr>
    </w:lvl>
    <w:lvl w:ilvl="3">
      <w:start w:val="1"/>
      <w:numFmt w:val="bullet"/>
      <w:lvlText w:val="●"/>
      <w:lvlJc w:val="left"/>
      <w:pPr>
        <w:ind w:left="3229" w:hanging="360"/>
      </w:pPr>
      <w:rPr>
        <w:rFonts w:ascii="Noto Sans Symbols" w:cs="Noto Sans Symbols" w:eastAsia="Noto Sans Symbols" w:hAnsi="Noto Sans Symbol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Symbols" w:cs="Noto Sans Symbols" w:eastAsia="Noto Sans Symbols" w:hAnsi="Noto Sans Symbols"/>
      </w:rPr>
    </w:lvl>
    <w:lvl w:ilvl="6">
      <w:start w:val="1"/>
      <w:numFmt w:val="bullet"/>
      <w:lvlText w:val="●"/>
      <w:lvlJc w:val="left"/>
      <w:pPr>
        <w:ind w:left="5389" w:hanging="360"/>
      </w:pPr>
      <w:rPr>
        <w:rFonts w:ascii="Noto Sans Symbols" w:cs="Noto Sans Symbols" w:eastAsia="Noto Sans Symbols" w:hAnsi="Noto Sans Symbol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Symbols" w:cs="Noto Sans Symbols" w:eastAsia="Noto Sans Symbols" w:hAnsi="Noto Sans Symbols"/>
      </w:rPr>
    </w:lvl>
  </w:abstractNum>
  <w:abstractNum w:abstractNumId="47">
    <w:nsid w:val="0000002F"/>
    <w:multiLevelType w:val="multilevel"/>
    <w:tmpl w:val="FFFFFFFF"/>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nsid w:val="00000030"/>
    <w:multiLevelType w:val="multilevel"/>
    <w:tmpl w:val="FFFFFFFF"/>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nsid w:val="00000031"/>
    <w:multiLevelType w:val="multilevel"/>
    <w:tmpl w:val="FFFFFFFF"/>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0">
    <w:nsid w:val="00000032"/>
    <w:multiLevelType w:val="multilevel"/>
    <w:tmpl w:val="FFFFFFFF"/>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nsid w:val="00000033"/>
    <w:multiLevelType w:val="multilevel"/>
    <w:tmpl w:val="FFFFFFFF"/>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nsid w:val="00000034"/>
    <w:multiLevelType w:val="multilevel"/>
    <w:tmpl w:val="FFFFFFFF"/>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nsid w:val="00000035"/>
    <w:multiLevelType w:val="multilevel"/>
    <w:tmpl w:val="FFFFFFFF"/>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4">
    <w:nsid w:val="00000036"/>
    <w:multiLevelType w:val="multilevel"/>
    <w:tmpl w:val="FFFFFFFF"/>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5">
    <w:nsid w:val="00000037"/>
    <w:multiLevelType w:val="multilevel"/>
    <w:tmpl w:val="FFFFFFFF"/>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6">
    <w:nsid w:val="00000038"/>
    <w:multiLevelType w:val="multilevel"/>
    <w:tmpl w:val="FFFFFFFF"/>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7">
    <w:nsid w:val="00000039"/>
    <w:multiLevelType w:val="multilevel"/>
    <w:tmpl w:val="FFFFFFFF"/>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8">
    <w:nsid w:val="0000003A"/>
    <w:multiLevelType w:val="multilevel"/>
    <w:tmpl w:val="FFFFFFFF"/>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9">
    <w:nsid w:val="0000003B"/>
    <w:multiLevelType w:val="multilevel"/>
    <w:tmpl w:val="FFFFFFFF"/>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0">
    <w:nsid w:val="0000003C"/>
    <w:multiLevelType w:val="multilevel"/>
    <w:tmpl w:val="FFFFFFFF"/>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61">
    <w:nsid w:val="0000003D"/>
    <w:multiLevelType w:val="multilevel"/>
    <w:tmpl w:val="FFFFFFFF"/>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2">
    <w:nsid w:val="0000003E"/>
    <w:multiLevelType w:val="multilevel"/>
    <w:tmpl w:val="FFFFFFFF"/>
    <w:lvl w:ilvl="0">
      <w:start w:val="1"/>
      <w:numFmt w:val="bullet"/>
      <w:lvlText w:val="●"/>
      <w:lvlJc w:val="left"/>
      <w:pPr>
        <w:ind w:left="1069" w:hanging="360"/>
      </w:pPr>
      <w:rPr>
        <w:rFonts w:ascii="Noto Sans Symbols" w:cs="Noto Sans Symbols" w:eastAsia="Noto Sans Symbols" w:hAnsi="Noto Sans Symbols"/>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Symbols" w:cs="Noto Sans Symbols" w:eastAsia="Noto Sans Symbols" w:hAnsi="Noto Sans Symbols"/>
      </w:rPr>
    </w:lvl>
    <w:lvl w:ilvl="3">
      <w:start w:val="1"/>
      <w:numFmt w:val="bullet"/>
      <w:lvlText w:val="●"/>
      <w:lvlJc w:val="left"/>
      <w:pPr>
        <w:ind w:left="3229" w:hanging="360"/>
      </w:pPr>
      <w:rPr>
        <w:rFonts w:ascii="Noto Sans Symbols" w:cs="Noto Sans Symbols" w:eastAsia="Noto Sans Symbols" w:hAnsi="Noto Sans Symbol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Symbols" w:cs="Noto Sans Symbols" w:eastAsia="Noto Sans Symbols" w:hAnsi="Noto Sans Symbols"/>
      </w:rPr>
    </w:lvl>
    <w:lvl w:ilvl="6">
      <w:start w:val="1"/>
      <w:numFmt w:val="bullet"/>
      <w:lvlText w:val="●"/>
      <w:lvlJc w:val="left"/>
      <w:pPr>
        <w:ind w:left="5389" w:hanging="360"/>
      </w:pPr>
      <w:rPr>
        <w:rFonts w:ascii="Noto Sans Symbols" w:cs="Noto Sans Symbols" w:eastAsia="Noto Sans Symbols" w:hAnsi="Noto Sans Symbol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Symbols" w:cs="Noto Sans Symbols" w:eastAsia="Noto Sans Symbols" w:hAnsi="Noto Sans Symbols"/>
      </w:rPr>
    </w:lvl>
  </w:abstractNum>
  <w:abstractNum w:abstractNumId="63">
    <w:nsid w:val="0000003F"/>
    <w:multiLevelType w:val="multilevel"/>
    <w:tmpl w:val="FFFFFFFF"/>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4">
    <w:nsid w:val="00000040"/>
    <w:multiLevelType w:val="multilevel"/>
    <w:tmpl w:val="FFFFFFFF"/>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5">
    <w:nsid w:val="00000041"/>
    <w:multiLevelType w:val="multilevel"/>
    <w:tmpl w:val="FFFFFFFF"/>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6">
    <w:nsid w:val="00000042"/>
    <w:multiLevelType w:val="multilevel"/>
    <w:tmpl w:val="FFFFFFFF"/>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7">
    <w:nsid w:val="00000043"/>
    <w:multiLevelType w:val="multilevel"/>
    <w:tmpl w:val="FFFFFFFF"/>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8">
    <w:nsid w:val="00000044"/>
    <w:multiLevelType w:val="multilevel"/>
    <w:tmpl w:val="FFFFFFFF"/>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9">
    <w:nsid w:val="00000045"/>
    <w:multiLevelType w:val="multilevel"/>
    <w:tmpl w:val="FFFFFFFF"/>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0">
    <w:nsid w:val="00000046"/>
    <w:multiLevelType w:val="multilevel"/>
    <w:tmpl w:val="FFFFFFFF"/>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1">
    <w:nsid w:val="00000047"/>
    <w:multiLevelType w:val="multilevel"/>
    <w:tmpl w:val="FFFFFFFF"/>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2">
    <w:nsid w:val="00000048"/>
    <w:multiLevelType w:val="multilevel"/>
    <w:tmpl w:val="FFFFFFFF"/>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68"/>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19"/>
  </w:num>
  <w:num w:numId="22">
    <w:abstractNumId w:val="20"/>
  </w:num>
  <w:num w:numId="23">
    <w:abstractNumId w:val="21"/>
  </w:num>
  <w:num w:numId="24">
    <w:abstractNumId w:val="22"/>
  </w:num>
  <w:num w:numId="25">
    <w:abstractNumId w:val="23"/>
  </w:num>
  <w:num w:numId="26">
    <w:abstractNumId w:val="24"/>
  </w:num>
  <w:num w:numId="27">
    <w:abstractNumId w:val="25"/>
  </w:num>
  <w:num w:numId="28">
    <w:abstractNumId w:val="26"/>
  </w:num>
  <w:num w:numId="29">
    <w:abstractNumId w:val="27"/>
  </w:num>
  <w:num w:numId="30">
    <w:abstractNumId w:val="28"/>
  </w:num>
  <w:num w:numId="31">
    <w:abstractNumId w:val="29"/>
  </w:num>
  <w:num w:numId="32">
    <w:abstractNumId w:val="30"/>
  </w:num>
  <w:num w:numId="33">
    <w:abstractNumId w:val="31"/>
  </w:num>
  <w:num w:numId="34">
    <w:abstractNumId w:val="32"/>
  </w:num>
  <w:num w:numId="35">
    <w:abstractNumId w:val="33"/>
  </w:num>
  <w:num w:numId="36">
    <w:abstractNumId w:val="34"/>
  </w:num>
  <w:num w:numId="37">
    <w:abstractNumId w:val="35"/>
  </w:num>
  <w:num w:numId="38">
    <w:abstractNumId w:val="36"/>
  </w:num>
  <w:num w:numId="39">
    <w:abstractNumId w:val="37"/>
  </w:num>
  <w:num w:numId="40">
    <w:abstractNumId w:val="38"/>
  </w:num>
  <w:num w:numId="41">
    <w:abstractNumId w:val="39"/>
  </w:num>
  <w:num w:numId="42">
    <w:abstractNumId w:val="40"/>
  </w:num>
  <w:num w:numId="43">
    <w:abstractNumId w:val="41"/>
  </w:num>
  <w:num w:numId="44">
    <w:abstractNumId w:val="42"/>
  </w:num>
  <w:num w:numId="45">
    <w:abstractNumId w:val="43"/>
  </w:num>
  <w:num w:numId="46">
    <w:abstractNumId w:val="44"/>
  </w:num>
  <w:num w:numId="47">
    <w:abstractNumId w:val="45"/>
  </w:num>
  <w:num w:numId="48">
    <w:abstractNumId w:val="46"/>
  </w:num>
  <w:num w:numId="49">
    <w:abstractNumId w:val="47"/>
  </w:num>
  <w:num w:numId="50">
    <w:abstractNumId w:val="48"/>
  </w:num>
  <w:num w:numId="51">
    <w:abstractNumId w:val="49"/>
  </w:num>
  <w:num w:numId="52">
    <w:abstractNumId w:val="50"/>
  </w:num>
  <w:num w:numId="53">
    <w:abstractNumId w:val="51"/>
  </w:num>
  <w:num w:numId="54">
    <w:abstractNumId w:val="52"/>
  </w:num>
  <w:num w:numId="55">
    <w:abstractNumId w:val="53"/>
  </w:num>
  <w:num w:numId="56">
    <w:abstractNumId w:val="54"/>
  </w:num>
  <w:num w:numId="57">
    <w:abstractNumId w:val="55"/>
  </w:num>
  <w:num w:numId="58">
    <w:abstractNumId w:val="56"/>
  </w:num>
  <w:num w:numId="59">
    <w:abstractNumId w:val="57"/>
  </w:num>
  <w:num w:numId="60">
    <w:abstractNumId w:val="58"/>
  </w:num>
  <w:num w:numId="61">
    <w:abstractNumId w:val="59"/>
  </w:num>
  <w:num w:numId="62">
    <w:abstractNumId w:val="60"/>
  </w:num>
  <w:num w:numId="63">
    <w:abstractNumId w:val="61"/>
  </w:num>
  <w:num w:numId="64">
    <w:abstractNumId w:val="62"/>
  </w:num>
  <w:num w:numId="65">
    <w:abstractNumId w:val="63"/>
  </w:num>
  <w:num w:numId="66">
    <w:abstractNumId w:val="64"/>
  </w:num>
  <w:num w:numId="67">
    <w:abstractNumId w:val="65"/>
  </w:num>
  <w:num w:numId="68">
    <w:abstractNumId w:val="66"/>
  </w:num>
  <w:num w:numId="69">
    <w:abstractNumId w:val="67"/>
  </w:num>
  <w:num w:numId="70">
    <w:abstractNumId w:val="69"/>
  </w:num>
  <w:num w:numId="71">
    <w:abstractNumId w:val="70"/>
  </w:num>
  <w:num w:numId="72">
    <w:abstractNumId w:val="71"/>
  </w:num>
  <w:num w:numId="73">
    <w:abstractNumId w:val="72"/>
  </w:num>
</w:numbering>
</file>

<file path=word/settings.xml><?xml version="1.0" encoding="utf-8"?>
<w:settings xmlns:w="http://schemas.openxmlformats.org/wordprocessingml/2006/main" xmlns:r="http://schemas.openxmlformats.org/officeDocument/2006/relationships" xmlns:m="http://schemas.openxmlformats.org/officeDocument/2006/math">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Calibri" w:eastAsia="Calibri" w:hAnsi="Calibri"/>
        <w:sz w:val="22"/>
        <w:szCs w:val="22"/>
        <w:lang w:val="ru-RU"/>
      </w:rPr>
    </w:rPrDefault>
    <w:pPrDefault>
      <w:pPr>
        <w:spacing w:after="200" w:lineRule="auto" w:line="276"/>
      </w:pPr>
    </w:pPrDefault>
  </w:docDefaults>
  <w:style w:type="paragraph" w:customStyle="1" w:styleId="style4097">
    <w:name w:val="normal"/>
    <w:next w:val="style4097"/>
    <w:pPr/>
  </w:style>
  <w:style w:type="table" w:customStyle="1" w:styleId="style4098">
    <w:name w:val="Table Normal"/>
    <w:next w:val="style4098"/>
    <w:pPr/>
    <w:tcPr>
      <w:tcBorders/>
    </w:tcPr>
  </w:style>
  <w:style w:type="paragraph" w:styleId="style1">
    <w:name w:val="heading 1"/>
    <w:basedOn w:val="style4097"/>
    <w:next w:val="style4097"/>
    <w:pPr>
      <w:keepNext/>
      <w:keepLines/>
      <w:spacing w:before="480" w:after="120"/>
    </w:pPr>
    <w:rPr>
      <w:b/>
      <w:sz w:val="48"/>
      <w:szCs w:val="48"/>
    </w:rPr>
  </w:style>
  <w:style w:type="paragraph" w:styleId="style2">
    <w:name w:val="heading 2"/>
    <w:basedOn w:val="style4097"/>
    <w:next w:val="style4097"/>
    <w:pPr>
      <w:keepNext/>
      <w:keepLines/>
      <w:spacing w:before="360" w:after="80"/>
    </w:pPr>
    <w:rPr>
      <w:b/>
      <w:sz w:val="36"/>
      <w:szCs w:val="36"/>
    </w:rPr>
  </w:style>
  <w:style w:type="paragraph" w:styleId="style3">
    <w:name w:val="heading 3"/>
    <w:basedOn w:val="style4097"/>
    <w:next w:val="style4097"/>
    <w:pPr>
      <w:keepNext/>
      <w:keepLines/>
      <w:spacing w:before="280" w:after="80"/>
    </w:pPr>
    <w:rPr>
      <w:b/>
      <w:sz w:val="28"/>
      <w:szCs w:val="28"/>
    </w:rPr>
  </w:style>
  <w:style w:type="paragraph" w:styleId="style4">
    <w:name w:val="heading 4"/>
    <w:basedOn w:val="style4097"/>
    <w:next w:val="style4097"/>
    <w:pPr>
      <w:keepNext/>
      <w:keepLines/>
      <w:spacing w:before="240" w:after="40"/>
    </w:pPr>
    <w:rPr>
      <w:b/>
      <w:sz w:val="24"/>
      <w:szCs w:val="24"/>
    </w:rPr>
  </w:style>
  <w:style w:type="paragraph" w:styleId="style5">
    <w:name w:val="heading 5"/>
    <w:basedOn w:val="style4097"/>
    <w:next w:val="style4097"/>
    <w:pPr>
      <w:keepNext/>
      <w:keepLines/>
      <w:spacing w:before="220" w:after="40"/>
    </w:pPr>
    <w:rPr>
      <w:b/>
      <w:sz w:val="22"/>
      <w:szCs w:val="22"/>
    </w:rPr>
  </w:style>
  <w:style w:type="paragraph" w:styleId="style6">
    <w:name w:val="heading 6"/>
    <w:basedOn w:val="style4097"/>
    <w:next w:val="style4097"/>
    <w:pPr>
      <w:keepNext/>
      <w:keepLines/>
      <w:spacing w:before="200" w:after="40"/>
    </w:pPr>
    <w:rPr>
      <w:b/>
      <w:sz w:val="20"/>
      <w:szCs w:val="20"/>
    </w:rPr>
  </w:style>
  <w:style w:type="paragraph" w:styleId="style62">
    <w:name w:val="Title"/>
    <w:basedOn w:val="style4097"/>
    <w:next w:val="style4097"/>
    <w:pPr>
      <w:keepNext/>
      <w:keepLines/>
      <w:spacing w:before="480" w:after="120"/>
    </w:pPr>
    <w:rPr>
      <w:b/>
      <w:sz w:val="72"/>
      <w:szCs w:val="72"/>
    </w:rPr>
  </w:style>
  <w:style w:type="paragraph" w:styleId="style74">
    <w:name w:val="Subtitle"/>
    <w:basedOn w:val="style4097"/>
    <w:next w:val="style4097"/>
    <w:pPr>
      <w:keepNext/>
      <w:keepLines/>
      <w:spacing w:before="360" w:after="80"/>
    </w:pPr>
    <w:rPr>
      <w:rFonts w:ascii="Georgia" w:cs="Georgia" w:eastAsia="Georgia" w:hAnsi="Georgia"/>
      <w:i/>
      <w:color w:val="666666"/>
      <w:sz w:val="48"/>
      <w:szCs w:val="48"/>
    </w:rPr>
  </w:style>
  <w:style w:type="table" w:customStyle="1" w:styleId="style4099">
    <w:basedOn w:val="style4098"/>
    <w:next w:val="style4099"/>
    <w:pPr>
      <w:spacing w:after="0" w:lineRule="auto" w:line="240"/>
    </w:pPr>
    <w:rPr>
      <w:rFonts w:ascii="Times New Roman" w:cs="Times New Roman" w:eastAsia="Times New Roman" w:hAnsi="Times New Roman"/>
      <w:sz w:val="20"/>
      <w:szCs w:val="20"/>
    </w:rPr>
    <w:tblPr>
      <w:tblStyleRowBandSize w:val="1"/>
      <w:tblStyleColBandSize w:val="1"/>
      <w:tblCellMar>
        <w:top w:w="0" w:type="dxa"/>
        <w:left w:w="115" w:type="dxa"/>
        <w:bottom w:w="0" w:type="dxa"/>
        <w:right w:w="115" w:type="dxa"/>
      </w:tblCellMar>
    </w:tblPr>
    <w:tcPr>
      <w:tcBorders/>
    </w:tcPr>
  </w:style>
  <w:style w:type="table" w:customStyle="1" w:styleId="style4100">
    <w:basedOn w:val="style4098"/>
    <w:next w:val="style4100"/>
    <w:pPr>
      <w:spacing w:after="0" w:lineRule="auto" w:line="240"/>
    </w:pPr>
    <w:rPr>
      <w:rFonts w:ascii="Times New Roman" w:cs="Times New Roman" w:eastAsia="Times New Roman" w:hAnsi="Times New Roman"/>
      <w:sz w:val="20"/>
      <w:szCs w:val="20"/>
    </w:rPr>
    <w:tblPr>
      <w:tblStyleRowBandSize w:val="1"/>
      <w:tblStyleColBandSize w:val="1"/>
      <w:tblCellMar>
        <w:top w:w="0" w:type="dxa"/>
        <w:left w:w="115" w:type="dxa"/>
        <w:bottom w:w="0" w:type="dxa"/>
        <w:right w:w="115" w:type="dxa"/>
      </w:tblCellMar>
    </w:tblPr>
    <w:tcPr>
      <w:tcBorders/>
    </w:tcPr>
  </w:style>
  <w:style w:type="table" w:customStyle="1" w:styleId="style4101">
    <w:basedOn w:val="style4098"/>
    <w:next w:val="style4101"/>
    <w:pPr>
      <w:spacing w:after="0" w:lineRule="auto" w:line="240"/>
    </w:pPr>
    <w:rPr>
      <w:rFonts w:ascii="Times New Roman" w:cs="Times New Roman" w:eastAsia="Times New Roman" w:hAnsi="Times New Roman"/>
      <w:sz w:val="20"/>
      <w:szCs w:val="20"/>
    </w:rPr>
    <w:tblPr>
      <w:tblStyleRowBandSize w:val="1"/>
      <w:tblStyleColBandSize w:val="1"/>
      <w:tblCellMar>
        <w:top w:w="0" w:type="dxa"/>
        <w:left w:w="115" w:type="dxa"/>
        <w:bottom w:w="0" w:type="dxa"/>
        <w:right w:w="115" w:type="dxa"/>
      </w:tblCellMar>
    </w:tblPr>
    <w:tcPr>
      <w:tcBorders/>
    </w:tcPr>
  </w:style>
  <w:style w:type="table" w:customStyle="1" w:styleId="style4102">
    <w:basedOn w:val="style4098"/>
    <w:next w:val="style4102"/>
    <w:pPr/>
    <w:rPr/>
    <w:tblPr>
      <w:tblStyleRowBandSize w:val="1"/>
      <w:tblStyleColBandSize w:val="1"/>
      <w:tblCellMar>
        <w:top w:w="0" w:type="dxa"/>
        <w:left w:w="108" w:type="dxa"/>
        <w:bottom w:w="0" w:type="dxa"/>
        <w:right w:w="108" w:type="dxa"/>
      </w:tblCellMar>
    </w:tblPr>
    <w:tcPr>
      <w:tcBorders/>
    </w:tcPr>
  </w:style>
  <w:style w:type="table" w:customStyle="1" w:styleId="style4103">
    <w:basedOn w:val="style4098"/>
    <w:next w:val="style4103"/>
    <w:pPr>
      <w:spacing w:after="0" w:lineRule="auto" w:line="240"/>
    </w:pPr>
    <w:rPr/>
    <w:tblPr>
      <w:tblStyleRowBandSize w:val="1"/>
      <w:tblStyleColBandSize w:val="1"/>
      <w:tblCellMar>
        <w:top w:w="0" w:type="dxa"/>
        <w:left w:w="115" w:type="dxa"/>
        <w:bottom w:w="0" w:type="dxa"/>
        <w:right w:w="115" w:type="dxa"/>
      </w:tblCellMar>
    </w:tblPr>
    <w:tcPr>
      <w:tcBorders/>
    </w:tcPr>
  </w:style>
  <w:style w:type="table" w:customStyle="1" w:styleId="style4104">
    <w:basedOn w:val="style4098"/>
    <w:next w:val="style4104"/>
    <w:pPr>
      <w:spacing w:after="0" w:lineRule="auto" w:line="240"/>
    </w:pPr>
    <w:rPr>
      <w:rFonts w:ascii="Times New Roman" w:cs="Times New Roman" w:eastAsia="Times New Roman" w:hAnsi="Times New Roman"/>
      <w:sz w:val="20"/>
      <w:szCs w:val="20"/>
    </w:rPr>
    <w:tblPr>
      <w:tblStyleRowBandSize w:val="1"/>
      <w:tblStyleColBandSize w:val="1"/>
      <w:tblCellMar>
        <w:top w:w="0" w:type="dxa"/>
        <w:left w:w="115" w:type="dxa"/>
        <w:bottom w:w="0" w:type="dxa"/>
        <w:right w:w="115" w:type="dxa"/>
      </w:tblCellMar>
    </w:tblPr>
    <w:tcPr>
      <w:tcBorders/>
    </w:tcPr>
  </w:style>
  <w:style w:type="table" w:customStyle="1" w:styleId="style4105">
    <w:basedOn w:val="style4098"/>
    <w:next w:val="style4105"/>
    <w:pPr>
      <w:spacing w:after="0" w:lineRule="auto" w:line="240"/>
    </w:pPr>
    <w:rPr>
      <w:rFonts w:ascii="Times New Roman" w:cs="Times New Roman" w:eastAsia="Times New Roman" w:hAnsi="Times New Roman"/>
      <w:sz w:val="20"/>
      <w:szCs w:val="20"/>
    </w:rPr>
    <w:tblPr>
      <w:tblStyleRowBandSize w:val="1"/>
      <w:tblStyleColBandSize w:val="1"/>
      <w:tblCellMar>
        <w:top w:w="0" w:type="dxa"/>
        <w:left w:w="115" w:type="dxa"/>
        <w:bottom w:w="0" w:type="dxa"/>
        <w:right w:w="115" w:type="dxa"/>
      </w:tblCellMar>
    </w:tblPr>
    <w:tcPr>
      <w:tcBorders/>
    </w:tcPr>
  </w:style>
  <w:style w:type="paragraph" w:default="1" w:styleId="style0">
    <w:name w:val="Normal"/>
    <w:next w:val="style0"/>
    <w:pPr>
      <w:jc w:val="both"/>
    </w:pPr>
    <w:rPr>
      <w:sz w:val="21"/>
    </w:rPr>
  </w:style>
</w:styles>
</file>

<file path=word/_rels/document.xml.rels><?xml version="1.0" encoding="UTF-8"?>
<Relationships xmlns="http://schemas.openxmlformats.org/package/2006/relationships"><Relationship Id="rId40" Type="http://schemas.openxmlformats.org/officeDocument/2006/relationships/styles" Target="styles.xml"/><Relationship Id="rId20" Type="http://schemas.openxmlformats.org/officeDocument/2006/relationships/image" Target="media/image18.jpeg"/><Relationship Id="rId42" Type="http://schemas.openxmlformats.org/officeDocument/2006/relationships/settings" Target="settings.xml"/><Relationship Id="rId41" Type="http://schemas.openxmlformats.org/officeDocument/2006/relationships/fontTable" Target="fontTable.xml"/><Relationship Id="rId22" Type="http://schemas.openxmlformats.org/officeDocument/2006/relationships/image" Target="media/image20.jpeg"/><Relationship Id="rId21" Type="http://schemas.openxmlformats.org/officeDocument/2006/relationships/image" Target="media/image19.jpeg"/><Relationship Id="rId43" Type="http://schemas.openxmlformats.org/officeDocument/2006/relationships/theme" Target="theme/theme1.xml"/><Relationship Id="rId24" Type="http://schemas.openxmlformats.org/officeDocument/2006/relationships/image" Target="media/image22.jpeg"/><Relationship Id="rId23" Type="http://schemas.openxmlformats.org/officeDocument/2006/relationships/image" Target="media/image21.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8.jpeg"/><Relationship Id="rId26" Type="http://schemas.openxmlformats.org/officeDocument/2006/relationships/image" Target="media/image24.jpeg"/><Relationship Id="rId25" Type="http://schemas.openxmlformats.org/officeDocument/2006/relationships/image" Target="media/image23.jpeg"/><Relationship Id="rId28" Type="http://schemas.openxmlformats.org/officeDocument/2006/relationships/image" Target="media/image3.png"/><Relationship Id="rId27" Type="http://schemas.openxmlformats.org/officeDocument/2006/relationships/image" Target="media/image25.jpeg"/><Relationship Id="rId5" Type="http://schemas.openxmlformats.org/officeDocument/2006/relationships/image" Target="media/image4.jpeg"/><Relationship Id="rId6" Type="http://schemas.openxmlformats.org/officeDocument/2006/relationships/image" Target="media/image5.jpeg"/><Relationship Id="rId29" Type="http://schemas.openxmlformats.org/officeDocument/2006/relationships/image" Target="media/image4.png"/><Relationship Id="rId7" Type="http://schemas.openxmlformats.org/officeDocument/2006/relationships/image" Target="media/image6.jpeg"/><Relationship Id="rId8" Type="http://schemas.openxmlformats.org/officeDocument/2006/relationships/image" Target="media/image7.jpeg"/><Relationship Id="rId31" Type="http://schemas.openxmlformats.org/officeDocument/2006/relationships/image" Target="media/image27.jpeg"/><Relationship Id="rId30" Type="http://schemas.openxmlformats.org/officeDocument/2006/relationships/image" Target="media/image26.jpeg"/><Relationship Id="rId11" Type="http://schemas.openxmlformats.org/officeDocument/2006/relationships/image" Target="media/image10.jpeg"/><Relationship Id="rId33" Type="http://schemas.openxmlformats.org/officeDocument/2006/relationships/image" Target="media/image29.jpeg"/><Relationship Id="rId10" Type="http://schemas.openxmlformats.org/officeDocument/2006/relationships/image" Target="media/image9.jpeg"/><Relationship Id="rId32" Type="http://schemas.openxmlformats.org/officeDocument/2006/relationships/image" Target="media/image28.jpeg"/><Relationship Id="rId13" Type="http://schemas.openxmlformats.org/officeDocument/2006/relationships/image" Target="media/image11.jpeg"/><Relationship Id="rId35" Type="http://schemas.openxmlformats.org/officeDocument/2006/relationships/image" Target="media/image5.png"/><Relationship Id="rId12" Type="http://schemas.openxmlformats.org/officeDocument/2006/relationships/image" Target="media/image2.png"/><Relationship Id="rId34" Type="http://schemas.openxmlformats.org/officeDocument/2006/relationships/image" Target="media/image30.jpeg"/><Relationship Id="rId15" Type="http://schemas.openxmlformats.org/officeDocument/2006/relationships/image" Target="media/image13.jpeg"/><Relationship Id="rId37" Type="http://schemas.openxmlformats.org/officeDocument/2006/relationships/image" Target="media/image7.png"/><Relationship Id="rId14" Type="http://schemas.openxmlformats.org/officeDocument/2006/relationships/image" Target="media/image12.jpeg"/><Relationship Id="rId36" Type="http://schemas.openxmlformats.org/officeDocument/2006/relationships/image" Target="media/image6.png"/><Relationship Id="rId17" Type="http://schemas.openxmlformats.org/officeDocument/2006/relationships/image" Target="media/image15.jpeg"/><Relationship Id="rId39" Type="http://schemas.openxmlformats.org/officeDocument/2006/relationships/footer" Target="footer1.xml"/><Relationship Id="rId16" Type="http://schemas.openxmlformats.org/officeDocument/2006/relationships/image" Target="media/image14.jpeg"/><Relationship Id="rId38" Type="http://schemas.openxmlformats.org/officeDocument/2006/relationships/image" Target="media/image8.png"/><Relationship Id="rId19" Type="http://schemas.openxmlformats.org/officeDocument/2006/relationships/image" Target="media/image17.jpeg"/><Relationship Id="rId18"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1</TotalTime>
  <Words>6957</Words>
  <Characters>52434</Characters>
  <Application>WPS Office</Application>
  <Paragraphs>1229</Paragraphs>
  <CharactersWithSpaces>61655</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2020-06-12T13:00:27Z</dcterms:created>
  <dc:creator>WPS Office</dc:creator>
  <lastModifiedBy>Redmi Note 5</lastModifiedBy>
  <dcterms:modified xsi:type="dcterms:W3CDTF">2020-06-12T13:44:08Z</dcterms:modified>
</coreProperties>
</file>

<file path=docProps/custom.xml><?xml version="1.0" encoding="utf-8"?>
<Properties xmlns="http://schemas.openxmlformats.org/officeDocument/2006/custom-properties" xmlns:vt="http://schemas.openxmlformats.org/officeDocument/2006/docPropsVTypes"/>
</file>