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B" w:rsidRPr="000340C4" w:rsidRDefault="009131BB" w:rsidP="000340C4">
      <w:pPr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работы кабинета иммунопрофилактики».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Задания: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1. Составьте план профилактических прививок на первый год жизни</w:t>
      </w:r>
      <w:r w:rsidR="009A014C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ребенка, родившегося 15.01 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в соответствие с Национальным календарем профилактических прививок.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2. Распишите мероприятия по обеспечению инфекционной безопасности вакцинации (условия хранения и срок годности иммунобиологических препаратов).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3. Распишите алгоритмы вакцинации: БЦЖ, АКДС, коревой, краснушной,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паротитной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вакцины,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Engerix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B.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4. Опишите возможные поствакцинальные реакции и осложнения БЦЖ, АКДС, коревой, краснушной,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паротитной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вакцины,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Engerix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B.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5. Распишите алгоритм постановки реакции Манту, оценки результатов, выявления виража;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6. Распишите правила сбора медицинских отходов после вакцинации.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7. Распишите алгоритм проведения дезинфекции в кабинете иммунопрофилактики - обработка изделий медицинского назначения, обработка контактных поверхностей, воздуха.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1)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января (24 часа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вирусного гепатита.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20 января (5 день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акцинация против туберкулеза.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февраля (1 месяц жиз</w:t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вирусного гепатита.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марта (2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вирусного гепатита (группы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марта (2 месяц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пневмококковой инфекции.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апреля (3 месяц жи</w:t>
      </w:r>
      <w:r w:rsidR="00754D5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дифтерии, коклюша, столбняка.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апреля (3месяц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полиомиелита.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апреля (3 месяц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гемофильной инфекции (группы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дифтерии, коклюша, столбняка.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гемофильной инфекции (группы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полиомиелита.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пневмококковой инфекции.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дифтерии, коклюша, столбняка.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вирусного гепатита.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полиомиелита.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гемофильной инфекции (группа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января (12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акцинация против кори, краснухи, эпидемического паротита.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января (12 месяц жизни): ч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етвертая вакцинация против вирусного гепатита В (группы риска).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2)</w:t>
      </w:r>
      <w:r w:rsidR="00D008B7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Мероприятия по обеспечению инфекционной безопасности вакцинации:</w:t>
      </w:r>
    </w:p>
    <w:p w:rsidR="00D008B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проведением профилактической прививки пациенту или его родителям (опекунам) разъясняется необходимость иммунизации, возможные поствакцинальные реакции и осложнения, а также последствия отказа от иммунизации. </w:t>
      </w:r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и оснащение прививочного кабинета должно соответствовать установленным требованиям. В местах проведения иммунизации обязательно наличие средств неотложной и противошоковой терапии, а также экстренной профилактики ВИЧ- инфекции и парентеральных гепатитов. В прививочном кабинете необходимо иметь письменные инструкции о порядке проведения уборки и дезинфекции помещений.</w:t>
      </w:r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иммунизацией врач (фельдшер) должен тщательно собрать анамнез у пациента с целью выявления предшествующих заболеваний, в том числе 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хронических, наличия реакций или осложнений на предыдущее введение препарата, аллергических реакций на лекарственные препараты, продукты, выявить индивидуальные особенности организма (недоношенность, родовая травма, судороги), уточнить, имеются ли контакты с инфекционными больными, а также сроки предшествующих прививок, для женщин - наличие беременности.</w:t>
      </w:r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перед проведением профилактической прививки должна быть проведена термометрия.</w:t>
      </w:r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Максимальный срок хранения МИБП в организациях здравоохранения, где проводятся профилактические прививки - 1 месяц. В труднодоступных районах данный срок хранения может быть увеличен до 3-х. При использовании МИБП следует придерживаться принципа: вакцины, срок годности которых истекает раньше, должны быть использованы в первую очередь. В практике следует использовать основные запасы МИБП до наступления максимально допустимого срока хранения.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Перед использованием любой вакцины или растворителя к вакцине следует проверить наличие этикетки на флаконе или ампуле: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соответствует ли выбранная вакцина назначению врача;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соответствует ли выбранный растворитель данной вакцине;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не истек ли срок годности вакцины и/или растворителя;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нет ли видимых признаков повреждения флакона или ампулы;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нет ли видимых признаков загрязнения содержимого флакона или ампулы (наличие подозрительных на загрязнение плавающих частиц, изменение окраски, мутности и т.п.), соответствует ли внешний вид вакцины (до и после восстановления) ее описанию, приведенному в инструкции;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для анатоксинов, вакцины против гепатита В и других сорбированных вакцин или для растворителей - нет ли видимых признаков того, что вакцина (растворитель) подвергалась замораживанию.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lastRenderedPageBreak/>
        <w:t>Если по какому-либо из перечисленных признаков качество вакцины или растворителя вызывает сомнение - данный препарат использовать нельзя.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 xml:space="preserve">Вакцина из </w:t>
      </w:r>
      <w:proofErr w:type="spellStart"/>
      <w:r w:rsidRPr="000340C4">
        <w:rPr>
          <w:sz w:val="28"/>
          <w:szCs w:val="28"/>
        </w:rPr>
        <w:t>многодозных</w:t>
      </w:r>
      <w:proofErr w:type="spellEnd"/>
      <w:r w:rsidRPr="000340C4">
        <w:rPr>
          <w:sz w:val="28"/>
          <w:szCs w:val="28"/>
        </w:rPr>
        <w:t xml:space="preserve"> флаконов может использоваться в течение рабочего дня в соответствии с инструкцией по ее применению при соблюдении следующих условий: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забор каждой дозы вакцины из флакона осуществляется с соблюдением правил асептики;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вакцины хранятся при соответствующей температуре (от +2°С до +8°С);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восстановленные вакцины используются немедленно и хранению не подлежат.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90141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3)</w:t>
      </w:r>
      <w:r w:rsidR="00E90141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r w:rsidR="008012BA" w:rsidRPr="000340C4">
        <w:rPr>
          <w:rFonts w:ascii="Times New Roman" w:hAnsi="Times New Roman" w:cs="Times New Roman"/>
          <w:sz w:val="28"/>
          <w:szCs w:val="28"/>
          <w:u w:val="single"/>
          <w:shd w:val="clear" w:color="auto" w:fill="F3FDF5"/>
        </w:rPr>
        <w:t>Ведение вакцины БЦЖ:</w:t>
      </w:r>
    </w:p>
    <w:p w:rsidR="008012BA" w:rsidRPr="000340C4" w:rsidRDefault="008012BA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пригласить пациента в процедурный кабинет</w:t>
      </w:r>
    </w:p>
    <w:p w:rsidR="008012BA" w:rsidRPr="000340C4" w:rsidRDefault="008012BA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2. Объяснить маме цель и ход проведения процедуры.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3. Подготовить оснащение.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4. Обработать руки гигиеническим способом, надеть стерильные резиновые перчатки.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5. Достать из упаковки ампулы с вакциной и растворителем, протереть шейки ампул ватным шариком с 70% спиртом и надрезать наждачным диском.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6. Накрыть стерильной салфеткой ампулу и надломить.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Отработанные ватные шарики, салфетку сбросить в емкость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8. Ампулы поставить в мензурку.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9. Вскрыть упаковку шприца на 2 мл, надеть иглу, снять колпачок и на брать в шприц 2 мл растворителя из ампулы.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10. Ввести растворитель осторожно, по стеночке в ампулу с вакциной БЦЖ и перемешать вакцину возвратно-поступательными движениями поршня в шприце.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11. Сбросить шприц в контейнер.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12. Оставить готовый раствор вакцины БЦЖ на 5-6 мин в мензурке, затем проверить состояние вакцины на свету.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13. Вскрыть упаковку туберкулинового шприца, надеть иглу, снять с нее колпачок и набрать в шприц 0,2 мл растворенной вакцины БЦЖ.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14. Ампулу с оставшейся вакциной возвратить в мензурку и прикрыть стерильным марлевым колпачком и светозащитным конусом.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Взять пинцетом со стерильного столика салфетку и выпустить в нее воздух из шприца и так, чтобы в шприце осталось вакцины в дозе 0,1 мл (салфетку положить в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дезраствор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). Положить шприц внутрь стерильного столика.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Обработать наружную поверхность средней трети левого плеча пациента ватным шариком, смоченным в 70% этиловом спирте и сбросить шарик в емкость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. Ждать пока спирт высохнет.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Растянуть 1 и 2 пальцами левой руки кожу инъекционного поля и ввести иглу срезом вверх под углом 100-150 и медленно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внутрикожно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ввести вакцину под контролем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обра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лимонной корочки.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18. Извлечь иглу, место инъекции спиртом не обрабатывать и сбросить шприц в контейнер.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19. Снять перчатки и сбросить их в контейнер.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20. Вымыть и осушить руки.</w:t>
      </w:r>
    </w:p>
    <w:p w:rsidR="008012BA" w:rsidRPr="000340C4" w:rsidRDefault="008012BA" w:rsidP="000340C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Ведение АКДС-вакцины: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1. Проверить в истории развития ребенка (ф.112) запись о том, что он здоров и ему показана вакцинация АКДС. 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2. Подготовить необходимое 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3. Вымыть и осушить руки, надеть перчатки. 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4. Достать из упаковки ампулу с вакциной, проверить: срок годности, наименование вакцины на упаковке и ампуле, состояние ампулы (трещины, надломы), состояние вакцины (цвет, наличие нитей, хлопьев).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</w:r>
      <w:r w:rsidRPr="000340C4">
        <w:rPr>
          <w:rFonts w:ascii="Times New Roman" w:eastAsia="Times New Roman" w:hAnsi="Times New Roman" w:cs="Times New Roman"/>
          <w:sz w:val="28"/>
          <w:szCs w:val="28"/>
        </w:rPr>
        <w:lastRenderedPageBreak/>
        <w:t>5. Протереть шейку ампулы шариком со спиртовым раствором антисептика, надрезать наждачным диском. Отработанные шарики сбросить в емкость для отходов класса Б.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6. Накрыть стерильной салфеткой и надломить. Вскрытую ампулу поставить в мензурку.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7. Салфетку вместе с кончиком ампулы сбросить в лоток для отходов класса Б.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8. Вскрыть упаковку шприца, собрать его, снять с иглы колпачок.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9. Набрать в шприц 0,5 мл. вакцины.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10. Сменить иглу. Выпустить воздух из шприца в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колпачек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>, оставив в шприце ровно 0,5 мл.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11. С индивидуальным лотком и лотком для отходов класса Б подходим к маме с ребенком.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12. Показать маме, как надо подержать ребенка.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13. Стерильными салфетками обработать перчатки.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14. Обработать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передне-наружнюю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поверхность бедра (сначала большее поле, затем после определения места инъекции непосредственно его) двумя шариками (один шарик оставить в руке).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15. собрать кожу в складку и ввести вакцину строго внутримышечно под углом 90.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16. Извлечь иглу. Прижать к месту инъекции оставленный в руке шарик. Подержать 1-2 мин.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17. Сбросить шарик и шприц в лоток для отходов класса В.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18. Содержимое лотков для отходов класса Б поместить в емкость с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дез.раствором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19. Снять перчатки, сбросить их в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дезраствор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20. Данные о проведенной прививке внести прививочный журнал, прививочный сертификат, историю развития ребенка (ф.112), прививочную карту (ф.063). 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lastRenderedPageBreak/>
        <w:t>21. Наблюдать за привитыми в течение 30 минут после вакцинации. Предупредить о проведении поствакцинального патронажа на следующий день после вакцинации.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40C4"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 вакцины простив паротита, кори, краснухи: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1. Организовать выполнение 1-4 принципов иммунопрофилактики (см. принципы иммунопрофилакти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ки).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2. Подготовить необходимое осна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щение.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3. Вымыть и осушить руки, надеть перчатки.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4. Рассчитать количество раствори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теля с учётом числа доз исполь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зуемой расфасовки коревой (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, краснушной) вакцины.  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5. Достать из упаковки ампулы с вакциной и растворителем.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6. Протереть шейки ампул ватным шариком со спиртом, надрезать наждачным диском.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7. Накрыть стерильной салфеткой и надломить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 xml:space="preserve">8. Отработанные ватные шарики, салфетку сбросить в ёмкость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9. Вскрытую ампулу с сухой живой вакциной обязательно поставить в мензурку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10. Вскрыть упаковку шприца, надеть на него иглу с колпачком, зафик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сировать иглу на канюле шприца. Снять с иглы колпачок.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11. Взять ампулу с раство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рителем и набрать его в шприц в количестве, рассчитанном ранее.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12. Ввести растворитель (осторожно по стенке) в ампулу с вакциной.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13. Перемешать вакцину возвратно-поступательными движениями поршня в шприце.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14. Набрать в шприц 0,5 мл растворен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ной  вакцины.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15. Ампулу с оставшейся растворен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ной вакциной возвратить в мензур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ку и прикрыть стерильным марле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вым колпачком (и светозащитным конусом, если это коревая вакцина).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lastRenderedPageBreak/>
        <w:t>16. Взять пинцетом со стерильного лотка салфетку и выпустить в неё воздух из шприца (сбросить сал</w:t>
      </w:r>
      <w:r w:rsidRPr="000340C4">
        <w:rPr>
          <w:rFonts w:ascii="Times New Roman" w:hAnsi="Times New Roman" w:cs="Times New Roman"/>
          <w:sz w:val="28"/>
          <w:szCs w:val="28"/>
        </w:rPr>
        <w:softHyphen/>
        <w:t xml:space="preserve">фетку в ёмкость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). Положить шприц внутрь стериль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ного лотка.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17. Обработать кожу подлопаточной области или наружной части плеча двукратно шариками, смоченными 70% этиловым спиртом (2 ватный шарик оставить в руке).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18. Участок кожи захватить в складку между 1 и 2 пальцами. В основание  образовавшейся складки ввести иглу, направленную под углом 45°.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19. Ввести вакцину.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20. Извлечь иглу.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21. Обработать место инъекции ват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ным шариком, оставленным в руке после обработки инъекционного поля.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 xml:space="preserve">22. Сбросить ватный шарик и шприц в лоток с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 xml:space="preserve"> (предва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рительно промыв шприц).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 xml:space="preserve">23. Снять перчатки и сбросить их в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. раствор.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24. Организовать выполнение 6-7 принципов иммунопрофилакти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ки (см. принципы иммунопрофилак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тики).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141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4)</w:t>
      </w:r>
      <w:r w:rsidR="00CF3948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r w:rsidR="005D69B6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К местным осложнениям относят реа</w:t>
      </w:r>
      <w:r w:rsidR="00E90141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кции в месте введения вакцины -</w:t>
      </w:r>
      <w:r w:rsidR="005D69B6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покраснение, нагноение, лимфаденит. Общие осложнения: аллергические реакции, повышение температуры тела, появление симптомов инфекционного заболевания. </w:t>
      </w:r>
    </w:p>
    <w:p w:rsidR="005D69B6" w:rsidRPr="000340C4" w:rsidRDefault="005D69B6" w:rsidP="000340C4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Осложнения, связанные с индивидуальной повышенно</w:t>
      </w:r>
      <w:r w:rsidR="00E90141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й чувствительностью к вакцине: д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анная группа осложнений представляет наибольшую опасность, поскольку прогнозировать их возможное развитие у конкретного больного в большинстве случаев невозможно. Наиболее опасной реакцией считается - анафилактический шок. Чаще проявляются в виде аллергических и неврологических реакций. 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lastRenderedPageBreak/>
        <w:t>5)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Алгоритм постановки реакции Манту: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Объяснить пациенту цель и ход процедуры.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Получить его согласие на проведение процедуры.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Вымыть руки.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Проверить целостность ампулы и срок годности туберкулина.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Обработать шейку ампулы спиртом, вскрыть ампулу.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Набрать 0,2 мл туберкулина в туберкулиновый шприц.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Удалить из шприца 0,1 мл туберкулина, тем самым проверить проходимость иглы.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Обработать ватным шариком, смоченным спиртом, среднюю треть внутренней поверхности предплечья, затем вторым шариком, смоченным спиртом, обработать место инъекции.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Внутрикожно</w:t>
      </w:r>
      <w:proofErr w:type="spellEnd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 xml:space="preserve"> под углом 0 – 5, иглу срезом вверх, почти параллельно коже, так, чтобы срез иглы скрылся в толще эпидермиса, надавить на поршень и вести 0,1 мл туберкулина. На месте инъекции должна образоваться папула белесоватого цвета.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Извлечь иглу, не прижимая место инъекции ватным шариком, смоченным спиртом.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 xml:space="preserve">Шприц замочить в </w:t>
      </w:r>
      <w:proofErr w:type="spellStart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дезрастворе</w:t>
      </w:r>
      <w:proofErr w:type="spellEnd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 xml:space="preserve">Снять перчатки, замочить их в </w:t>
      </w:r>
      <w:proofErr w:type="spellStart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дезрастворе</w:t>
      </w:r>
      <w:proofErr w:type="spellEnd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Вымыть перчатки и высушить руки.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Записать в прививочный лист: номер, серию туберкулина и дату проведения пробы Манту.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Провести беседу с пациентом и его родителями: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- место инъекции не тереть, не расчесывать, не мочить, ничем не смазывать; грубую шерстяную одежду не носить.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- явка на проверку результатов пробы через 72 часа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lastRenderedPageBreak/>
        <w:t>17. Оценить результат пробы Манту через 72 часа, измерив размеры папулы в миллиметрах прозрачной линейкой поперек предплечья.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18. Занести результат измерения в прививочный лист.</w:t>
      </w:r>
    </w:p>
    <w:p w:rsidR="00193FCC" w:rsidRPr="000340C4" w:rsidRDefault="00193FC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Оценка результатов:</w:t>
      </w:r>
    </w:p>
    <w:p w:rsidR="00193FCC" w:rsidRPr="000340C4" w:rsidRDefault="00193FC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- 0-1 мм — реакция отрицательная;</w:t>
      </w:r>
      <w:r w:rsidRPr="000340C4">
        <w:rPr>
          <w:rFonts w:ascii="Times New Roman" w:hAnsi="Times New Roman" w:cs="Times New Roman"/>
          <w:sz w:val="28"/>
          <w:szCs w:val="28"/>
        </w:rPr>
        <w:br/>
        <w:t>- 2-4 мм — сомнительная;</w:t>
      </w:r>
      <w:r w:rsidRPr="000340C4">
        <w:rPr>
          <w:rFonts w:ascii="Times New Roman" w:hAnsi="Times New Roman" w:cs="Times New Roman"/>
          <w:sz w:val="28"/>
          <w:szCs w:val="28"/>
        </w:rPr>
        <w:br/>
        <w:t>- 5 мм и более — полож</w:t>
      </w:r>
      <w:r w:rsidR="009A014C">
        <w:rPr>
          <w:rFonts w:ascii="Times New Roman" w:hAnsi="Times New Roman" w:cs="Times New Roman"/>
          <w:sz w:val="28"/>
          <w:szCs w:val="28"/>
        </w:rPr>
        <w:t>ительная;</w:t>
      </w:r>
      <w:r w:rsidR="009A014C">
        <w:rPr>
          <w:rFonts w:ascii="Times New Roman" w:hAnsi="Times New Roman" w:cs="Times New Roman"/>
          <w:sz w:val="28"/>
          <w:szCs w:val="28"/>
        </w:rPr>
        <w:br/>
        <w:t xml:space="preserve">- более 17 мм — </w:t>
      </w:r>
      <w:proofErr w:type="spellStart"/>
      <w:r w:rsidR="009A014C">
        <w:rPr>
          <w:rFonts w:ascii="Times New Roman" w:hAnsi="Times New Roman" w:cs="Times New Roman"/>
          <w:sz w:val="28"/>
          <w:szCs w:val="28"/>
        </w:rPr>
        <w:t>гипере</w:t>
      </w:r>
      <w:r w:rsidRPr="000340C4">
        <w:rPr>
          <w:rFonts w:ascii="Times New Roman" w:hAnsi="Times New Roman" w:cs="Times New Roman"/>
          <w:sz w:val="28"/>
          <w:szCs w:val="28"/>
        </w:rPr>
        <w:t>р</w:t>
      </w:r>
      <w:r w:rsidR="009A014C">
        <w:rPr>
          <w:rFonts w:ascii="Times New Roman" w:hAnsi="Times New Roman" w:cs="Times New Roman"/>
          <w:sz w:val="28"/>
          <w:szCs w:val="28"/>
        </w:rPr>
        <w:t>е</w:t>
      </w:r>
      <w:r w:rsidRPr="000340C4">
        <w:rPr>
          <w:rFonts w:ascii="Times New Roman" w:hAnsi="Times New Roman" w:cs="Times New Roman"/>
          <w:sz w:val="28"/>
          <w:szCs w:val="28"/>
        </w:rPr>
        <w:t>гическая</w:t>
      </w:r>
      <w:bookmarkStart w:id="0" w:name="_GoBack"/>
      <w:bookmarkEnd w:id="0"/>
      <w:proofErr w:type="spellEnd"/>
      <w:r w:rsidRPr="000340C4">
        <w:rPr>
          <w:rFonts w:ascii="Times New Roman" w:hAnsi="Times New Roman" w:cs="Times New Roman"/>
          <w:sz w:val="28"/>
          <w:szCs w:val="28"/>
        </w:rPr>
        <w:t>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6) Правила сбора медицинских отходов после вакцинации:</w:t>
      </w:r>
    </w:p>
    <w:p w:rsidR="00A50B25" w:rsidRPr="000340C4" w:rsidRDefault="005D69B6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Основные способы обезвреживания ампул с вакцинами: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Химический способ – очищение дезинфицирующими средствами. Для этого ампулы предварительно вскрываются, затем погружаются в раствор. После этого жидкость сливают в канализацию. Ампулы утилизируются согласно СанПиНу 2.1.7.14 – 20-2005.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Термический способ – нагрев на специализированном оборудовании. Температура, при которой сырье обеззараживается, составляет 120 градусов. Целостность ампул сохраняется.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После выполненной переработки сырье уходит в утиль. Сам процесс описывается в документальной форме с обозначением следующих данных: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в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ремя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г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де проводилась процедура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д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ата выполнения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ф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амилии участников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п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ричины утилизации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д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анные о вакцине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с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пособ уничтожения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Способ очистки и переработки подбирается с учётом типа вакцины, её количества.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7)</w:t>
      </w:r>
      <w:r w:rsidR="00B11B46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Дезинфекция в кабинете иммунопрофилактики:</w:t>
      </w:r>
    </w:p>
    <w:p w:rsidR="00B11B46" w:rsidRPr="000340C4" w:rsidRDefault="001B0541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рабочего дня и после окончания работы проводится текущая уборка (дезинфекция): ветошью, смоченной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раствором, протирают стены 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высоту вытянутой руки, столики, кушетку, все предметы отодвигают от стен. Влажная уборка проводится двукратно. После текущей уборки проводится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кварцевание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кабинета в течение 1 часа. Один раз в неделю проводят генеральную уборку. Ветошью, смоченной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раствором, протираю стены (на всю их высоту), потолок, мебель, окна, предметы, а также поверхность бак. лампы. 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Генеральная уборка проводится в три этапа: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 xml:space="preserve">1 этап - орошение </w:t>
      </w:r>
      <w:proofErr w:type="spellStart"/>
      <w:r w:rsidRPr="000340C4">
        <w:rPr>
          <w:sz w:val="28"/>
          <w:szCs w:val="28"/>
        </w:rPr>
        <w:t>дез</w:t>
      </w:r>
      <w:proofErr w:type="spellEnd"/>
      <w:r w:rsidRPr="000340C4">
        <w:rPr>
          <w:sz w:val="28"/>
          <w:szCs w:val="28"/>
        </w:rPr>
        <w:t>. средством (</w:t>
      </w:r>
      <w:proofErr w:type="spellStart"/>
      <w:r w:rsidRPr="000340C4">
        <w:rPr>
          <w:sz w:val="28"/>
          <w:szCs w:val="28"/>
        </w:rPr>
        <w:t>Аминаз</w:t>
      </w:r>
      <w:proofErr w:type="spellEnd"/>
      <w:r w:rsidRPr="000340C4">
        <w:rPr>
          <w:sz w:val="28"/>
          <w:szCs w:val="28"/>
        </w:rPr>
        <w:t xml:space="preserve"> 1%) - 200мл на 1 кв. метр.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2 этап - проветриваем (профилактика отравления парами хлора), ополаскиваем, протираем насухо ветошью.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3 этап - включаем бактерицидную лампу на 2 часа.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 xml:space="preserve">Дата проведения генеральной уборки и наименование использованного </w:t>
      </w:r>
      <w:proofErr w:type="spellStart"/>
      <w:r w:rsidRPr="000340C4">
        <w:rPr>
          <w:sz w:val="28"/>
          <w:szCs w:val="28"/>
        </w:rPr>
        <w:t>дезинфектанта</w:t>
      </w:r>
      <w:proofErr w:type="spellEnd"/>
      <w:r w:rsidRPr="000340C4">
        <w:rPr>
          <w:sz w:val="28"/>
          <w:szCs w:val="28"/>
        </w:rPr>
        <w:t>, указывается в «Журнале проведённых генеральных уборок».</w:t>
      </w:r>
    </w:p>
    <w:p w:rsidR="001B0541" w:rsidRPr="000340C4" w:rsidRDefault="001B0541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B0541" w:rsidRPr="000340C4" w:rsidSect="004A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73"/>
    <w:multiLevelType w:val="multilevel"/>
    <w:tmpl w:val="20FA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F32B0"/>
    <w:multiLevelType w:val="hybridMultilevel"/>
    <w:tmpl w:val="7C8C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40C3"/>
    <w:multiLevelType w:val="multilevel"/>
    <w:tmpl w:val="9AD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1BB"/>
    <w:rsid w:val="000340C4"/>
    <w:rsid w:val="00193FCC"/>
    <w:rsid w:val="001A66F1"/>
    <w:rsid w:val="001B0541"/>
    <w:rsid w:val="001D22F7"/>
    <w:rsid w:val="002E782C"/>
    <w:rsid w:val="00374BC0"/>
    <w:rsid w:val="003800D4"/>
    <w:rsid w:val="003C6356"/>
    <w:rsid w:val="004A3B7B"/>
    <w:rsid w:val="005D69B6"/>
    <w:rsid w:val="00754D5C"/>
    <w:rsid w:val="007C4C4C"/>
    <w:rsid w:val="008012BA"/>
    <w:rsid w:val="009131BB"/>
    <w:rsid w:val="009A014C"/>
    <w:rsid w:val="00A50B25"/>
    <w:rsid w:val="00B11B46"/>
    <w:rsid w:val="00CF3948"/>
    <w:rsid w:val="00D008B7"/>
    <w:rsid w:val="00D02316"/>
    <w:rsid w:val="00E90141"/>
    <w:rsid w:val="00E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B546"/>
  <w15:docId w15:val="{CBEEE6AC-93B7-4932-A0BF-0438502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F3948"/>
    <w:rPr>
      <w:i/>
      <w:iCs/>
    </w:rPr>
  </w:style>
  <w:style w:type="character" w:styleId="a4">
    <w:name w:val="Strong"/>
    <w:basedOn w:val="a0"/>
    <w:uiPriority w:val="22"/>
    <w:qFormat/>
    <w:rsid w:val="00CF3948"/>
    <w:rPr>
      <w:b/>
      <w:bCs/>
    </w:rPr>
  </w:style>
  <w:style w:type="paragraph" w:styleId="a5">
    <w:name w:val="Normal (Web)"/>
    <w:basedOn w:val="a"/>
    <w:uiPriority w:val="99"/>
    <w:semiHidden/>
    <w:unhideWhenUsed/>
    <w:rsid w:val="00EA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2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24</cp:revision>
  <dcterms:created xsi:type="dcterms:W3CDTF">2020-05-29T14:44:00Z</dcterms:created>
  <dcterms:modified xsi:type="dcterms:W3CDTF">2020-06-15T14:32:00Z</dcterms:modified>
</cp:coreProperties>
</file>