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93B1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04BCB6A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 «Красноярский государственный медицинский</w:t>
      </w:r>
    </w:p>
    <w:p w14:paraId="16C75A62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 имени профессора В.Ф. Войно-Ясенецкого»</w:t>
      </w:r>
    </w:p>
    <w:p w14:paraId="78E30FE7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39E61ADD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15332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186E0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кардиологии, функциональной и клинико-лабораторной</w:t>
      </w:r>
    </w:p>
    <w:p w14:paraId="609FED74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 ИПО</w:t>
      </w:r>
    </w:p>
    <w:p w14:paraId="7265702D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D63E9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EBB56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595FA" w14:textId="77777777" w:rsidR="007D347E" w:rsidRPr="00C314ED" w:rsidRDefault="007D347E" w:rsidP="007D347E">
      <w:pPr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ДМН, Профессор Матюшин Г. В.</w:t>
      </w:r>
    </w:p>
    <w:p w14:paraId="43777974" w14:textId="77777777" w:rsidR="007D347E" w:rsidRPr="00C314ED" w:rsidRDefault="007D347E" w:rsidP="007D347E">
      <w:pPr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Ответственный за ординатуру: КМН, доцент</w:t>
      </w:r>
    </w:p>
    <w:p w14:paraId="597B249E" w14:textId="77777777" w:rsidR="007D347E" w:rsidRPr="00C314ED" w:rsidRDefault="007D347E" w:rsidP="007D347E">
      <w:pPr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Кузнецова О.О.</w:t>
      </w:r>
    </w:p>
    <w:p w14:paraId="64389431" w14:textId="77777777" w:rsidR="007D347E" w:rsidRPr="00C314ED" w:rsidRDefault="007D347E" w:rsidP="007D347E">
      <w:pPr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A10FD" w14:textId="77777777" w:rsidR="007D347E" w:rsidRPr="00C314ED" w:rsidRDefault="007D347E" w:rsidP="007D347E">
      <w:pPr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A970C" w14:textId="77777777" w:rsidR="007D347E" w:rsidRPr="00C314ED" w:rsidRDefault="007D347E" w:rsidP="007D347E">
      <w:pPr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178BC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 </w:t>
      </w:r>
    </w:p>
    <w:p w14:paraId="081181D1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DE746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E32B0" w14:textId="5953DE12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proofErr w:type="spellStart"/>
      <w:r w:rsidR="000D2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Брадиаритмии</w:t>
      </w:r>
      <w:proofErr w:type="spellEnd"/>
    </w:p>
    <w:p w14:paraId="5E3B3DA3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87CCB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9844C6" w14:textId="77777777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32F48" w14:textId="77777777" w:rsidR="007D347E" w:rsidRPr="00C314ED" w:rsidRDefault="007D347E" w:rsidP="007D347E">
      <w:pPr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Выполнила: Ординатор 1 года обучения,</w:t>
      </w:r>
    </w:p>
    <w:p w14:paraId="4A899E58" w14:textId="77777777" w:rsidR="007D347E" w:rsidRPr="00C314ED" w:rsidRDefault="007D347E" w:rsidP="007D347E">
      <w:pPr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Тарасенко Н.А.</w:t>
      </w:r>
    </w:p>
    <w:p w14:paraId="1C8C70DC" w14:textId="77777777" w:rsidR="007D347E" w:rsidRPr="00C314ED" w:rsidRDefault="007D347E" w:rsidP="007D347E">
      <w:pPr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Проверила: КМН, доцент Савченко Е.А.</w:t>
      </w:r>
    </w:p>
    <w:p w14:paraId="52D2680F" w14:textId="77777777" w:rsidR="007D347E" w:rsidRPr="00C314ED" w:rsidRDefault="007D347E" w:rsidP="007D347E">
      <w:pPr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EF3DE" w14:textId="77777777" w:rsidR="007D347E" w:rsidRPr="00C314ED" w:rsidRDefault="007D347E" w:rsidP="007D347E">
      <w:pPr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0E857C" w14:textId="77777777" w:rsidR="007D347E" w:rsidRPr="00C314ED" w:rsidRDefault="007D347E" w:rsidP="007D347E">
      <w:pPr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3A703" w14:textId="4D8E0F03" w:rsidR="007D347E" w:rsidRPr="00C314ED" w:rsidRDefault="007D347E" w:rsidP="007D34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Красноярск, 2023 г</w:t>
      </w:r>
      <w:r w:rsidRPr="00C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84482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E0CF3F" w14:textId="3CD12259" w:rsidR="00035B41" w:rsidRDefault="00035B41">
          <w:pPr>
            <w:pStyle w:val="a8"/>
          </w:pPr>
          <w:r>
            <w:t>Оглавление</w:t>
          </w:r>
        </w:p>
        <w:p w14:paraId="114297DF" w14:textId="76519FDA" w:rsidR="002011D3" w:rsidRDefault="00035B4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969162" w:history="1">
            <w:r w:rsidR="002011D3" w:rsidRPr="00A96384">
              <w:rPr>
                <w:rStyle w:val="a3"/>
                <w:noProof/>
              </w:rPr>
              <w:t>Введение</w:t>
            </w:r>
            <w:r w:rsidR="002011D3">
              <w:rPr>
                <w:noProof/>
                <w:webHidden/>
              </w:rPr>
              <w:tab/>
            </w:r>
            <w:r w:rsidR="002011D3">
              <w:rPr>
                <w:noProof/>
                <w:webHidden/>
              </w:rPr>
              <w:fldChar w:fldCharType="begin"/>
            </w:r>
            <w:r w:rsidR="002011D3">
              <w:rPr>
                <w:noProof/>
                <w:webHidden/>
              </w:rPr>
              <w:instrText xml:space="preserve"> PAGEREF _Toc134969162 \h </w:instrText>
            </w:r>
            <w:r w:rsidR="002011D3">
              <w:rPr>
                <w:noProof/>
                <w:webHidden/>
              </w:rPr>
            </w:r>
            <w:r w:rsidR="002011D3">
              <w:rPr>
                <w:noProof/>
                <w:webHidden/>
              </w:rPr>
              <w:fldChar w:fldCharType="separate"/>
            </w:r>
            <w:r w:rsidR="002011D3">
              <w:rPr>
                <w:noProof/>
                <w:webHidden/>
              </w:rPr>
              <w:t>3</w:t>
            </w:r>
            <w:r w:rsidR="002011D3">
              <w:rPr>
                <w:noProof/>
                <w:webHidden/>
              </w:rPr>
              <w:fldChar w:fldCharType="end"/>
            </w:r>
          </w:hyperlink>
        </w:p>
        <w:p w14:paraId="42C8F059" w14:textId="7C313CAA" w:rsidR="002011D3" w:rsidRDefault="002011D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63" w:history="1">
            <w:r w:rsidRPr="00A96384">
              <w:rPr>
                <w:rStyle w:val="a3"/>
                <w:noProof/>
              </w:rPr>
              <w:t>Этиология и патогенез брадиаритмий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951DC" w14:textId="4F8DCF12" w:rsidR="002011D3" w:rsidRDefault="002011D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64" w:history="1">
            <w:r w:rsidRPr="00A96384">
              <w:rPr>
                <w:rStyle w:val="a3"/>
                <w:noProof/>
              </w:rPr>
              <w:t>Классификация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6425C" w14:textId="62AF16F0" w:rsidR="002011D3" w:rsidRDefault="002011D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65" w:history="1">
            <w:r w:rsidRPr="00A96384">
              <w:rPr>
                <w:rStyle w:val="a3"/>
                <w:noProof/>
              </w:rPr>
              <w:t>Клиника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C8A4F" w14:textId="233D40EF" w:rsidR="002011D3" w:rsidRDefault="002011D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66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2A5BC" w14:textId="2DD6CFA0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67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Критерии установления диагноза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CD725" w14:textId="190C0899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68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Физикальное обследование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6629D" w14:textId="164BC3BF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69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Лабораторные диагностические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1DD68" w14:textId="746741C6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0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Инструментальные диагностические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7CFE7" w14:textId="684077D4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1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Электрокардиография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FBD44" w14:textId="3EAF89E6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2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Длительное мониторирование ЭКГ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CA635" w14:textId="6E5E8384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3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Методы визуализации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10430" w14:textId="59EA2F20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4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ЭКГ с физической нагрузкой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A837A" w14:textId="4FD438A0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5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Ортостатическая проба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29139" w14:textId="577C7052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6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Массаж каротидного синуса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A1080" w14:textId="09784FD1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7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Медикаментозные тесты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7BB57" w14:textId="4938BA5A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8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Имплантируемые кардиомониторы (ИКМ)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AE553" w14:textId="0ED7B073" w:rsidR="002011D3" w:rsidRDefault="002011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79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Внутрисердечное ЭФИ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C907F" w14:textId="12C505E0" w:rsidR="002011D3" w:rsidRDefault="002011D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80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02ED4" w14:textId="120EF3C5" w:rsidR="002011D3" w:rsidRDefault="002011D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81" w:history="1">
            <w:r w:rsidRPr="00A96384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15AED" w14:textId="0C7A0712" w:rsidR="002011D3" w:rsidRDefault="002011D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4969182" w:history="1">
            <w:r w:rsidRPr="00A96384">
              <w:rPr>
                <w:rStyle w:val="a3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_Toc134969182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B84FF" w14:textId="1B19FCC2" w:rsidR="00035B41" w:rsidRDefault="00035B41">
          <w:r>
            <w:rPr>
              <w:b/>
              <w:bCs/>
            </w:rPr>
            <w:fldChar w:fldCharType="end"/>
          </w:r>
        </w:p>
      </w:sdtContent>
    </w:sdt>
    <w:p w14:paraId="29A2B4B5" w14:textId="21A0334B" w:rsidR="00035B41" w:rsidRDefault="007D347E" w:rsidP="007D347E">
      <w:pPr>
        <w:pStyle w:val="1"/>
        <w:rPr>
          <w:noProof/>
        </w:rPr>
      </w:pPr>
      <w:r w:rsidRPr="00C314ED">
        <w:rPr>
          <w:rFonts w:ascii="Times New Roman" w:hAnsi="Times New Roman" w:cs="Times New Roman"/>
          <w:sz w:val="24"/>
          <w:szCs w:val="24"/>
        </w:rPr>
        <w:fldChar w:fldCharType="begin"/>
      </w:r>
      <w:r w:rsidRPr="00C314E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C314ED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302EB51" w14:textId="475080D9" w:rsidR="00035B41" w:rsidRDefault="00035B41">
      <w:pPr>
        <w:pStyle w:val="21"/>
        <w:tabs>
          <w:tab w:val="right" w:leader="dot" w:pos="9345"/>
        </w:tabs>
        <w:rPr>
          <w:rFonts w:eastAsiaTheme="minorEastAsia"/>
          <w:noProof/>
          <w:kern w:val="2"/>
          <w:lang w:eastAsia="ru-RU"/>
          <w14:ligatures w14:val="standardContextual"/>
        </w:rPr>
      </w:pPr>
    </w:p>
    <w:p w14:paraId="5309C319" w14:textId="46285C61" w:rsidR="007D347E" w:rsidRPr="00C314ED" w:rsidRDefault="007D347E" w:rsidP="007D347E">
      <w:pPr>
        <w:rPr>
          <w:rFonts w:ascii="Times New Roman" w:hAnsi="Times New Roman" w:cs="Times New Roman"/>
          <w:sz w:val="24"/>
          <w:szCs w:val="24"/>
        </w:rPr>
      </w:pPr>
      <w:r w:rsidRPr="00C314E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6CD380" w14:textId="77777777" w:rsidR="007D347E" w:rsidRPr="00C314ED" w:rsidRDefault="007D347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4ED">
        <w:rPr>
          <w:rFonts w:ascii="Times New Roman" w:hAnsi="Times New Roman" w:cs="Times New Roman"/>
          <w:sz w:val="24"/>
          <w:szCs w:val="24"/>
        </w:rPr>
        <w:br w:type="page"/>
      </w:r>
    </w:p>
    <w:p w14:paraId="2D3985C4" w14:textId="6D7192FA" w:rsidR="00601845" w:rsidRPr="00C314ED" w:rsidRDefault="00601845" w:rsidP="00C314ED">
      <w:pPr>
        <w:pStyle w:val="1"/>
        <w:jc w:val="center"/>
      </w:pPr>
      <w:bookmarkStart w:id="0" w:name="_Toc134734858"/>
      <w:bookmarkStart w:id="1" w:name="_Toc134969162"/>
      <w:r w:rsidRPr="00C314ED">
        <w:lastRenderedPageBreak/>
        <w:t>Введение</w:t>
      </w:r>
      <w:bookmarkEnd w:id="0"/>
      <w:bookmarkEnd w:id="1"/>
    </w:p>
    <w:p w14:paraId="6606F266" w14:textId="017B4F44" w:rsidR="00C314ED" w:rsidRPr="00C314ED" w:rsidRDefault="00601845" w:rsidP="000D2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17AF2AE7" w14:textId="5145D8D9" w:rsidR="00126841" w:rsidRPr="00126841" w:rsidRDefault="000D2A0B" w:rsidP="00126841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26841">
        <w:rPr>
          <w:rFonts w:ascii="Times New Roman" w:hAnsi="Times New Roman" w:cs="Times New Roman"/>
          <w:sz w:val="24"/>
          <w:szCs w:val="24"/>
        </w:rPr>
        <w:t>Брадиаритмии</w:t>
      </w:r>
      <w:proofErr w:type="spellEnd"/>
      <w:r w:rsidRPr="00126841">
        <w:rPr>
          <w:rFonts w:ascii="Times New Roman" w:hAnsi="Times New Roman" w:cs="Times New Roman"/>
          <w:sz w:val="24"/>
          <w:szCs w:val="24"/>
        </w:rPr>
        <w:t xml:space="preserve"> (БА) — группа нарушений ритма и проводимости сердца, характеризующихся замедленной выработкой электрических импульсов, регулярным </w:t>
      </w:r>
      <w:proofErr w:type="gramStart"/>
      <w:r w:rsidRPr="00126841">
        <w:rPr>
          <w:rFonts w:ascii="Times New Roman" w:hAnsi="Times New Roman" w:cs="Times New Roman"/>
          <w:sz w:val="24"/>
          <w:szCs w:val="24"/>
        </w:rPr>
        <w:t>и  нерегулярным</w:t>
      </w:r>
      <w:proofErr w:type="gramEnd"/>
      <w:r w:rsidRPr="00126841">
        <w:rPr>
          <w:rFonts w:ascii="Times New Roman" w:hAnsi="Times New Roman" w:cs="Times New Roman"/>
          <w:sz w:val="24"/>
          <w:szCs w:val="24"/>
        </w:rPr>
        <w:t xml:space="preserve"> или замедленным ритмом желудочков, связанным с  блокадой проведения импульсов.</w:t>
      </w:r>
    </w:p>
    <w:p w14:paraId="430FED87" w14:textId="1BA62E2B" w:rsidR="00126841" w:rsidRPr="00126841" w:rsidRDefault="000D2A0B" w:rsidP="00126841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841">
        <w:rPr>
          <w:rFonts w:ascii="Times New Roman" w:hAnsi="Times New Roman" w:cs="Times New Roman"/>
          <w:sz w:val="24"/>
          <w:szCs w:val="24"/>
        </w:rPr>
        <w:t xml:space="preserve"> БА включают в себя два важнейших симптомокомплекса: дисфункцию синусового узла (ДСУ), предсердно-желудочковые блокады (ПЖБ) различных уровней и внутри-желудочковые блокады. Синдром слабости синусового узла (СССУ) — симптомокомплекс, относящийся к ДСУ и характеризующийся наличием клинической симптоматики брадикардии.</w:t>
      </w:r>
    </w:p>
    <w:p w14:paraId="1C0AFC1F" w14:textId="77777777" w:rsidR="00126841" w:rsidRPr="00126841" w:rsidRDefault="00126841" w:rsidP="00126841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841">
        <w:rPr>
          <w:rFonts w:ascii="Times New Roman" w:hAnsi="Times New Roman" w:cs="Times New Roman"/>
          <w:sz w:val="24"/>
          <w:szCs w:val="24"/>
        </w:rPr>
        <w:t>Частота выявления ДСУ растет с возрастом, но в </w:t>
      </w:r>
      <w:r w:rsidRPr="00126841">
        <w:rPr>
          <w:rFonts w:ascii="Times New Roman" w:hAnsi="Times New Roman" w:cs="Times New Roman"/>
          <w:sz w:val="24"/>
          <w:szCs w:val="24"/>
        </w:rPr>
        <w:t>г</w:t>
      </w:r>
      <w:r w:rsidRPr="00126841">
        <w:rPr>
          <w:rFonts w:ascii="Times New Roman" w:hAnsi="Times New Roman" w:cs="Times New Roman"/>
          <w:sz w:val="24"/>
          <w:szCs w:val="24"/>
        </w:rPr>
        <w:t xml:space="preserve">руппе старше 50 лет она составляет всего 5/3000 (0,17%). На долю ДСУ приходится около половины всех имплантаций ЭКС, но число имплантаций неадекватно оценивает частоту симптоматичных случаев ДСУ. </w:t>
      </w:r>
    </w:p>
    <w:p w14:paraId="2A2621D5" w14:textId="77777777" w:rsidR="00126841" w:rsidRPr="00126841" w:rsidRDefault="00126841" w:rsidP="00126841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841">
        <w:rPr>
          <w:rFonts w:ascii="Times New Roman" w:hAnsi="Times New Roman" w:cs="Times New Roman"/>
          <w:sz w:val="24"/>
          <w:szCs w:val="24"/>
        </w:rPr>
        <w:t>У здоровых подростков транзиторная ПЖБ I степени встречается в </w:t>
      </w:r>
      <w:r w:rsidRPr="00126841">
        <w:rPr>
          <w:rFonts w:ascii="Times New Roman" w:hAnsi="Times New Roman" w:cs="Times New Roman"/>
          <w:sz w:val="24"/>
          <w:szCs w:val="24"/>
        </w:rPr>
        <w:t>1</w:t>
      </w:r>
      <w:r w:rsidRPr="00126841">
        <w:rPr>
          <w:rFonts w:ascii="Times New Roman" w:hAnsi="Times New Roman" w:cs="Times New Roman"/>
          <w:sz w:val="24"/>
          <w:szCs w:val="24"/>
        </w:rPr>
        <w:t xml:space="preserve">2% случаев, у молодых </w:t>
      </w:r>
      <w:proofErr w:type="gramStart"/>
      <w:r w:rsidRPr="00126841">
        <w:rPr>
          <w:rFonts w:ascii="Times New Roman" w:hAnsi="Times New Roman" w:cs="Times New Roman"/>
          <w:sz w:val="24"/>
          <w:szCs w:val="24"/>
        </w:rPr>
        <w:t>взрослых  —</w:t>
      </w:r>
      <w:proofErr w:type="gramEnd"/>
      <w:r w:rsidRPr="00126841">
        <w:rPr>
          <w:rFonts w:ascii="Times New Roman" w:hAnsi="Times New Roman" w:cs="Times New Roman"/>
          <w:sz w:val="24"/>
          <w:szCs w:val="24"/>
        </w:rPr>
        <w:t xml:space="preserve"> в  4-6%. Постоянная форма ПЖБ I степени у взрослых старше </w:t>
      </w:r>
      <w:proofErr w:type="gramStart"/>
      <w:r w:rsidRPr="00126841">
        <w:rPr>
          <w:rFonts w:ascii="Times New Roman" w:hAnsi="Times New Roman" w:cs="Times New Roman"/>
          <w:sz w:val="24"/>
          <w:szCs w:val="24"/>
        </w:rPr>
        <w:t>20  лет</w:t>
      </w:r>
      <w:proofErr w:type="gramEnd"/>
      <w:r w:rsidRPr="00126841">
        <w:rPr>
          <w:rFonts w:ascii="Times New Roman" w:hAnsi="Times New Roman" w:cs="Times New Roman"/>
          <w:sz w:val="24"/>
          <w:szCs w:val="24"/>
        </w:rPr>
        <w:t xml:space="preserve"> встречается не чаще 1%, после 50 лет возрастает до 5% и более, а у лиц старше 65 лет может достигать 30%. </w:t>
      </w:r>
    </w:p>
    <w:p w14:paraId="7B51AF5E" w14:textId="77777777" w:rsidR="00126841" w:rsidRPr="00126841" w:rsidRDefault="00126841" w:rsidP="00126841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841">
        <w:rPr>
          <w:rFonts w:ascii="Times New Roman" w:hAnsi="Times New Roman" w:cs="Times New Roman"/>
          <w:sz w:val="24"/>
          <w:szCs w:val="24"/>
        </w:rPr>
        <w:t xml:space="preserve">Частота возникновения приобретенной далеко зашедшей ПЖБ II степени и полной ПЖБ оценивается в 200 случаев на миллион в год, врожденной полной блокады — 1/20000 новорожденных. ПЖБ, ассоциированная </w:t>
      </w:r>
      <w:proofErr w:type="gramStart"/>
      <w:r w:rsidRPr="00126841">
        <w:rPr>
          <w:rFonts w:ascii="Times New Roman" w:hAnsi="Times New Roman" w:cs="Times New Roman"/>
          <w:sz w:val="24"/>
          <w:szCs w:val="24"/>
        </w:rPr>
        <w:t>с  хирургическим</w:t>
      </w:r>
      <w:proofErr w:type="gramEnd"/>
      <w:r w:rsidRPr="00126841">
        <w:rPr>
          <w:rFonts w:ascii="Times New Roman" w:hAnsi="Times New Roman" w:cs="Times New Roman"/>
          <w:sz w:val="24"/>
          <w:szCs w:val="24"/>
        </w:rPr>
        <w:t xml:space="preserve"> вмешательством, является одним из  частых осложнений операции (до 3%) .</w:t>
      </w:r>
    </w:p>
    <w:p w14:paraId="2C6249D2" w14:textId="77777777" w:rsidR="00126841" w:rsidRPr="00126841" w:rsidRDefault="00126841" w:rsidP="00126841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841">
        <w:rPr>
          <w:rFonts w:ascii="Times New Roman" w:hAnsi="Times New Roman" w:cs="Times New Roman"/>
          <w:sz w:val="24"/>
          <w:szCs w:val="24"/>
        </w:rPr>
        <w:t xml:space="preserve"> В настоящее время &gt;85% пациентов </w:t>
      </w:r>
      <w:proofErr w:type="gramStart"/>
      <w:r w:rsidRPr="00126841">
        <w:rPr>
          <w:rFonts w:ascii="Times New Roman" w:hAnsi="Times New Roman" w:cs="Times New Roman"/>
          <w:sz w:val="24"/>
          <w:szCs w:val="24"/>
        </w:rPr>
        <w:t>с  врожденными</w:t>
      </w:r>
      <w:proofErr w:type="gramEnd"/>
      <w:r w:rsidRPr="00126841">
        <w:rPr>
          <w:rFonts w:ascii="Times New Roman" w:hAnsi="Times New Roman" w:cs="Times New Roman"/>
          <w:sz w:val="24"/>
          <w:szCs w:val="24"/>
        </w:rPr>
        <w:t xml:space="preserve"> пороками сердца (ВПС) доживают до взрослого возраста. Чаще всего имеют место нарушения проведения правого желудочка (ПЖ) (до 65%), реже ДСУ (до 29%).</w:t>
      </w:r>
    </w:p>
    <w:p w14:paraId="6A5A2D58" w14:textId="77777777" w:rsidR="00126841" w:rsidRDefault="00126841">
      <w:pPr>
        <w:spacing w:line="259" w:lineRule="auto"/>
      </w:pPr>
      <w:r>
        <w:br w:type="page"/>
      </w:r>
    </w:p>
    <w:p w14:paraId="18CD1975" w14:textId="2554C49E" w:rsidR="00126841" w:rsidRDefault="00126841" w:rsidP="00126841">
      <w:pPr>
        <w:pStyle w:val="1"/>
        <w:jc w:val="center"/>
      </w:pPr>
      <w:bookmarkStart w:id="2" w:name="_Toc134969163"/>
      <w:r>
        <w:lastRenderedPageBreak/>
        <w:t xml:space="preserve">Этиология и патогенез </w:t>
      </w:r>
      <w:proofErr w:type="spellStart"/>
      <w:r>
        <w:t>брадиаритмий</w:t>
      </w:r>
      <w:bookmarkEnd w:id="2"/>
      <w:proofErr w:type="spellEnd"/>
    </w:p>
    <w:p w14:paraId="7175A9FD" w14:textId="77777777" w:rsidR="00126841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Причины БА могут быть врожденные и приобретенные. Врожденные БА, как правило, диагностируются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и  лечатся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в  детском возрасте.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В  основе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лежит нарушение эмбрионального развития проводящей системы сердца (ПСС). Причины приобретенных БА можно разделить на обратимые, что может быть обусловлено влиянием лекарственных препаратов или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нейрокардиальными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рефлекторными факторами,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обратимые БА после хирургических вмешательств на сердце. Необратимые причины могут быть обусловлены инфекционными, воспалительными, дегенеративными или ишемическими изменениями СПУ, предсердно-желудочкового соединения и ПСС. </w:t>
      </w:r>
    </w:p>
    <w:p w14:paraId="4BEC3123" w14:textId="77777777" w:rsidR="00126841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Важнейшей внутренней причиной ДСУ является замещение ткани СПУ фиброзной и/или жировой тканью, причем дегенеративный процесс обычно распространяется на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перинодальную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зону, миокард предсердий и предсердно-желудочковый узел (ПЖУ). </w:t>
      </w:r>
    </w:p>
    <w:p w14:paraId="12BE1C87" w14:textId="746E70D9" w:rsidR="00126841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Основной причиной медленно прогрессирующей ПЖБ являются дегенеративно-склеротические изменения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внутрижелудочковой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проводящей системы (болезнь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Ленегра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) или фиброз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и  кальцификация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проводящих структур, исходящих из  соединительнотканного каркаса сердца (болезнь Лева). Это врожденное первичное электрическое заболевание, появление которого не связано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с  другой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патологией сердца. </w:t>
      </w:r>
    </w:p>
    <w:p w14:paraId="50BCC215" w14:textId="77777777" w:rsidR="00126841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При пороках аортального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и  митрального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клапанов фиброз и  кальцификация клапанных колец могут распространяться на ПСС и, соответственно, явиться причиной нарушения проводимости. </w:t>
      </w:r>
    </w:p>
    <w:p w14:paraId="2DDE337F" w14:textId="77777777" w:rsidR="00126841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При ишемической болезни сердца (ИБС) поражение ПСС происходит как в результате инфаркта миокарда (ИМ), так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и  под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влиянием хронической ишемии миокарда. Дегенеративному процессу способствуют возрастной фактор и 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артериолосклероз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, сопутствующий артериальной гипертонии. </w:t>
      </w:r>
    </w:p>
    <w:p w14:paraId="36E70116" w14:textId="77777777" w:rsidR="00CB5414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При врожденных ПЖБ имеются 4 варианта патологии ПСС: отсутствие связи миокарда предсердий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с  ПЖУ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, прерывание связи между ПЖУ и  пучком Гиса на уровне пенетрирующего отдела пучка, прерывание целостности проводящей системы на уровне ветвления ножек пучка Гиса и ненормальное формирование с  прерыванием пучка Гиса. Прерывания представляют собой фиброзное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и  жировое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>, возможно с 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кальцификатами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, замещение специализированной ткани ПСС. </w:t>
      </w:r>
    </w:p>
    <w:p w14:paraId="0F39C0F7" w14:textId="35AC87EB" w:rsidR="00CB5414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Нормальная функция СПУ осуществляется за счет спонтанной деполяризации его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пейсмекерных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N-клеток (функция автоматизма) и проведения возникающих импульсов транзиторными T-клетками на миокард предсердий через синусно-предсердную зону (синусно-предсердная проводимость). </w:t>
      </w:r>
    </w:p>
    <w:p w14:paraId="3BD5D4DA" w14:textId="77777777" w:rsidR="00CB5414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Автономная нервная система модулирует функцию СПУ, так что парасимпатические влияния (ацетилхолин) снижают ее, а симпатические (норадреналин) увеличивают. Нарушения любого из этих компонентов приводят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к  ДСУ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. Важную роль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в  проявлениях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ДСУ играет феномен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overdrive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suppression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  — подавление автоматизма водителей ритма более частой внешней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импульсацией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. Этот механизм определяет активность СПУ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и  поведение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нижележащих водителей ритма в  момент прерывания предсердных тахикардий при синдроме тахикардии-брадикардии. </w:t>
      </w:r>
    </w:p>
    <w:p w14:paraId="41AB8535" w14:textId="77777777" w:rsidR="00CB5414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На проведение импульсов по ПСС также оказывает существенное влияние автономная нервная система: парасимпатическая система угнетает проведение по ПЖУ, не влияя на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внутрипредсердную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 xml:space="preserve">и 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внутрижелудочковую</w:t>
      </w:r>
      <w:proofErr w:type="spellEnd"/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проводимость, а  симпатическая </w:t>
      </w:r>
      <w:r w:rsidRPr="00CB5414">
        <w:rPr>
          <w:rFonts w:ascii="Times New Roman" w:hAnsi="Times New Roman" w:cs="Times New Roman"/>
          <w:sz w:val="24"/>
          <w:szCs w:val="24"/>
        </w:rPr>
        <w:lastRenderedPageBreak/>
        <w:t>система улучшает проведение по ПЖУ и за счет укорочения рефрактерного периода улучшает проведение по системе Гиса-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2440E" w14:textId="77777777" w:rsidR="00CB5414" w:rsidRPr="00CB5414" w:rsidRDefault="00126841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При поражении ПСС парасимпатические влияния проявляются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в  более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выраженной форме, а  симпатические оказываются не в  состоянии улучшить проведение. Кроме этого, </w:t>
      </w:r>
      <w:r w:rsidR="00CB5414" w:rsidRPr="00CB5414">
        <w:rPr>
          <w:rFonts w:ascii="Times New Roman" w:hAnsi="Times New Roman" w:cs="Times New Roman"/>
          <w:sz w:val="24"/>
          <w:szCs w:val="24"/>
        </w:rPr>
        <w:t>важную роль играет сама частота следования импульсов: пропускная способность ПЖУ снижается при его поражении.</w:t>
      </w:r>
      <w:r w:rsidR="00CB5414" w:rsidRPr="00CB5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671B1" w14:textId="77777777" w:rsidR="00CB5414" w:rsidRDefault="00CB541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При вовлечении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в  патологический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процесс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внутрижелудочковой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ПСС минимальные изменения частоты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импульсации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Pr="00CB5414">
        <w:rPr>
          <w:rFonts w:ascii="Times New Roman" w:hAnsi="Times New Roman" w:cs="Times New Roman"/>
          <w:sz w:val="24"/>
          <w:szCs w:val="24"/>
        </w:rPr>
        <w:t xml:space="preserve"> </w:t>
      </w:r>
      <w:r w:rsidR="00126841" w:rsidRPr="00CB5414">
        <w:rPr>
          <w:rFonts w:ascii="Times New Roman" w:hAnsi="Times New Roman" w:cs="Times New Roman"/>
          <w:sz w:val="24"/>
          <w:szCs w:val="24"/>
        </w:rPr>
        <w:t xml:space="preserve">приводить к  блокаде проведения: при критическом </w:t>
      </w:r>
      <w:proofErr w:type="spellStart"/>
      <w:r w:rsidR="00126841" w:rsidRPr="00CB5414">
        <w:rPr>
          <w:rFonts w:ascii="Times New Roman" w:hAnsi="Times New Roman" w:cs="Times New Roman"/>
          <w:sz w:val="24"/>
          <w:szCs w:val="24"/>
        </w:rPr>
        <w:t>урежении</w:t>
      </w:r>
      <w:proofErr w:type="spellEnd"/>
      <w:r w:rsidR="00126841" w:rsidRPr="00CB5414">
        <w:rPr>
          <w:rFonts w:ascii="Times New Roman" w:hAnsi="Times New Roman" w:cs="Times New Roman"/>
          <w:sz w:val="24"/>
          <w:szCs w:val="24"/>
        </w:rPr>
        <w:t xml:space="preserve"> ритма за счет спонтанной диастолической деполяризации в волокнах </w:t>
      </w:r>
      <w:proofErr w:type="spellStart"/>
      <w:r w:rsidR="00126841" w:rsidRPr="00CB5414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="00126841" w:rsidRPr="00CB5414">
        <w:rPr>
          <w:rFonts w:ascii="Times New Roman" w:hAnsi="Times New Roman" w:cs="Times New Roman"/>
          <w:sz w:val="24"/>
          <w:szCs w:val="24"/>
        </w:rPr>
        <w:t xml:space="preserve"> и при критическом учащении ритма за счет удлинения их рефрактерного периода. </w:t>
      </w:r>
    </w:p>
    <w:p w14:paraId="662C5254" w14:textId="6350F4D1" w:rsidR="00CB5414" w:rsidRDefault="00CB541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45FFB0" w14:textId="55841C16" w:rsidR="00CB5414" w:rsidRPr="00CB5414" w:rsidRDefault="00CB5414" w:rsidP="00CB5414">
      <w:pPr>
        <w:pStyle w:val="1"/>
        <w:jc w:val="center"/>
      </w:pPr>
      <w:bookmarkStart w:id="3" w:name="_Toc134969164"/>
      <w:r w:rsidRPr="00CB5414">
        <w:lastRenderedPageBreak/>
        <w:t>Классификация</w:t>
      </w:r>
      <w:bookmarkEnd w:id="3"/>
    </w:p>
    <w:p w14:paraId="694F8EA2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ДСУ объединяет спектр аритмий: </w:t>
      </w:r>
    </w:p>
    <w:p w14:paraId="58ECA7BF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— синусовая брадикардия; </w:t>
      </w:r>
    </w:p>
    <w:p w14:paraId="44338B5D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>— отказ синусового узла (СУ);</w:t>
      </w:r>
    </w:p>
    <w:p w14:paraId="3A20D294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— синусно-предсердная блокада (СПБ), которую разделяют на:</w:t>
      </w:r>
    </w:p>
    <w:p w14:paraId="34271678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• СПБ I степени (удлинение времени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синуснопредсердного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проведения СПП), </w:t>
      </w:r>
    </w:p>
    <w:p w14:paraId="3DE07D66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СПБ II степени тип I — прогрессивное увеличение времени СПП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с  последующей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блокадой импульса в синусно-предсердной зоне, </w:t>
      </w:r>
    </w:p>
    <w:p w14:paraId="337ABED5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СПБ II степени тип II — периодическое блокирование импульсов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в  синусно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>-предсердной зоне без предшествующего увеличения времени СПП,</w:t>
      </w:r>
    </w:p>
    <w:p w14:paraId="6B86B1A7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• далеко зашедшая СПБ II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степени  —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блокирование каждого второго или нескольких синусовых импульсов подряд,</w:t>
      </w:r>
    </w:p>
    <w:p w14:paraId="04B0190B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• СПБ III степени — полная блокада СПП с отсутствием возбуждений предсердий из СПУ; </w:t>
      </w:r>
    </w:p>
    <w:p w14:paraId="6FB39319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— синдром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тахи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-брадикардии — чередование пароксизмов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тахиаритмии (фибрилляция предсердий (ФП)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и  трепетание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предсердий с  эпизодами синусового или замещающего ритма с низкой частотой желудочковых сокращений и/или асистолией желудочков);</w:t>
      </w:r>
    </w:p>
    <w:p w14:paraId="54E0DC66" w14:textId="517424C6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хронотропная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несостоятельность (недостаточность). </w:t>
      </w:r>
    </w:p>
    <w:p w14:paraId="75E1A3BC" w14:textId="6C535B42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ПЖБ или атриовентрикулярные блокады (АВБ) </w:t>
      </w:r>
    </w:p>
    <w:p w14:paraId="1E35683E" w14:textId="01ECD630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>1. По этиологии различают приобретенные и врожденные ПЖБ.</w:t>
      </w:r>
    </w:p>
    <w:p w14:paraId="6AB96D4E" w14:textId="66A33501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2. По степени выраженности нарушений различают: </w:t>
      </w:r>
    </w:p>
    <w:p w14:paraId="5EDEE95B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ПЖБ I степени — замедление проведения импульса от предсердий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к  желудочкам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с  проведением каждого импульса. </w:t>
      </w:r>
    </w:p>
    <w:p w14:paraId="484EA594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ПЖБ II степени — периодические прерывания проведения предсердных импульсов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на  желудочки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. Она имеет 3 разновидности: </w:t>
      </w:r>
    </w:p>
    <w:p w14:paraId="1D10261C" w14:textId="7BF9F87A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Мобитц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тип I — блокирование импульса с пред - шествующим прогрессивным замедлением проведения от предсердий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к  желудочкам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(периодика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Венкебаха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>),</w:t>
      </w:r>
    </w:p>
    <w:p w14:paraId="030BA324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Мобитц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II  —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блокирование импульса без предшествующего удлинения времени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предсердножелудочкового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проведения, — далеко зашедшая ПЖБ II степени — блокирование каждого второго или нескольких подряд предсердных импульсов.</w:t>
      </w:r>
    </w:p>
    <w:p w14:paraId="38D8AB19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• ПЖБ III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степени  —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полная блокада проведения предсердных импульсов на желудочки с развитием полной предсердно-желудочковой диссоциации. </w:t>
      </w:r>
    </w:p>
    <w:p w14:paraId="11F70380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>3. По локализации нарушений проведения в АВС выделяют:</w:t>
      </w:r>
    </w:p>
    <w:p w14:paraId="65586BDF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• блокада на уровне предсердий (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внутрипредсердная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A08D6A5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на уровне ПЖУ, </w:t>
      </w:r>
    </w:p>
    <w:p w14:paraId="15280CB0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lastRenderedPageBreak/>
        <w:t xml:space="preserve">• ниже ПЖУ: </w:t>
      </w:r>
    </w:p>
    <w:p w14:paraId="65C74EAE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>— на уровне пучка Гиса</w:t>
      </w:r>
    </w:p>
    <w:p w14:paraId="00B50CEA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интрагисиальные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54C991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— на уровне ветвления ножек пучка Гиса  </w:t>
      </w:r>
    </w:p>
    <w:p w14:paraId="169CA5C7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инфрагисиальные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>.</w:t>
      </w:r>
    </w:p>
    <w:p w14:paraId="4C6846E2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4. Изолированные блокады разветвлений пучка Гиса обозначают как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фасцикулярные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(пучковые) блокады:</w:t>
      </w:r>
    </w:p>
    <w:p w14:paraId="1E3F3BF5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• блокада правой ножки пучка Гиса (БПНПГ),</w:t>
      </w:r>
    </w:p>
    <w:p w14:paraId="478F9800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передневерхняя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фасцикулярная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блокада, </w:t>
      </w:r>
    </w:p>
    <w:p w14:paraId="6FBF90E6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задненижняя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фасцикулярная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блокада, </w:t>
      </w:r>
    </w:p>
    <w:p w14:paraId="1FFE43EB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комбинации из двух указанных блокад обозначают как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двухпучковые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бифасцикулярные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) блокады: БПНПГ </w:t>
      </w:r>
      <w:proofErr w:type="gramStart"/>
      <w:r w:rsidRPr="00CB5414">
        <w:rPr>
          <w:rFonts w:ascii="Times New Roman" w:hAnsi="Times New Roman" w:cs="Times New Roman"/>
          <w:sz w:val="24"/>
          <w:szCs w:val="24"/>
        </w:rPr>
        <w:t>в  сочетании</w:t>
      </w:r>
      <w:proofErr w:type="gramEnd"/>
      <w:r w:rsidRPr="00CB5414">
        <w:rPr>
          <w:rFonts w:ascii="Times New Roman" w:hAnsi="Times New Roman" w:cs="Times New Roman"/>
          <w:sz w:val="24"/>
          <w:szCs w:val="24"/>
        </w:rPr>
        <w:t xml:space="preserve"> с 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передневерхней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фасцикулярной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блокадой, БПНПГ в  сочетании с  задненижней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фасцикулярной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блокадой и  блокада левой ножки пучка Гиса (БЛНПГ), </w:t>
      </w:r>
    </w:p>
    <w:p w14:paraId="6D78FBD6" w14:textId="77777777" w:rsidR="00CB5414" w:rsidRP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• под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трехпучковой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трифасцикулярной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) блокадой понимают альтернирующую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внутрижелудочковую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блокаду (истинная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трехпучковая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блокада), когда чередуются две разновидности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двухпучковых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 (например, БПНПГ и БЛНПГ), или сочетание 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двухпучковой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 xml:space="preserve"> блокады с ПЖБ I-II степени.</w:t>
      </w:r>
    </w:p>
    <w:p w14:paraId="33CCDFF3" w14:textId="78804F8E" w:rsidR="00CB5414" w:rsidRDefault="00CB5414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5414">
        <w:rPr>
          <w:rFonts w:ascii="Times New Roman" w:hAnsi="Times New Roman" w:cs="Times New Roman"/>
          <w:sz w:val="24"/>
          <w:szCs w:val="24"/>
        </w:rPr>
        <w:t xml:space="preserve"> 5. По характеру течения ПЖБ разделяют на преходящие (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интермиттирующие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>) и постоянные (</w:t>
      </w:r>
      <w:proofErr w:type="spellStart"/>
      <w:r w:rsidRPr="00CB5414">
        <w:rPr>
          <w:rFonts w:ascii="Times New Roman" w:hAnsi="Times New Roman" w:cs="Times New Roman"/>
          <w:sz w:val="24"/>
          <w:szCs w:val="24"/>
        </w:rPr>
        <w:t>персистирующие</w:t>
      </w:r>
      <w:proofErr w:type="spellEnd"/>
      <w:r w:rsidRPr="00CB5414">
        <w:rPr>
          <w:rFonts w:ascii="Times New Roman" w:hAnsi="Times New Roman" w:cs="Times New Roman"/>
          <w:sz w:val="24"/>
          <w:szCs w:val="24"/>
        </w:rPr>
        <w:t>).</w:t>
      </w:r>
    </w:p>
    <w:p w14:paraId="417E0E5A" w14:textId="1BF96BB6" w:rsidR="00CB5414" w:rsidRDefault="00CB541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094F3C" w14:textId="6A64FB50" w:rsidR="00284E06" w:rsidRDefault="00284E06" w:rsidP="00284E06">
      <w:pPr>
        <w:pStyle w:val="1"/>
        <w:jc w:val="center"/>
      </w:pPr>
      <w:bookmarkStart w:id="4" w:name="_Toc134969165"/>
      <w:r>
        <w:lastRenderedPageBreak/>
        <w:t>Клини</w:t>
      </w:r>
      <w:r>
        <w:t>ка</w:t>
      </w:r>
      <w:bookmarkEnd w:id="4"/>
    </w:p>
    <w:p w14:paraId="212B1DD8" w14:textId="77777777" w:rsidR="00284E06" w:rsidRPr="00284E06" w:rsidRDefault="00284E06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E06">
        <w:rPr>
          <w:rFonts w:ascii="Times New Roman" w:hAnsi="Times New Roman" w:cs="Times New Roman"/>
          <w:sz w:val="24"/>
          <w:szCs w:val="24"/>
        </w:rPr>
        <w:t xml:space="preserve">Клинические проявления БА разнообразны и часто неспецифичны. Может быть бессимптомное течение. В клинической картине БА выделяют две основные группы симптомов: церебральные </w:t>
      </w:r>
      <w:proofErr w:type="gramStart"/>
      <w:r w:rsidRPr="00284E06">
        <w:rPr>
          <w:rFonts w:ascii="Times New Roman" w:hAnsi="Times New Roman" w:cs="Times New Roman"/>
          <w:sz w:val="24"/>
          <w:szCs w:val="24"/>
        </w:rPr>
        <w:t>и  кардиальные</w:t>
      </w:r>
      <w:proofErr w:type="gramEnd"/>
      <w:r w:rsidRPr="00284E06">
        <w:rPr>
          <w:rFonts w:ascii="Times New Roman" w:hAnsi="Times New Roman" w:cs="Times New Roman"/>
          <w:sz w:val="24"/>
          <w:szCs w:val="24"/>
        </w:rPr>
        <w:t xml:space="preserve">. Постоянные </w:t>
      </w:r>
      <w:proofErr w:type="gramStart"/>
      <w:r w:rsidRPr="00284E06">
        <w:rPr>
          <w:rFonts w:ascii="Times New Roman" w:hAnsi="Times New Roman" w:cs="Times New Roman"/>
          <w:sz w:val="24"/>
          <w:szCs w:val="24"/>
        </w:rPr>
        <w:t>и  длительно</w:t>
      </w:r>
      <w:proofErr w:type="gramEnd"/>
      <w:r w:rsidRPr="00284E06">
        <w:rPr>
          <w:rFonts w:ascii="Times New Roman" w:hAnsi="Times New Roman" w:cs="Times New Roman"/>
          <w:sz w:val="24"/>
          <w:szCs w:val="24"/>
        </w:rPr>
        <w:t xml:space="preserve"> существующие БА могут проявляться усталостью, повышенной утомляемостью, вялостью, апатией, снижением умственных способностей. Наиболее ярко проявляются последствия </w:t>
      </w:r>
      <w:proofErr w:type="spellStart"/>
      <w:r w:rsidRPr="00284E06">
        <w:rPr>
          <w:rFonts w:ascii="Times New Roman" w:hAnsi="Times New Roman" w:cs="Times New Roman"/>
          <w:sz w:val="24"/>
          <w:szCs w:val="24"/>
        </w:rPr>
        <w:t>гипоперфузии</w:t>
      </w:r>
      <w:proofErr w:type="spellEnd"/>
      <w:r w:rsidRPr="00284E06">
        <w:rPr>
          <w:rFonts w:ascii="Times New Roman" w:hAnsi="Times New Roman" w:cs="Times New Roman"/>
          <w:sz w:val="24"/>
          <w:szCs w:val="24"/>
        </w:rPr>
        <w:t xml:space="preserve"> головного мозга: при острых нарушениях могут возникать внезапные головокружения, спутанность сознания, </w:t>
      </w:r>
      <w:proofErr w:type="gramStart"/>
      <w:r w:rsidRPr="00284E06">
        <w:rPr>
          <w:rFonts w:ascii="Times New Roman" w:hAnsi="Times New Roman" w:cs="Times New Roman"/>
          <w:sz w:val="24"/>
          <w:szCs w:val="24"/>
        </w:rPr>
        <w:t>в  более</w:t>
      </w:r>
      <w:proofErr w:type="gramEnd"/>
      <w:r w:rsidRPr="00284E06">
        <w:rPr>
          <w:rFonts w:ascii="Times New Roman" w:hAnsi="Times New Roman" w:cs="Times New Roman"/>
          <w:sz w:val="24"/>
          <w:szCs w:val="24"/>
        </w:rPr>
        <w:t xml:space="preserve"> тяжелых случаях — </w:t>
      </w:r>
      <w:proofErr w:type="spellStart"/>
      <w:r w:rsidRPr="00284E06">
        <w:rPr>
          <w:rFonts w:ascii="Times New Roman" w:hAnsi="Times New Roman" w:cs="Times New Roman"/>
          <w:sz w:val="24"/>
          <w:szCs w:val="24"/>
        </w:rPr>
        <w:t>пресинкопальные</w:t>
      </w:r>
      <w:proofErr w:type="spellEnd"/>
      <w:r w:rsidRPr="00284E06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284E06">
        <w:rPr>
          <w:rFonts w:ascii="Times New Roman" w:hAnsi="Times New Roman" w:cs="Times New Roman"/>
          <w:sz w:val="24"/>
          <w:szCs w:val="24"/>
        </w:rPr>
        <w:t>синкопальные</w:t>
      </w:r>
      <w:proofErr w:type="spellEnd"/>
      <w:r w:rsidRPr="00284E06">
        <w:rPr>
          <w:rFonts w:ascii="Times New Roman" w:hAnsi="Times New Roman" w:cs="Times New Roman"/>
          <w:sz w:val="24"/>
          <w:szCs w:val="24"/>
        </w:rPr>
        <w:t xml:space="preserve"> состояния вплоть до развернутой картины приступов </w:t>
      </w:r>
      <w:proofErr w:type="spellStart"/>
      <w:r w:rsidRPr="00284E06">
        <w:rPr>
          <w:rFonts w:ascii="Times New Roman" w:hAnsi="Times New Roman" w:cs="Times New Roman"/>
          <w:sz w:val="24"/>
          <w:szCs w:val="24"/>
        </w:rPr>
        <w:t>Морганьи</w:t>
      </w:r>
      <w:proofErr w:type="spellEnd"/>
      <w:r w:rsidRPr="00284E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E06">
        <w:rPr>
          <w:rFonts w:ascii="Times New Roman" w:hAnsi="Times New Roman" w:cs="Times New Roman"/>
          <w:sz w:val="24"/>
          <w:szCs w:val="24"/>
        </w:rPr>
        <w:t>Эдамса</w:t>
      </w:r>
      <w:proofErr w:type="spellEnd"/>
      <w:r w:rsidRPr="00284E06">
        <w:rPr>
          <w:rFonts w:ascii="Times New Roman" w:hAnsi="Times New Roman" w:cs="Times New Roman"/>
          <w:sz w:val="24"/>
          <w:szCs w:val="24"/>
        </w:rPr>
        <w:t xml:space="preserve">-Стокса. </w:t>
      </w:r>
    </w:p>
    <w:p w14:paraId="4AA5F6DD" w14:textId="1D675B6D" w:rsidR="00CB5414" w:rsidRPr="00284E06" w:rsidRDefault="00284E06" w:rsidP="00CB5414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E06">
        <w:rPr>
          <w:rFonts w:ascii="Times New Roman" w:hAnsi="Times New Roman" w:cs="Times New Roman"/>
          <w:sz w:val="24"/>
          <w:szCs w:val="24"/>
        </w:rPr>
        <w:t xml:space="preserve">БА могут приводить также к усугублению течения стенокардии, артериальной гипертонии </w:t>
      </w:r>
      <w:proofErr w:type="gramStart"/>
      <w:r w:rsidRPr="00284E06">
        <w:rPr>
          <w:rFonts w:ascii="Times New Roman" w:hAnsi="Times New Roman" w:cs="Times New Roman"/>
          <w:sz w:val="24"/>
          <w:szCs w:val="24"/>
        </w:rPr>
        <w:t>и  хронической</w:t>
      </w:r>
      <w:proofErr w:type="gramEnd"/>
      <w:r w:rsidRPr="00284E06">
        <w:rPr>
          <w:rFonts w:ascii="Times New Roman" w:hAnsi="Times New Roman" w:cs="Times New Roman"/>
          <w:sz w:val="24"/>
          <w:szCs w:val="24"/>
        </w:rPr>
        <w:t xml:space="preserve"> сердечной недостаточности (СН). Нередко наблюдается снижение толерантности </w:t>
      </w:r>
      <w:proofErr w:type="gramStart"/>
      <w:r w:rsidRPr="00284E06">
        <w:rPr>
          <w:rFonts w:ascii="Times New Roman" w:hAnsi="Times New Roman" w:cs="Times New Roman"/>
          <w:sz w:val="24"/>
          <w:szCs w:val="24"/>
        </w:rPr>
        <w:t>к  физическим</w:t>
      </w:r>
      <w:proofErr w:type="gramEnd"/>
      <w:r w:rsidRPr="00284E06">
        <w:rPr>
          <w:rFonts w:ascii="Times New Roman" w:hAnsi="Times New Roman" w:cs="Times New Roman"/>
          <w:sz w:val="24"/>
          <w:szCs w:val="24"/>
        </w:rPr>
        <w:t xml:space="preserve"> нагрузкам с обычными в этих случаях проявлениями в виде быстрой усталости и одышки .</w:t>
      </w:r>
    </w:p>
    <w:p w14:paraId="6A48EB5A" w14:textId="3E6C1D66" w:rsidR="00284E06" w:rsidRPr="00497189" w:rsidRDefault="00284E06" w:rsidP="00497189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5" w:name="_Toc134969166"/>
      <w:r w:rsidRPr="00497189">
        <w:rPr>
          <w:rFonts w:ascii="Times New Roman" w:hAnsi="Times New Roman" w:cs="Times New Roman"/>
          <w:sz w:val="28"/>
          <w:szCs w:val="28"/>
        </w:rPr>
        <w:lastRenderedPageBreak/>
        <w:t>Диагностика</w:t>
      </w:r>
      <w:bookmarkEnd w:id="5"/>
    </w:p>
    <w:p w14:paraId="7FE1B921" w14:textId="77777777" w:rsidR="00284E06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134969167"/>
      <w:r w:rsidRPr="00497189">
        <w:rPr>
          <w:rFonts w:ascii="Times New Roman" w:hAnsi="Times New Roman" w:cs="Times New Roman"/>
          <w:sz w:val="28"/>
          <w:szCs w:val="28"/>
        </w:rPr>
        <w:t>Критерии установления диагноза</w:t>
      </w:r>
      <w:bookmarkEnd w:id="6"/>
    </w:p>
    <w:p w14:paraId="36083349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Диагноз БА и нарушений проводимости устанавливается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соответствии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  классификациями, представленными в</w:t>
      </w:r>
      <w:r w:rsidR="00E8199E" w:rsidRPr="00497189">
        <w:rPr>
          <w:rFonts w:ascii="Times New Roman" w:hAnsi="Times New Roman" w:cs="Times New Roman"/>
          <w:sz w:val="24"/>
          <w:szCs w:val="24"/>
        </w:rPr>
        <w:t>ыше</w:t>
      </w:r>
      <w:r w:rsidRPr="00497189">
        <w:rPr>
          <w:rFonts w:ascii="Times New Roman" w:hAnsi="Times New Roman" w:cs="Times New Roman"/>
          <w:sz w:val="24"/>
          <w:szCs w:val="24"/>
        </w:rPr>
        <w:t xml:space="preserve">, на основании документированного подтверждения любым из инструментальных методов исследования: электрокардиография (ЭКГ) и/или длительное мониторирование ЭКГ в сочетании с клинической симптоматикой. </w:t>
      </w:r>
    </w:p>
    <w:p w14:paraId="7FA4612E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Диагностика БА включает следующие этапы:</w:t>
      </w:r>
    </w:p>
    <w:p w14:paraId="56F1EB22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выяснение жалоб и сбор анамнеза; </w:t>
      </w:r>
    </w:p>
    <w:p w14:paraId="518A8D38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выполнение ЭКГ и/или длительного мониторирования ЭКГ; </w:t>
      </w:r>
    </w:p>
    <w:p w14:paraId="1A460A3E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объективное обследование; </w:t>
      </w:r>
    </w:p>
    <w:p w14:paraId="04207A87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• другие дополнительные методы исследования — на втором этапе обследования (по показаниям);</w:t>
      </w:r>
    </w:p>
    <w:p w14:paraId="159B6FE6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исключение обратимых причин при необходимости. </w:t>
      </w:r>
    </w:p>
    <w:p w14:paraId="05BABD22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Необходимо классифицировать анатомические уровни нарушений, вызвавшие БА или нарушения проводимости: СПУ, ПЖУ и нарушения проводимости в ножках пучка Гиса. </w:t>
      </w:r>
    </w:p>
    <w:p w14:paraId="2206F5D9" w14:textId="5621DDE3" w:rsidR="00D46451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Toc134969168"/>
      <w:proofErr w:type="spellStart"/>
      <w:r w:rsidRPr="00497189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497189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bookmarkEnd w:id="7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7EE5F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При длительно существующей брадикардии может наблюдаться бледность кожных покровов. Брадикардия может определяться при пальпации пульса на периферических артериях. Однако наиболее информативным является аускультация сердца, когда выслушиваются редкие сердечные тоны.</w:t>
      </w:r>
    </w:p>
    <w:p w14:paraId="15728A96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Рекомендуется проведение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обследования пациента для диагностики основного заболевания, вызвавшего БА, с особым вниманием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к  выявлению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преходящих, обратимых причин БА, в т.ч. определяемых проводимым лечением.</w:t>
      </w:r>
    </w:p>
    <w:p w14:paraId="57731D49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Рекомендуется при выявлении ятрогенной, связанной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лекарственными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препаратами, природы БА определить, является ли применение причинных препаратов обязательным у  данного пациента </w:t>
      </w:r>
      <w:r w:rsidR="00D46451" w:rsidRPr="00497189">
        <w:rPr>
          <w:rFonts w:ascii="Times New Roman" w:hAnsi="Times New Roman" w:cs="Times New Roman"/>
          <w:sz w:val="24"/>
          <w:szCs w:val="24"/>
        </w:rPr>
        <w:t>.</w:t>
      </w:r>
    </w:p>
    <w:p w14:paraId="0BE475BA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Рекомендуется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процессе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обследования проводить выявление и  диагностику сопутствующих нарушений ритма сердца и 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аритмогенных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ЭКГсиндромов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r w:rsidR="00D46451" w:rsidRPr="00497189">
        <w:rPr>
          <w:rFonts w:ascii="Times New Roman" w:hAnsi="Times New Roman" w:cs="Times New Roman"/>
          <w:sz w:val="24"/>
          <w:szCs w:val="24"/>
        </w:rPr>
        <w:t>.</w:t>
      </w:r>
    </w:p>
    <w:p w14:paraId="1160402E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Также важно отметить связь симптомов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лекарственными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препаратами, едой, медицинским вмешательством, эмоциональным расстройством, физической нагрузкой, изменениями положения тела или другими факторами (например, мочеиспускание, дефекация, кашель, длительное положение стоя, бритье, влияние стесняющей одежды и  поворот головы), что может помочь провести дифференциальный диагноз. </w:t>
      </w:r>
    </w:p>
    <w:p w14:paraId="26F0C2B4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Брадикардия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нарушения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ритма могут быть первым проявлением системных заболеваний или болезней сердца, поэтому полный сбор анамнеза должен включать всестороннюю оценку риска сердечно-сосудистых заболеваний, семейный анамнез заболеваний других органов и систем. </w:t>
      </w:r>
    </w:p>
    <w:p w14:paraId="24E6E711" w14:textId="77777777" w:rsidR="00D46451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8" w:name="_Toc134969169"/>
      <w:r w:rsidRPr="00497189">
        <w:rPr>
          <w:rFonts w:ascii="Times New Roman" w:hAnsi="Times New Roman" w:cs="Times New Roman"/>
          <w:sz w:val="28"/>
          <w:szCs w:val="28"/>
        </w:rPr>
        <w:t>Лабораторные диагностические исследования</w:t>
      </w:r>
      <w:bookmarkEnd w:id="8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F4FC4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Специфической лабораторной диагностики БА не существует. Изменения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лабораторных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показателях неспецифичны и являются проявлениями других сопутствующих заболеваний. </w:t>
      </w:r>
    </w:p>
    <w:p w14:paraId="0C478ED4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В отдельных случаях некоторые состояния могут быть связаны с брадикардией, а лабораторные исследования, направленные на диагностику конкретного заболевания, могут быть полезны (например, тестирование функции щитовидной железы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у  пациентов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 брадикардией при подозрении на гипотиреоз). Тем не менее не было исследований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систематическим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изучением дополнительной ценности лабораторных обследований при БА.</w:t>
      </w:r>
    </w:p>
    <w:p w14:paraId="78188FC4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Рекомендовано пациентам с брадикардией проведение лабораторных анализов (например, исследование уровня тиреотропного гормона в крови, исследование натрия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калия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в  крови, исследование уровня водородных ионов крови) для подтверждения основного диагноза. </w:t>
      </w:r>
    </w:p>
    <w:p w14:paraId="61230DA6" w14:textId="77777777" w:rsidR="00D46451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_Toc134969170"/>
      <w:r w:rsidRPr="00497189">
        <w:rPr>
          <w:rFonts w:ascii="Times New Roman" w:hAnsi="Times New Roman" w:cs="Times New Roman"/>
          <w:sz w:val="28"/>
          <w:szCs w:val="28"/>
        </w:rPr>
        <w:t>Инструментальные диагностические исследования</w:t>
      </w:r>
      <w:bookmarkEnd w:id="9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60E28" w14:textId="2B7B0BAF" w:rsidR="00D46451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134969171"/>
      <w:r w:rsidRPr="00497189">
        <w:rPr>
          <w:rFonts w:ascii="Times New Roman" w:hAnsi="Times New Roman" w:cs="Times New Roman"/>
          <w:sz w:val="28"/>
          <w:szCs w:val="28"/>
        </w:rPr>
        <w:t>Э</w:t>
      </w:r>
      <w:r w:rsidR="00D46451" w:rsidRPr="00497189">
        <w:rPr>
          <w:rFonts w:ascii="Times New Roman" w:hAnsi="Times New Roman" w:cs="Times New Roman"/>
          <w:sz w:val="28"/>
          <w:szCs w:val="28"/>
        </w:rPr>
        <w:t>лектрокардиография</w:t>
      </w:r>
      <w:bookmarkEnd w:id="10"/>
    </w:p>
    <w:p w14:paraId="03C2DBFC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В большинстве случаев достаточную информацию дают неинвазивные методы исследования. При постоянной форме БА наружная ЭКГ оказывается вполне информативной. При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интермиттирующем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течении БА для выявления и клинико-ЭКГ корреляции требуются методы длительного мониторирования ЭКГ. В случаях, когда преходящие БА предполагаются, но не документированы, требуется использование провоцирующих проб.</w:t>
      </w:r>
    </w:p>
    <w:p w14:paraId="7FB339A1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Пациентам с подозрением на брадикардию или нарушение проводимости проведение ЭКГ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12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отведениях рекомендуется для документации характера ритма, частоты сердечных сокращений (ЧСС), проводимости, а  также для верификации структурных и системных заболеваний сердца</w:t>
      </w:r>
      <w:r w:rsidR="00D46451" w:rsidRPr="004971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C7F00" w14:textId="1590DAC0" w:rsidR="00D46451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_Toc134969172"/>
      <w:r w:rsidRPr="00497189">
        <w:rPr>
          <w:rFonts w:ascii="Times New Roman" w:hAnsi="Times New Roman" w:cs="Times New Roman"/>
          <w:sz w:val="28"/>
          <w:szCs w:val="28"/>
        </w:rPr>
        <w:t>Длительное мониторирование ЭКГ</w:t>
      </w:r>
      <w:bookmarkEnd w:id="11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48373" w14:textId="77777777" w:rsidR="00D46451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Существует несколько видов амбулаторного мониторирования ЭКГ. Первый из них предполагает классическую форму суточного (или более) мониторирования ЭКГ по 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Холтеру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, которая позволяет проводить наблюдение за ритмом сердца на протяжении 24-48 ч, хотя имеются варианты регистрирующих устройств с длительностью записи до 7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B4395A" w14:textId="77777777" w:rsidR="0095201A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Второй разновидностью является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интермиттирующая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запись ЭКГ с помощью портативных регистраторов, объединяемых под общим названием “амбулаторные регистраторы событий”. Наиболее распространены для диагностики БА “непрерывные регистраторы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петлевой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памятью”. Они позволяют фиксировать симптоматичные события на протяжении от 30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. до 3 лет.</w:t>
      </w:r>
    </w:p>
    <w:p w14:paraId="0C43AC9E" w14:textId="77777777" w:rsidR="0095201A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Для выявления брадикардии и нарушений проводимости, клинико-ЭКГ корреляции с симптомами рекомендуется проведение длительного мониторирования сердечного ритма)</w:t>
      </w:r>
    </w:p>
    <w:p w14:paraId="5C53ACA4" w14:textId="77777777" w:rsidR="0095201A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Рекомендуется выполнение длительного мониторинга сердечного ритма пациентам с документированной или подозреваемой брадикардией или нарушением проводимости для установления корреляции между ЧСС или нарушениями проводимости </w:t>
      </w:r>
      <w:r w:rsidRPr="00497189">
        <w:rPr>
          <w:rFonts w:ascii="Times New Roman" w:hAnsi="Times New Roman" w:cs="Times New Roman"/>
          <w:sz w:val="24"/>
          <w:szCs w:val="24"/>
        </w:rPr>
        <w:lastRenderedPageBreak/>
        <w:t xml:space="preserve">с симптомами с использованием кардиомонитора, выбранного на основе частоты, характера симптомов, а также предпочтения пациента </w:t>
      </w:r>
    </w:p>
    <w:p w14:paraId="30E35EDB" w14:textId="77777777" w:rsidR="0095201A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Рекомендуется использовать различные виды длительного мониторирования ЭКГ в зависимости от частоты развития клинических симптомов, связанных с брадикардиями или нарушениями проводимости </w:t>
      </w:r>
    </w:p>
    <w:p w14:paraId="60DDB44B" w14:textId="77777777" w:rsidR="0095201A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Рекомендуется при хронической БА без гемодинамической нестабильности и при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интермиттирующих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редко возникающих БА проведение обследования пациента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амбулаторных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условиях или в  условиях госпитальной телеметрической регистрации ЭКГ</w:t>
      </w:r>
      <w:r w:rsidR="0095201A" w:rsidRPr="00497189">
        <w:rPr>
          <w:rFonts w:ascii="Times New Roman" w:hAnsi="Times New Roman" w:cs="Times New Roman"/>
          <w:sz w:val="24"/>
          <w:szCs w:val="24"/>
        </w:rPr>
        <w:t>.</w:t>
      </w:r>
    </w:p>
    <w:p w14:paraId="2BD22221" w14:textId="77777777" w:rsidR="009A6AEB" w:rsidRPr="00497189" w:rsidRDefault="0095201A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r w:rsidR="00284E06" w:rsidRPr="00497189">
        <w:rPr>
          <w:rFonts w:ascii="Times New Roman" w:hAnsi="Times New Roman" w:cs="Times New Roman"/>
          <w:sz w:val="24"/>
          <w:szCs w:val="24"/>
        </w:rPr>
        <w:t xml:space="preserve">Комментарии. Непрерывное наблюдение за ритмом сердца может потребовать дифференцировки нормальных явлений </w:t>
      </w:r>
      <w:proofErr w:type="gramStart"/>
      <w:r w:rsidR="00284E06" w:rsidRPr="00497189">
        <w:rPr>
          <w:rFonts w:ascii="Times New Roman" w:hAnsi="Times New Roman" w:cs="Times New Roman"/>
          <w:sz w:val="24"/>
          <w:szCs w:val="24"/>
        </w:rPr>
        <w:t>и  патологических</w:t>
      </w:r>
      <w:proofErr w:type="gramEnd"/>
      <w:r w:rsidR="00284E06" w:rsidRPr="00497189">
        <w:rPr>
          <w:rFonts w:ascii="Times New Roman" w:hAnsi="Times New Roman" w:cs="Times New Roman"/>
          <w:sz w:val="24"/>
          <w:szCs w:val="24"/>
        </w:rPr>
        <w:t xml:space="preserve"> состояний. Физиологическая синусовая брадикардия может наблюдаться </w:t>
      </w:r>
      <w:proofErr w:type="gramStart"/>
      <w:r w:rsidR="00284E06" w:rsidRPr="00497189">
        <w:rPr>
          <w:rFonts w:ascii="Times New Roman" w:hAnsi="Times New Roman" w:cs="Times New Roman"/>
          <w:sz w:val="24"/>
          <w:szCs w:val="24"/>
        </w:rPr>
        <w:t>в  дневное</w:t>
      </w:r>
      <w:proofErr w:type="gramEnd"/>
      <w:r w:rsidR="00284E06" w:rsidRPr="00497189">
        <w:rPr>
          <w:rFonts w:ascii="Times New Roman" w:hAnsi="Times New Roman" w:cs="Times New Roman"/>
          <w:sz w:val="24"/>
          <w:szCs w:val="24"/>
        </w:rPr>
        <w:t xml:space="preserve"> время суток в  состоянии покоя и  в  ночное время в  качестве преобладающего ритма сердца. Предельное нормальное снижение частоты ритма днем </w:t>
      </w:r>
      <w:proofErr w:type="gramStart"/>
      <w:r w:rsidR="00284E06" w:rsidRPr="00497189">
        <w:rPr>
          <w:rFonts w:ascii="Times New Roman" w:hAnsi="Times New Roman" w:cs="Times New Roman"/>
          <w:sz w:val="24"/>
          <w:szCs w:val="24"/>
        </w:rPr>
        <w:t>в  покое</w:t>
      </w:r>
      <w:proofErr w:type="gramEnd"/>
      <w:r w:rsidR="00284E06" w:rsidRPr="00497189">
        <w:rPr>
          <w:rFonts w:ascii="Times New Roman" w:hAnsi="Times New Roman" w:cs="Times New Roman"/>
          <w:sz w:val="24"/>
          <w:szCs w:val="24"/>
        </w:rPr>
        <w:t xml:space="preserve"> определяется величиной 40 </w:t>
      </w:r>
      <w:proofErr w:type="spellStart"/>
      <w:r w:rsidR="00284E06" w:rsidRPr="00497189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="00284E06" w:rsidRPr="00497189">
        <w:rPr>
          <w:rFonts w:ascii="Times New Roman" w:hAnsi="Times New Roman" w:cs="Times New Roman"/>
          <w:sz w:val="24"/>
          <w:szCs w:val="24"/>
        </w:rPr>
        <w:t>/мин, ночью — 35 </w:t>
      </w:r>
      <w:proofErr w:type="spellStart"/>
      <w:r w:rsidR="00284E06" w:rsidRPr="00497189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="00284E06" w:rsidRPr="00497189">
        <w:rPr>
          <w:rFonts w:ascii="Times New Roman" w:hAnsi="Times New Roman" w:cs="Times New Roman"/>
          <w:sz w:val="24"/>
          <w:szCs w:val="24"/>
        </w:rPr>
        <w:t xml:space="preserve">/мин и не зависит от пола и возраста. Допускается также развитие синусовых пауз, длительность которых не превышает 2 сек. </w:t>
      </w:r>
    </w:p>
    <w:p w14:paraId="12ABC488" w14:textId="7B634EC7" w:rsidR="0095201A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Часто у спортсменов высокой квалификации,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у  лиц тяжелого физического труда, у юношей регистрируют брадикардию с частотой ниже указанных цифр, возможно, в сочетании с  другими проявлениями ДСУ. Эти состояния могут быть отнесены к нормальным только в тех случаях, когда они бессимптомны и имеется адекватный прирост частоты синусового ритма в ответ на физическую нагрузку. </w:t>
      </w:r>
    </w:p>
    <w:p w14:paraId="7FC3957E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У здоровых лиц транзиторное развитие ПЖБ I степени не является редкостью. При ее постоянной регистрации узкие комплексы QRS и исчезновение блокады при физической нагрузке или при пробе с атропином указывают на функциональный характер нарушения. В преходящей форме ночью во сне ПЖБ II степени тип I может регистрироваться у молодых здоровых лиц, особенно у хорошо тренированных спортсменов. Прогноз при этом абсолютно благоприятен.</w:t>
      </w:r>
    </w:p>
    <w:p w14:paraId="1446A489" w14:textId="77777777" w:rsidR="009A6AEB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Toc134969173"/>
      <w:r w:rsidRPr="00497189">
        <w:rPr>
          <w:rFonts w:ascii="Times New Roman" w:hAnsi="Times New Roman" w:cs="Times New Roman"/>
          <w:sz w:val="28"/>
          <w:szCs w:val="28"/>
        </w:rPr>
        <w:t>Методы визуализации</w:t>
      </w:r>
      <w:bookmarkEnd w:id="12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F9556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Так как БА или нарушения проводимости могут выявляться при самых разных сердечно-сосудистых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системных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заболеваниях, а  прогноз документированных БА в этих случаях зависит от основного заболевания сердца, оценка структурных и функциональных характеристик сердца необходима. </w:t>
      </w:r>
    </w:p>
    <w:p w14:paraId="0E8DD000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эхокардиографического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) исследования у 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симптомных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пациентов позволяет диагностировать структурные заболевания (например, аортальный стеноз, гипертрофическую кардиомиопатию или СН). </w:t>
      </w:r>
    </w:p>
    <w:p w14:paraId="21C62A87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Могут использоваться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другие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методы визуализации для диагностики других заболеваний сердца, связанных с  брадикардией или нарушениями проводимости, которые не  выявляются с  использованием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[37]. </w:t>
      </w:r>
    </w:p>
    <w:p w14:paraId="379C8BC0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Пациентам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недавно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верифицированной БЛНПГ и  ПЖБ II степени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Мобитц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II, ПЖБ высокой степени или ПЖБ IIΙ степени для верификации структурного заболевания сердца или ИБС рекомендуется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трансторакальная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8A703" w14:textId="559C282F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lastRenderedPageBreak/>
        <w:t xml:space="preserve">• Пациентам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брадикардией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или нарушениями проводимости БЛНПГ и  ПЖБ II степени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Мобитц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II, ПЖБ высокой степени или ПЖБ III степени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трансторакальная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рекомендована, если подозревается структурное заболевание сердца </w:t>
      </w:r>
    </w:p>
    <w:p w14:paraId="17552FB9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При оценке пациентов с бессимптомной синусовой брадикардией или ПЖБ I степени и отсутствием клинических признаков структурного заболевания сердца рутинная томография сердца не рекомендована </w:t>
      </w:r>
    </w:p>
    <w:p w14:paraId="5DD5E15D" w14:textId="77777777" w:rsidR="009A6AEB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Toc134969174"/>
      <w:r w:rsidRPr="00497189">
        <w:rPr>
          <w:rFonts w:ascii="Times New Roman" w:hAnsi="Times New Roman" w:cs="Times New Roman"/>
          <w:sz w:val="28"/>
          <w:szCs w:val="28"/>
        </w:rPr>
        <w:t>ЭКГ с физической нагрузкой</w:t>
      </w:r>
      <w:bookmarkEnd w:id="13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3B711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несостоятельности определяют так называемый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индекс, который вычисляют по результатам ЭКГ с ПФН по протоколу максимальной переносимости, лимитированной симптомами физической нагрузки.</w:t>
      </w:r>
    </w:p>
    <w:p w14:paraId="73FDEEA4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Он представляет собой отношение разности между пиковой ЧСС на максимуме нагрузки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ЧСС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покоя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ответ) к  разности между предсказанной по возрасту максимальной ЧСС, вычисляемой по формуле 220 - возраст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/мин, и ЧСС покоя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резерв). Полагают, что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норме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величина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хронотропного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индекса ≥80%. Изучение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функции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у  пациентов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  ДСУ оказывается крайне ценным в  связи с  выбором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частотноадаптивной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функции ЭКС, планируемого для имплантации.</w:t>
      </w:r>
    </w:p>
    <w:p w14:paraId="0451CD5A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Рекомендуется проведение ЭКГ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физической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нагрузкой для оценки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функции пациентам с ДСУ  </w:t>
      </w:r>
    </w:p>
    <w:p w14:paraId="0A2B17A3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Рекомендуется проведение ЭКГ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физической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нагрузкой для оценки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функции пациентам с  врожденной ПЖБ III степени при решении вопроса о занятиях физкультурой и спортом </w:t>
      </w:r>
    </w:p>
    <w:p w14:paraId="749F8C26" w14:textId="27D08DB6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Рекомендуется проведение ЭКГ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физической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нагрузкой для выявления ДСУ или ПЖБ пациентам с  клинической симптоматикой БА, провоцируемой физической активностью</w:t>
      </w:r>
      <w:r w:rsidR="009A6AEB" w:rsidRPr="00497189">
        <w:rPr>
          <w:rFonts w:ascii="Times New Roman" w:hAnsi="Times New Roman" w:cs="Times New Roman"/>
          <w:sz w:val="24"/>
          <w:szCs w:val="24"/>
        </w:rPr>
        <w:t>.</w:t>
      </w:r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2BEC0" w14:textId="2B677B50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За счет повышения частоты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импульсации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СУ или за счет развития ишемии миокарда ПФН способна выявить ДСУ (частотно-зависимая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синоатриальная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блокада, выраженная брадикардия или остановки СУ при нагрузке) и  нарушения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предсердножелудочковой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проводимости (ПЖБ II и III степени при нагрузке). Это может явиться важным объяснением причины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синкопальных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состояний, возникающих при физической активности. </w:t>
      </w:r>
    </w:p>
    <w:p w14:paraId="64C3FF0E" w14:textId="4E1CB099" w:rsidR="009A6AEB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134969175"/>
      <w:r w:rsidRPr="00497189">
        <w:rPr>
          <w:rFonts w:ascii="Times New Roman" w:hAnsi="Times New Roman" w:cs="Times New Roman"/>
          <w:sz w:val="28"/>
          <w:szCs w:val="28"/>
        </w:rPr>
        <w:t>Ортостатическая проба</w:t>
      </w:r>
      <w:bookmarkEnd w:id="14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D533F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Для дифференциальной диагностики необъяснимых обмороков их генез и связь с другими причинами, кроме БА, может верифицироваться методами ортостатических тестов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использованием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поворотного стола. </w:t>
      </w:r>
    </w:p>
    <w:p w14:paraId="2868BBBE" w14:textId="77777777" w:rsidR="009A6AE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Рекомендуется проведение пассивной длительной ортостатической пробы (проба на наклонном столе головой вверх) пациентам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 xml:space="preserve">с 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синкопальными</w:t>
      </w:r>
      <w:proofErr w:type="spellEnd"/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состояниями, генез которых неясен после исключения кардиальных причин приступов потери сознания для выявления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вазовагальных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9A6AEB" w:rsidRPr="00497189">
        <w:rPr>
          <w:rFonts w:ascii="Times New Roman" w:hAnsi="Times New Roman" w:cs="Times New Roman"/>
          <w:sz w:val="24"/>
          <w:szCs w:val="24"/>
        </w:rPr>
        <w:t>.</w:t>
      </w:r>
    </w:p>
    <w:p w14:paraId="75850ED9" w14:textId="77777777" w:rsidR="00FB616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Для проведения длительной ортостатической пробы используют специализированный поворотный стол, который позволяет переводить пациента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из  горизонтального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в  вертикальное положение под любым углом наклона (обычно угол составляет 60-70</w:t>
      </w:r>
      <w:r w:rsidR="00FB616B" w:rsidRPr="0049718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97189">
        <w:rPr>
          <w:rFonts w:ascii="Times New Roman" w:hAnsi="Times New Roman" w:cs="Times New Roman"/>
          <w:sz w:val="24"/>
          <w:szCs w:val="24"/>
        </w:rPr>
        <w:t xml:space="preserve">). “Пассивность” пробы указывает,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одной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стороны, на отсутствие активных мышечных движений ног при повороте в  ортостатическое положение </w:t>
      </w:r>
      <w:r w:rsidRPr="00497189">
        <w:rPr>
          <w:rFonts w:ascii="Times New Roman" w:hAnsi="Times New Roman" w:cs="Times New Roman"/>
          <w:sz w:val="24"/>
          <w:szCs w:val="24"/>
        </w:rPr>
        <w:lastRenderedPageBreak/>
        <w:t xml:space="preserve">и  пребывании в нем, поскольку пациент упирается ногами в специальную площадку.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другой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стороны, “пассивность” означает факт отсутствия медикаментозных провокаций (введения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изопротеренола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или нитроглицерина). </w:t>
      </w:r>
    </w:p>
    <w:p w14:paraId="2C23FC79" w14:textId="77777777" w:rsidR="00FB616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Длительность ортостатического положения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различных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протоколах колеблется от 10 мин до 1 ч. Проба продолжается до развития приступа потери сознания (значимый для постановки диагноза результат исследования) или до 45 мин при отрицательном результате.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момент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синкопе фиксируют показатели ЭКГ, артериального давления (АД), электроэнцефалограммы и  другие. По завершении пробы делается заключение, в котором указывается факт отсутствия или наличия потери сознания, время возникновения и тип индуцированного приступа. </w:t>
      </w:r>
    </w:p>
    <w:p w14:paraId="3B59E099" w14:textId="77777777" w:rsidR="00FB616B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_Toc134969176"/>
      <w:r w:rsidRPr="00497189">
        <w:rPr>
          <w:rFonts w:ascii="Times New Roman" w:hAnsi="Times New Roman" w:cs="Times New Roman"/>
          <w:sz w:val="28"/>
          <w:szCs w:val="28"/>
        </w:rPr>
        <w:t>Массаж каротидного синуса</w:t>
      </w:r>
      <w:bookmarkEnd w:id="15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B547A" w14:textId="77777777" w:rsidR="00FB616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Для дифференциальной диагностики с состояниями, связанными с парасимпатическими влияниями на сердце, используют пробы механического воздействия на парасимпатические ганглии.</w:t>
      </w:r>
    </w:p>
    <w:p w14:paraId="609D073E" w14:textId="77777777" w:rsidR="00FB616B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• Пациентам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брадикардией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синкопальными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состояниями при отсутствии кардиальных причин рекомендуется проведение пробы с  массажем каротидного синуса для диагностики синдрома каротидного синуса</w:t>
      </w:r>
      <w:r w:rsidR="00FB616B" w:rsidRPr="004971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F68C7" w14:textId="77777777" w:rsidR="007727DD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Проба основана на рефлекторном усилении парасимпатических влияний на сердце при механическом воздействии на синокаротидную область. Проявлениями служат снижение частоты синусового ритма и замедление ПЖ проводимости. При этом диагностическое значение имеет синусовая пауза продолжительностью &gt;3 сек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кардиоингибиторный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вариант ответа). Перед проведением массажа необходимо убедиться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отсутствии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шума над сонными артериями. Рекомендуют даже проводить предварительное допплеровское исследование сонных артерий. </w:t>
      </w:r>
    </w:p>
    <w:p w14:paraId="00C92CC9" w14:textId="77777777" w:rsidR="007727DD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Проба выполняется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положении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пациента лежа. Регистрируются ЭКГ и АД. Попеременно, справа и слева, проводится массаж синокаротидных зон продолжительностью обычно не более 10 сек. Если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у  пациента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  подозрением на синдром каротидного синуса в  положении лежа получен отрицательный результат, проба повторяется в  положении стоя. Снижение систолического АД более чем на 50 мм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. при наличии симптомов (головокружение, обморок) расценивается как значимый результат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вазодепрессорный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вариант ответа). Бывают смешанные формы вариантов ответа. </w:t>
      </w:r>
    </w:p>
    <w:p w14:paraId="4CCDE9DC" w14:textId="12918407" w:rsidR="007727DD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bookmarkStart w:id="16" w:name="_Toc134969177"/>
      <w:r w:rsidRPr="00497189">
        <w:rPr>
          <w:rFonts w:ascii="Times New Roman" w:hAnsi="Times New Roman" w:cs="Times New Roman"/>
          <w:sz w:val="28"/>
          <w:szCs w:val="28"/>
        </w:rPr>
        <w:t>Медикаментозные тесты</w:t>
      </w:r>
      <w:bookmarkEnd w:id="16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2CB9C" w14:textId="77777777" w:rsidR="007727DD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Рекомендуется проведение теста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внутривенным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(в/в) введением атропина для выявления функциональной синусовой брадикардии и  ПЖБ I степени у  бессимптомных пациентов</w:t>
      </w:r>
      <w:r w:rsidR="007727DD" w:rsidRPr="004971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0F84B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Рекомендуется проведение теста с в/в введением атропина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дозе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0,02-0,04  мг/кг (максимально до 2 мг) для выявления функциональной синусовой брадикардии и  ПЖБ I степени у  бессимптомных пациентов. Увеличение частоты синусового ритма более чем на 25% от исходной или &gt;90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/мин свидетельствует о 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вагусной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природе ДСУ. Исчезновение нарушений ПЖ проводимости указывает на их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вагусную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природу и локализацию нарушения на уровне ПЖУ. </w:t>
      </w:r>
    </w:p>
    <w:p w14:paraId="3DB7DBD3" w14:textId="5A6496AA" w:rsidR="009D0244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7" w:name="_Toc134969178"/>
      <w:r w:rsidRPr="00497189">
        <w:rPr>
          <w:rFonts w:ascii="Times New Roman" w:hAnsi="Times New Roman" w:cs="Times New Roman"/>
          <w:sz w:val="28"/>
          <w:szCs w:val="28"/>
        </w:rPr>
        <w:t>Имплантируемые кардиомониторы (ИКМ)</w:t>
      </w:r>
      <w:bookmarkEnd w:id="17"/>
    </w:p>
    <w:p w14:paraId="2A1FDE3E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У пациентов могут иметь место нечастые эпизоды брадикардии, которые не могут быть обнаружены стандартными методами наружного мониторирования ЭКГ. Если диагностируемые события возникают очень редко,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при обмороках по  недиагностированной причине возможно использование ИКМ  — регистрирующих устройств, которые представляют разновидность петлевых регистраторов. Они способны выполнять длительный мониторинг (до 3 лет)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не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зависят от активного участия пациента. </w:t>
      </w:r>
    </w:p>
    <w:p w14:paraId="036A253E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ИКМ увеличивают продолжительность амбулаторного мониторинга и дают возможность получить необходимую корреляцию между брадикардией, симптомами и обмороками. ИКМ предназначены для автоматического определения нарушений ритма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записи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приступов аритмий у  пациента. При этом устройство может распознать как БА (асистолию &gt;3-4,5 сек, синусовую брадикардию), так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тахикардии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(желудочковую тахикардию, предсердные тахикардии и  ФП). </w:t>
      </w:r>
    </w:p>
    <w:p w14:paraId="599A64DF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Алгоритм распознавания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основном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основан на измерении циклов RR-интервалов ЭКГ, записанной устройством. При возникновении интервала RR свыше заданного времени устройства фиксируют данный участок ЭКГ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памяти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. При возникновении ФП устройства определяют нерегулярные, хаотичные интервалы RR и классифицирует их как ФП, после чего происходит запись ЭКГ до начала детекции и последующее сохранение его в памяти. Ряд устройств может быть активирован также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пациентом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для записи сердечного ритма во время симптоматического приступа. </w:t>
      </w:r>
    </w:p>
    <w:p w14:paraId="7749F8C8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ИКМ позволяют установить взаимосвязь симптомов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сердечным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ритмом у пациентов с редкими приступами аритмий, регистрировать нарушения ритма в течение длительного времени; а  также выявлять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асимптомные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клинически значимые нарушения ритма. Основным преимуществом метода является возможность визуализации и анализа записи ЭКГ ретроспективно после возникновения события. Поэтому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настоящее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время имплантируемые устройства используются как для выявления БА, так и  для диагностики и  ведения пациентов с 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тахиаритмиями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и ФП. </w:t>
      </w:r>
    </w:p>
    <w:p w14:paraId="34305E97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Пациентам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редкими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симптомами (&gt;30 дней между симптомами), предположительно вызванными брадикардией, рекомендована имплантация петлевого регистратора для долговременной регистрации электрической активности ПСС, если изначально неинвазивная оценка другими методами неинформативна</w:t>
      </w:r>
    </w:p>
    <w:p w14:paraId="29CEDD83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Имплантация петлевого регистратора для долговременной регистрации электрической активности ПСС рекомендована вместо полного традиционного обследования пациентам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обмороками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неясного генеза и сохранной функцией левого желудочка, когда клинические или ЭКГ-данные позволяют предположить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аритмогенную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природу обмороков </w:t>
      </w:r>
    </w:p>
    <w:p w14:paraId="0C4E85F4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Диагностически значимыми данные ИКМ являются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случаях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, когда связь синкопе с  нарушениями ритма (брадикардия или тахикардия) очевидна; </w:t>
      </w:r>
    </w:p>
    <w:p w14:paraId="1B03A449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пресинкопальные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состояния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признаками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АВ-блокады II и III степени и паузами &gt;3 сек (исключая ситуации во время сна и  ситуации, связанные с  медикаментозной терапией,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урежающей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ритм), а  также тахикардии с  ЧСС &gt;160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/мин продолжительностью &gt;32 комплексов;</w:t>
      </w:r>
    </w:p>
    <w:p w14:paraId="7FC168CB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lastRenderedPageBreak/>
        <w:t xml:space="preserve"> во время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синкопальных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состояний не выявляется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аритмогенная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причина по данным ИКМ. Данные ИКМ не имеют диагностической значимости в случаях, когда аритмия носит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асимптомный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характер (кроме перечисленных выше нарушений ритма); </w:t>
      </w:r>
    </w:p>
    <w:p w14:paraId="1B6D8F2F" w14:textId="77777777" w:rsidR="009D024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синусовая брадикардия без связи с симптомами. </w:t>
      </w:r>
    </w:p>
    <w:p w14:paraId="7DA40E2C" w14:textId="19C0B89B" w:rsidR="009D0244" w:rsidRPr="00497189" w:rsidRDefault="00284E06" w:rsidP="00497189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_Toc134969179"/>
      <w:r w:rsidRPr="00497189">
        <w:rPr>
          <w:rFonts w:ascii="Times New Roman" w:hAnsi="Times New Roman" w:cs="Times New Roman"/>
          <w:sz w:val="28"/>
          <w:szCs w:val="28"/>
        </w:rPr>
        <w:t>Внутрисердечное ЭФИ</w:t>
      </w:r>
      <w:bookmarkEnd w:id="18"/>
      <w:r w:rsidRPr="00497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5F954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Внутрисердечное ЭФИ является инвазивной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катетерной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процедурой, которая может использоваться для проверки ПСС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оценки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потенциальной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индуцируемости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тахиаритмий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. ЭФИ хорошо переносятся,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риск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серьезных осложнений, таких как тампонада сердца и  угрожающие жизни аритмии, минимальный. Целью ЭФИ в контексте оценки брадикардии является выявление наличия аномальной функции СУ или АВ-проводимости,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анатомический уровень нарушения проводимости. Возможно введение фармакологических препаратов во время ЭФИ как части протокола исследования для модуляции вегетативного тонуса или “стресса” СУ, АВ-проводимости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 xml:space="preserve">и 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внутрижелудочковой</w:t>
      </w:r>
      <w:proofErr w:type="spellEnd"/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проводимости. ЭФИ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у  пациентов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, у  которых предположительно имеется брадикардия, может выявить возможные механизмы для появления симптомов. ЭФИ обычно не выполняется как первая линия для диагностической оценки у пациентов с подозрением на брадикардию. Большинство пациентов, которым выполняется ЭФИ, уже прошли ряд неинвазивных кардиологических исследований, таких как ЭКГ, тестирование на поворотном столе,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и/или амбулаторный электрокардиографический мониторинг, который был неубедительным. </w:t>
      </w:r>
    </w:p>
    <w:p w14:paraId="25D07B33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Также выполняются ЭФИ у пациентов с необъяснимыми обмороком или предобморочными состояниями для верификации случаев, связанных с брадикардией. </w:t>
      </w:r>
    </w:p>
    <w:p w14:paraId="353583BD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• Пациентам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симптомами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, предположительно связанными с  брадикардией, внутрисердечное ЭФИ рекомендовано для диагностики и  определения механизма брадикардии, если исходно неинвазивные методы неинформативны </w:t>
      </w:r>
    </w:p>
    <w:p w14:paraId="1A2FC47F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Комментарии. Клиническое выявление возможной ДСУ зачастую затруднено, поскольку вызывающие симптомы аномалии могут быть преходящими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доброкачественными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, а  у  не имеющих симптомов пациентов возможно значительное изменение вариабельности синусового ритма. Были предложены различные инвазивные тесты для оценки функции СПУ. Время восстановления функции СПУ (ВВФСУ) используется для оценки влияния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сверхчастого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подавления на автоматизм СПУ. Часто вносится поправка на длительность синусового цикла (ДСЦ), что определяется как корригированное ВВФСПУ (КВВФСУ =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ВВФСУ  —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ДСЦ). Синусно-предсердное проведение может быть измерено непосредственно или с помощью нанесения предсердного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экстрастимула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на фоне синусового ритма (3-5) или при стимуляции предсердий. </w:t>
      </w:r>
    </w:p>
    <w:p w14:paraId="3AEFC837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Возможна регистрация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электрограмм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СПУ с помощью катетера, и эти прямые измерения времени проведения хорошо коррелируют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непрямыми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измерениями, описанными выше. ВВФСПУ и время СПП часто отличаются от нормы у пациентов со структурным поражением СУ, но обычно соответствуют норме у пациентов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синусовыми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БА, вызванными преходящими факторами, такими как влияние автономной нервной системы. </w:t>
      </w:r>
    </w:p>
    <w:p w14:paraId="18AD0725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Полная оценка функции СПУ часто требует непрерывной или периодической амбулаторной регистрации ЭКГ, проведения нагрузочных тестов для оценки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хронотропной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состоятельности, теста на поворотном столе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тилт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-тест) или манипуляций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lastRenderedPageBreak/>
        <w:t>с  автономной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нервной системой наряду с данными ЭФИ. Пациенты с дисфункцией СПУ также могут быть подвержены другим аритмиям, которые могут быть выявлены при ЭФИ. </w:t>
      </w:r>
    </w:p>
    <w:p w14:paraId="7DED23D3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Электрограмма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пучка Гиса позволяет разграничить три анатомических уровня ПЖБ.</w:t>
      </w:r>
    </w:p>
    <w:p w14:paraId="26018536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1. Проксимальный (над пучком Гиса), отражающий задержку или блокаду проведения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ПЖУ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 — удлинение AH-интервала. </w:t>
      </w:r>
    </w:p>
    <w:p w14:paraId="3B531D2C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2. Медиальный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интрагисиальный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), отражающий задержку или блокаду проведения внутри пучка Гиса — удлинение длительности спайка пучка Гиса. </w:t>
      </w:r>
    </w:p>
    <w:p w14:paraId="04E6631C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>3. Дистальный (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инфрагисиальный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), отражающий блокаду или задержку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на  участке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регистрации, дистальном по отношении к спайку пучка Гиса — удлинение HV-интервала. </w:t>
      </w:r>
    </w:p>
    <w:p w14:paraId="4204BE2A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Согласно ЭКГ классификации, проводящая система желудочков состоит из трех пучков: передней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задней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ветвей левой ножки и  правой ножки пучка Гиса. Интервал HV у пациентов с 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двухпучковой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блокадой характеризует условия и время проведения импульса через сохранившуюся ножку. Большинство данных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о  значимости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интервала HV в  отношении прогноза последующего развития АВ-блокады были получены у пациентов с 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двухпучковой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блокадой. Пациенты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 xml:space="preserve">с 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двухпучковой</w:t>
      </w:r>
      <w:proofErr w:type="spellEnd"/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блокадой и  удлиненным интервалом HV (&gt;55 мс) имеют повышенный риск развития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трехпучковой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блокады. Хотя удлинение интервала HV встречается довольно часто, полная блокада развивается редко (обычно 2-3% в год и особенно если интервал HV превышает 100 мс). При этом вероятность ее прогрессирования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в  отсутствие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влияния острых воздействий (препараты, электролитные нарушения, ишемия) невысока. </w:t>
      </w:r>
    </w:p>
    <w:p w14:paraId="7FD230FE" w14:textId="77777777" w:rsidR="00724707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Итак, интервал HV имеет высокую чувствительность (82%), но низкую специфичность (63%) для прогноза развития полной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трехпучковой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блокады. Для повышения специфичности электрофизиологического тестирования пациентов с 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двухпучковой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блокадой применяется частая стимуляция предсердий. Аномальный ответ состоит в  возникновении блокады проведения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пучка Гиса в  момент учащающей стимуляции предсердий при АВ-узловом проведении 1:1. Функциональный блок, возникающий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по отношению к  пучку Гиса и связанный с внезапным укорочением интервала сцепления (как при чередовании коротких и длинных циклов при периодике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Венкебаха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или при начале стимуляции), не рассматривается как положительный результат. Возникновение дистальной блокады пучка Гиса, вызванной стимуляцией предсердий, имеет относительно низкую чувствительность, но ее предсказательная ценность в отношении развития полной АВ-блокады высока. </w:t>
      </w:r>
    </w:p>
    <w:p w14:paraId="7130C812" w14:textId="5DFE4CB9" w:rsidR="00CB5414" w:rsidRPr="00497189" w:rsidRDefault="00284E06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Внутрисердечное ЭФИ пациентов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с  нарушениями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внутрижелудочкового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проведения и необъяснимыми симптомами должно также включать исследование ПЖУ и  оценку функции СПУ, а  также программированную предсердную и  желудочковую стимуляцию с  целью индукции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тахиаритмий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для прогноза развития как БА, так и 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тахиаритмий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.</w:t>
      </w:r>
    </w:p>
    <w:p w14:paraId="3C6ABF29" w14:textId="2FE5F792" w:rsidR="00E8199E" w:rsidRDefault="00E8199E">
      <w:pPr>
        <w:spacing w:line="259" w:lineRule="auto"/>
      </w:pPr>
      <w:r>
        <w:br w:type="page"/>
      </w:r>
    </w:p>
    <w:p w14:paraId="1BE3C987" w14:textId="77777777" w:rsidR="002011D3" w:rsidRPr="00497189" w:rsidRDefault="002011D3" w:rsidP="002011D3">
      <w:pPr>
        <w:pStyle w:val="1"/>
        <w:jc w:val="center"/>
        <w:rPr>
          <w:rFonts w:ascii="Times New Roman" w:hAnsi="Times New Roman" w:cs="Times New Roman"/>
        </w:rPr>
      </w:pPr>
      <w:bookmarkStart w:id="19" w:name="_Toc134969180"/>
      <w:r w:rsidRPr="00497189">
        <w:rPr>
          <w:rFonts w:ascii="Times New Roman" w:hAnsi="Times New Roman" w:cs="Times New Roman"/>
        </w:rPr>
        <w:lastRenderedPageBreak/>
        <w:t>Лечение</w:t>
      </w:r>
      <w:bookmarkEnd w:id="19"/>
    </w:p>
    <w:p w14:paraId="0CB704E8" w14:textId="77777777" w:rsidR="002011D3" w:rsidRPr="00497189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Лечение целесообразно разделить на коррекцию острых состояний, которые могут быть обратимыми, и плановое лечение БА. </w:t>
      </w:r>
    </w:p>
    <w:p w14:paraId="6443E8FC" w14:textId="77777777" w:rsidR="002011D3" w:rsidRPr="00497189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При острых состояниях это медикаментозная терапия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временная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кардиостимуляция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сердца. При хронических брадикардиях </w:t>
      </w:r>
      <w:proofErr w:type="gramStart"/>
      <w:r w:rsidRPr="00497189">
        <w:rPr>
          <w:rFonts w:ascii="Times New Roman" w:hAnsi="Times New Roman" w:cs="Times New Roman"/>
          <w:sz w:val="24"/>
          <w:szCs w:val="24"/>
        </w:rPr>
        <w:t>и  нарушениях</w:t>
      </w:r>
      <w:proofErr w:type="gramEnd"/>
      <w:r w:rsidRPr="00497189">
        <w:rPr>
          <w:rFonts w:ascii="Times New Roman" w:hAnsi="Times New Roman" w:cs="Times New Roman"/>
          <w:sz w:val="24"/>
          <w:szCs w:val="24"/>
        </w:rPr>
        <w:t xml:space="preserve"> проводимости — постоянная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кардиостимуляция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 xml:space="preserve"> сердца с помощью имплантируемых ЭКС.</w:t>
      </w:r>
    </w:p>
    <w:p w14:paraId="1C4DE7F0" w14:textId="77777777" w:rsidR="002011D3" w:rsidRPr="00497189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В некоторых случаях синусовые БА обусловлены потенциально обратимыми причинами, такими как острый ИМ, предсердные тахиаритмии, электролитные нарушения, гипотиреоз, лекарства, инфекции и метаболические нарушения.</w:t>
      </w:r>
    </w:p>
    <w:p w14:paraId="73C7943D" w14:textId="1A76E3F1" w:rsidR="002011D3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 Пациентам с симптомами ДСУ рекомендована оценка состояния и лечение обратимых причин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0758F" w14:textId="77777777" w:rsidR="002011D3" w:rsidRPr="002011D3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1D3">
        <w:rPr>
          <w:rFonts w:ascii="Times New Roman" w:hAnsi="Times New Roman" w:cs="Times New Roman"/>
          <w:sz w:val="24"/>
          <w:szCs w:val="24"/>
        </w:rPr>
        <w:t>Для восстановления гемодинамики бывает достаточно увеличить ЧСС в/в введением 0,1%-</w:t>
      </w:r>
      <w:proofErr w:type="spellStart"/>
      <w:r w:rsidRPr="002011D3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011D3">
        <w:rPr>
          <w:rFonts w:ascii="Times New Roman" w:hAnsi="Times New Roman" w:cs="Times New Roman"/>
          <w:sz w:val="24"/>
          <w:szCs w:val="24"/>
        </w:rPr>
        <w:t xml:space="preserve"> раствора атропина сульфата в дозе 0,3-1,0 мл с повторением начальной дозы (при ее эффективности) через 4-5 ч.</w:t>
      </w:r>
    </w:p>
    <w:p w14:paraId="406AA725" w14:textId="77777777" w:rsidR="002011D3" w:rsidRPr="002011D3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1D3">
        <w:rPr>
          <w:rFonts w:ascii="Times New Roman" w:hAnsi="Times New Roman" w:cs="Times New Roman"/>
          <w:sz w:val="24"/>
          <w:szCs w:val="24"/>
        </w:rPr>
        <w:t xml:space="preserve">К побочным эффектам атропина относятся сухость во рту, жажда, тошнота, рвота, атония кишечника и запоры, усиление кашля у больных бронхиальной астмой, нарушения мочеотделения, </w:t>
      </w:r>
      <w:proofErr w:type="spellStart"/>
      <w:r w:rsidRPr="002011D3">
        <w:rPr>
          <w:rFonts w:ascii="Times New Roman" w:hAnsi="Times New Roman" w:cs="Times New Roman"/>
          <w:sz w:val="24"/>
          <w:szCs w:val="24"/>
        </w:rPr>
        <w:t>мидриаз</w:t>
      </w:r>
      <w:proofErr w:type="spellEnd"/>
      <w:r w:rsidRPr="002011D3">
        <w:rPr>
          <w:rFonts w:ascii="Times New Roman" w:hAnsi="Times New Roman" w:cs="Times New Roman"/>
          <w:sz w:val="24"/>
          <w:szCs w:val="24"/>
        </w:rPr>
        <w:t>, фотофобия, паралич аккомодации, тахикардия, беспокойство, тремор, головная боль, психомоторное возбуждение.</w:t>
      </w:r>
    </w:p>
    <w:p w14:paraId="569B191F" w14:textId="77777777" w:rsidR="002011D3" w:rsidRPr="002011D3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1D3">
        <w:rPr>
          <w:rFonts w:ascii="Times New Roman" w:hAnsi="Times New Roman" w:cs="Times New Roman"/>
          <w:sz w:val="24"/>
          <w:szCs w:val="24"/>
        </w:rPr>
        <w:t xml:space="preserve">Противопоказаниями к применению атропина являются глаукома, хроническая задержка мочи, атония кишечника, тахикардия, тяжелая сердечная недостаточность, выраженный атеросклероз, повышенная чувствительность к препарату. При </w:t>
      </w:r>
      <w:proofErr w:type="spellStart"/>
      <w:r w:rsidRPr="002011D3">
        <w:rPr>
          <w:rFonts w:ascii="Times New Roman" w:hAnsi="Times New Roman" w:cs="Times New Roman"/>
          <w:sz w:val="24"/>
          <w:szCs w:val="24"/>
        </w:rPr>
        <w:t>брадиаритмиях</w:t>
      </w:r>
      <w:proofErr w:type="spellEnd"/>
      <w:r w:rsidRPr="002011D3">
        <w:rPr>
          <w:rFonts w:ascii="Times New Roman" w:hAnsi="Times New Roman" w:cs="Times New Roman"/>
          <w:sz w:val="24"/>
          <w:szCs w:val="24"/>
        </w:rPr>
        <w:t xml:space="preserve"> и AV-блокадах допустимо использование атропина по витальным показаниям даже при ишемии миокарда, кишечной непроходимости, атонии кишечника, болезнях печени и почек, </w:t>
      </w:r>
      <w:proofErr w:type="spellStart"/>
      <w:r w:rsidRPr="002011D3">
        <w:rPr>
          <w:rFonts w:ascii="Times New Roman" w:hAnsi="Times New Roman" w:cs="Times New Roman"/>
          <w:sz w:val="24"/>
          <w:szCs w:val="24"/>
        </w:rPr>
        <w:t>закрытоугольной</w:t>
      </w:r>
      <w:proofErr w:type="spellEnd"/>
      <w:r w:rsidRPr="002011D3">
        <w:rPr>
          <w:rFonts w:ascii="Times New Roman" w:hAnsi="Times New Roman" w:cs="Times New Roman"/>
          <w:sz w:val="24"/>
          <w:szCs w:val="24"/>
        </w:rPr>
        <w:t xml:space="preserve"> форме глаукомы.</w:t>
      </w:r>
    </w:p>
    <w:p w14:paraId="171F9C92" w14:textId="77777777" w:rsidR="002011D3" w:rsidRPr="002011D3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11D3">
        <w:rPr>
          <w:rFonts w:ascii="Times New Roman" w:hAnsi="Times New Roman" w:cs="Times New Roman"/>
          <w:sz w:val="24"/>
          <w:szCs w:val="24"/>
        </w:rPr>
        <w:t xml:space="preserve">Неэффективность терапии атропином служит показанием к временной </w:t>
      </w:r>
      <w:proofErr w:type="spellStart"/>
      <w:r w:rsidRPr="002011D3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2011D3">
        <w:rPr>
          <w:rFonts w:ascii="Times New Roman" w:hAnsi="Times New Roman" w:cs="Times New Roman"/>
          <w:sz w:val="24"/>
          <w:szCs w:val="24"/>
        </w:rPr>
        <w:t xml:space="preserve">, а при невозможности ее проведения по жизненным показаниям используется </w:t>
      </w:r>
      <w:proofErr w:type="spellStart"/>
      <w:r w:rsidRPr="002011D3">
        <w:rPr>
          <w:rFonts w:ascii="Times New Roman" w:hAnsi="Times New Roman" w:cs="Times New Roman"/>
          <w:sz w:val="24"/>
          <w:szCs w:val="24"/>
        </w:rPr>
        <w:t>орципреналин</w:t>
      </w:r>
      <w:proofErr w:type="spellEnd"/>
      <w:r w:rsidRPr="002011D3">
        <w:rPr>
          <w:rFonts w:ascii="Times New Roman" w:hAnsi="Times New Roman" w:cs="Times New Roman"/>
          <w:sz w:val="24"/>
          <w:szCs w:val="24"/>
        </w:rPr>
        <w:t xml:space="preserve"> (в дозе 10-30 мкг/мин под контролем ЧСС в/в </w:t>
      </w:r>
      <w:proofErr w:type="spellStart"/>
      <w:r w:rsidRPr="002011D3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2011D3">
        <w:rPr>
          <w:rFonts w:ascii="Times New Roman" w:hAnsi="Times New Roman" w:cs="Times New Roman"/>
          <w:sz w:val="24"/>
          <w:szCs w:val="24"/>
        </w:rPr>
        <w:t xml:space="preserve"> до появления терапевтического эффекта).</w:t>
      </w:r>
    </w:p>
    <w:p w14:paraId="264BB45F" w14:textId="77777777" w:rsidR="002011D3" w:rsidRPr="00497189" w:rsidRDefault="002011D3" w:rsidP="002011D3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248F02" w14:textId="4A8ECEE3" w:rsidR="002011D3" w:rsidRDefault="002011D3">
      <w:pPr>
        <w:spacing w:line="259" w:lineRule="auto"/>
      </w:pPr>
      <w:r>
        <w:br w:type="page"/>
      </w:r>
    </w:p>
    <w:p w14:paraId="1CF2B762" w14:textId="2213FEBE" w:rsidR="00E8199E" w:rsidRPr="00497189" w:rsidRDefault="00E8199E" w:rsidP="00497189">
      <w:pPr>
        <w:pStyle w:val="1"/>
        <w:jc w:val="center"/>
        <w:rPr>
          <w:rFonts w:ascii="Times New Roman" w:hAnsi="Times New Roman" w:cs="Times New Roman"/>
        </w:rPr>
      </w:pPr>
      <w:bookmarkStart w:id="20" w:name="_Toc134969181"/>
      <w:r w:rsidRPr="00497189">
        <w:rPr>
          <w:rFonts w:ascii="Times New Roman" w:hAnsi="Times New Roman" w:cs="Times New Roman"/>
        </w:rPr>
        <w:lastRenderedPageBreak/>
        <w:t>Заключение</w:t>
      </w:r>
      <w:bookmarkEnd w:id="20"/>
    </w:p>
    <w:p w14:paraId="77BD1674" w14:textId="5B6ABAD2" w:rsidR="00E8199E" w:rsidRPr="00497189" w:rsidRDefault="00E8199E" w:rsidP="00497189">
      <w:pPr>
        <w:spacing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189">
        <w:rPr>
          <w:rFonts w:ascii="Times New Roman" w:hAnsi="Times New Roman" w:cs="Times New Roman"/>
          <w:sz w:val="24"/>
          <w:szCs w:val="24"/>
        </w:rPr>
        <w:t xml:space="preserve">Клиническое значение брадикардии определяется ее опасностью для жизни пациента, травматизмом (падения, </w:t>
      </w:r>
      <w:proofErr w:type="spellStart"/>
      <w:r w:rsidRPr="00497189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497189">
        <w:rPr>
          <w:rFonts w:ascii="Times New Roman" w:hAnsi="Times New Roman" w:cs="Times New Roman"/>
          <w:sz w:val="24"/>
          <w:szCs w:val="24"/>
        </w:rPr>
        <w:t>–транспортные происшествия), страданиями, снижением трудоспособности и другими ограничениями, обусловленными расстройством сердечного ритма. Важным фактором, определяющим клинику брадикардии, является снижение сердечного выброса, приводящее к застойной сердечной недостаточности, артериальной гипотензии, энцефалопатии и т.д.</w:t>
      </w:r>
    </w:p>
    <w:p w14:paraId="5467AEA8" w14:textId="059AD9B7" w:rsidR="00497189" w:rsidRPr="00497189" w:rsidRDefault="00C314ED" w:rsidP="002011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1" w:name="_Toc134734862"/>
    </w:p>
    <w:p w14:paraId="18A62F07" w14:textId="4D7F1F9B" w:rsidR="00C314ED" w:rsidRDefault="00C314ED" w:rsidP="002011D3">
      <w:pPr>
        <w:pStyle w:val="1"/>
        <w:jc w:val="center"/>
      </w:pPr>
      <w:bookmarkStart w:id="22" w:name="_Toc134969182"/>
      <w:r>
        <w:lastRenderedPageBreak/>
        <w:t>Литература</w:t>
      </w:r>
      <w:bookmarkEnd w:id="21"/>
      <w:bookmarkEnd w:id="22"/>
    </w:p>
    <w:p w14:paraId="0D1734E9" w14:textId="79DEA1BB" w:rsidR="00C314ED" w:rsidRDefault="00C314ED" w:rsidP="00C314ED">
      <w:pPr>
        <w:pStyle w:val="a4"/>
        <w:numPr>
          <w:ilvl w:val="0"/>
          <w:numId w:val="2"/>
        </w:numPr>
      </w:pPr>
      <w:r>
        <w:t>В.Н. Орлов - Руководство по электрокардиографии</w:t>
      </w:r>
    </w:p>
    <w:p w14:paraId="19999C90" w14:textId="7762AAD7" w:rsidR="00497189" w:rsidRDefault="00497189" w:rsidP="00497189">
      <w:pPr>
        <w:pStyle w:val="a4"/>
        <w:numPr>
          <w:ilvl w:val="0"/>
          <w:numId w:val="2"/>
        </w:numPr>
      </w:pPr>
      <w:proofErr w:type="spellStart"/>
      <w:r>
        <w:t>Ф.И.Белялов</w:t>
      </w:r>
      <w:proofErr w:type="spellEnd"/>
      <w:r>
        <w:t>.</w:t>
      </w:r>
      <w:r>
        <w:t xml:space="preserve"> АРИТМИИ СЕРДЦА</w:t>
      </w:r>
      <w:r>
        <w:t>.</w:t>
      </w:r>
      <w:r>
        <w:t xml:space="preserve"> Монография</w:t>
      </w:r>
    </w:p>
    <w:p w14:paraId="49B0B998" w14:textId="4A437984" w:rsidR="00035B41" w:rsidRDefault="00497189" w:rsidP="00497189">
      <w:pPr>
        <w:pStyle w:val="a4"/>
        <w:numPr>
          <w:ilvl w:val="0"/>
          <w:numId w:val="2"/>
        </w:numPr>
      </w:pPr>
      <w:proofErr w:type="spellStart"/>
      <w:r>
        <w:t>Брадиаритмии</w:t>
      </w:r>
      <w:proofErr w:type="spellEnd"/>
      <w:r>
        <w:t xml:space="preserve"> и нарушения проводимости. Клинические рекомендации 2020 Российское кардиологическое общество (РКО)</w:t>
      </w:r>
    </w:p>
    <w:p w14:paraId="43985CAE" w14:textId="743D3EC0" w:rsidR="002011D3" w:rsidRPr="00C314ED" w:rsidRDefault="002011D3" w:rsidP="00497189">
      <w:pPr>
        <w:pStyle w:val="a4"/>
        <w:numPr>
          <w:ilvl w:val="0"/>
          <w:numId w:val="2"/>
        </w:numPr>
      </w:pPr>
      <w:r w:rsidRPr="002011D3">
        <w:t>https://www.lvrach.ru/2002/03/4529295</w:t>
      </w:r>
    </w:p>
    <w:sectPr w:rsidR="002011D3" w:rsidRPr="00C3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9CF"/>
    <w:multiLevelType w:val="hybridMultilevel"/>
    <w:tmpl w:val="83CED514"/>
    <w:lvl w:ilvl="0" w:tplc="1A8CD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0CDB"/>
    <w:multiLevelType w:val="hybridMultilevel"/>
    <w:tmpl w:val="B19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4980">
    <w:abstractNumId w:val="0"/>
  </w:num>
  <w:num w:numId="2" w16cid:durableId="209690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0B"/>
    <w:rsid w:val="00035B41"/>
    <w:rsid w:val="000D2A0B"/>
    <w:rsid w:val="00126841"/>
    <w:rsid w:val="002011D3"/>
    <w:rsid w:val="00284E06"/>
    <w:rsid w:val="00497189"/>
    <w:rsid w:val="00601845"/>
    <w:rsid w:val="00622FE4"/>
    <w:rsid w:val="00724707"/>
    <w:rsid w:val="007727DD"/>
    <w:rsid w:val="0079373E"/>
    <w:rsid w:val="007D347E"/>
    <w:rsid w:val="008E4F0B"/>
    <w:rsid w:val="0095201A"/>
    <w:rsid w:val="009A6AEB"/>
    <w:rsid w:val="009D0244"/>
    <w:rsid w:val="00B153CC"/>
    <w:rsid w:val="00B4608D"/>
    <w:rsid w:val="00BB4540"/>
    <w:rsid w:val="00C314ED"/>
    <w:rsid w:val="00CB5414"/>
    <w:rsid w:val="00D46451"/>
    <w:rsid w:val="00E8199E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6D21"/>
  <w15:chartTrackingRefBased/>
  <w15:docId w15:val="{631D78F0-E432-4B6B-BE0A-8AF6B215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7E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47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unhideWhenUsed/>
    <w:rsid w:val="007D347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D347E"/>
    <w:pPr>
      <w:spacing w:after="100"/>
    </w:pPr>
  </w:style>
  <w:style w:type="paragraph" w:styleId="a4">
    <w:name w:val="List Paragraph"/>
    <w:basedOn w:val="a"/>
    <w:uiPriority w:val="34"/>
    <w:qFormat/>
    <w:rsid w:val="00B153CC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C314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314E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314E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7">
    <w:name w:val="Unresolved Mention"/>
    <w:basedOn w:val="a0"/>
    <w:uiPriority w:val="99"/>
    <w:semiHidden/>
    <w:unhideWhenUsed/>
    <w:rsid w:val="00035B41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035B41"/>
    <w:pPr>
      <w:spacing w:after="100"/>
      <w:ind w:left="220"/>
    </w:pPr>
  </w:style>
  <w:style w:type="paragraph" w:styleId="a8">
    <w:name w:val="TOC Heading"/>
    <w:basedOn w:val="1"/>
    <w:next w:val="a"/>
    <w:uiPriority w:val="39"/>
    <w:unhideWhenUsed/>
    <w:qFormat/>
    <w:rsid w:val="00035B41"/>
    <w:pPr>
      <w:spacing w:line="259" w:lineRule="auto"/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35B4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20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CEDB-2AC2-43AE-BA3E-ADAAEE46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Тарасенко</dc:creator>
  <cp:keywords/>
  <dc:description/>
  <cp:lastModifiedBy>Наталья Тарасенко</cp:lastModifiedBy>
  <cp:revision>5</cp:revision>
  <dcterms:created xsi:type="dcterms:W3CDTF">2023-05-11T13:56:00Z</dcterms:created>
  <dcterms:modified xsi:type="dcterms:W3CDTF">2023-05-14T08:06:00Z</dcterms:modified>
</cp:coreProperties>
</file>