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BE" w:rsidRDefault="002E1FBE" w:rsidP="002E1FBE">
      <w:pPr>
        <w:spacing w:after="0"/>
        <w:jc w:val="center"/>
      </w:pPr>
      <w: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center"/>
      </w:pPr>
      <w:r>
        <w:t>Кафедра онкологии и лучевой терапии с курсом ПО</w:t>
      </w: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right"/>
      </w:pPr>
    </w:p>
    <w:p w:rsidR="002E1FBE" w:rsidRDefault="002E1FBE" w:rsidP="002E1FBE">
      <w:pPr>
        <w:spacing w:after="0"/>
        <w:jc w:val="right"/>
      </w:pPr>
    </w:p>
    <w:p w:rsidR="002E1FBE" w:rsidRDefault="002E1FBE" w:rsidP="002E1FBE">
      <w:pPr>
        <w:spacing w:after="0"/>
        <w:jc w:val="right"/>
      </w:pPr>
    </w:p>
    <w:p w:rsidR="002E1FBE" w:rsidRDefault="002E1FBE" w:rsidP="002E1FBE">
      <w:pPr>
        <w:spacing w:after="0"/>
        <w:jc w:val="right"/>
      </w:pPr>
      <w:r>
        <w:t xml:space="preserve"> Заведующий кафедрой:</w:t>
      </w:r>
    </w:p>
    <w:p w:rsidR="002E1FBE" w:rsidRDefault="002E1FBE" w:rsidP="002E1FBE">
      <w:pPr>
        <w:spacing w:after="0"/>
        <w:jc w:val="right"/>
      </w:pPr>
      <w:r>
        <w:t>ДМН, профессор Зуков Руслан Александрович</w:t>
      </w: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Pr="002463DE" w:rsidRDefault="002E1FBE" w:rsidP="002E1FBE">
      <w:pPr>
        <w:spacing w:after="0"/>
        <w:jc w:val="center"/>
        <w:rPr>
          <w:sz w:val="56"/>
          <w:szCs w:val="48"/>
        </w:rPr>
      </w:pPr>
      <w:r w:rsidRPr="002463DE">
        <w:rPr>
          <w:sz w:val="56"/>
          <w:szCs w:val="48"/>
        </w:rPr>
        <w:t>РЕФЕРАТ</w:t>
      </w: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center"/>
      </w:pPr>
      <w:r>
        <w:t>«</w:t>
      </w:r>
      <w:r w:rsidR="00830922" w:rsidRPr="00830922">
        <w:t>Онкомаркеры в диагностике злокачественных новообразований</w:t>
      </w:r>
      <w:r>
        <w:t>»</w:t>
      </w: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right"/>
      </w:pPr>
    </w:p>
    <w:p w:rsidR="002E1FBE" w:rsidRDefault="002E1FBE" w:rsidP="002E1FBE">
      <w:pPr>
        <w:spacing w:after="0"/>
        <w:jc w:val="right"/>
      </w:pPr>
    </w:p>
    <w:p w:rsidR="002E1FBE" w:rsidRDefault="002E1FBE" w:rsidP="002E1FBE">
      <w:pPr>
        <w:spacing w:after="0"/>
        <w:jc w:val="right"/>
      </w:pPr>
    </w:p>
    <w:p w:rsidR="002E1FBE" w:rsidRDefault="002E1FBE" w:rsidP="002E1FBE">
      <w:pPr>
        <w:spacing w:after="0"/>
        <w:jc w:val="right"/>
      </w:pPr>
    </w:p>
    <w:p w:rsidR="002E1FBE" w:rsidRDefault="002E1FBE" w:rsidP="002E1FBE">
      <w:pPr>
        <w:spacing w:after="0"/>
        <w:jc w:val="right"/>
      </w:pPr>
      <w:r>
        <w:t>Выполнила:</w:t>
      </w:r>
    </w:p>
    <w:p w:rsidR="002E1FBE" w:rsidRDefault="00171B23" w:rsidP="002E1FBE">
      <w:pPr>
        <w:spacing w:after="0"/>
        <w:jc w:val="right"/>
      </w:pPr>
      <w:r>
        <w:t>клинический ординатор 2</w:t>
      </w:r>
      <w:r w:rsidR="002E1FBE">
        <w:t>-го года обучения</w:t>
      </w:r>
    </w:p>
    <w:p w:rsidR="002E1FBE" w:rsidRDefault="002E1FBE" w:rsidP="002E1FBE">
      <w:pPr>
        <w:spacing w:after="0"/>
        <w:jc w:val="right"/>
      </w:pPr>
      <w:r>
        <w:t>кафедры онкологии и лучевой терапии с курсом ПО</w:t>
      </w:r>
    </w:p>
    <w:p w:rsidR="002E1FBE" w:rsidRDefault="002E1FBE" w:rsidP="002E1FBE">
      <w:pPr>
        <w:spacing w:after="0"/>
        <w:jc w:val="right"/>
      </w:pPr>
      <w:r>
        <w:t>Гайдукова Софья Витальевна</w:t>
      </w: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center"/>
      </w:pPr>
    </w:p>
    <w:p w:rsidR="002E1FBE" w:rsidRDefault="002E1FBE" w:rsidP="002E1FBE">
      <w:pPr>
        <w:spacing w:after="0"/>
        <w:jc w:val="center"/>
      </w:pPr>
    </w:p>
    <w:p w:rsidR="002E1FBE" w:rsidRDefault="002E1FBE" w:rsidP="002E1FBE">
      <w:pPr>
        <w:spacing w:after="0"/>
        <w:jc w:val="center"/>
      </w:pPr>
    </w:p>
    <w:p w:rsidR="002E1FBE" w:rsidRDefault="00171B23" w:rsidP="002E1FBE">
      <w:pPr>
        <w:spacing w:after="0"/>
        <w:jc w:val="center"/>
      </w:pPr>
      <w:r>
        <w:t>Красноярск 2024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652984677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:rsidR="002E1FBE" w:rsidRPr="004B01AB" w:rsidRDefault="002E1FBE" w:rsidP="002E1FBE">
          <w:pPr>
            <w:pStyle w:val="a5"/>
            <w:rPr>
              <w:color w:val="auto"/>
              <w:sz w:val="24"/>
              <w:szCs w:val="28"/>
            </w:rPr>
          </w:pPr>
          <w:r w:rsidRPr="004B01AB">
            <w:rPr>
              <w:color w:val="auto"/>
              <w:sz w:val="24"/>
              <w:szCs w:val="28"/>
            </w:rPr>
            <w:t>Содержание</w:t>
          </w:r>
        </w:p>
        <w:p w:rsidR="004B01AB" w:rsidRPr="004B01AB" w:rsidRDefault="002E1FB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r w:rsidRPr="004B01AB">
            <w:rPr>
              <w:sz w:val="18"/>
              <w:szCs w:val="24"/>
            </w:rPr>
            <w:fldChar w:fldCharType="begin"/>
          </w:r>
          <w:r w:rsidRPr="004B01AB">
            <w:rPr>
              <w:sz w:val="18"/>
              <w:szCs w:val="24"/>
            </w:rPr>
            <w:instrText xml:space="preserve"> TOC \o "1-3" \h \z \u </w:instrText>
          </w:r>
          <w:r w:rsidRPr="004B01AB">
            <w:rPr>
              <w:sz w:val="18"/>
              <w:szCs w:val="24"/>
            </w:rPr>
            <w:fldChar w:fldCharType="separate"/>
          </w:r>
          <w:hyperlink w:anchor="_Toc156146747" w:history="1">
            <w:r w:rsidR="004B01AB" w:rsidRPr="004B01AB">
              <w:rPr>
                <w:rStyle w:val="a4"/>
                <w:b/>
                <w:bCs/>
                <w:noProof/>
                <w:sz w:val="24"/>
              </w:rPr>
              <w:t>Введение</w:t>
            </w:r>
            <w:r w:rsidR="004B01AB" w:rsidRPr="004B01AB">
              <w:rPr>
                <w:noProof/>
                <w:webHidden/>
                <w:sz w:val="24"/>
              </w:rPr>
              <w:tab/>
            </w:r>
            <w:r w:rsidR="004B01AB" w:rsidRPr="004B01AB">
              <w:rPr>
                <w:noProof/>
                <w:webHidden/>
                <w:sz w:val="24"/>
              </w:rPr>
              <w:fldChar w:fldCharType="begin"/>
            </w:r>
            <w:r w:rsidR="004B01AB" w:rsidRPr="004B01AB">
              <w:rPr>
                <w:noProof/>
                <w:webHidden/>
                <w:sz w:val="24"/>
              </w:rPr>
              <w:instrText xml:space="preserve"> PAGEREF _Toc156146747 \h </w:instrText>
            </w:r>
            <w:r w:rsidR="004B01AB" w:rsidRPr="004B01AB">
              <w:rPr>
                <w:noProof/>
                <w:webHidden/>
                <w:sz w:val="24"/>
              </w:rPr>
            </w:r>
            <w:r w:rsidR="004B01AB" w:rsidRPr="004B01AB">
              <w:rPr>
                <w:noProof/>
                <w:webHidden/>
                <w:sz w:val="24"/>
              </w:rPr>
              <w:fldChar w:fldCharType="separate"/>
            </w:r>
            <w:r w:rsidR="004B01AB" w:rsidRPr="004B01AB">
              <w:rPr>
                <w:noProof/>
                <w:webHidden/>
                <w:sz w:val="24"/>
              </w:rPr>
              <w:t>3</w:t>
            </w:r>
            <w:r w:rsidR="004B01AB"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48" w:history="1">
            <w:r w:rsidRPr="004B01AB">
              <w:rPr>
                <w:rStyle w:val="a4"/>
                <w:b/>
                <w:bCs/>
                <w:noProof/>
                <w:sz w:val="24"/>
              </w:rPr>
              <w:t>Опухолевые маркеры: определение, критерии значимости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_Toc156146748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4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49" w:history="1">
            <w:r w:rsidRPr="004B01AB">
              <w:rPr>
                <w:rStyle w:val="a4"/>
                <w:b/>
                <w:bCs/>
                <w:noProof/>
                <w:sz w:val="24"/>
              </w:rPr>
              <w:t>Онкомаркеры: классификация и схема использования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_Toc156146749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5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50" w:history="1">
            <w:r w:rsidRPr="004B01AB">
              <w:rPr>
                <w:rStyle w:val="a4"/>
                <w:b/>
                <w:bCs/>
                <w:noProof/>
                <w:sz w:val="24"/>
              </w:rPr>
              <w:t>Характеристика основных онкомаркеров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_Toc156146750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5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51" w:history="1">
            <w:r w:rsidRPr="004B01AB">
              <w:rPr>
                <w:rStyle w:val="a4"/>
                <w:b/>
                <w:bCs/>
                <w:noProof/>
                <w:sz w:val="24"/>
              </w:rPr>
              <w:t>Альфа-фетопротеин (АФП)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_Toc156146751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5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52" w:history="1">
            <w:r w:rsidRPr="004B01AB">
              <w:rPr>
                <w:rStyle w:val="a4"/>
                <w:b/>
                <w:bCs/>
                <w:noProof/>
                <w:sz w:val="24"/>
              </w:rPr>
              <w:t>Раковый эмбриональный антиген (РЭА)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_Toc156146752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6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53" w:history="1">
            <w:r w:rsidRPr="004B01AB">
              <w:rPr>
                <w:rStyle w:val="a4"/>
                <w:b/>
                <w:bCs/>
                <w:noProof/>
                <w:sz w:val="24"/>
              </w:rPr>
              <w:t>Антиген углеводный (раковый) 19-9 (СА 19-9)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_Toc156146753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7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54" w:history="1">
            <w:r w:rsidRPr="004B01AB">
              <w:rPr>
                <w:rStyle w:val="a4"/>
                <w:b/>
                <w:bCs/>
                <w:noProof/>
                <w:sz w:val="24"/>
              </w:rPr>
              <w:t>Антиген углеводный (раковый) 125 (СА 125)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_Toc156146754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8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55" w:history="1">
            <w:r w:rsidRPr="004B01AB">
              <w:rPr>
                <w:rStyle w:val="a4"/>
                <w:b/>
                <w:bCs/>
                <w:noProof/>
                <w:sz w:val="24"/>
              </w:rPr>
              <w:t>Антиген углеводный (раковый) 72-4 (СА 72-4)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_Toc156146755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9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56" w:history="1">
            <w:r w:rsidRPr="004B01AB">
              <w:rPr>
                <w:rStyle w:val="a4"/>
                <w:b/>
                <w:bCs/>
                <w:noProof/>
                <w:sz w:val="24"/>
              </w:rPr>
              <w:t>Антиген углеводный (раковый) 15-3 (СА 15-3)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_Toc156146756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9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57" w:history="1">
            <w:r w:rsidRPr="004B01AB">
              <w:rPr>
                <w:rStyle w:val="a4"/>
                <w:b/>
                <w:bCs/>
                <w:noProof/>
                <w:sz w:val="24"/>
              </w:rPr>
              <w:t>Бета-2-микроглобулин (</w:t>
            </w:r>
            <w:r w:rsidRPr="004B01AB">
              <w:rPr>
                <w:rStyle w:val="a4"/>
                <w:rFonts w:cstheme="majorHAnsi"/>
                <w:b/>
                <w:bCs/>
                <w:noProof/>
                <w:sz w:val="24"/>
                <w:lang w:val="en-US"/>
              </w:rPr>
              <w:t>β</w:t>
            </w:r>
            <w:r w:rsidRPr="004B01AB">
              <w:rPr>
                <w:rStyle w:val="a4"/>
                <w:b/>
                <w:bCs/>
                <w:noProof/>
                <w:sz w:val="24"/>
              </w:rPr>
              <w:t>2МГ)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_Toc156146757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9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58" w:history="1">
            <w:r w:rsidRPr="004B01AB">
              <w:rPr>
                <w:rStyle w:val="a4"/>
                <w:b/>
                <w:bCs/>
                <w:noProof/>
                <w:sz w:val="24"/>
              </w:rPr>
              <w:t>Кальцитонин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_Toc156146758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10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59" w:history="1">
            <w:r w:rsidRPr="004B01AB">
              <w:rPr>
                <w:rStyle w:val="a4"/>
                <w:b/>
                <w:bCs/>
                <w:noProof/>
                <w:sz w:val="24"/>
              </w:rPr>
              <w:t>Простатспецифический антиген (ПСА)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_Toc156146759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10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60" w:history="1">
            <w:r w:rsidRPr="004B01AB">
              <w:rPr>
                <w:rStyle w:val="a4"/>
                <w:b/>
                <w:bCs/>
                <w:noProof/>
                <w:sz w:val="24"/>
              </w:rPr>
              <w:t>Сиаловые кислоты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_Toc156146760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11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61" w:history="1">
            <w:r w:rsidRPr="004B01AB">
              <w:rPr>
                <w:rStyle w:val="a4"/>
                <w:b/>
                <w:bCs/>
                <w:noProof/>
                <w:sz w:val="24"/>
              </w:rPr>
              <w:t>Тиреоглобулин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_Toc156146761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12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62" w:history="1">
            <w:r w:rsidRPr="004B01AB">
              <w:rPr>
                <w:rStyle w:val="a4"/>
                <w:b/>
                <w:bCs/>
                <w:noProof/>
                <w:sz w:val="24"/>
              </w:rPr>
              <w:t>Тиреоглобулиновые антитела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_Toc156146762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13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63" w:history="1">
            <w:r w:rsidRPr="004B01AB">
              <w:rPr>
                <w:rStyle w:val="a4"/>
                <w:b/>
                <w:bCs/>
                <w:noProof/>
                <w:sz w:val="24"/>
              </w:rPr>
              <w:t>Хорионический гонадотропин человека (ХГЧ)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_Toc156146763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13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64" w:history="1">
            <w:r w:rsidRPr="004B01AB">
              <w:rPr>
                <w:rStyle w:val="a4"/>
                <w:b/>
                <w:bCs/>
                <w:noProof/>
                <w:sz w:val="24"/>
              </w:rPr>
              <w:t>Цитокератиновый фрагмент 21–1 (CYFRA 21–1)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_Toc156146764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14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65" w:history="1">
            <w:r w:rsidRPr="004B01AB">
              <w:rPr>
                <w:rStyle w:val="a4"/>
                <w:b/>
                <w:bCs/>
                <w:noProof/>
                <w:sz w:val="24"/>
              </w:rPr>
              <w:t>Белок S-100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_Toc156146765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15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66" w:history="1">
            <w:r w:rsidRPr="004B01AB">
              <w:rPr>
                <w:rStyle w:val="a4"/>
                <w:b/>
                <w:bCs/>
                <w:noProof/>
                <w:sz w:val="24"/>
              </w:rPr>
              <w:t>Заключение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_Toc156146766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17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4B01AB" w:rsidRPr="004B01AB" w:rsidRDefault="004B01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0"/>
              <w:lang w:eastAsia="ru-RU"/>
            </w:rPr>
          </w:pPr>
          <w:hyperlink w:anchor="_Toc156146767" w:history="1">
            <w:r w:rsidRPr="004B01AB">
              <w:rPr>
                <w:rStyle w:val="a4"/>
                <w:b/>
                <w:bCs/>
                <w:noProof/>
                <w:sz w:val="24"/>
              </w:rPr>
              <w:t>Список литературы</w:t>
            </w:r>
            <w:r w:rsidRPr="004B01AB">
              <w:rPr>
                <w:noProof/>
                <w:webHidden/>
                <w:sz w:val="24"/>
              </w:rPr>
              <w:tab/>
            </w:r>
            <w:r w:rsidRPr="004B01AB">
              <w:rPr>
                <w:noProof/>
                <w:webHidden/>
                <w:sz w:val="24"/>
              </w:rPr>
              <w:fldChar w:fldCharType="begin"/>
            </w:r>
            <w:r w:rsidRPr="004B01AB">
              <w:rPr>
                <w:noProof/>
                <w:webHidden/>
                <w:sz w:val="24"/>
              </w:rPr>
              <w:instrText xml:space="preserve"> PAGEREF _Toc156146767 \h </w:instrText>
            </w:r>
            <w:r w:rsidRPr="004B01AB">
              <w:rPr>
                <w:noProof/>
                <w:webHidden/>
                <w:sz w:val="24"/>
              </w:rPr>
            </w:r>
            <w:r w:rsidRPr="004B01AB">
              <w:rPr>
                <w:noProof/>
                <w:webHidden/>
                <w:sz w:val="24"/>
              </w:rPr>
              <w:fldChar w:fldCharType="separate"/>
            </w:r>
            <w:r w:rsidRPr="004B01AB">
              <w:rPr>
                <w:noProof/>
                <w:webHidden/>
                <w:sz w:val="24"/>
              </w:rPr>
              <w:t>18</w:t>
            </w:r>
            <w:r w:rsidRPr="004B01AB">
              <w:rPr>
                <w:noProof/>
                <w:webHidden/>
                <w:sz w:val="24"/>
              </w:rPr>
              <w:fldChar w:fldCharType="end"/>
            </w:r>
          </w:hyperlink>
        </w:p>
        <w:p w:rsidR="002E1FBE" w:rsidRDefault="002E1FBE" w:rsidP="002E1FBE">
          <w:r w:rsidRPr="004B01AB">
            <w:rPr>
              <w:b/>
              <w:bCs/>
              <w:sz w:val="18"/>
              <w:szCs w:val="24"/>
            </w:rPr>
            <w:fldChar w:fldCharType="end"/>
          </w:r>
        </w:p>
      </w:sdtContent>
    </w:sdt>
    <w:p w:rsidR="002E1FBE" w:rsidRDefault="002E1FBE" w:rsidP="002E1FBE">
      <w:pPr>
        <w:spacing w:line="259" w:lineRule="auto"/>
      </w:pPr>
      <w:r>
        <w:br w:type="page"/>
      </w:r>
      <w:bookmarkStart w:id="0" w:name="_GoBack"/>
      <w:bookmarkEnd w:id="0"/>
    </w:p>
    <w:p w:rsidR="002E1FBE" w:rsidRPr="00393A0C" w:rsidRDefault="002E1FBE" w:rsidP="002E1FBE">
      <w:pPr>
        <w:pStyle w:val="1"/>
        <w:spacing w:after="120"/>
        <w:rPr>
          <w:b/>
          <w:bCs/>
          <w:color w:val="auto"/>
        </w:rPr>
      </w:pPr>
      <w:bookmarkStart w:id="1" w:name="_Toc156146747"/>
      <w:r w:rsidRPr="003B4C31">
        <w:rPr>
          <w:b/>
          <w:bCs/>
          <w:color w:val="auto"/>
          <w:sz w:val="28"/>
          <w:szCs w:val="28"/>
        </w:rPr>
        <w:lastRenderedPageBreak/>
        <w:t>Введение</w:t>
      </w:r>
      <w:bookmarkEnd w:id="1"/>
    </w:p>
    <w:p w:rsidR="00C75165" w:rsidRDefault="00C75165" w:rsidP="00C75165">
      <w:pPr>
        <w:spacing w:line="259" w:lineRule="auto"/>
        <w:ind w:firstLine="708"/>
        <w:rPr>
          <w:sz w:val="24"/>
          <w:szCs w:val="20"/>
          <w:lang w:bidi="ru-RU"/>
        </w:rPr>
      </w:pPr>
      <w:r w:rsidRPr="00C75165">
        <w:rPr>
          <w:sz w:val="24"/>
          <w:szCs w:val="20"/>
          <w:lang w:bidi="ru-RU"/>
        </w:rPr>
        <w:t>Основную угрозу для жизни населения на современном этапе представляют</w:t>
      </w:r>
      <w:r>
        <w:rPr>
          <w:sz w:val="24"/>
          <w:szCs w:val="20"/>
          <w:lang w:bidi="ru-RU"/>
        </w:rPr>
        <w:t xml:space="preserve"> </w:t>
      </w:r>
      <w:r w:rsidRPr="00C75165">
        <w:rPr>
          <w:sz w:val="24"/>
          <w:szCs w:val="20"/>
          <w:lang w:bidi="ru-RU"/>
        </w:rPr>
        <w:t>сердечно-сосудистые и</w:t>
      </w:r>
      <w:r>
        <w:rPr>
          <w:sz w:val="24"/>
          <w:szCs w:val="20"/>
          <w:lang w:bidi="ru-RU"/>
        </w:rPr>
        <w:t xml:space="preserve"> онкологические заболевания. В связи с </w:t>
      </w:r>
      <w:r w:rsidRPr="00C75165">
        <w:rPr>
          <w:sz w:val="24"/>
          <w:szCs w:val="20"/>
          <w:lang w:bidi="ru-RU"/>
        </w:rPr>
        <w:t>изменением экологии,</w:t>
      </w:r>
      <w:r>
        <w:rPr>
          <w:sz w:val="24"/>
          <w:szCs w:val="20"/>
          <w:lang w:bidi="ru-RU"/>
        </w:rPr>
        <w:t xml:space="preserve"> </w:t>
      </w:r>
      <w:r w:rsidRPr="00C75165">
        <w:rPr>
          <w:sz w:val="24"/>
          <w:szCs w:val="20"/>
          <w:lang w:bidi="ru-RU"/>
        </w:rPr>
        <w:t>образа жизни и репродуктивного поведения за последнее десятилетие неуклонно</w:t>
      </w:r>
      <w:r>
        <w:rPr>
          <w:sz w:val="24"/>
          <w:szCs w:val="20"/>
          <w:lang w:bidi="ru-RU"/>
        </w:rPr>
        <w:t xml:space="preserve"> </w:t>
      </w:r>
      <w:r w:rsidRPr="00C75165">
        <w:rPr>
          <w:sz w:val="24"/>
          <w:szCs w:val="20"/>
          <w:lang w:bidi="ru-RU"/>
        </w:rPr>
        <w:t>возрастает частота онкологических заболеваний.</w:t>
      </w:r>
    </w:p>
    <w:p w:rsidR="00C75165" w:rsidRDefault="00C75165" w:rsidP="00C75165">
      <w:pPr>
        <w:spacing w:line="259" w:lineRule="auto"/>
        <w:ind w:firstLine="708"/>
        <w:rPr>
          <w:sz w:val="24"/>
          <w:szCs w:val="20"/>
          <w:lang w:bidi="ru-RU"/>
        </w:rPr>
      </w:pPr>
      <w:r w:rsidRPr="00C75165">
        <w:rPr>
          <w:sz w:val="24"/>
          <w:szCs w:val="20"/>
          <w:lang w:bidi="ru-RU"/>
        </w:rPr>
        <w:t>Непосредственной причиной возникновения злокачественных опухолей является</w:t>
      </w:r>
      <w:r>
        <w:rPr>
          <w:sz w:val="24"/>
          <w:szCs w:val="20"/>
          <w:lang w:bidi="ru-RU"/>
        </w:rPr>
        <w:t xml:space="preserve"> </w:t>
      </w:r>
      <w:r w:rsidRPr="00C75165">
        <w:rPr>
          <w:sz w:val="24"/>
          <w:szCs w:val="20"/>
          <w:lang w:bidi="ru-RU"/>
        </w:rPr>
        <w:t xml:space="preserve">нарушение регуляции </w:t>
      </w:r>
      <w:r>
        <w:rPr>
          <w:sz w:val="24"/>
          <w:szCs w:val="20"/>
          <w:lang w:bidi="ru-RU"/>
        </w:rPr>
        <w:t xml:space="preserve">процесса клеточного деления, в </w:t>
      </w:r>
      <w:r w:rsidRPr="00C75165">
        <w:rPr>
          <w:sz w:val="24"/>
          <w:szCs w:val="20"/>
          <w:lang w:bidi="ru-RU"/>
        </w:rPr>
        <w:t>результате чего начинается</w:t>
      </w:r>
      <w:r>
        <w:rPr>
          <w:sz w:val="24"/>
          <w:szCs w:val="20"/>
          <w:lang w:bidi="ru-RU"/>
        </w:rPr>
        <w:t xml:space="preserve"> </w:t>
      </w:r>
      <w:r w:rsidRPr="00C75165">
        <w:rPr>
          <w:sz w:val="24"/>
          <w:szCs w:val="20"/>
          <w:lang w:bidi="ru-RU"/>
        </w:rPr>
        <w:t>аномальный рост и развитие клеток. Опухолевые клетки значительно отличаются от</w:t>
      </w:r>
      <w:r>
        <w:rPr>
          <w:sz w:val="24"/>
          <w:szCs w:val="20"/>
          <w:lang w:bidi="ru-RU"/>
        </w:rPr>
        <w:t xml:space="preserve"> </w:t>
      </w:r>
      <w:r w:rsidRPr="00C75165">
        <w:rPr>
          <w:sz w:val="24"/>
          <w:szCs w:val="20"/>
          <w:lang w:bidi="ru-RU"/>
        </w:rPr>
        <w:t>нормальных не только морфологически, но и б</w:t>
      </w:r>
      <w:r>
        <w:rPr>
          <w:sz w:val="24"/>
          <w:szCs w:val="20"/>
          <w:lang w:bidi="ru-RU"/>
        </w:rPr>
        <w:t>иохимически</w:t>
      </w:r>
      <w:r w:rsidR="00794CFF">
        <w:rPr>
          <w:sz w:val="24"/>
          <w:szCs w:val="20"/>
          <w:lang w:bidi="ru-RU"/>
        </w:rPr>
        <w:t>,</w:t>
      </w:r>
      <w:r>
        <w:rPr>
          <w:sz w:val="24"/>
          <w:szCs w:val="20"/>
          <w:lang w:bidi="ru-RU"/>
        </w:rPr>
        <w:t xml:space="preserve"> вследствие многочис</w:t>
      </w:r>
      <w:r w:rsidRPr="00C75165">
        <w:rPr>
          <w:sz w:val="24"/>
          <w:szCs w:val="20"/>
          <w:lang w:bidi="ru-RU"/>
        </w:rPr>
        <w:t>ленных генетических мутаций в ходе онтогенеза.</w:t>
      </w:r>
    </w:p>
    <w:p w:rsidR="00C75165" w:rsidRPr="00C75165" w:rsidRDefault="00C75165" w:rsidP="00C75165">
      <w:pPr>
        <w:spacing w:line="259" w:lineRule="auto"/>
        <w:ind w:firstLine="708"/>
        <w:rPr>
          <w:sz w:val="24"/>
          <w:szCs w:val="20"/>
          <w:lang w:bidi="ru-RU"/>
        </w:rPr>
      </w:pPr>
      <w:r w:rsidRPr="00C75165">
        <w:rPr>
          <w:sz w:val="24"/>
          <w:szCs w:val="20"/>
          <w:lang w:bidi="ru-RU"/>
        </w:rPr>
        <w:t>В аномальных опухолевых клетках</w:t>
      </w:r>
      <w:r>
        <w:rPr>
          <w:sz w:val="24"/>
          <w:szCs w:val="20"/>
          <w:lang w:bidi="ru-RU"/>
        </w:rPr>
        <w:t xml:space="preserve"> </w:t>
      </w:r>
      <w:r w:rsidRPr="00C75165">
        <w:rPr>
          <w:sz w:val="24"/>
          <w:szCs w:val="20"/>
          <w:lang w:bidi="ru-RU"/>
        </w:rPr>
        <w:t>начинается синтез соединений, практически не встречающихся в здоровых тканях.</w:t>
      </w:r>
      <w:r>
        <w:rPr>
          <w:sz w:val="24"/>
          <w:szCs w:val="20"/>
          <w:lang w:bidi="ru-RU"/>
        </w:rPr>
        <w:t xml:space="preserve"> </w:t>
      </w:r>
      <w:r w:rsidRPr="00C75165">
        <w:rPr>
          <w:b/>
          <w:sz w:val="24"/>
          <w:szCs w:val="20"/>
          <w:lang w:bidi="ru-RU"/>
        </w:rPr>
        <w:t>Эти соединения получили названи</w:t>
      </w:r>
      <w:r>
        <w:rPr>
          <w:b/>
          <w:sz w:val="24"/>
          <w:szCs w:val="20"/>
          <w:lang w:bidi="ru-RU"/>
        </w:rPr>
        <w:t>е опухолевых, или онкомаркеров.</w:t>
      </w:r>
      <w:r w:rsidR="00443E64">
        <w:rPr>
          <w:b/>
          <w:sz w:val="24"/>
          <w:szCs w:val="20"/>
          <w:lang w:bidi="ru-RU"/>
        </w:rPr>
        <w:t xml:space="preserve"> </w:t>
      </w:r>
      <w:r w:rsidRPr="00C75165">
        <w:rPr>
          <w:sz w:val="24"/>
          <w:szCs w:val="20"/>
          <w:lang w:bidi="ru-RU"/>
        </w:rPr>
        <w:t>Концентрация</w:t>
      </w:r>
      <w:r>
        <w:rPr>
          <w:sz w:val="24"/>
          <w:szCs w:val="20"/>
          <w:lang w:bidi="ru-RU"/>
        </w:rPr>
        <w:t xml:space="preserve"> </w:t>
      </w:r>
      <w:r w:rsidRPr="00C75165">
        <w:rPr>
          <w:sz w:val="24"/>
          <w:szCs w:val="20"/>
          <w:lang w:bidi="ru-RU"/>
        </w:rPr>
        <w:t>онкомаркеров коррелирует со стадией развития опухоли и/или ее размерами.</w:t>
      </w:r>
    </w:p>
    <w:p w:rsidR="00C75165" w:rsidRPr="00C75165" w:rsidRDefault="00C75165" w:rsidP="00C75165">
      <w:pPr>
        <w:spacing w:line="259" w:lineRule="auto"/>
        <w:ind w:firstLine="708"/>
        <w:rPr>
          <w:sz w:val="24"/>
          <w:szCs w:val="20"/>
          <w:lang w:bidi="ru-RU"/>
        </w:rPr>
      </w:pPr>
      <w:r w:rsidRPr="00C75165">
        <w:rPr>
          <w:sz w:val="24"/>
          <w:szCs w:val="20"/>
          <w:lang w:bidi="ru-RU"/>
        </w:rPr>
        <w:t>Обнаружение опухолеспецифических эктопических соединений послужило</w:t>
      </w:r>
      <w:r>
        <w:rPr>
          <w:sz w:val="24"/>
          <w:szCs w:val="20"/>
          <w:lang w:bidi="ru-RU"/>
        </w:rPr>
        <w:t xml:space="preserve"> </w:t>
      </w:r>
      <w:r w:rsidRPr="00C75165">
        <w:rPr>
          <w:sz w:val="24"/>
          <w:szCs w:val="20"/>
          <w:lang w:bidi="ru-RU"/>
        </w:rPr>
        <w:t>основой для создания диагностических тест-систем, позволяющих проводить</w:t>
      </w:r>
      <w:r>
        <w:rPr>
          <w:sz w:val="24"/>
          <w:szCs w:val="20"/>
          <w:lang w:bidi="ru-RU"/>
        </w:rPr>
        <w:t xml:space="preserve"> </w:t>
      </w:r>
      <w:r w:rsidRPr="00C75165">
        <w:rPr>
          <w:sz w:val="24"/>
          <w:szCs w:val="20"/>
          <w:lang w:bidi="ru-RU"/>
        </w:rPr>
        <w:t>количественное определение концентрации «опухолевых маркеров» в кровяном русле</w:t>
      </w:r>
      <w:r>
        <w:rPr>
          <w:sz w:val="24"/>
          <w:szCs w:val="20"/>
          <w:lang w:bidi="ru-RU"/>
        </w:rPr>
        <w:t xml:space="preserve"> </w:t>
      </w:r>
      <w:r w:rsidRPr="00C75165">
        <w:rPr>
          <w:sz w:val="24"/>
          <w:szCs w:val="20"/>
          <w:lang w:bidi="ru-RU"/>
        </w:rPr>
        <w:t>и других биологических жидкостях организма. В настоящее время известно более</w:t>
      </w:r>
      <w:r>
        <w:rPr>
          <w:sz w:val="24"/>
          <w:szCs w:val="20"/>
          <w:lang w:bidi="ru-RU"/>
        </w:rPr>
        <w:t xml:space="preserve"> </w:t>
      </w:r>
      <w:r w:rsidRPr="00C75165">
        <w:rPr>
          <w:sz w:val="24"/>
          <w:szCs w:val="20"/>
          <w:lang w:bidi="ru-RU"/>
        </w:rPr>
        <w:t>200 соединений, относящихся к опухолевым маркерам.</w:t>
      </w:r>
    </w:p>
    <w:p w:rsidR="00794CFF" w:rsidRDefault="00C75165" w:rsidP="00C75165">
      <w:pPr>
        <w:spacing w:line="259" w:lineRule="auto"/>
        <w:ind w:firstLine="708"/>
        <w:rPr>
          <w:sz w:val="24"/>
          <w:szCs w:val="20"/>
          <w:lang w:bidi="ru-RU"/>
        </w:rPr>
      </w:pPr>
      <w:r w:rsidRPr="00C75165">
        <w:rPr>
          <w:sz w:val="24"/>
          <w:szCs w:val="20"/>
          <w:lang w:bidi="ru-RU"/>
        </w:rPr>
        <w:t>Опухолевые маркеры должны отвечать следующим требованиям практической</w:t>
      </w:r>
      <w:r w:rsidR="00794CFF">
        <w:rPr>
          <w:sz w:val="24"/>
          <w:szCs w:val="20"/>
          <w:lang w:bidi="ru-RU"/>
        </w:rPr>
        <w:t xml:space="preserve"> </w:t>
      </w:r>
      <w:r w:rsidRPr="00C75165">
        <w:rPr>
          <w:sz w:val="24"/>
          <w:szCs w:val="20"/>
          <w:lang w:bidi="ru-RU"/>
        </w:rPr>
        <w:t>онкологии:</w:t>
      </w:r>
    </w:p>
    <w:p w:rsidR="00794CFF" w:rsidRDefault="00C75165" w:rsidP="00794CFF">
      <w:pPr>
        <w:pStyle w:val="a3"/>
        <w:numPr>
          <w:ilvl w:val="0"/>
          <w:numId w:val="38"/>
        </w:numPr>
        <w:spacing w:line="259" w:lineRule="auto"/>
        <w:rPr>
          <w:sz w:val="24"/>
          <w:szCs w:val="20"/>
          <w:lang w:bidi="ru-RU"/>
        </w:rPr>
      </w:pPr>
      <w:r w:rsidRPr="00794CFF">
        <w:rPr>
          <w:sz w:val="24"/>
          <w:szCs w:val="20"/>
          <w:lang w:bidi="ru-RU"/>
        </w:rPr>
        <w:t>избирательн</w:t>
      </w:r>
      <w:r w:rsidR="00794CFF">
        <w:rPr>
          <w:sz w:val="24"/>
          <w:szCs w:val="20"/>
          <w:lang w:bidi="ru-RU"/>
        </w:rPr>
        <w:t>ая связь с опухолевым ростом;</w:t>
      </w:r>
    </w:p>
    <w:p w:rsidR="00794CFF" w:rsidRDefault="00C75165" w:rsidP="00794CFF">
      <w:pPr>
        <w:pStyle w:val="a3"/>
        <w:numPr>
          <w:ilvl w:val="0"/>
          <w:numId w:val="38"/>
        </w:numPr>
        <w:spacing w:line="259" w:lineRule="auto"/>
        <w:rPr>
          <w:sz w:val="24"/>
          <w:szCs w:val="20"/>
          <w:lang w:bidi="ru-RU"/>
        </w:rPr>
      </w:pPr>
      <w:r w:rsidRPr="00794CFF">
        <w:rPr>
          <w:sz w:val="24"/>
          <w:szCs w:val="20"/>
          <w:lang w:bidi="ru-RU"/>
        </w:rPr>
        <w:t>наличие корреляции</w:t>
      </w:r>
      <w:r w:rsidR="00794CFF">
        <w:rPr>
          <w:sz w:val="24"/>
          <w:szCs w:val="20"/>
          <w:lang w:bidi="ru-RU"/>
        </w:rPr>
        <w:t xml:space="preserve"> </w:t>
      </w:r>
      <w:r w:rsidRPr="00794CFF">
        <w:rPr>
          <w:sz w:val="24"/>
          <w:szCs w:val="20"/>
          <w:lang w:bidi="ru-RU"/>
        </w:rPr>
        <w:t>меж</w:t>
      </w:r>
      <w:r w:rsidR="00794CFF">
        <w:rPr>
          <w:sz w:val="24"/>
          <w:szCs w:val="20"/>
          <w:lang w:bidi="ru-RU"/>
        </w:rPr>
        <w:t xml:space="preserve">ду концентрацией онкомаркера в </w:t>
      </w:r>
      <w:r w:rsidRPr="00794CFF">
        <w:rPr>
          <w:sz w:val="24"/>
          <w:szCs w:val="20"/>
          <w:lang w:bidi="ru-RU"/>
        </w:rPr>
        <w:t>биологической жидкости и размером опухоли;</w:t>
      </w:r>
    </w:p>
    <w:p w:rsidR="00C75165" w:rsidRPr="00794CFF" w:rsidRDefault="00C75165" w:rsidP="00794CFF">
      <w:pPr>
        <w:pStyle w:val="a3"/>
        <w:numPr>
          <w:ilvl w:val="0"/>
          <w:numId w:val="38"/>
        </w:numPr>
        <w:spacing w:line="259" w:lineRule="auto"/>
        <w:rPr>
          <w:sz w:val="24"/>
          <w:szCs w:val="20"/>
          <w:lang w:bidi="ru-RU"/>
        </w:rPr>
      </w:pPr>
      <w:r w:rsidRPr="00794CFF">
        <w:rPr>
          <w:sz w:val="24"/>
          <w:szCs w:val="20"/>
          <w:lang w:bidi="ru-RU"/>
        </w:rPr>
        <w:t>повышение уровня онкомаркера до клинического проявления рецидивов.</w:t>
      </w:r>
    </w:p>
    <w:p w:rsidR="00171B23" w:rsidRDefault="00171B23" w:rsidP="00171B23">
      <w:pPr>
        <w:spacing w:line="259" w:lineRule="auto"/>
        <w:ind w:firstLine="708"/>
        <w:rPr>
          <w:sz w:val="24"/>
          <w:szCs w:val="20"/>
          <w:lang w:bidi="ru-RU"/>
        </w:rPr>
      </w:pPr>
    </w:p>
    <w:p w:rsidR="00246882" w:rsidRPr="00246882" w:rsidRDefault="00246882" w:rsidP="00246882">
      <w:pPr>
        <w:spacing w:line="259" w:lineRule="auto"/>
        <w:rPr>
          <w:sz w:val="24"/>
          <w:szCs w:val="20"/>
          <w:lang w:bidi="ru-RU"/>
        </w:rPr>
      </w:pPr>
    </w:p>
    <w:p w:rsidR="002E1FBE" w:rsidRDefault="002E1FBE" w:rsidP="002E1FBE">
      <w:pPr>
        <w:spacing w:line="259" w:lineRule="auto"/>
      </w:pPr>
      <w:r>
        <w:br w:type="page"/>
      </w:r>
    </w:p>
    <w:p w:rsidR="002E1FBE" w:rsidRPr="003B4C31" w:rsidRDefault="00443E64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2" w:name="_Toc156146748"/>
      <w:r>
        <w:rPr>
          <w:b/>
          <w:bCs/>
          <w:color w:val="auto"/>
          <w:sz w:val="28"/>
          <w:szCs w:val="28"/>
        </w:rPr>
        <w:lastRenderedPageBreak/>
        <w:t>Опухолевые маркеры</w:t>
      </w:r>
      <w:r w:rsidR="002E1FBE" w:rsidRPr="003B4C31">
        <w:rPr>
          <w:b/>
          <w:bCs/>
          <w:color w:val="auto"/>
          <w:sz w:val="28"/>
          <w:szCs w:val="28"/>
        </w:rPr>
        <w:t>: определение,</w:t>
      </w:r>
      <w:r w:rsidR="00246882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критерии значимости</w:t>
      </w:r>
      <w:bookmarkEnd w:id="2"/>
    </w:p>
    <w:p w:rsidR="00443E64" w:rsidRDefault="00443E64" w:rsidP="00443E64">
      <w:pPr>
        <w:spacing w:after="120"/>
        <w:ind w:firstLine="708"/>
        <w:rPr>
          <w:bCs/>
          <w:sz w:val="24"/>
          <w:szCs w:val="20"/>
        </w:rPr>
      </w:pPr>
      <w:r w:rsidRPr="00443E64">
        <w:rPr>
          <w:bCs/>
          <w:sz w:val="24"/>
          <w:szCs w:val="20"/>
        </w:rPr>
        <w:t>Опухолевые маркеры, или онкомаркеры, представляют собой макромолекулы,</w:t>
      </w:r>
      <w:r>
        <w:rPr>
          <w:bCs/>
          <w:sz w:val="24"/>
          <w:szCs w:val="20"/>
        </w:rPr>
        <w:t xml:space="preserve"> </w:t>
      </w:r>
      <w:r w:rsidRPr="00443E64">
        <w:rPr>
          <w:bCs/>
          <w:sz w:val="24"/>
          <w:szCs w:val="20"/>
        </w:rPr>
        <w:t>в основном, белки с углеводным или липидным компонентом, наличие и концентрация</w:t>
      </w:r>
      <w:r>
        <w:rPr>
          <w:bCs/>
          <w:sz w:val="24"/>
          <w:szCs w:val="20"/>
        </w:rPr>
        <w:t xml:space="preserve"> </w:t>
      </w:r>
      <w:r w:rsidRPr="00443E64">
        <w:rPr>
          <w:bCs/>
          <w:sz w:val="24"/>
          <w:szCs w:val="20"/>
        </w:rPr>
        <w:t>которых в периферической крови и/или другой биологической жидкости коррелирует</w:t>
      </w:r>
      <w:r>
        <w:rPr>
          <w:bCs/>
          <w:sz w:val="24"/>
          <w:szCs w:val="20"/>
        </w:rPr>
        <w:t xml:space="preserve"> в о</w:t>
      </w:r>
      <w:r w:rsidRPr="00443E64">
        <w:rPr>
          <w:bCs/>
          <w:sz w:val="24"/>
          <w:szCs w:val="20"/>
        </w:rPr>
        <w:t>пределенной степени с наличием и ро</w:t>
      </w:r>
      <w:r>
        <w:rPr>
          <w:bCs/>
          <w:sz w:val="24"/>
          <w:szCs w:val="20"/>
        </w:rPr>
        <w:t xml:space="preserve">стом злокачественной опухоли в </w:t>
      </w:r>
      <w:r w:rsidRPr="00443E64">
        <w:rPr>
          <w:bCs/>
          <w:sz w:val="24"/>
          <w:szCs w:val="20"/>
        </w:rPr>
        <w:t>каждом</w:t>
      </w:r>
      <w:r>
        <w:rPr>
          <w:bCs/>
          <w:sz w:val="24"/>
          <w:szCs w:val="20"/>
        </w:rPr>
        <w:t xml:space="preserve"> </w:t>
      </w:r>
      <w:r w:rsidRPr="00443E64">
        <w:rPr>
          <w:bCs/>
          <w:sz w:val="24"/>
          <w:szCs w:val="20"/>
        </w:rPr>
        <w:t>конкретном случае.</w:t>
      </w:r>
    </w:p>
    <w:p w:rsidR="00443E64" w:rsidRDefault="00443E64" w:rsidP="00443E64">
      <w:pPr>
        <w:spacing w:after="120"/>
        <w:ind w:firstLine="708"/>
        <w:rPr>
          <w:bCs/>
          <w:sz w:val="24"/>
          <w:szCs w:val="20"/>
        </w:rPr>
      </w:pPr>
      <w:r w:rsidRPr="00443E64">
        <w:rPr>
          <w:bCs/>
          <w:sz w:val="24"/>
          <w:szCs w:val="20"/>
        </w:rPr>
        <w:t>Они формируются внутри или на поверхности опухолевых</w:t>
      </w:r>
      <w:r>
        <w:rPr>
          <w:bCs/>
          <w:sz w:val="24"/>
          <w:szCs w:val="20"/>
        </w:rPr>
        <w:t xml:space="preserve"> </w:t>
      </w:r>
      <w:r w:rsidRPr="00443E64">
        <w:rPr>
          <w:bCs/>
          <w:sz w:val="24"/>
          <w:szCs w:val="20"/>
        </w:rPr>
        <w:t>клеток, или же происходит индукция и</w:t>
      </w:r>
      <w:r>
        <w:rPr>
          <w:bCs/>
          <w:sz w:val="24"/>
          <w:szCs w:val="20"/>
        </w:rPr>
        <w:t>х образования в других клетках.</w:t>
      </w:r>
    </w:p>
    <w:p w:rsidR="00443E64" w:rsidRPr="00443E64" w:rsidRDefault="00443E64" w:rsidP="00443E64">
      <w:pPr>
        <w:spacing w:after="120"/>
        <w:ind w:firstLine="708"/>
        <w:rPr>
          <w:bCs/>
          <w:sz w:val="24"/>
          <w:szCs w:val="20"/>
        </w:rPr>
      </w:pPr>
      <w:r w:rsidRPr="00443E64">
        <w:rPr>
          <w:bCs/>
          <w:sz w:val="24"/>
          <w:szCs w:val="20"/>
        </w:rPr>
        <w:t>Идеальный для</w:t>
      </w:r>
      <w:r>
        <w:rPr>
          <w:bCs/>
          <w:sz w:val="24"/>
          <w:szCs w:val="20"/>
        </w:rPr>
        <w:t xml:space="preserve"> </w:t>
      </w:r>
      <w:r w:rsidRPr="00443E64">
        <w:rPr>
          <w:bCs/>
          <w:sz w:val="24"/>
          <w:szCs w:val="20"/>
        </w:rPr>
        <w:t>диагностики маркер должен обладать двумя характерными чертами:</w:t>
      </w:r>
    </w:p>
    <w:p w:rsidR="00443E64" w:rsidRDefault="00443E64" w:rsidP="00443E64">
      <w:pPr>
        <w:pStyle w:val="a3"/>
        <w:numPr>
          <w:ilvl w:val="0"/>
          <w:numId w:val="40"/>
        </w:numPr>
        <w:spacing w:after="120"/>
        <w:rPr>
          <w:bCs/>
          <w:sz w:val="24"/>
          <w:szCs w:val="20"/>
        </w:rPr>
      </w:pPr>
      <w:r w:rsidRPr="00443E64">
        <w:rPr>
          <w:bCs/>
          <w:sz w:val="24"/>
          <w:szCs w:val="20"/>
        </w:rPr>
        <w:t>Секретироваться в кровь в достаточном для определения количестве только после злокачественной трансформации продуцирующей его клетки.</w:t>
      </w:r>
    </w:p>
    <w:p w:rsidR="00443E64" w:rsidRPr="00443E64" w:rsidRDefault="00443E64" w:rsidP="00443E64">
      <w:pPr>
        <w:pStyle w:val="a3"/>
        <w:numPr>
          <w:ilvl w:val="0"/>
          <w:numId w:val="40"/>
        </w:numPr>
        <w:spacing w:after="120"/>
        <w:rPr>
          <w:bCs/>
          <w:sz w:val="24"/>
          <w:szCs w:val="20"/>
        </w:rPr>
      </w:pPr>
      <w:r w:rsidRPr="00443E64">
        <w:rPr>
          <w:bCs/>
          <w:sz w:val="24"/>
          <w:szCs w:val="20"/>
        </w:rPr>
        <w:t>Обнаружение его должно позволить сделать заключение о локализации</w:t>
      </w:r>
      <w:r>
        <w:rPr>
          <w:bCs/>
          <w:sz w:val="24"/>
          <w:szCs w:val="20"/>
        </w:rPr>
        <w:t xml:space="preserve"> </w:t>
      </w:r>
      <w:r w:rsidRPr="00443E64">
        <w:rPr>
          <w:bCs/>
          <w:sz w:val="24"/>
          <w:szCs w:val="20"/>
        </w:rPr>
        <w:t>продуцирующей его опухоли.</w:t>
      </w:r>
    </w:p>
    <w:p w:rsidR="00443E64" w:rsidRDefault="00443E64" w:rsidP="00443E64">
      <w:pPr>
        <w:spacing w:after="120"/>
        <w:ind w:firstLine="708"/>
        <w:rPr>
          <w:bCs/>
          <w:sz w:val="24"/>
          <w:szCs w:val="20"/>
        </w:rPr>
      </w:pPr>
      <w:r w:rsidRPr="00443E64">
        <w:rPr>
          <w:bCs/>
          <w:sz w:val="24"/>
          <w:szCs w:val="20"/>
        </w:rPr>
        <w:t>В настоящее время не существует маркеров, отвечающих определению идеальных,</w:t>
      </w:r>
      <w:r>
        <w:rPr>
          <w:bCs/>
          <w:sz w:val="24"/>
          <w:szCs w:val="20"/>
        </w:rPr>
        <w:t xml:space="preserve"> </w:t>
      </w:r>
      <w:r w:rsidRPr="00443E64">
        <w:rPr>
          <w:bCs/>
          <w:sz w:val="24"/>
          <w:szCs w:val="20"/>
        </w:rPr>
        <w:t>т. е. маркеров со 100 % специфичностью (не обнаруживаются при доброкачественных</w:t>
      </w:r>
      <w:r>
        <w:rPr>
          <w:bCs/>
          <w:sz w:val="24"/>
          <w:szCs w:val="20"/>
        </w:rPr>
        <w:t xml:space="preserve"> </w:t>
      </w:r>
      <w:r w:rsidRPr="00443E64">
        <w:rPr>
          <w:bCs/>
          <w:sz w:val="24"/>
          <w:szCs w:val="20"/>
        </w:rPr>
        <w:t>новообразованиях и у здоровых лиц) и 100 % чувствительностью (обязательно</w:t>
      </w:r>
      <w:r>
        <w:rPr>
          <w:bCs/>
          <w:sz w:val="24"/>
          <w:szCs w:val="20"/>
        </w:rPr>
        <w:t xml:space="preserve"> </w:t>
      </w:r>
      <w:r w:rsidRPr="00443E64">
        <w:rPr>
          <w:bCs/>
          <w:sz w:val="24"/>
          <w:szCs w:val="20"/>
        </w:rPr>
        <w:t>выявляемых даже на ранних стадиях развития опухоли)</w:t>
      </w:r>
      <w:r>
        <w:rPr>
          <w:bCs/>
          <w:sz w:val="24"/>
          <w:szCs w:val="20"/>
        </w:rPr>
        <w:t>.</w:t>
      </w:r>
    </w:p>
    <w:p w:rsidR="00443E64" w:rsidRDefault="00443E64" w:rsidP="00443E64">
      <w:pPr>
        <w:spacing w:after="120"/>
        <w:ind w:firstLine="708"/>
        <w:rPr>
          <w:bCs/>
          <w:sz w:val="24"/>
          <w:szCs w:val="20"/>
        </w:rPr>
      </w:pPr>
      <w:r w:rsidRPr="00443E64">
        <w:rPr>
          <w:bCs/>
          <w:sz w:val="24"/>
          <w:szCs w:val="20"/>
        </w:rPr>
        <w:t>На протяжении длительного времени проводится поиск лабораторных тестов идентификац</w:t>
      </w:r>
      <w:r>
        <w:rPr>
          <w:bCs/>
          <w:sz w:val="24"/>
          <w:szCs w:val="20"/>
        </w:rPr>
        <w:t>и</w:t>
      </w:r>
      <w:r w:rsidRPr="00443E64">
        <w:rPr>
          <w:bCs/>
          <w:sz w:val="24"/>
          <w:szCs w:val="20"/>
        </w:rPr>
        <w:t>и таких компонентов биологических жидкостей, которые бы указывали на присутствие в организме пациента зло</w:t>
      </w:r>
      <w:r>
        <w:rPr>
          <w:bCs/>
          <w:sz w:val="24"/>
          <w:szCs w:val="20"/>
        </w:rPr>
        <w:t>качественного процесса.</w:t>
      </w:r>
    </w:p>
    <w:p w:rsidR="00443E64" w:rsidRDefault="00443E64" w:rsidP="00443E64">
      <w:pPr>
        <w:spacing w:after="120"/>
        <w:ind w:firstLine="708"/>
        <w:rPr>
          <w:bCs/>
          <w:sz w:val="24"/>
          <w:szCs w:val="20"/>
        </w:rPr>
      </w:pPr>
      <w:r w:rsidRPr="00443E64">
        <w:rPr>
          <w:bCs/>
          <w:sz w:val="24"/>
          <w:szCs w:val="20"/>
        </w:rPr>
        <w:t>Что же такое онкомаркеры и как их используют в диагностике? Под онкомаркерами обычно понимаются вещества, представляющие собой продукты измененного метаболизма трансформированных клеток. Они могут быть определены либо при помощи цитологических методов исследования (это так называемые клеточные онкомаркеры), либо с использованием биохимических методов анализа сыворотки крови или других биологических жидкостей.</w:t>
      </w:r>
    </w:p>
    <w:p w:rsidR="00443E64" w:rsidRPr="00443E64" w:rsidRDefault="00443E64" w:rsidP="00443E64">
      <w:pPr>
        <w:spacing w:after="120"/>
        <w:ind w:firstLine="708"/>
        <w:rPr>
          <w:bCs/>
          <w:sz w:val="24"/>
          <w:szCs w:val="20"/>
        </w:rPr>
      </w:pPr>
      <w:r w:rsidRPr="00443E64">
        <w:rPr>
          <w:bCs/>
          <w:sz w:val="24"/>
          <w:szCs w:val="20"/>
        </w:rPr>
        <w:t>В настоящее время под опухолевыми маркерами (онкомаркерами) понимаются специфические вещества (разной химической природы), являющиеся продуктами жизнедеятельности злокачественных клеток или клеток, ассоциированных со злокачественным ростом, и обнаруживающиеся в крови и/или моче онкологических пациентов. В большинстве случаев это простые либо модифицированные белковые молекулы, относящиеся к глико- и липопротеинам. Некоторые из них характерны только для одной опухоли (т.е. обладают опухолевой специфичностью), другие встречаются при различных опухолях.</w:t>
      </w:r>
    </w:p>
    <w:p w:rsidR="00443E64" w:rsidRDefault="00443E64" w:rsidP="00443E64">
      <w:pPr>
        <w:spacing w:after="120"/>
        <w:ind w:firstLine="708"/>
        <w:rPr>
          <w:bCs/>
          <w:sz w:val="24"/>
          <w:szCs w:val="20"/>
        </w:rPr>
      </w:pPr>
      <w:r w:rsidRPr="00443E64">
        <w:rPr>
          <w:bCs/>
          <w:sz w:val="24"/>
          <w:szCs w:val="20"/>
        </w:rPr>
        <w:t xml:space="preserve">Онкомаркеры, образующиеся в самих опухолевых клетках </w:t>
      </w:r>
      <w:r>
        <w:rPr>
          <w:bCs/>
          <w:sz w:val="24"/>
          <w:szCs w:val="20"/>
        </w:rPr>
        <w:t>(</w:t>
      </w:r>
      <w:r w:rsidRPr="00443E64">
        <w:rPr>
          <w:bCs/>
          <w:sz w:val="24"/>
          <w:szCs w:val="20"/>
        </w:rPr>
        <w:t>опухол</w:t>
      </w:r>
      <w:r>
        <w:rPr>
          <w:bCs/>
          <w:sz w:val="24"/>
          <w:szCs w:val="20"/>
        </w:rPr>
        <w:t>ь</w:t>
      </w:r>
      <w:r w:rsidRPr="00443E64">
        <w:rPr>
          <w:bCs/>
          <w:sz w:val="24"/>
          <w:szCs w:val="20"/>
        </w:rPr>
        <w:t>ассоциированные онкомаркеры), высвобождаются из них в кровь в ходе развития онкологического заболевания. Однако есть и такие вещества, которые, будучи ассоциированы с опухолью, встречаются также и в нормальных клетках, т.е. могут в низких концентрациях присутствовать в организме здорового человека. При этом онкомаркеры могут находиться внутри или на поверхности клетки, их часть секретируется в кровь, что позволяет определять их методом иммунологического (иммуноферментного, радиоиммунного) анализа.</w:t>
      </w:r>
    </w:p>
    <w:p w:rsidR="00443E64" w:rsidRPr="00443E64" w:rsidRDefault="00443E64" w:rsidP="00443E64">
      <w:pPr>
        <w:spacing w:after="120"/>
        <w:ind w:firstLine="708"/>
        <w:rPr>
          <w:bCs/>
          <w:sz w:val="24"/>
          <w:szCs w:val="20"/>
        </w:rPr>
      </w:pPr>
      <w:r w:rsidRPr="00443E64">
        <w:rPr>
          <w:bCs/>
          <w:sz w:val="24"/>
          <w:szCs w:val="20"/>
        </w:rPr>
        <w:t>Опухолевые маркеры (ОМ) повышаются в сыворотке крови не только при онкологических, но и (в</w:t>
      </w:r>
      <w:r>
        <w:rPr>
          <w:bCs/>
          <w:sz w:val="24"/>
          <w:szCs w:val="20"/>
        </w:rPr>
        <w:t xml:space="preserve"> </w:t>
      </w:r>
      <w:r w:rsidRPr="00443E64">
        <w:rPr>
          <w:bCs/>
          <w:sz w:val="24"/>
          <w:szCs w:val="20"/>
        </w:rPr>
        <w:t>небольшом проценте случаев) при неонкологических заболеваниях и доброкачественных опухолях.</w:t>
      </w:r>
    </w:p>
    <w:p w:rsidR="00443E64" w:rsidRPr="00443E64" w:rsidRDefault="00443E64" w:rsidP="00443E64">
      <w:pPr>
        <w:spacing w:after="120"/>
        <w:ind w:firstLine="708"/>
        <w:rPr>
          <w:bCs/>
          <w:sz w:val="24"/>
          <w:szCs w:val="20"/>
        </w:rPr>
      </w:pPr>
      <w:r w:rsidRPr="00443E64">
        <w:rPr>
          <w:bCs/>
          <w:sz w:val="24"/>
          <w:szCs w:val="20"/>
        </w:rPr>
        <w:lastRenderedPageBreak/>
        <w:t>Поэтому использование опухолевых маркеров для диагностики рака имеет ограниченное значение. В то</w:t>
      </w:r>
      <w:r>
        <w:rPr>
          <w:bCs/>
          <w:sz w:val="24"/>
          <w:szCs w:val="20"/>
        </w:rPr>
        <w:t xml:space="preserve"> </w:t>
      </w:r>
      <w:r w:rsidRPr="00443E64">
        <w:rPr>
          <w:bCs/>
          <w:sz w:val="24"/>
          <w:szCs w:val="20"/>
        </w:rPr>
        <w:t>же время сам факт повышения опухолевого маркера свидетельствует о наличии патологического процесса</w:t>
      </w:r>
      <w:r>
        <w:rPr>
          <w:bCs/>
          <w:sz w:val="24"/>
          <w:szCs w:val="20"/>
        </w:rPr>
        <w:t xml:space="preserve"> </w:t>
      </w:r>
      <w:r w:rsidRPr="00443E64">
        <w:rPr>
          <w:bCs/>
          <w:sz w:val="24"/>
          <w:szCs w:val="20"/>
        </w:rPr>
        <w:t>и является основанием для дообследования больного.</w:t>
      </w:r>
    </w:p>
    <w:p w:rsidR="00443E64" w:rsidRPr="00443E64" w:rsidRDefault="00443E64" w:rsidP="00443E64">
      <w:pPr>
        <w:spacing w:after="120"/>
        <w:ind w:firstLine="708"/>
        <w:rPr>
          <w:b/>
          <w:bCs/>
          <w:sz w:val="24"/>
          <w:szCs w:val="20"/>
        </w:rPr>
      </w:pPr>
      <w:r w:rsidRPr="00443E64">
        <w:rPr>
          <w:b/>
          <w:bCs/>
          <w:sz w:val="24"/>
          <w:szCs w:val="20"/>
        </w:rPr>
        <w:t xml:space="preserve">Основная цель исследования </w:t>
      </w:r>
      <w:r>
        <w:rPr>
          <w:b/>
          <w:bCs/>
          <w:sz w:val="24"/>
          <w:szCs w:val="20"/>
        </w:rPr>
        <w:t>онко</w:t>
      </w:r>
      <w:r w:rsidRPr="00443E64">
        <w:rPr>
          <w:b/>
          <w:bCs/>
          <w:sz w:val="24"/>
          <w:szCs w:val="20"/>
        </w:rPr>
        <w:t>маркеров - мониторинг эффективности лечения и предклиническое выявление рецидивов и метастазов.</w:t>
      </w:r>
    </w:p>
    <w:p w:rsidR="002E1FBE" w:rsidRDefault="004F0155" w:rsidP="002E1FBE">
      <w:pPr>
        <w:pStyle w:val="1"/>
        <w:spacing w:after="120"/>
        <w:rPr>
          <w:b/>
          <w:bCs/>
          <w:color w:val="auto"/>
        </w:rPr>
      </w:pPr>
      <w:bookmarkStart w:id="3" w:name="_Toc156146749"/>
      <w:r>
        <w:rPr>
          <w:b/>
          <w:bCs/>
          <w:color w:val="auto"/>
          <w:sz w:val="28"/>
          <w:szCs w:val="28"/>
        </w:rPr>
        <w:t>Онкомаркеры</w:t>
      </w:r>
      <w:r w:rsidR="0032677B">
        <w:rPr>
          <w:b/>
          <w:bCs/>
          <w:color w:val="auto"/>
          <w:sz w:val="28"/>
          <w:szCs w:val="28"/>
        </w:rPr>
        <w:t xml:space="preserve">: </w:t>
      </w:r>
      <w:r>
        <w:rPr>
          <w:b/>
          <w:bCs/>
          <w:color w:val="auto"/>
          <w:sz w:val="28"/>
          <w:szCs w:val="28"/>
        </w:rPr>
        <w:t>классификация</w:t>
      </w:r>
      <w:r w:rsidR="0053190F" w:rsidRPr="0053190F">
        <w:rPr>
          <w:b/>
          <w:bCs/>
          <w:color w:val="auto"/>
          <w:sz w:val="28"/>
          <w:szCs w:val="28"/>
        </w:rPr>
        <w:t xml:space="preserve"> </w:t>
      </w:r>
      <w:r w:rsidR="0053190F">
        <w:rPr>
          <w:b/>
          <w:bCs/>
          <w:color w:val="auto"/>
          <w:sz w:val="28"/>
          <w:szCs w:val="28"/>
        </w:rPr>
        <w:t>и схема использования</w:t>
      </w:r>
      <w:bookmarkEnd w:id="3"/>
      <w:r w:rsidR="0053190F">
        <w:rPr>
          <w:b/>
          <w:bCs/>
          <w:color w:val="auto"/>
          <w:sz w:val="28"/>
          <w:szCs w:val="28"/>
        </w:rPr>
        <w:t xml:space="preserve"> </w:t>
      </w:r>
    </w:p>
    <w:p w:rsidR="0053190F" w:rsidRPr="004F0155" w:rsidRDefault="0053190F" w:rsidP="0053190F">
      <w:pPr>
        <w:spacing w:after="120"/>
        <w:ind w:firstLine="708"/>
        <w:rPr>
          <w:sz w:val="24"/>
          <w:szCs w:val="20"/>
        </w:rPr>
      </w:pPr>
      <w:r w:rsidRPr="004F0155">
        <w:rPr>
          <w:sz w:val="24"/>
          <w:szCs w:val="20"/>
        </w:rPr>
        <w:t>Маркеры опухолевого роста можно подразделить на различные классы:</w:t>
      </w:r>
    </w:p>
    <w:p w:rsidR="0053190F" w:rsidRDefault="0053190F" w:rsidP="0053190F">
      <w:pPr>
        <w:pStyle w:val="a3"/>
        <w:numPr>
          <w:ilvl w:val="0"/>
          <w:numId w:val="42"/>
        </w:numPr>
        <w:spacing w:after="120"/>
        <w:rPr>
          <w:sz w:val="24"/>
          <w:szCs w:val="20"/>
        </w:rPr>
      </w:pPr>
      <w:r w:rsidRPr="004F0155">
        <w:rPr>
          <w:sz w:val="24"/>
          <w:szCs w:val="20"/>
        </w:rPr>
        <w:t>ассоциированные с опухолью антигены или антитела к ним (определяемые методами</w:t>
      </w:r>
      <w:r>
        <w:rPr>
          <w:sz w:val="24"/>
          <w:szCs w:val="20"/>
        </w:rPr>
        <w:t xml:space="preserve"> </w:t>
      </w:r>
      <w:r w:rsidRPr="004F0155">
        <w:rPr>
          <w:sz w:val="24"/>
          <w:szCs w:val="20"/>
        </w:rPr>
        <w:t>иммунологического анализа);</w:t>
      </w:r>
    </w:p>
    <w:p w:rsidR="0053190F" w:rsidRDefault="0053190F" w:rsidP="0053190F">
      <w:pPr>
        <w:pStyle w:val="a3"/>
        <w:numPr>
          <w:ilvl w:val="0"/>
          <w:numId w:val="42"/>
        </w:numPr>
        <w:spacing w:after="120"/>
        <w:rPr>
          <w:sz w:val="24"/>
          <w:szCs w:val="20"/>
        </w:rPr>
      </w:pPr>
      <w:r w:rsidRPr="004F0155">
        <w:rPr>
          <w:sz w:val="24"/>
          <w:szCs w:val="20"/>
        </w:rPr>
        <w:t>продукты распада опухолей белковой природы;</w:t>
      </w:r>
    </w:p>
    <w:p w:rsidR="0053190F" w:rsidRDefault="0053190F" w:rsidP="0053190F">
      <w:pPr>
        <w:pStyle w:val="a3"/>
        <w:numPr>
          <w:ilvl w:val="0"/>
          <w:numId w:val="42"/>
        </w:numPr>
        <w:spacing w:after="120"/>
        <w:rPr>
          <w:sz w:val="24"/>
          <w:szCs w:val="20"/>
        </w:rPr>
      </w:pPr>
      <w:r w:rsidRPr="004F0155">
        <w:rPr>
          <w:sz w:val="24"/>
          <w:szCs w:val="20"/>
        </w:rPr>
        <w:t>гормоны (например, хорионический гонадотропин человека, адренокортикотропный</w:t>
      </w:r>
      <w:r>
        <w:rPr>
          <w:sz w:val="24"/>
          <w:szCs w:val="20"/>
        </w:rPr>
        <w:t xml:space="preserve"> </w:t>
      </w:r>
      <w:r w:rsidRPr="004F0155">
        <w:rPr>
          <w:sz w:val="24"/>
          <w:szCs w:val="20"/>
        </w:rPr>
        <w:t>гормон);</w:t>
      </w:r>
    </w:p>
    <w:p w:rsidR="0053190F" w:rsidRDefault="0053190F" w:rsidP="0053190F">
      <w:pPr>
        <w:pStyle w:val="a3"/>
        <w:numPr>
          <w:ilvl w:val="0"/>
          <w:numId w:val="42"/>
        </w:numPr>
        <w:spacing w:after="120"/>
        <w:rPr>
          <w:sz w:val="24"/>
          <w:szCs w:val="20"/>
        </w:rPr>
      </w:pPr>
      <w:r w:rsidRPr="004F0155">
        <w:rPr>
          <w:sz w:val="24"/>
          <w:szCs w:val="20"/>
        </w:rPr>
        <w:t>ферменты (фосфатазы, изоферменты лактатдегидрогеназы и др.);</w:t>
      </w:r>
    </w:p>
    <w:p w:rsidR="0053190F" w:rsidRDefault="0053190F" w:rsidP="0053190F">
      <w:pPr>
        <w:pStyle w:val="a3"/>
        <w:numPr>
          <w:ilvl w:val="0"/>
          <w:numId w:val="42"/>
        </w:numPr>
        <w:spacing w:after="120"/>
        <w:rPr>
          <w:sz w:val="24"/>
          <w:szCs w:val="20"/>
        </w:rPr>
      </w:pPr>
      <w:r w:rsidRPr="004F0155">
        <w:rPr>
          <w:sz w:val="24"/>
          <w:szCs w:val="20"/>
        </w:rPr>
        <w:t>продукты азотистого обмена (креатин, гидроксипролин, полиамины);</w:t>
      </w:r>
    </w:p>
    <w:p w:rsidR="0053190F" w:rsidRPr="004F0155" w:rsidRDefault="0053190F" w:rsidP="0053190F">
      <w:pPr>
        <w:pStyle w:val="a3"/>
        <w:numPr>
          <w:ilvl w:val="0"/>
          <w:numId w:val="42"/>
        </w:numPr>
        <w:spacing w:after="120"/>
        <w:rPr>
          <w:sz w:val="24"/>
          <w:szCs w:val="20"/>
        </w:rPr>
      </w:pPr>
      <w:r w:rsidRPr="004F0155">
        <w:rPr>
          <w:sz w:val="24"/>
          <w:szCs w:val="20"/>
        </w:rPr>
        <w:t>нукл</w:t>
      </w:r>
      <w:r>
        <w:rPr>
          <w:sz w:val="24"/>
          <w:szCs w:val="20"/>
        </w:rPr>
        <w:t>еиновые кислоты (свободная ДНК).</w:t>
      </w:r>
    </w:p>
    <w:p w:rsidR="004F0155" w:rsidRPr="004F0155" w:rsidRDefault="004F0155" w:rsidP="004F0155">
      <w:pPr>
        <w:spacing w:after="120"/>
        <w:ind w:firstLine="708"/>
        <w:rPr>
          <w:sz w:val="24"/>
          <w:szCs w:val="20"/>
        </w:rPr>
      </w:pPr>
      <w:r w:rsidRPr="004F0155">
        <w:rPr>
          <w:sz w:val="24"/>
          <w:szCs w:val="20"/>
        </w:rPr>
        <w:t>Схема использовани</w:t>
      </w:r>
      <w:r>
        <w:rPr>
          <w:sz w:val="24"/>
          <w:szCs w:val="20"/>
        </w:rPr>
        <w:t>я</w:t>
      </w:r>
      <w:r w:rsidRPr="004F0155">
        <w:rPr>
          <w:sz w:val="24"/>
          <w:szCs w:val="20"/>
        </w:rPr>
        <w:t xml:space="preserve"> онкомаркеров</w:t>
      </w:r>
      <w:r>
        <w:rPr>
          <w:sz w:val="24"/>
          <w:szCs w:val="20"/>
        </w:rPr>
        <w:t xml:space="preserve"> включает следующее</w:t>
      </w:r>
      <w:r w:rsidRPr="004F0155">
        <w:rPr>
          <w:sz w:val="24"/>
          <w:szCs w:val="20"/>
        </w:rPr>
        <w:t>:</w:t>
      </w:r>
    </w:p>
    <w:p w:rsidR="004F0155" w:rsidRDefault="004F0155" w:rsidP="004F0155">
      <w:pPr>
        <w:pStyle w:val="a3"/>
        <w:numPr>
          <w:ilvl w:val="0"/>
          <w:numId w:val="41"/>
        </w:numPr>
        <w:spacing w:after="120"/>
        <w:rPr>
          <w:sz w:val="24"/>
          <w:szCs w:val="20"/>
        </w:rPr>
      </w:pPr>
      <w:r w:rsidRPr="004F0155">
        <w:rPr>
          <w:sz w:val="24"/>
          <w:szCs w:val="20"/>
        </w:rPr>
        <w:t>У онкологических больных на старте лечения исследуют уровень всех ОМ, информативных для</w:t>
      </w:r>
      <w:r>
        <w:rPr>
          <w:sz w:val="24"/>
          <w:szCs w:val="20"/>
        </w:rPr>
        <w:t xml:space="preserve"> </w:t>
      </w:r>
      <w:r w:rsidRPr="004F0155">
        <w:rPr>
          <w:sz w:val="24"/>
          <w:szCs w:val="20"/>
        </w:rPr>
        <w:t>опухолей конкретного гистологического типа, и отмечают маркеры, уровень которых повышен.</w:t>
      </w:r>
    </w:p>
    <w:p w:rsidR="004F0155" w:rsidRDefault="004F0155" w:rsidP="004F0155">
      <w:pPr>
        <w:pStyle w:val="a3"/>
        <w:numPr>
          <w:ilvl w:val="0"/>
          <w:numId w:val="41"/>
        </w:numPr>
        <w:spacing w:after="120"/>
        <w:rPr>
          <w:sz w:val="24"/>
          <w:szCs w:val="20"/>
        </w:rPr>
      </w:pPr>
      <w:r w:rsidRPr="004F0155">
        <w:rPr>
          <w:sz w:val="24"/>
          <w:szCs w:val="20"/>
        </w:rPr>
        <w:t>Через 3-4 нед. после операции исследуют уровень ОМ, которые были повышены на старте лечения.</w:t>
      </w:r>
    </w:p>
    <w:p w:rsidR="004F0155" w:rsidRDefault="004F0155" w:rsidP="004F0155">
      <w:pPr>
        <w:pStyle w:val="a3"/>
        <w:spacing w:after="120"/>
        <w:rPr>
          <w:sz w:val="24"/>
          <w:szCs w:val="20"/>
        </w:rPr>
      </w:pPr>
      <w:r w:rsidRPr="004F0155">
        <w:rPr>
          <w:sz w:val="24"/>
          <w:szCs w:val="20"/>
        </w:rPr>
        <w:t>Повышенный уровень какого-либо из них после операции должен настораживать в плане</w:t>
      </w:r>
      <w:r>
        <w:rPr>
          <w:sz w:val="24"/>
          <w:szCs w:val="20"/>
        </w:rPr>
        <w:t xml:space="preserve"> </w:t>
      </w:r>
      <w:r w:rsidRPr="004F0155">
        <w:rPr>
          <w:sz w:val="24"/>
          <w:szCs w:val="20"/>
        </w:rPr>
        <w:t>нерадикальности лечения.</w:t>
      </w:r>
    </w:p>
    <w:p w:rsidR="004F0155" w:rsidRDefault="004F0155" w:rsidP="004F0155">
      <w:pPr>
        <w:pStyle w:val="a3"/>
        <w:numPr>
          <w:ilvl w:val="0"/>
          <w:numId w:val="41"/>
        </w:numPr>
        <w:spacing w:after="120"/>
        <w:rPr>
          <w:sz w:val="24"/>
          <w:szCs w:val="20"/>
        </w:rPr>
      </w:pPr>
      <w:r w:rsidRPr="004F0155">
        <w:rPr>
          <w:sz w:val="24"/>
          <w:szCs w:val="20"/>
        </w:rPr>
        <w:t>Далее, если больной не получает дополнительного лечения, но относится к группе риска рецидива</w:t>
      </w:r>
      <w:r>
        <w:rPr>
          <w:sz w:val="24"/>
          <w:szCs w:val="20"/>
        </w:rPr>
        <w:t xml:space="preserve"> </w:t>
      </w:r>
      <w:r w:rsidRPr="004F0155">
        <w:rPr>
          <w:sz w:val="24"/>
          <w:szCs w:val="20"/>
        </w:rPr>
        <w:t>заболевания, в первый год после операции каждые 4 мес исследуют ОМ, которые были повышены на</w:t>
      </w:r>
      <w:r>
        <w:rPr>
          <w:sz w:val="24"/>
          <w:szCs w:val="20"/>
        </w:rPr>
        <w:t xml:space="preserve"> старте лечения.</w:t>
      </w:r>
    </w:p>
    <w:p w:rsidR="004F0155" w:rsidRDefault="004F0155" w:rsidP="004F0155">
      <w:pPr>
        <w:pStyle w:val="a3"/>
        <w:spacing w:after="120"/>
        <w:rPr>
          <w:sz w:val="24"/>
          <w:szCs w:val="20"/>
        </w:rPr>
      </w:pPr>
      <w:r w:rsidRPr="004F0155">
        <w:rPr>
          <w:sz w:val="24"/>
          <w:szCs w:val="20"/>
        </w:rPr>
        <w:t>Два последовательных повышения уровня ОМ (с перерывом 1-2 мес.) свидетельствуют о</w:t>
      </w:r>
      <w:r>
        <w:rPr>
          <w:sz w:val="24"/>
          <w:szCs w:val="20"/>
        </w:rPr>
        <w:t xml:space="preserve"> </w:t>
      </w:r>
      <w:r w:rsidRPr="004F0155">
        <w:rPr>
          <w:sz w:val="24"/>
          <w:szCs w:val="20"/>
        </w:rPr>
        <w:t>развитии рецидив</w:t>
      </w:r>
      <w:r>
        <w:rPr>
          <w:sz w:val="24"/>
          <w:szCs w:val="20"/>
        </w:rPr>
        <w:t>а</w:t>
      </w:r>
      <w:r w:rsidRPr="004F0155">
        <w:rPr>
          <w:sz w:val="24"/>
          <w:szCs w:val="20"/>
        </w:rPr>
        <w:t xml:space="preserve"> заболевания (повышение уровня может наблюдаться уже за несколько мес</w:t>
      </w:r>
      <w:r>
        <w:rPr>
          <w:sz w:val="24"/>
          <w:szCs w:val="20"/>
        </w:rPr>
        <w:t>яцев д</w:t>
      </w:r>
      <w:r w:rsidRPr="004F0155">
        <w:rPr>
          <w:sz w:val="24"/>
          <w:szCs w:val="20"/>
        </w:rPr>
        <w:t>о</w:t>
      </w:r>
      <w:r>
        <w:rPr>
          <w:sz w:val="24"/>
          <w:szCs w:val="20"/>
        </w:rPr>
        <w:t xml:space="preserve"> </w:t>
      </w:r>
      <w:r w:rsidRPr="004F0155">
        <w:rPr>
          <w:sz w:val="24"/>
          <w:szCs w:val="20"/>
        </w:rPr>
        <w:t>клинических проявлений рецидива).</w:t>
      </w:r>
    </w:p>
    <w:p w:rsidR="004F0155" w:rsidRDefault="004F0155" w:rsidP="004F0155">
      <w:pPr>
        <w:pStyle w:val="a3"/>
        <w:numPr>
          <w:ilvl w:val="0"/>
          <w:numId w:val="41"/>
        </w:numPr>
        <w:spacing w:after="120"/>
        <w:rPr>
          <w:sz w:val="24"/>
          <w:szCs w:val="20"/>
        </w:rPr>
      </w:pPr>
      <w:r w:rsidRPr="004F0155">
        <w:rPr>
          <w:sz w:val="24"/>
          <w:szCs w:val="20"/>
        </w:rPr>
        <w:t>Если больной получает консервативную терапию, уровень ОМ (которые были повышены на старте</w:t>
      </w:r>
      <w:r>
        <w:rPr>
          <w:sz w:val="24"/>
          <w:szCs w:val="20"/>
        </w:rPr>
        <w:t xml:space="preserve"> </w:t>
      </w:r>
      <w:r w:rsidRPr="004F0155">
        <w:rPr>
          <w:sz w:val="24"/>
          <w:szCs w:val="20"/>
        </w:rPr>
        <w:t>лечения) исследуют до начала лечения и перед каждым последующим курсом терапии, как контроль за её</w:t>
      </w:r>
      <w:r>
        <w:rPr>
          <w:sz w:val="24"/>
          <w:szCs w:val="20"/>
        </w:rPr>
        <w:t xml:space="preserve"> эффективностью.</w:t>
      </w:r>
    </w:p>
    <w:p w:rsidR="004F0155" w:rsidRDefault="004F0155" w:rsidP="004F0155">
      <w:pPr>
        <w:pStyle w:val="a3"/>
        <w:spacing w:after="120"/>
        <w:rPr>
          <w:sz w:val="24"/>
          <w:szCs w:val="20"/>
        </w:rPr>
      </w:pPr>
      <w:r>
        <w:rPr>
          <w:sz w:val="24"/>
          <w:szCs w:val="20"/>
        </w:rPr>
        <w:t>О</w:t>
      </w:r>
      <w:r w:rsidRPr="004F0155">
        <w:rPr>
          <w:sz w:val="24"/>
          <w:szCs w:val="20"/>
        </w:rPr>
        <w:t>тсутствие снижения уровня ОМ в процессе лечения - косвенное свидетельство о</w:t>
      </w:r>
      <w:r>
        <w:rPr>
          <w:sz w:val="24"/>
          <w:szCs w:val="20"/>
        </w:rPr>
        <w:t xml:space="preserve"> </w:t>
      </w:r>
      <w:r w:rsidRPr="004F0155">
        <w:rPr>
          <w:sz w:val="24"/>
          <w:szCs w:val="20"/>
        </w:rPr>
        <w:t>неэффективности лечения.</w:t>
      </w:r>
    </w:p>
    <w:p w:rsidR="002E1FBE" w:rsidRDefault="0053190F" w:rsidP="002E1FBE">
      <w:pPr>
        <w:spacing w:after="120"/>
        <w:rPr>
          <w:rStyle w:val="10"/>
          <w:b/>
          <w:bCs/>
          <w:color w:val="auto"/>
          <w:sz w:val="28"/>
          <w:szCs w:val="28"/>
        </w:rPr>
      </w:pPr>
      <w:bookmarkStart w:id="4" w:name="_Toc156146750"/>
      <w:r>
        <w:rPr>
          <w:rStyle w:val="10"/>
          <w:b/>
          <w:bCs/>
          <w:color w:val="auto"/>
          <w:sz w:val="28"/>
          <w:szCs w:val="28"/>
        </w:rPr>
        <w:t>Характеристика основных онкомаркеров</w:t>
      </w:r>
      <w:bookmarkEnd w:id="4"/>
    </w:p>
    <w:p w:rsidR="0053190F" w:rsidRDefault="0053190F" w:rsidP="002E1FBE">
      <w:pPr>
        <w:spacing w:after="120"/>
        <w:rPr>
          <w:rStyle w:val="10"/>
          <w:b/>
          <w:bCs/>
          <w:color w:val="auto"/>
          <w:sz w:val="28"/>
          <w:szCs w:val="28"/>
        </w:rPr>
      </w:pPr>
      <w:bookmarkStart w:id="5" w:name="_Toc156146751"/>
      <w:r>
        <w:rPr>
          <w:rStyle w:val="10"/>
          <w:b/>
          <w:bCs/>
          <w:color w:val="auto"/>
          <w:sz w:val="28"/>
          <w:szCs w:val="28"/>
        </w:rPr>
        <w:t>Альфа-фетопротеин (АФП)</w:t>
      </w:r>
      <w:bookmarkEnd w:id="5"/>
    </w:p>
    <w:p w:rsidR="0053190F" w:rsidRPr="0053190F" w:rsidRDefault="0053190F" w:rsidP="0053190F">
      <w:pPr>
        <w:spacing w:after="120"/>
        <w:ind w:firstLine="708"/>
        <w:rPr>
          <w:b/>
          <w:i/>
          <w:sz w:val="24"/>
          <w:szCs w:val="20"/>
        </w:rPr>
      </w:pPr>
      <w:r w:rsidRPr="0053190F">
        <w:rPr>
          <w:b/>
          <w:i/>
          <w:sz w:val="24"/>
          <w:szCs w:val="20"/>
        </w:rPr>
        <w:t>Основное предназначение</w:t>
      </w:r>
    </w:p>
    <w:p w:rsidR="0053190F" w:rsidRPr="0053190F" w:rsidRDefault="0053190F" w:rsidP="0053190F">
      <w:pPr>
        <w:spacing w:after="120"/>
        <w:ind w:firstLine="708"/>
        <w:rPr>
          <w:sz w:val="24"/>
          <w:szCs w:val="20"/>
        </w:rPr>
      </w:pPr>
      <w:r w:rsidRPr="0053190F">
        <w:rPr>
          <w:sz w:val="24"/>
          <w:szCs w:val="20"/>
        </w:rPr>
        <w:t>Диагностика, мониторинг течения и проводимой терапии первичного печеночно-клеточного рака (ПКР) и герминогенных опухолей; диагностика пороков развития плода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(дефектов нервной трубки и брюшной стенки, синдрома Дауна), мониторинг состояния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плода в течение беременности.</w:t>
      </w:r>
    </w:p>
    <w:p w:rsidR="0053190F" w:rsidRPr="0053190F" w:rsidRDefault="0053190F" w:rsidP="0053190F">
      <w:pPr>
        <w:spacing w:after="120"/>
        <w:ind w:firstLine="708"/>
        <w:rPr>
          <w:b/>
          <w:i/>
          <w:sz w:val="24"/>
          <w:szCs w:val="20"/>
        </w:rPr>
      </w:pPr>
      <w:r w:rsidRPr="0053190F">
        <w:rPr>
          <w:b/>
          <w:i/>
          <w:sz w:val="24"/>
          <w:szCs w:val="20"/>
        </w:rPr>
        <w:t>Общая характеристика</w:t>
      </w:r>
    </w:p>
    <w:p w:rsidR="0053190F" w:rsidRDefault="0053190F" w:rsidP="0053190F">
      <w:pPr>
        <w:spacing w:after="120"/>
        <w:ind w:firstLine="708"/>
        <w:rPr>
          <w:sz w:val="24"/>
          <w:szCs w:val="20"/>
        </w:rPr>
      </w:pPr>
      <w:r w:rsidRPr="0053190F">
        <w:rPr>
          <w:sz w:val="24"/>
          <w:szCs w:val="20"/>
        </w:rPr>
        <w:t>Альфа-фетопротеин – гликопротеин с молекулярной массой около 70 кДа. В период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 xml:space="preserve">внутриутробного развития образуется в основном в желточном мешке, печени и в незначительном количестве – в желудочно-кишечном тракте плода. АФП </w:t>
      </w:r>
      <w:r w:rsidRPr="0053190F">
        <w:rPr>
          <w:sz w:val="24"/>
          <w:szCs w:val="20"/>
        </w:rPr>
        <w:lastRenderedPageBreak/>
        <w:t>микрогетерогенен: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с помощью моноклональных антител выявляется от 3 до 7 различных разновидностей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(эпитопов) АФП. Является основным белком плазмы крови плода, сходен с альбумином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и выполняет его функции на</w:t>
      </w:r>
      <w:r>
        <w:rPr>
          <w:sz w:val="24"/>
          <w:szCs w:val="20"/>
        </w:rPr>
        <w:t xml:space="preserve"> эмбриональной стадии развития.</w:t>
      </w:r>
    </w:p>
    <w:p w:rsidR="0053190F" w:rsidRPr="0053190F" w:rsidRDefault="0053190F" w:rsidP="0053190F">
      <w:pPr>
        <w:spacing w:after="120"/>
        <w:ind w:firstLine="708"/>
        <w:rPr>
          <w:sz w:val="24"/>
          <w:szCs w:val="20"/>
        </w:rPr>
      </w:pPr>
      <w:r w:rsidRPr="0053190F">
        <w:rPr>
          <w:sz w:val="24"/>
          <w:szCs w:val="20"/>
        </w:rPr>
        <w:t>Проникая из кровеносной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системы плода в амниотическую жидкость, АФП преодолевает плацентарный барьер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и оказывается в кровотоке матери. По мере увеличения срока беременности возрастает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и концентрация АФП в сыворотке крови как плода, так и матери.</w:t>
      </w:r>
    </w:p>
    <w:p w:rsidR="0053190F" w:rsidRPr="0053190F" w:rsidRDefault="0053190F" w:rsidP="0053190F">
      <w:pPr>
        <w:spacing w:after="120"/>
        <w:ind w:firstLine="708"/>
        <w:rPr>
          <w:sz w:val="24"/>
          <w:szCs w:val="20"/>
        </w:rPr>
      </w:pPr>
      <w:r w:rsidRPr="0053190F">
        <w:rPr>
          <w:sz w:val="24"/>
          <w:szCs w:val="20"/>
        </w:rPr>
        <w:t>АФП обнаруживается в сыворотке крови плода нач</w:t>
      </w:r>
      <w:r>
        <w:rPr>
          <w:sz w:val="24"/>
          <w:szCs w:val="20"/>
        </w:rPr>
        <w:t xml:space="preserve">иная с 4-й недели беременности. </w:t>
      </w:r>
      <w:r w:rsidRPr="0053190F">
        <w:rPr>
          <w:sz w:val="24"/>
          <w:szCs w:val="20"/>
        </w:rPr>
        <w:t>Максимум концентрации АФП в сыворотке крови матери достигается в период между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32-й и 36-й неделями беременности и снижается до нормы к концу первого года жизни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ребенка.</w:t>
      </w:r>
    </w:p>
    <w:p w:rsidR="0053190F" w:rsidRPr="0053190F" w:rsidRDefault="0053190F" w:rsidP="0053190F">
      <w:pPr>
        <w:spacing w:after="120"/>
        <w:ind w:firstLine="708"/>
        <w:rPr>
          <w:sz w:val="24"/>
          <w:szCs w:val="20"/>
        </w:rPr>
      </w:pPr>
      <w:r w:rsidRPr="0053190F">
        <w:rPr>
          <w:sz w:val="24"/>
          <w:szCs w:val="20"/>
        </w:rPr>
        <w:t>АФП относится к числу онкофетальных антигенов, образующихся при внутриутробном развитии плода, и в норме не выявляется в постнатальном периоде.</w:t>
      </w:r>
    </w:p>
    <w:p w:rsidR="0053190F" w:rsidRPr="0053190F" w:rsidRDefault="0053190F" w:rsidP="0053190F">
      <w:pPr>
        <w:spacing w:after="120"/>
        <w:ind w:firstLine="708"/>
        <w:rPr>
          <w:b/>
          <w:i/>
          <w:sz w:val="24"/>
          <w:szCs w:val="20"/>
        </w:rPr>
      </w:pPr>
      <w:r w:rsidRPr="0053190F">
        <w:rPr>
          <w:b/>
          <w:i/>
          <w:sz w:val="24"/>
          <w:szCs w:val="20"/>
        </w:rPr>
        <w:t>Биологический материал</w:t>
      </w:r>
    </w:p>
    <w:p w:rsidR="0053190F" w:rsidRPr="0053190F" w:rsidRDefault="0053190F" w:rsidP="0053190F">
      <w:pPr>
        <w:spacing w:after="120"/>
        <w:ind w:firstLine="708"/>
        <w:rPr>
          <w:sz w:val="24"/>
          <w:szCs w:val="20"/>
        </w:rPr>
      </w:pPr>
      <w:r w:rsidRPr="0053190F">
        <w:rPr>
          <w:sz w:val="24"/>
          <w:szCs w:val="20"/>
        </w:rPr>
        <w:t>Сыворотка (плазма) крови.</w:t>
      </w:r>
    </w:p>
    <w:p w:rsidR="0053190F" w:rsidRPr="0053190F" w:rsidRDefault="0053190F" w:rsidP="0053190F">
      <w:pPr>
        <w:spacing w:after="120"/>
        <w:ind w:firstLine="708"/>
        <w:rPr>
          <w:b/>
          <w:i/>
          <w:sz w:val="24"/>
          <w:szCs w:val="20"/>
        </w:rPr>
      </w:pPr>
      <w:r w:rsidRPr="0053190F">
        <w:rPr>
          <w:b/>
          <w:i/>
          <w:sz w:val="24"/>
          <w:szCs w:val="20"/>
        </w:rPr>
        <w:t>Методы исследования</w:t>
      </w:r>
    </w:p>
    <w:p w:rsidR="0053190F" w:rsidRPr="0053190F" w:rsidRDefault="0053190F" w:rsidP="0053190F">
      <w:pPr>
        <w:spacing w:after="120"/>
        <w:ind w:firstLine="708"/>
        <w:rPr>
          <w:sz w:val="24"/>
          <w:szCs w:val="20"/>
        </w:rPr>
      </w:pPr>
      <w:r w:rsidRPr="0053190F">
        <w:rPr>
          <w:sz w:val="24"/>
          <w:szCs w:val="20"/>
        </w:rPr>
        <w:t>ИФА, РИА, ИХГ.</w:t>
      </w:r>
    </w:p>
    <w:p w:rsidR="0053190F" w:rsidRPr="0053190F" w:rsidRDefault="0053190F" w:rsidP="0053190F">
      <w:pPr>
        <w:spacing w:after="120"/>
        <w:ind w:firstLine="708"/>
        <w:rPr>
          <w:b/>
          <w:i/>
          <w:sz w:val="24"/>
          <w:szCs w:val="20"/>
        </w:rPr>
      </w:pPr>
      <w:r w:rsidRPr="0053190F">
        <w:rPr>
          <w:b/>
          <w:i/>
          <w:sz w:val="24"/>
          <w:szCs w:val="20"/>
        </w:rPr>
        <w:t>Нормальные и пограничные значения</w:t>
      </w:r>
    </w:p>
    <w:p w:rsidR="0053190F" w:rsidRPr="0053190F" w:rsidRDefault="0053190F" w:rsidP="0053190F">
      <w:pPr>
        <w:spacing w:after="120"/>
        <w:ind w:firstLine="708"/>
        <w:rPr>
          <w:sz w:val="24"/>
          <w:szCs w:val="20"/>
        </w:rPr>
      </w:pPr>
      <w:r w:rsidRPr="0053190F">
        <w:rPr>
          <w:sz w:val="24"/>
          <w:szCs w:val="20"/>
        </w:rPr>
        <w:t>Нормальные показатели содержания АФП в плазме крови:</w:t>
      </w:r>
    </w:p>
    <w:p w:rsidR="0053190F" w:rsidRDefault="0053190F" w:rsidP="0053190F">
      <w:pPr>
        <w:pStyle w:val="a3"/>
        <w:numPr>
          <w:ilvl w:val="0"/>
          <w:numId w:val="43"/>
        </w:numPr>
        <w:spacing w:after="120"/>
        <w:rPr>
          <w:sz w:val="24"/>
          <w:szCs w:val="20"/>
        </w:rPr>
      </w:pPr>
      <w:r w:rsidRPr="0053190F">
        <w:rPr>
          <w:sz w:val="24"/>
          <w:szCs w:val="20"/>
        </w:rPr>
        <w:t>у детей сразу же после рождения – 33 000–100 000 МЕ/мл;</w:t>
      </w:r>
    </w:p>
    <w:p w:rsidR="0053190F" w:rsidRDefault="0053190F" w:rsidP="0053190F">
      <w:pPr>
        <w:pStyle w:val="a3"/>
        <w:numPr>
          <w:ilvl w:val="0"/>
          <w:numId w:val="43"/>
        </w:numPr>
        <w:spacing w:after="120"/>
        <w:rPr>
          <w:sz w:val="24"/>
          <w:szCs w:val="20"/>
        </w:rPr>
      </w:pPr>
      <w:r w:rsidRPr="0053190F">
        <w:rPr>
          <w:sz w:val="24"/>
          <w:szCs w:val="20"/>
        </w:rPr>
        <w:t>в первые сутки жизни ребенка – менее 100 МЕ/мл;</w:t>
      </w:r>
    </w:p>
    <w:p w:rsidR="0053190F" w:rsidRPr="0053190F" w:rsidRDefault="0053190F" w:rsidP="0053190F">
      <w:pPr>
        <w:pStyle w:val="a3"/>
        <w:numPr>
          <w:ilvl w:val="0"/>
          <w:numId w:val="43"/>
        </w:numPr>
        <w:spacing w:after="120"/>
        <w:rPr>
          <w:sz w:val="24"/>
          <w:szCs w:val="20"/>
        </w:rPr>
      </w:pPr>
      <w:r w:rsidRPr="0053190F">
        <w:rPr>
          <w:sz w:val="24"/>
          <w:szCs w:val="20"/>
        </w:rPr>
        <w:t>у взрослых – менее 7–8 МЕ/мл.</w:t>
      </w:r>
    </w:p>
    <w:p w:rsidR="0053190F" w:rsidRDefault="0053190F" w:rsidP="0053190F">
      <w:pPr>
        <w:spacing w:after="120"/>
        <w:ind w:firstLine="708"/>
        <w:rPr>
          <w:sz w:val="24"/>
          <w:szCs w:val="20"/>
        </w:rPr>
      </w:pPr>
      <w:r w:rsidRPr="0053190F">
        <w:rPr>
          <w:sz w:val="24"/>
          <w:szCs w:val="20"/>
        </w:rPr>
        <w:t>По данным отдельных авторов, у 97% представителей практически здорового взрослого населения содержание АФП в сыворотке крови меньше 7 МЕ/мл, у 100% – меньше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12 МЕ/мл.</w:t>
      </w:r>
    </w:p>
    <w:p w:rsidR="0053190F" w:rsidRDefault="0053190F" w:rsidP="0053190F">
      <w:pPr>
        <w:spacing w:after="120"/>
        <w:ind w:firstLine="708"/>
        <w:rPr>
          <w:sz w:val="24"/>
          <w:szCs w:val="20"/>
        </w:rPr>
      </w:pPr>
      <w:r w:rsidRPr="0053190F">
        <w:rPr>
          <w:sz w:val="24"/>
          <w:szCs w:val="20"/>
        </w:rPr>
        <w:t>Повышенный уровень АФП обнаруживается и при таком доброкачественном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заболевании, как гепатит, однако повышение, как правило, носит временный характер</w:t>
      </w:r>
      <w:r>
        <w:rPr>
          <w:sz w:val="24"/>
          <w:szCs w:val="20"/>
        </w:rPr>
        <w:t xml:space="preserve"> и находится в </w:t>
      </w:r>
      <w:r w:rsidRPr="0053190F">
        <w:rPr>
          <w:sz w:val="24"/>
          <w:szCs w:val="20"/>
        </w:rPr>
        <w:t>области низких значений патологического диапазона (очень редко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превышает уровень 500 нг/мл). Такие АФП-позитивные пациенты имеют большую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вероятность возникновения гепатоцеллюлярной карциномы и худший пятилетний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прогноз.</w:t>
      </w:r>
    </w:p>
    <w:p w:rsidR="0053190F" w:rsidRPr="0053190F" w:rsidRDefault="0053190F" w:rsidP="0053190F">
      <w:pPr>
        <w:spacing w:after="120"/>
        <w:ind w:firstLine="708"/>
        <w:rPr>
          <w:b/>
          <w:i/>
          <w:sz w:val="24"/>
          <w:szCs w:val="20"/>
        </w:rPr>
      </w:pPr>
      <w:r w:rsidRPr="0053190F">
        <w:rPr>
          <w:b/>
          <w:i/>
          <w:sz w:val="24"/>
          <w:szCs w:val="20"/>
        </w:rPr>
        <w:t>Клинико-диагностическое значение</w:t>
      </w:r>
    </w:p>
    <w:p w:rsidR="0053190F" w:rsidRPr="0053190F" w:rsidRDefault="0053190F" w:rsidP="0053190F">
      <w:pPr>
        <w:spacing w:after="120"/>
        <w:ind w:firstLine="708"/>
        <w:rPr>
          <w:sz w:val="24"/>
          <w:szCs w:val="20"/>
        </w:rPr>
      </w:pPr>
      <w:r w:rsidRPr="0053190F">
        <w:rPr>
          <w:sz w:val="24"/>
          <w:szCs w:val="20"/>
        </w:rPr>
        <w:t>Существенное увеличение концентрации АФП в сыворотке (плазме) крови наблюдается при злокачественных опухолях, в том числе при первичном ПКР и герминогенных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опухолях.</w:t>
      </w:r>
    </w:p>
    <w:p w:rsidR="0053190F" w:rsidRPr="0053190F" w:rsidRDefault="0053190F" w:rsidP="0053190F">
      <w:pPr>
        <w:spacing w:after="120"/>
        <w:ind w:firstLine="708"/>
        <w:rPr>
          <w:sz w:val="24"/>
          <w:szCs w:val="20"/>
        </w:rPr>
      </w:pPr>
      <w:r w:rsidRPr="0053190F">
        <w:rPr>
          <w:sz w:val="24"/>
          <w:szCs w:val="20"/>
        </w:rPr>
        <w:t>При первичном ПКР усиленное образование АФП осуществляется в гепатоцитах</w:t>
      </w:r>
      <w:r>
        <w:rPr>
          <w:sz w:val="24"/>
          <w:szCs w:val="20"/>
        </w:rPr>
        <w:t xml:space="preserve"> </w:t>
      </w:r>
      <w:r w:rsidRPr="0053190F">
        <w:rPr>
          <w:sz w:val="24"/>
          <w:szCs w:val="20"/>
        </w:rPr>
        <w:t>(персистирующих гепатобластах). Это приводит к увеличению концентрации АФП в сыворотке крови.</w:t>
      </w:r>
    </w:p>
    <w:p w:rsidR="00DD35E2" w:rsidRDefault="001B60D9" w:rsidP="00DD35E2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6" w:name="_Toc156146752"/>
      <w:r>
        <w:rPr>
          <w:b/>
          <w:bCs/>
          <w:color w:val="auto"/>
          <w:sz w:val="28"/>
          <w:szCs w:val="28"/>
        </w:rPr>
        <w:t>Раковый эмбриональный антиген (РЭА)</w:t>
      </w:r>
      <w:bookmarkEnd w:id="6"/>
    </w:p>
    <w:p w:rsidR="007430A7" w:rsidRPr="007430A7" w:rsidRDefault="007430A7" w:rsidP="007430A7">
      <w:pPr>
        <w:ind w:firstLine="708"/>
        <w:rPr>
          <w:b/>
          <w:i/>
          <w:sz w:val="24"/>
        </w:rPr>
      </w:pPr>
      <w:r w:rsidRPr="007430A7">
        <w:rPr>
          <w:b/>
          <w:i/>
          <w:sz w:val="24"/>
        </w:rPr>
        <w:t>Основное предназначение</w:t>
      </w:r>
    </w:p>
    <w:p w:rsidR="007430A7" w:rsidRPr="007430A7" w:rsidRDefault="007430A7" w:rsidP="007430A7">
      <w:pPr>
        <w:ind w:firstLine="708"/>
        <w:rPr>
          <w:sz w:val="24"/>
        </w:rPr>
      </w:pPr>
      <w:r w:rsidRPr="007430A7">
        <w:rPr>
          <w:sz w:val="24"/>
        </w:rPr>
        <w:t>Диагностика рака желудка, толстого кишечника и прямой</w:t>
      </w:r>
      <w:r>
        <w:rPr>
          <w:sz w:val="24"/>
        </w:rPr>
        <w:t xml:space="preserve"> </w:t>
      </w:r>
      <w:r w:rsidRPr="007430A7">
        <w:rPr>
          <w:sz w:val="24"/>
        </w:rPr>
        <w:t>кишки, осуществление контроля за эффективностью</w:t>
      </w:r>
      <w:r>
        <w:rPr>
          <w:sz w:val="24"/>
        </w:rPr>
        <w:t xml:space="preserve"> </w:t>
      </w:r>
      <w:r w:rsidRPr="007430A7">
        <w:rPr>
          <w:sz w:val="24"/>
        </w:rPr>
        <w:t>лечения больных с опухолями желудочно-кишечного</w:t>
      </w:r>
      <w:r>
        <w:rPr>
          <w:sz w:val="24"/>
        </w:rPr>
        <w:t xml:space="preserve"> </w:t>
      </w:r>
      <w:r w:rsidRPr="007430A7">
        <w:rPr>
          <w:sz w:val="24"/>
        </w:rPr>
        <w:t>тракта, выявления рака молочной железы и легких.</w:t>
      </w:r>
    </w:p>
    <w:p w:rsidR="007430A7" w:rsidRPr="007430A7" w:rsidRDefault="007430A7" w:rsidP="007430A7">
      <w:pPr>
        <w:ind w:firstLine="708"/>
        <w:rPr>
          <w:b/>
          <w:i/>
          <w:sz w:val="24"/>
        </w:rPr>
      </w:pPr>
      <w:r w:rsidRPr="007430A7">
        <w:rPr>
          <w:b/>
          <w:i/>
          <w:sz w:val="24"/>
        </w:rPr>
        <w:t>Общая характеристика</w:t>
      </w:r>
    </w:p>
    <w:p w:rsidR="007430A7" w:rsidRDefault="007430A7" w:rsidP="007430A7">
      <w:pPr>
        <w:ind w:firstLine="708"/>
        <w:rPr>
          <w:sz w:val="24"/>
        </w:rPr>
      </w:pPr>
      <w:r w:rsidRPr="007430A7">
        <w:rPr>
          <w:sz w:val="24"/>
        </w:rPr>
        <w:lastRenderedPageBreak/>
        <w:t>В организме взрослых людей синтез РЭА подавлен, но не</w:t>
      </w:r>
      <w:r>
        <w:rPr>
          <w:sz w:val="24"/>
        </w:rPr>
        <w:t xml:space="preserve"> </w:t>
      </w:r>
      <w:r w:rsidRPr="007430A7">
        <w:rPr>
          <w:sz w:val="24"/>
        </w:rPr>
        <w:t>полностью: он не прекращается, хотя и совершается в</w:t>
      </w:r>
      <w:r>
        <w:rPr>
          <w:sz w:val="24"/>
        </w:rPr>
        <w:t xml:space="preserve"> </w:t>
      </w:r>
      <w:r w:rsidRPr="007430A7">
        <w:rPr>
          <w:sz w:val="24"/>
        </w:rPr>
        <w:t>очень небольшом объеме. РЭА определяется в</w:t>
      </w:r>
      <w:r>
        <w:rPr>
          <w:sz w:val="24"/>
        </w:rPr>
        <w:t xml:space="preserve"> </w:t>
      </w:r>
      <w:r w:rsidRPr="007430A7">
        <w:rPr>
          <w:sz w:val="24"/>
        </w:rPr>
        <w:t>плевральном пунктате, экссудате, асцитической и</w:t>
      </w:r>
      <w:r>
        <w:rPr>
          <w:sz w:val="24"/>
        </w:rPr>
        <w:t xml:space="preserve"> </w:t>
      </w:r>
      <w:r w:rsidRPr="007430A7">
        <w:rPr>
          <w:sz w:val="24"/>
        </w:rPr>
        <w:t>цереброспинальной жидкости, секрете тонкого кишечника, в</w:t>
      </w:r>
      <w:r>
        <w:rPr>
          <w:sz w:val="24"/>
        </w:rPr>
        <w:t xml:space="preserve"> </w:t>
      </w:r>
      <w:r w:rsidRPr="007430A7">
        <w:rPr>
          <w:sz w:val="24"/>
        </w:rPr>
        <w:t>моче.</w:t>
      </w:r>
    </w:p>
    <w:p w:rsidR="00BB17BC" w:rsidRDefault="00BB17BC" w:rsidP="00BB17BC">
      <w:pPr>
        <w:ind w:firstLine="708"/>
        <w:rPr>
          <w:sz w:val="24"/>
        </w:rPr>
      </w:pPr>
      <w:r w:rsidRPr="00BB17BC">
        <w:rPr>
          <w:sz w:val="24"/>
        </w:rPr>
        <w:t>Раково-эмбриональный антиген (РЭА) открытый в 1965 г. Gold and Freedman,</w:t>
      </w:r>
      <w:r>
        <w:rPr>
          <w:sz w:val="24"/>
        </w:rPr>
        <w:t xml:space="preserve"> </w:t>
      </w:r>
      <w:r w:rsidRPr="00BB17BC">
        <w:rPr>
          <w:sz w:val="24"/>
        </w:rPr>
        <w:t>пр</w:t>
      </w:r>
      <w:r>
        <w:rPr>
          <w:sz w:val="24"/>
        </w:rPr>
        <w:t>едставляет собой гликопротеин с</w:t>
      </w:r>
      <w:r w:rsidRPr="00BB17BC">
        <w:rPr>
          <w:sz w:val="24"/>
        </w:rPr>
        <w:t xml:space="preserve"> молекулярной </w:t>
      </w:r>
      <w:r>
        <w:rPr>
          <w:sz w:val="24"/>
        </w:rPr>
        <w:t>массой (м. м.) 180 кД, вырабаты</w:t>
      </w:r>
      <w:r w:rsidRPr="00BB17BC">
        <w:rPr>
          <w:sz w:val="24"/>
        </w:rPr>
        <w:t>ваемый в тканях пищеварительного тракта эмбриона и плода. РЭА определяется</w:t>
      </w:r>
      <w:r>
        <w:rPr>
          <w:sz w:val="24"/>
        </w:rPr>
        <w:t xml:space="preserve"> </w:t>
      </w:r>
      <w:r w:rsidRPr="00BB17BC">
        <w:rPr>
          <w:sz w:val="24"/>
        </w:rPr>
        <w:t>в сыворотке крови плода, но не в крови беременных женщин. После рождения его синтез</w:t>
      </w:r>
      <w:r>
        <w:rPr>
          <w:sz w:val="24"/>
        </w:rPr>
        <w:t xml:space="preserve"> </w:t>
      </w:r>
      <w:r w:rsidRPr="00BB17BC">
        <w:rPr>
          <w:sz w:val="24"/>
        </w:rPr>
        <w:t>подавляется, и антиген практически не выявляется ни в крови, ни в других биологических</w:t>
      </w:r>
      <w:r>
        <w:rPr>
          <w:sz w:val="24"/>
        </w:rPr>
        <w:t xml:space="preserve"> </w:t>
      </w:r>
      <w:r w:rsidRPr="00BB17BC">
        <w:rPr>
          <w:sz w:val="24"/>
        </w:rPr>
        <w:t>жидкостях взрослых здоровых людей.</w:t>
      </w:r>
    </w:p>
    <w:p w:rsidR="00BB17BC" w:rsidRDefault="00BB17BC" w:rsidP="00BB17BC">
      <w:pPr>
        <w:ind w:firstLine="708"/>
        <w:rPr>
          <w:sz w:val="24"/>
        </w:rPr>
      </w:pPr>
      <w:r w:rsidRPr="00BB17BC">
        <w:rPr>
          <w:sz w:val="24"/>
        </w:rPr>
        <w:t>Ген РЭА относитс</w:t>
      </w:r>
      <w:r>
        <w:rPr>
          <w:sz w:val="24"/>
        </w:rPr>
        <w:t>я к семейству генов, ответствен</w:t>
      </w:r>
      <w:r w:rsidRPr="00BB17BC">
        <w:rPr>
          <w:sz w:val="24"/>
        </w:rPr>
        <w:t>ных за синтез иммуноглобулинов. На уровень РЭА оказывает влияние курение и</w:t>
      </w:r>
      <w:r>
        <w:rPr>
          <w:sz w:val="24"/>
        </w:rPr>
        <w:t xml:space="preserve"> в </w:t>
      </w:r>
      <w:r w:rsidRPr="00BB17BC">
        <w:rPr>
          <w:sz w:val="24"/>
        </w:rPr>
        <w:t>меньшей степени употребление алкоголя: верхние границы нормы для некурящих</w:t>
      </w:r>
      <w:r>
        <w:rPr>
          <w:sz w:val="24"/>
        </w:rPr>
        <w:t xml:space="preserve"> </w:t>
      </w:r>
      <w:r w:rsidRPr="00BB17BC">
        <w:rPr>
          <w:sz w:val="24"/>
        </w:rPr>
        <w:t>составляют 2,5–5 нг/мл (в зависимости от способа тестирования), для курящих 7–10 нг/мл.</w:t>
      </w:r>
    </w:p>
    <w:p w:rsidR="00BB17BC" w:rsidRDefault="00BB17BC" w:rsidP="00BB17BC">
      <w:pPr>
        <w:ind w:firstLine="708"/>
        <w:rPr>
          <w:sz w:val="24"/>
        </w:rPr>
      </w:pPr>
      <w:r w:rsidRPr="00BB17BC">
        <w:rPr>
          <w:sz w:val="24"/>
        </w:rPr>
        <w:t>Небольшое и</w:t>
      </w:r>
      <w:r>
        <w:rPr>
          <w:sz w:val="24"/>
        </w:rPr>
        <w:t xml:space="preserve"> </w:t>
      </w:r>
      <w:r w:rsidRPr="00BB17BC">
        <w:rPr>
          <w:sz w:val="24"/>
        </w:rPr>
        <w:t>умеренное повышение РЭА наблюдается у 20–50 % больных с доброкачественными</w:t>
      </w:r>
      <w:r>
        <w:rPr>
          <w:sz w:val="24"/>
        </w:rPr>
        <w:t xml:space="preserve"> </w:t>
      </w:r>
      <w:r w:rsidRPr="00BB17BC">
        <w:rPr>
          <w:sz w:val="24"/>
        </w:rPr>
        <w:t>заболеваниями кишечника, легких, при болезни Крона, язвенном колите, панкреатите</w:t>
      </w:r>
      <w:r>
        <w:rPr>
          <w:sz w:val="24"/>
        </w:rPr>
        <w:t xml:space="preserve"> </w:t>
      </w:r>
      <w:r w:rsidRPr="00BB17BC">
        <w:rPr>
          <w:sz w:val="24"/>
        </w:rPr>
        <w:t>и геморрое</w:t>
      </w:r>
      <w:r>
        <w:rPr>
          <w:sz w:val="24"/>
        </w:rPr>
        <w:t xml:space="preserve">, </w:t>
      </w:r>
      <w:r w:rsidRPr="00BB17BC">
        <w:rPr>
          <w:sz w:val="24"/>
        </w:rPr>
        <w:t>туберкулезе, эмфиземе, муковисцидозе и аутоиммунных заболеваниях. При этих доброкачественных заболеваниях уровень РЭА все же имеет тенденцию оставаться в нижней</w:t>
      </w:r>
      <w:r>
        <w:rPr>
          <w:sz w:val="24"/>
        </w:rPr>
        <w:t xml:space="preserve"> </w:t>
      </w:r>
      <w:r w:rsidRPr="00BB17BC">
        <w:rPr>
          <w:sz w:val="24"/>
        </w:rPr>
        <w:t>части диапазона патологических значений, редко превышая 10 нг/мл. Напротив, при нелеченых злокачественных опухолях</w:t>
      </w:r>
      <w:r>
        <w:rPr>
          <w:sz w:val="24"/>
        </w:rPr>
        <w:t xml:space="preserve"> </w:t>
      </w:r>
      <w:r w:rsidRPr="00BB17BC">
        <w:rPr>
          <w:sz w:val="24"/>
        </w:rPr>
        <w:t xml:space="preserve">уровень РЭА </w:t>
      </w:r>
      <w:r>
        <w:rPr>
          <w:sz w:val="24"/>
        </w:rPr>
        <w:t xml:space="preserve">возрастает постоянно, причем в </w:t>
      </w:r>
      <w:r w:rsidRPr="00BB17BC">
        <w:rPr>
          <w:sz w:val="24"/>
        </w:rPr>
        <w:t>начальной стадии его рост имеет</w:t>
      </w:r>
      <w:r>
        <w:rPr>
          <w:sz w:val="24"/>
        </w:rPr>
        <w:t xml:space="preserve"> </w:t>
      </w:r>
      <w:r w:rsidRPr="00BB17BC">
        <w:rPr>
          <w:sz w:val="24"/>
        </w:rPr>
        <w:t>характер экспоненты.</w:t>
      </w:r>
    </w:p>
    <w:p w:rsidR="00BB17BC" w:rsidRDefault="00BB17BC" w:rsidP="00BB17BC">
      <w:pPr>
        <w:ind w:firstLine="708"/>
        <w:rPr>
          <w:sz w:val="24"/>
        </w:rPr>
      </w:pPr>
      <w:r w:rsidRPr="00BB17BC">
        <w:rPr>
          <w:sz w:val="24"/>
        </w:rPr>
        <w:t>Основное применение РЭА – мониторинг развития заболевания и</w:t>
      </w:r>
      <w:r>
        <w:rPr>
          <w:sz w:val="24"/>
        </w:rPr>
        <w:t xml:space="preserve"> </w:t>
      </w:r>
      <w:r w:rsidRPr="00BB17BC">
        <w:rPr>
          <w:sz w:val="24"/>
        </w:rPr>
        <w:t>эффективности терапии у пациен</w:t>
      </w:r>
      <w:r>
        <w:rPr>
          <w:sz w:val="24"/>
        </w:rPr>
        <w:t>тов с колоректальной карциномой.</w:t>
      </w:r>
    </w:p>
    <w:p w:rsidR="00BB17BC" w:rsidRDefault="00BB17BC" w:rsidP="00BB17BC">
      <w:pPr>
        <w:ind w:firstLine="708"/>
        <w:rPr>
          <w:sz w:val="24"/>
        </w:rPr>
      </w:pPr>
      <w:r w:rsidRPr="00BB17BC">
        <w:rPr>
          <w:sz w:val="24"/>
        </w:rPr>
        <w:t>Определение РЭА в сыворотке крови часто осуществляют совместно с использованием других онкомаркеров, таких как СА 19–9 или СА 15–3, так как это может повысить</w:t>
      </w:r>
      <w:r>
        <w:rPr>
          <w:sz w:val="24"/>
        </w:rPr>
        <w:t xml:space="preserve"> </w:t>
      </w:r>
      <w:r w:rsidRPr="00BB17BC">
        <w:rPr>
          <w:sz w:val="24"/>
        </w:rPr>
        <w:t>диагностическую чувствительность детекции некоторых опухолей. Что касается рака</w:t>
      </w:r>
      <w:r>
        <w:rPr>
          <w:sz w:val="24"/>
        </w:rPr>
        <w:t xml:space="preserve"> </w:t>
      </w:r>
      <w:r w:rsidRPr="00BB17BC">
        <w:rPr>
          <w:sz w:val="24"/>
        </w:rPr>
        <w:t>толстого кишечника, то сочетанное определение РЭА и СА 19–9 представляется целесообразным только в очень редких случаях РЭА-негативной опухоли. В прочих случаях</w:t>
      </w:r>
      <w:r>
        <w:rPr>
          <w:sz w:val="24"/>
        </w:rPr>
        <w:t xml:space="preserve"> </w:t>
      </w:r>
      <w:r w:rsidRPr="00BB17BC">
        <w:rPr>
          <w:sz w:val="24"/>
        </w:rPr>
        <w:t>сочетанное определение не отличается большей информативностью по сравнению с тестированием одного РЭА.</w:t>
      </w:r>
    </w:p>
    <w:p w:rsidR="007430A7" w:rsidRPr="007430A7" w:rsidRDefault="007430A7" w:rsidP="007430A7">
      <w:pPr>
        <w:ind w:firstLine="708"/>
        <w:rPr>
          <w:b/>
          <w:i/>
          <w:sz w:val="24"/>
        </w:rPr>
      </w:pPr>
      <w:r w:rsidRPr="007430A7">
        <w:rPr>
          <w:b/>
          <w:i/>
          <w:sz w:val="24"/>
        </w:rPr>
        <w:t>Клинико-диагностическое значение</w:t>
      </w:r>
    </w:p>
    <w:p w:rsidR="007430A7" w:rsidRDefault="007430A7" w:rsidP="007430A7">
      <w:pPr>
        <w:ind w:firstLine="708"/>
        <w:rPr>
          <w:sz w:val="24"/>
        </w:rPr>
      </w:pPr>
      <w:r w:rsidRPr="007430A7">
        <w:rPr>
          <w:sz w:val="24"/>
        </w:rPr>
        <w:t>РЭА используется для диагностики и контроля за</w:t>
      </w:r>
      <w:r>
        <w:rPr>
          <w:sz w:val="24"/>
        </w:rPr>
        <w:t xml:space="preserve"> </w:t>
      </w:r>
      <w:r w:rsidRPr="007430A7">
        <w:rPr>
          <w:sz w:val="24"/>
        </w:rPr>
        <w:t>эффективностью лечения первичных и метастазирующих</w:t>
      </w:r>
      <w:r>
        <w:rPr>
          <w:sz w:val="24"/>
        </w:rPr>
        <w:t xml:space="preserve"> </w:t>
      </w:r>
      <w:r w:rsidRPr="007430A7">
        <w:rPr>
          <w:sz w:val="24"/>
        </w:rPr>
        <w:t>злокачественных эпителиальных опухолей</w:t>
      </w:r>
      <w:r>
        <w:rPr>
          <w:sz w:val="24"/>
        </w:rPr>
        <w:t xml:space="preserve"> </w:t>
      </w:r>
      <w:r w:rsidRPr="007430A7">
        <w:rPr>
          <w:sz w:val="24"/>
        </w:rPr>
        <w:t>желудочно-кишечного тракта</w:t>
      </w:r>
      <w:r>
        <w:rPr>
          <w:sz w:val="24"/>
        </w:rPr>
        <w:t xml:space="preserve"> </w:t>
      </w:r>
      <w:r w:rsidRPr="007430A7">
        <w:rPr>
          <w:sz w:val="24"/>
        </w:rPr>
        <w:t>(рак прямой и толстой</w:t>
      </w:r>
      <w:r>
        <w:rPr>
          <w:sz w:val="24"/>
        </w:rPr>
        <w:t xml:space="preserve"> </w:t>
      </w:r>
      <w:r w:rsidRPr="007430A7">
        <w:rPr>
          <w:sz w:val="24"/>
        </w:rPr>
        <w:t>кишки, поджелудочной железы, желудка), а также для</w:t>
      </w:r>
      <w:r>
        <w:rPr>
          <w:sz w:val="24"/>
        </w:rPr>
        <w:t xml:space="preserve"> </w:t>
      </w:r>
      <w:r w:rsidRPr="007430A7">
        <w:rPr>
          <w:sz w:val="24"/>
        </w:rPr>
        <w:t>осуществления контроля за эффективностью терапии</w:t>
      </w:r>
      <w:r>
        <w:rPr>
          <w:sz w:val="24"/>
        </w:rPr>
        <w:t xml:space="preserve"> </w:t>
      </w:r>
      <w:r w:rsidRPr="007430A7">
        <w:rPr>
          <w:sz w:val="24"/>
        </w:rPr>
        <w:t>опухолей желудочно-кишечного тракта. Повышение уровня</w:t>
      </w:r>
      <w:r>
        <w:rPr>
          <w:sz w:val="24"/>
        </w:rPr>
        <w:t xml:space="preserve"> </w:t>
      </w:r>
      <w:r w:rsidRPr="007430A7">
        <w:rPr>
          <w:sz w:val="24"/>
        </w:rPr>
        <w:t>РЭА отмечается и при ряде других эпителиальных</w:t>
      </w:r>
      <w:r>
        <w:rPr>
          <w:sz w:val="24"/>
        </w:rPr>
        <w:t xml:space="preserve"> </w:t>
      </w:r>
      <w:r w:rsidRPr="007430A7">
        <w:rPr>
          <w:sz w:val="24"/>
        </w:rPr>
        <w:t>опухолей, включая РМЖ, рак легких, яичников и</w:t>
      </w:r>
      <w:r>
        <w:rPr>
          <w:sz w:val="24"/>
        </w:rPr>
        <w:t xml:space="preserve"> </w:t>
      </w:r>
      <w:r w:rsidRPr="007430A7">
        <w:rPr>
          <w:sz w:val="24"/>
        </w:rPr>
        <w:t>эндометрия.</w:t>
      </w:r>
    </w:p>
    <w:p w:rsidR="007430A7" w:rsidRPr="00BB17BC" w:rsidRDefault="007430A7" w:rsidP="007430A7">
      <w:pPr>
        <w:ind w:firstLine="708"/>
        <w:rPr>
          <w:sz w:val="24"/>
        </w:rPr>
      </w:pPr>
      <w:r w:rsidRPr="007430A7">
        <w:rPr>
          <w:sz w:val="24"/>
        </w:rPr>
        <w:t>Уровень РЭА может быть определен с</w:t>
      </w:r>
      <w:r>
        <w:rPr>
          <w:sz w:val="24"/>
        </w:rPr>
        <w:t xml:space="preserve">о </w:t>
      </w:r>
      <w:r w:rsidRPr="007430A7">
        <w:rPr>
          <w:sz w:val="24"/>
        </w:rPr>
        <w:t>спинномозговой жидкости и может указывать на наличие</w:t>
      </w:r>
      <w:r>
        <w:rPr>
          <w:sz w:val="24"/>
        </w:rPr>
        <w:t xml:space="preserve"> </w:t>
      </w:r>
      <w:r w:rsidRPr="007430A7">
        <w:rPr>
          <w:sz w:val="24"/>
        </w:rPr>
        <w:t>первичного или метастатического рака мозга. В</w:t>
      </w:r>
      <w:r>
        <w:rPr>
          <w:sz w:val="24"/>
        </w:rPr>
        <w:t xml:space="preserve"> </w:t>
      </w:r>
      <w:r w:rsidRPr="007430A7">
        <w:rPr>
          <w:sz w:val="24"/>
        </w:rPr>
        <w:t>клинической практике определение РЭА применяют</w:t>
      </w:r>
      <w:r>
        <w:rPr>
          <w:sz w:val="24"/>
        </w:rPr>
        <w:t xml:space="preserve"> </w:t>
      </w:r>
      <w:r w:rsidRPr="007430A7">
        <w:rPr>
          <w:sz w:val="24"/>
        </w:rPr>
        <w:t>главным образом для диагностики рецидивов рака прямой</w:t>
      </w:r>
      <w:r>
        <w:rPr>
          <w:sz w:val="24"/>
        </w:rPr>
        <w:t xml:space="preserve"> </w:t>
      </w:r>
      <w:r w:rsidRPr="007430A7">
        <w:rPr>
          <w:sz w:val="24"/>
        </w:rPr>
        <w:t>и толстой кишки после хирургического вмешательства.</w:t>
      </w:r>
    </w:p>
    <w:p w:rsidR="002E1FBE" w:rsidRPr="003B4C31" w:rsidRDefault="00BB17BC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7" w:name="_Toc156146753"/>
      <w:r>
        <w:rPr>
          <w:b/>
          <w:bCs/>
          <w:color w:val="auto"/>
          <w:sz w:val="28"/>
          <w:szCs w:val="28"/>
        </w:rPr>
        <w:t>Антиген углеводный (раковый) 19-9 (СА 19-9)</w:t>
      </w:r>
      <w:bookmarkEnd w:id="7"/>
    </w:p>
    <w:p w:rsidR="0039639F" w:rsidRPr="0039639F" w:rsidRDefault="002E1FBE" w:rsidP="0039639F">
      <w:pPr>
        <w:spacing w:after="120"/>
        <w:rPr>
          <w:b/>
          <w:i/>
          <w:sz w:val="24"/>
        </w:rPr>
      </w:pPr>
      <w:r w:rsidRPr="0039639F">
        <w:rPr>
          <w:b/>
          <w:i/>
        </w:rPr>
        <w:tab/>
      </w:r>
      <w:r w:rsidR="0039639F" w:rsidRPr="0039639F">
        <w:rPr>
          <w:b/>
          <w:i/>
          <w:sz w:val="24"/>
        </w:rPr>
        <w:t>Основное предназначение</w:t>
      </w:r>
    </w:p>
    <w:p w:rsidR="0039639F" w:rsidRPr="0039639F" w:rsidRDefault="0039639F" w:rsidP="0039639F">
      <w:pPr>
        <w:spacing w:after="120"/>
        <w:ind w:firstLine="708"/>
        <w:rPr>
          <w:sz w:val="24"/>
        </w:rPr>
      </w:pPr>
      <w:r w:rsidRPr="0039639F">
        <w:rPr>
          <w:sz w:val="24"/>
        </w:rPr>
        <w:t>Диагностика и мониторинг лечения колоректальных</w:t>
      </w:r>
      <w:r>
        <w:rPr>
          <w:sz w:val="24"/>
        </w:rPr>
        <w:t xml:space="preserve"> </w:t>
      </w:r>
      <w:r w:rsidRPr="0039639F">
        <w:rPr>
          <w:sz w:val="24"/>
        </w:rPr>
        <w:t>опухолей, рака желчного пузыря, поджелудочной железы.</w:t>
      </w:r>
    </w:p>
    <w:p w:rsidR="0039639F" w:rsidRPr="0039639F" w:rsidRDefault="0039639F" w:rsidP="0039639F">
      <w:pPr>
        <w:spacing w:after="120"/>
        <w:ind w:firstLine="708"/>
        <w:rPr>
          <w:b/>
          <w:i/>
          <w:sz w:val="24"/>
        </w:rPr>
      </w:pPr>
      <w:r w:rsidRPr="0039639F">
        <w:rPr>
          <w:b/>
          <w:i/>
          <w:sz w:val="24"/>
        </w:rPr>
        <w:lastRenderedPageBreak/>
        <w:t>Общая характеристика</w:t>
      </w:r>
    </w:p>
    <w:p w:rsidR="0039639F" w:rsidRDefault="0039639F" w:rsidP="0039639F">
      <w:pPr>
        <w:spacing w:after="120"/>
        <w:ind w:firstLine="708"/>
        <w:rPr>
          <w:sz w:val="24"/>
        </w:rPr>
      </w:pPr>
      <w:r w:rsidRPr="0039639F">
        <w:rPr>
          <w:sz w:val="24"/>
        </w:rPr>
        <w:t>СА 19-9 – специфический белок, содержащий в составе</w:t>
      </w:r>
      <w:r>
        <w:rPr>
          <w:sz w:val="24"/>
        </w:rPr>
        <w:t xml:space="preserve"> </w:t>
      </w:r>
      <w:r w:rsidRPr="0039639F">
        <w:rPr>
          <w:sz w:val="24"/>
        </w:rPr>
        <w:t>своих молекул углеводный и липидный компоненты</w:t>
      </w:r>
      <w:r>
        <w:rPr>
          <w:sz w:val="24"/>
        </w:rPr>
        <w:t xml:space="preserve"> </w:t>
      </w:r>
      <w:r w:rsidRPr="0039639F">
        <w:rPr>
          <w:sz w:val="24"/>
        </w:rPr>
        <w:t>(гликолипопротеин и муцин, на который приходится</w:t>
      </w:r>
      <w:r>
        <w:rPr>
          <w:sz w:val="24"/>
        </w:rPr>
        <w:t xml:space="preserve"> </w:t>
      </w:r>
      <w:r w:rsidRPr="0039639F">
        <w:rPr>
          <w:sz w:val="24"/>
        </w:rPr>
        <w:t>значительная доза молекулярной массы онкомаркера). Его</w:t>
      </w:r>
      <w:r>
        <w:rPr>
          <w:sz w:val="24"/>
        </w:rPr>
        <w:t xml:space="preserve"> </w:t>
      </w:r>
      <w:r w:rsidRPr="0039639F">
        <w:rPr>
          <w:sz w:val="24"/>
        </w:rPr>
        <w:t>специфичность во многом определяется содержащимся в</w:t>
      </w:r>
      <w:r>
        <w:rPr>
          <w:sz w:val="24"/>
        </w:rPr>
        <w:t xml:space="preserve"> </w:t>
      </w:r>
      <w:r w:rsidRPr="0039639F">
        <w:rPr>
          <w:sz w:val="24"/>
        </w:rPr>
        <w:t>молекуле сложного белка 5-членным гликолипидным</w:t>
      </w:r>
      <w:r>
        <w:rPr>
          <w:sz w:val="24"/>
        </w:rPr>
        <w:t xml:space="preserve"> </w:t>
      </w:r>
      <w:r w:rsidRPr="0039639F">
        <w:rPr>
          <w:sz w:val="24"/>
        </w:rPr>
        <w:t>компонентом, представляющим собой сиалил-лакто-Nфукопентаозу.</w:t>
      </w:r>
    </w:p>
    <w:p w:rsidR="0039639F" w:rsidRDefault="0039639F" w:rsidP="0039639F">
      <w:pPr>
        <w:spacing w:after="120"/>
        <w:ind w:firstLine="708"/>
        <w:rPr>
          <w:sz w:val="24"/>
        </w:rPr>
      </w:pPr>
      <w:r w:rsidRPr="0039639F">
        <w:rPr>
          <w:sz w:val="24"/>
        </w:rPr>
        <w:t>СА 19-9 обнаруживается в эпителии поджелудочной</w:t>
      </w:r>
      <w:r>
        <w:rPr>
          <w:sz w:val="24"/>
        </w:rPr>
        <w:t xml:space="preserve"> </w:t>
      </w:r>
      <w:r w:rsidRPr="0039639F">
        <w:rPr>
          <w:sz w:val="24"/>
        </w:rPr>
        <w:t>железы, желудка, печени, желчного пузыря, тонкого и</w:t>
      </w:r>
      <w:r>
        <w:rPr>
          <w:sz w:val="24"/>
        </w:rPr>
        <w:t xml:space="preserve"> </w:t>
      </w:r>
      <w:r w:rsidRPr="0039639F">
        <w:rPr>
          <w:sz w:val="24"/>
        </w:rPr>
        <w:t>толстого кишечника, легких плода и в значительно более</w:t>
      </w:r>
      <w:r>
        <w:rPr>
          <w:sz w:val="24"/>
        </w:rPr>
        <w:t xml:space="preserve"> </w:t>
      </w:r>
      <w:r w:rsidRPr="0039639F">
        <w:rPr>
          <w:sz w:val="24"/>
        </w:rPr>
        <w:t>низких концентрациях – в поджелудочной железе, печени и</w:t>
      </w:r>
      <w:r>
        <w:rPr>
          <w:sz w:val="24"/>
        </w:rPr>
        <w:t xml:space="preserve"> легких взрослых людей.</w:t>
      </w:r>
    </w:p>
    <w:p w:rsidR="0039639F" w:rsidRDefault="0039639F" w:rsidP="0039639F">
      <w:pPr>
        <w:spacing w:after="120"/>
        <w:ind w:firstLine="708"/>
        <w:rPr>
          <w:sz w:val="24"/>
        </w:rPr>
      </w:pPr>
      <w:r w:rsidRPr="0039639F">
        <w:rPr>
          <w:sz w:val="24"/>
        </w:rPr>
        <w:t>СА 19-9 встречается в высокой</w:t>
      </w:r>
      <w:r>
        <w:rPr>
          <w:sz w:val="24"/>
        </w:rPr>
        <w:t xml:space="preserve"> </w:t>
      </w:r>
      <w:r w:rsidRPr="0039639F">
        <w:rPr>
          <w:sz w:val="24"/>
        </w:rPr>
        <w:t>концентрации в слюне, семенной жидкости, моче,</w:t>
      </w:r>
      <w:r>
        <w:rPr>
          <w:sz w:val="24"/>
        </w:rPr>
        <w:t xml:space="preserve"> </w:t>
      </w:r>
      <w:r w:rsidRPr="0039639F">
        <w:rPr>
          <w:sz w:val="24"/>
        </w:rPr>
        <w:t>желудочном соке, амниотической жидкости, содержимом</w:t>
      </w:r>
      <w:r>
        <w:rPr>
          <w:sz w:val="24"/>
        </w:rPr>
        <w:t xml:space="preserve"> </w:t>
      </w:r>
      <w:r w:rsidRPr="0039639F">
        <w:rPr>
          <w:sz w:val="24"/>
        </w:rPr>
        <w:t>кист яичников, а также в секретах поджелудочной железы,</w:t>
      </w:r>
      <w:r>
        <w:rPr>
          <w:sz w:val="24"/>
        </w:rPr>
        <w:t xml:space="preserve"> </w:t>
      </w:r>
      <w:r w:rsidRPr="0039639F">
        <w:rPr>
          <w:sz w:val="24"/>
        </w:rPr>
        <w:t>желчного пуз</w:t>
      </w:r>
      <w:r>
        <w:rPr>
          <w:sz w:val="24"/>
        </w:rPr>
        <w:t>ыря и двенадцатиперстной кишки.</w:t>
      </w:r>
    </w:p>
    <w:p w:rsidR="007430A7" w:rsidRDefault="0039639F" w:rsidP="007430A7">
      <w:pPr>
        <w:ind w:firstLine="708"/>
        <w:rPr>
          <w:sz w:val="24"/>
        </w:rPr>
      </w:pPr>
      <w:r w:rsidRPr="0039639F">
        <w:rPr>
          <w:sz w:val="24"/>
        </w:rPr>
        <w:t>Вследствие</w:t>
      </w:r>
      <w:r>
        <w:rPr>
          <w:sz w:val="24"/>
        </w:rPr>
        <w:t xml:space="preserve"> </w:t>
      </w:r>
      <w:r w:rsidRPr="0039639F">
        <w:rPr>
          <w:sz w:val="24"/>
        </w:rPr>
        <w:t>того, что антиген СА 19-9 локализирован во многих органах</w:t>
      </w:r>
      <w:r>
        <w:rPr>
          <w:sz w:val="24"/>
        </w:rPr>
        <w:t xml:space="preserve"> </w:t>
      </w:r>
      <w:r w:rsidRPr="0039639F">
        <w:rPr>
          <w:sz w:val="24"/>
        </w:rPr>
        <w:t>человека, орг</w:t>
      </w:r>
      <w:r w:rsidR="007430A7">
        <w:rPr>
          <w:sz w:val="24"/>
        </w:rPr>
        <w:t>аноспецифичность теста низкая.</w:t>
      </w:r>
    </w:p>
    <w:p w:rsidR="000C755C" w:rsidRDefault="007430A7" w:rsidP="007430A7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8" w:name="_Toc156146754"/>
      <w:r>
        <w:rPr>
          <w:b/>
          <w:bCs/>
          <w:color w:val="auto"/>
          <w:sz w:val="28"/>
          <w:szCs w:val="28"/>
        </w:rPr>
        <w:t>Антиген углеводный (раковый) 125 (СА 125)</w:t>
      </w:r>
      <w:bookmarkEnd w:id="8"/>
    </w:p>
    <w:p w:rsidR="00DF3270" w:rsidRPr="00DF3270" w:rsidRDefault="00DF3270" w:rsidP="00DF3270">
      <w:pPr>
        <w:ind w:firstLine="708"/>
        <w:rPr>
          <w:b/>
          <w:i/>
          <w:sz w:val="24"/>
        </w:rPr>
      </w:pPr>
      <w:r w:rsidRPr="00DF3270">
        <w:rPr>
          <w:b/>
          <w:i/>
          <w:sz w:val="24"/>
        </w:rPr>
        <w:t>Основное предназначение</w:t>
      </w:r>
    </w:p>
    <w:p w:rsidR="00DF3270" w:rsidRPr="00DF3270" w:rsidRDefault="00DF3270" w:rsidP="00DF3270">
      <w:pPr>
        <w:ind w:firstLine="708"/>
        <w:rPr>
          <w:sz w:val="24"/>
        </w:rPr>
      </w:pPr>
      <w:r w:rsidRPr="00DF3270">
        <w:rPr>
          <w:sz w:val="24"/>
        </w:rPr>
        <w:t>Ранняя диагностика серозного рака яичников в группах</w:t>
      </w:r>
      <w:r>
        <w:rPr>
          <w:sz w:val="24"/>
        </w:rPr>
        <w:t xml:space="preserve"> </w:t>
      </w:r>
      <w:r w:rsidRPr="00DF3270">
        <w:rPr>
          <w:sz w:val="24"/>
        </w:rPr>
        <w:t>высокого онкологического риска, мониторинг лечения</w:t>
      </w:r>
      <w:r>
        <w:rPr>
          <w:sz w:val="24"/>
        </w:rPr>
        <w:t xml:space="preserve"> </w:t>
      </w:r>
      <w:r w:rsidRPr="00DF3270">
        <w:rPr>
          <w:sz w:val="24"/>
        </w:rPr>
        <w:t>больных раком яичников, выявление рецидивов.</w:t>
      </w:r>
    </w:p>
    <w:p w:rsidR="00DF3270" w:rsidRPr="00DF3270" w:rsidRDefault="00DF3270" w:rsidP="00DF3270">
      <w:pPr>
        <w:ind w:firstLine="708"/>
        <w:rPr>
          <w:b/>
          <w:i/>
          <w:sz w:val="24"/>
        </w:rPr>
      </w:pPr>
      <w:r w:rsidRPr="00DF3270">
        <w:rPr>
          <w:b/>
          <w:i/>
          <w:sz w:val="24"/>
        </w:rPr>
        <w:t>Общая характеристика</w:t>
      </w:r>
    </w:p>
    <w:p w:rsidR="00DF3270" w:rsidRDefault="00DF3270" w:rsidP="00DF3270">
      <w:pPr>
        <w:ind w:firstLine="708"/>
        <w:rPr>
          <w:sz w:val="24"/>
        </w:rPr>
      </w:pPr>
      <w:r w:rsidRPr="00DF3270">
        <w:rPr>
          <w:sz w:val="24"/>
        </w:rPr>
        <w:t>СА 125 – специфический белок, гликопротеин, относящийся</w:t>
      </w:r>
      <w:r>
        <w:rPr>
          <w:sz w:val="24"/>
        </w:rPr>
        <w:t xml:space="preserve"> </w:t>
      </w:r>
      <w:r w:rsidRPr="00DF3270">
        <w:rPr>
          <w:sz w:val="24"/>
        </w:rPr>
        <w:t>к муциноподобным опухолеассоциированным антигенам.</w:t>
      </w:r>
      <w:r>
        <w:rPr>
          <w:sz w:val="24"/>
        </w:rPr>
        <w:t xml:space="preserve"> </w:t>
      </w:r>
      <w:r w:rsidRPr="00DF3270">
        <w:rPr>
          <w:sz w:val="24"/>
        </w:rPr>
        <w:t>СА 125 выявляется в сыворотке крови, грудном молоке,</w:t>
      </w:r>
      <w:r>
        <w:rPr>
          <w:sz w:val="24"/>
        </w:rPr>
        <w:t xml:space="preserve"> </w:t>
      </w:r>
      <w:r w:rsidRPr="00DF3270">
        <w:rPr>
          <w:sz w:val="24"/>
        </w:rPr>
        <w:t>цервикальном секрете беременных и в амниотической</w:t>
      </w:r>
      <w:r>
        <w:rPr>
          <w:sz w:val="24"/>
        </w:rPr>
        <w:t xml:space="preserve"> </w:t>
      </w:r>
      <w:r w:rsidRPr="00DF3270">
        <w:rPr>
          <w:sz w:val="24"/>
        </w:rPr>
        <w:t>жидкости.</w:t>
      </w:r>
    </w:p>
    <w:p w:rsidR="00DF3270" w:rsidRDefault="00DF3270" w:rsidP="00DF3270">
      <w:pPr>
        <w:ind w:firstLine="708"/>
        <w:rPr>
          <w:sz w:val="24"/>
        </w:rPr>
      </w:pPr>
      <w:r w:rsidRPr="00DF3270">
        <w:rPr>
          <w:sz w:val="24"/>
        </w:rPr>
        <w:t>Концентрация СА 125 в сыворотке крове</w:t>
      </w:r>
      <w:r>
        <w:rPr>
          <w:sz w:val="24"/>
        </w:rPr>
        <w:t xml:space="preserve"> </w:t>
      </w:r>
      <w:r w:rsidRPr="00DF3270">
        <w:rPr>
          <w:sz w:val="24"/>
        </w:rPr>
        <w:t>повышается при поражении этих тканей опухолевым и</w:t>
      </w:r>
      <w:r>
        <w:rPr>
          <w:sz w:val="24"/>
        </w:rPr>
        <w:t xml:space="preserve"> </w:t>
      </w:r>
      <w:r w:rsidRPr="00DF3270">
        <w:rPr>
          <w:sz w:val="24"/>
        </w:rPr>
        <w:t>неопухолевым процессом, а также во время беременности</w:t>
      </w:r>
      <w:r>
        <w:rPr>
          <w:sz w:val="24"/>
        </w:rPr>
        <w:t xml:space="preserve"> </w:t>
      </w:r>
      <w:r w:rsidRPr="00DF3270">
        <w:rPr>
          <w:sz w:val="24"/>
        </w:rPr>
        <w:t>и менструации.</w:t>
      </w:r>
    </w:p>
    <w:p w:rsidR="00DF3270" w:rsidRDefault="00DF3270" w:rsidP="00DF3270">
      <w:pPr>
        <w:ind w:firstLine="708"/>
        <w:rPr>
          <w:sz w:val="24"/>
        </w:rPr>
      </w:pPr>
      <w:r w:rsidRPr="00DF3270">
        <w:rPr>
          <w:sz w:val="24"/>
        </w:rPr>
        <w:t>Молекулярная масса СА 125–2</w:t>
      </w:r>
      <w:r>
        <w:rPr>
          <w:sz w:val="24"/>
        </w:rPr>
        <w:t xml:space="preserve">00000 дальтон. Синтезируется в </w:t>
      </w:r>
      <w:r w:rsidRPr="00DF3270">
        <w:rPr>
          <w:sz w:val="24"/>
        </w:rPr>
        <w:t>целомическом</w:t>
      </w:r>
      <w:r>
        <w:rPr>
          <w:sz w:val="24"/>
        </w:rPr>
        <w:t xml:space="preserve"> эпителии плода. У взрослых здоровых индивидов в </w:t>
      </w:r>
      <w:r w:rsidRPr="00DF3270">
        <w:rPr>
          <w:sz w:val="24"/>
        </w:rPr>
        <w:t>незначительных количествах</w:t>
      </w:r>
      <w:r>
        <w:rPr>
          <w:sz w:val="24"/>
        </w:rPr>
        <w:t xml:space="preserve"> </w:t>
      </w:r>
      <w:r w:rsidRPr="00DF3270">
        <w:rPr>
          <w:sz w:val="24"/>
        </w:rPr>
        <w:t>синтезируется в эпителиал</w:t>
      </w:r>
      <w:r>
        <w:rPr>
          <w:sz w:val="24"/>
        </w:rPr>
        <w:t>ьных клетках дыхательных путей.</w:t>
      </w:r>
    </w:p>
    <w:p w:rsidR="00DF3270" w:rsidRPr="00DF3270" w:rsidRDefault="00DF3270" w:rsidP="00DF3270">
      <w:pPr>
        <w:ind w:firstLine="708"/>
        <w:rPr>
          <w:sz w:val="24"/>
        </w:rPr>
      </w:pPr>
      <w:r w:rsidRPr="00DF3270">
        <w:rPr>
          <w:sz w:val="24"/>
        </w:rPr>
        <w:t>Концентрация этого</w:t>
      </w:r>
      <w:r>
        <w:rPr>
          <w:sz w:val="24"/>
        </w:rPr>
        <w:t xml:space="preserve"> </w:t>
      </w:r>
      <w:r w:rsidRPr="00DF3270">
        <w:rPr>
          <w:sz w:val="24"/>
        </w:rPr>
        <w:t>маркера в норме не превышает 35 МЕ/мл.</w:t>
      </w:r>
      <w:r>
        <w:rPr>
          <w:sz w:val="24"/>
        </w:rPr>
        <w:t xml:space="preserve"> </w:t>
      </w:r>
      <w:r w:rsidRPr="00DF3270">
        <w:rPr>
          <w:sz w:val="24"/>
        </w:rPr>
        <w:t>Значительно более высокие уровни этого маркера обнаруживаются в крови</w:t>
      </w:r>
      <w:r>
        <w:rPr>
          <w:sz w:val="24"/>
        </w:rPr>
        <w:t xml:space="preserve"> </w:t>
      </w:r>
      <w:r w:rsidRPr="00DF3270">
        <w:rPr>
          <w:sz w:val="24"/>
        </w:rPr>
        <w:t>беременных женщин и в материнском молоке.</w:t>
      </w:r>
    </w:p>
    <w:p w:rsidR="00DF3270" w:rsidRPr="00DF3270" w:rsidRDefault="00DF3270" w:rsidP="00DF3270">
      <w:pPr>
        <w:ind w:firstLine="708"/>
        <w:rPr>
          <w:b/>
          <w:i/>
          <w:sz w:val="24"/>
        </w:rPr>
      </w:pPr>
      <w:r w:rsidRPr="00DF3270">
        <w:rPr>
          <w:b/>
          <w:i/>
          <w:sz w:val="24"/>
        </w:rPr>
        <w:t>Клинико-диагностическое значение</w:t>
      </w:r>
    </w:p>
    <w:p w:rsidR="00DF3270" w:rsidRDefault="00DF3270" w:rsidP="00DF3270">
      <w:pPr>
        <w:ind w:firstLine="708"/>
        <w:rPr>
          <w:sz w:val="24"/>
        </w:rPr>
      </w:pPr>
      <w:r w:rsidRPr="00DF3270">
        <w:rPr>
          <w:sz w:val="24"/>
        </w:rPr>
        <w:t>СА 125 – основной опухолевый маркер, используемый для мониторинга и контроля</w:t>
      </w:r>
      <w:r>
        <w:rPr>
          <w:sz w:val="24"/>
        </w:rPr>
        <w:t xml:space="preserve"> </w:t>
      </w:r>
      <w:r w:rsidRPr="00DF3270">
        <w:rPr>
          <w:sz w:val="24"/>
        </w:rPr>
        <w:t>за эффективностью терапии при серозной карциноме яичника. При критическом уровне</w:t>
      </w:r>
      <w:r>
        <w:rPr>
          <w:sz w:val="24"/>
        </w:rPr>
        <w:t xml:space="preserve"> </w:t>
      </w:r>
      <w:r w:rsidRPr="00DF3270">
        <w:rPr>
          <w:sz w:val="24"/>
        </w:rPr>
        <w:t>65 МЕ/мл СА 125 имеет предельную чувствительность 87 %; этот показатель зависит от</w:t>
      </w:r>
      <w:r>
        <w:rPr>
          <w:sz w:val="24"/>
        </w:rPr>
        <w:t xml:space="preserve"> </w:t>
      </w:r>
      <w:r w:rsidRPr="00DF3270">
        <w:rPr>
          <w:sz w:val="24"/>
        </w:rPr>
        <w:t>стадии и гистологического типа опухоли.</w:t>
      </w:r>
    </w:p>
    <w:p w:rsidR="00DF3270" w:rsidRDefault="00DF3270" w:rsidP="00DF3270">
      <w:pPr>
        <w:ind w:firstLine="708"/>
        <w:rPr>
          <w:sz w:val="24"/>
        </w:rPr>
      </w:pPr>
      <w:r w:rsidRPr="00DF3270">
        <w:rPr>
          <w:sz w:val="24"/>
        </w:rPr>
        <w:t>Отмечено возрастание содержания онкомаркера при</w:t>
      </w:r>
      <w:r>
        <w:rPr>
          <w:sz w:val="24"/>
        </w:rPr>
        <w:t xml:space="preserve"> </w:t>
      </w:r>
      <w:r w:rsidRPr="00DF3270">
        <w:rPr>
          <w:sz w:val="24"/>
        </w:rPr>
        <w:t>злокачественных опухолях другой локализации: раке</w:t>
      </w:r>
      <w:r>
        <w:rPr>
          <w:sz w:val="24"/>
        </w:rPr>
        <w:t xml:space="preserve"> </w:t>
      </w:r>
      <w:r w:rsidRPr="00DF3270">
        <w:rPr>
          <w:sz w:val="24"/>
        </w:rPr>
        <w:t>поджелудочной железы, при других гастроинтестинальных</w:t>
      </w:r>
      <w:r>
        <w:rPr>
          <w:sz w:val="24"/>
        </w:rPr>
        <w:t xml:space="preserve"> </w:t>
      </w:r>
      <w:r w:rsidRPr="00DF3270">
        <w:rPr>
          <w:sz w:val="24"/>
        </w:rPr>
        <w:t>опухолевых заболеваниях; опухолях тканей родовых путей,</w:t>
      </w:r>
      <w:r>
        <w:rPr>
          <w:sz w:val="24"/>
        </w:rPr>
        <w:t xml:space="preserve"> </w:t>
      </w:r>
      <w:r w:rsidRPr="00DF3270">
        <w:rPr>
          <w:sz w:val="24"/>
        </w:rPr>
        <w:t>брюшины, плевры, печени, легких и молочной железы.</w:t>
      </w:r>
    </w:p>
    <w:p w:rsidR="00DF3270" w:rsidRDefault="00DF3270" w:rsidP="00DF3270">
      <w:pPr>
        <w:ind w:firstLine="708"/>
        <w:rPr>
          <w:sz w:val="24"/>
        </w:rPr>
      </w:pPr>
      <w:r w:rsidRPr="00DF3270">
        <w:rPr>
          <w:sz w:val="24"/>
        </w:rPr>
        <w:t>Периодически выполняемое определение уровня СА 125</w:t>
      </w:r>
      <w:r>
        <w:rPr>
          <w:sz w:val="24"/>
        </w:rPr>
        <w:t xml:space="preserve"> </w:t>
      </w:r>
      <w:r w:rsidRPr="00DF3270">
        <w:rPr>
          <w:sz w:val="24"/>
        </w:rPr>
        <w:t>имеет значение для диагностики злокачественных опухолей</w:t>
      </w:r>
      <w:r>
        <w:rPr>
          <w:sz w:val="24"/>
        </w:rPr>
        <w:t xml:space="preserve"> </w:t>
      </w:r>
      <w:r w:rsidRPr="00DF3270">
        <w:rPr>
          <w:sz w:val="24"/>
        </w:rPr>
        <w:t>из фиброзной ткани легких у больных с интерстициальными</w:t>
      </w:r>
      <w:r>
        <w:rPr>
          <w:sz w:val="24"/>
        </w:rPr>
        <w:t xml:space="preserve"> </w:t>
      </w:r>
      <w:r w:rsidRPr="00DF3270">
        <w:rPr>
          <w:sz w:val="24"/>
        </w:rPr>
        <w:t>заболеваниями легких.</w:t>
      </w:r>
    </w:p>
    <w:p w:rsidR="00DF3270" w:rsidRDefault="00DF3270" w:rsidP="00DF3270">
      <w:pPr>
        <w:ind w:firstLine="708"/>
        <w:rPr>
          <w:sz w:val="24"/>
        </w:rPr>
      </w:pPr>
      <w:r w:rsidRPr="00DF3270">
        <w:rPr>
          <w:sz w:val="24"/>
        </w:rPr>
        <w:lastRenderedPageBreak/>
        <w:t>Следует иметь в виду, что уровень СА 125 может</w:t>
      </w:r>
      <w:r>
        <w:rPr>
          <w:sz w:val="24"/>
        </w:rPr>
        <w:t xml:space="preserve"> </w:t>
      </w:r>
      <w:r w:rsidRPr="00DF3270">
        <w:rPr>
          <w:sz w:val="24"/>
        </w:rPr>
        <w:t>повышаться и при различных доброкачественных</w:t>
      </w:r>
      <w:r>
        <w:rPr>
          <w:sz w:val="24"/>
        </w:rPr>
        <w:t xml:space="preserve"> </w:t>
      </w:r>
      <w:r w:rsidRPr="00DF3270">
        <w:rPr>
          <w:sz w:val="24"/>
        </w:rPr>
        <w:t>заболеваниях, в том числе при доброкачественных</w:t>
      </w:r>
      <w:r>
        <w:rPr>
          <w:sz w:val="24"/>
        </w:rPr>
        <w:t xml:space="preserve"> </w:t>
      </w:r>
      <w:r w:rsidRPr="00DF3270">
        <w:rPr>
          <w:sz w:val="24"/>
        </w:rPr>
        <w:t>гинекологических опухолях, воспалительных процессах в</w:t>
      </w:r>
      <w:r>
        <w:rPr>
          <w:sz w:val="24"/>
        </w:rPr>
        <w:t xml:space="preserve"> </w:t>
      </w:r>
      <w:r w:rsidRPr="00DF3270">
        <w:rPr>
          <w:sz w:val="24"/>
        </w:rPr>
        <w:t>тканях родовых путей, брюшины, плевры, хронических</w:t>
      </w:r>
      <w:r>
        <w:rPr>
          <w:sz w:val="24"/>
        </w:rPr>
        <w:t xml:space="preserve"> </w:t>
      </w:r>
      <w:r w:rsidRPr="00DF3270">
        <w:rPr>
          <w:sz w:val="24"/>
        </w:rPr>
        <w:t xml:space="preserve">гепатитах и </w:t>
      </w:r>
      <w:r>
        <w:rPr>
          <w:sz w:val="24"/>
        </w:rPr>
        <w:t>панкреатитах, при эндометриозе, аутоиммунных заболеваниях.</w:t>
      </w:r>
    </w:p>
    <w:p w:rsidR="00DF3270" w:rsidRDefault="00DF3270" w:rsidP="00DF3270">
      <w:pPr>
        <w:ind w:firstLine="708"/>
        <w:rPr>
          <w:sz w:val="24"/>
        </w:rPr>
      </w:pPr>
      <w:r w:rsidRPr="00DF3270">
        <w:rPr>
          <w:sz w:val="24"/>
        </w:rPr>
        <w:t>Увеличение уровня СА 125 в</w:t>
      </w:r>
      <w:r>
        <w:rPr>
          <w:sz w:val="24"/>
        </w:rPr>
        <w:t xml:space="preserve"> </w:t>
      </w:r>
      <w:r w:rsidRPr="00DF3270">
        <w:rPr>
          <w:sz w:val="24"/>
        </w:rPr>
        <w:t>плазме (сыворотке) крови отмечается при беременности.</w:t>
      </w:r>
    </w:p>
    <w:p w:rsidR="001074E0" w:rsidRDefault="00DF3270" w:rsidP="001B60D9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9" w:name="_Toc156146755"/>
      <w:r>
        <w:rPr>
          <w:b/>
          <w:bCs/>
          <w:color w:val="auto"/>
          <w:sz w:val="28"/>
          <w:szCs w:val="28"/>
        </w:rPr>
        <w:t>Антиген углеводный (раковый) 72-4 (СА 72-4)</w:t>
      </w:r>
      <w:bookmarkEnd w:id="9"/>
    </w:p>
    <w:p w:rsidR="00A541DB" w:rsidRPr="00A541DB" w:rsidRDefault="00DF3270" w:rsidP="00A541DB">
      <w:pPr>
        <w:rPr>
          <w:b/>
          <w:i/>
          <w:sz w:val="24"/>
        </w:rPr>
      </w:pPr>
      <w:r w:rsidRPr="00A541DB">
        <w:rPr>
          <w:b/>
          <w:i/>
          <w:sz w:val="24"/>
        </w:rPr>
        <w:tab/>
      </w:r>
      <w:r w:rsidR="00A541DB" w:rsidRPr="00A541DB">
        <w:rPr>
          <w:b/>
          <w:i/>
          <w:sz w:val="24"/>
        </w:rPr>
        <w:t>Основное предназначение</w:t>
      </w:r>
    </w:p>
    <w:p w:rsidR="00A541DB" w:rsidRPr="00A541DB" w:rsidRDefault="00A541DB" w:rsidP="00A541DB">
      <w:pPr>
        <w:ind w:firstLine="708"/>
        <w:rPr>
          <w:sz w:val="24"/>
        </w:rPr>
      </w:pPr>
      <w:r w:rsidRPr="00A541DB">
        <w:rPr>
          <w:sz w:val="24"/>
        </w:rPr>
        <w:t>Диагностика рака желудка и муцинозного рака</w:t>
      </w:r>
      <w:r>
        <w:rPr>
          <w:sz w:val="24"/>
        </w:rPr>
        <w:t xml:space="preserve"> </w:t>
      </w:r>
      <w:r w:rsidRPr="00A541DB">
        <w:rPr>
          <w:sz w:val="24"/>
        </w:rPr>
        <w:t>(аденокарциномы) яичников (используется в комбинации с</w:t>
      </w:r>
      <w:r>
        <w:rPr>
          <w:sz w:val="24"/>
        </w:rPr>
        <w:t xml:space="preserve"> </w:t>
      </w:r>
      <w:r w:rsidRPr="00A541DB">
        <w:rPr>
          <w:sz w:val="24"/>
        </w:rPr>
        <w:t>лабораторными тестами определения РЭА и СА 125).</w:t>
      </w:r>
    </w:p>
    <w:p w:rsidR="00A541DB" w:rsidRPr="00A541DB" w:rsidRDefault="00A541DB" w:rsidP="00A541DB">
      <w:pPr>
        <w:ind w:firstLine="708"/>
        <w:rPr>
          <w:b/>
          <w:i/>
          <w:sz w:val="24"/>
        </w:rPr>
      </w:pPr>
      <w:r w:rsidRPr="00A541DB">
        <w:rPr>
          <w:b/>
          <w:i/>
          <w:sz w:val="24"/>
        </w:rPr>
        <w:t>Общая характеристика</w:t>
      </w:r>
    </w:p>
    <w:p w:rsidR="00A541DB" w:rsidRDefault="00A541DB" w:rsidP="00A541DB">
      <w:pPr>
        <w:ind w:firstLine="708"/>
        <w:rPr>
          <w:sz w:val="24"/>
        </w:rPr>
      </w:pPr>
      <w:r w:rsidRPr="00A541DB">
        <w:rPr>
          <w:sz w:val="24"/>
        </w:rPr>
        <w:t>СА 72-4 - специфический белок с молекулярной массой</w:t>
      </w:r>
      <w:r>
        <w:rPr>
          <w:sz w:val="24"/>
        </w:rPr>
        <w:t xml:space="preserve"> </w:t>
      </w:r>
      <w:r w:rsidRPr="00A541DB">
        <w:rPr>
          <w:sz w:val="24"/>
        </w:rPr>
        <w:t xml:space="preserve">около 400 кДа, </w:t>
      </w:r>
      <w:r>
        <w:rPr>
          <w:sz w:val="24"/>
        </w:rPr>
        <w:t>п</w:t>
      </w:r>
      <w:r w:rsidRPr="00A541DB">
        <w:rPr>
          <w:sz w:val="24"/>
        </w:rPr>
        <w:t>редставляющий собой циркулирующий в</w:t>
      </w:r>
      <w:r>
        <w:rPr>
          <w:sz w:val="24"/>
        </w:rPr>
        <w:t xml:space="preserve"> </w:t>
      </w:r>
      <w:r w:rsidRPr="00A541DB">
        <w:rPr>
          <w:sz w:val="24"/>
        </w:rPr>
        <w:t>сыворотке крови муциноидный тумор-ассоциированный</w:t>
      </w:r>
      <w:r>
        <w:rPr>
          <w:sz w:val="24"/>
        </w:rPr>
        <w:t xml:space="preserve"> </w:t>
      </w:r>
      <w:r w:rsidRPr="00A541DB">
        <w:rPr>
          <w:sz w:val="24"/>
        </w:rPr>
        <w:t>гликопротеин, на поверхности молекулы которого</w:t>
      </w:r>
      <w:r>
        <w:rPr>
          <w:sz w:val="24"/>
        </w:rPr>
        <w:t xml:space="preserve"> </w:t>
      </w:r>
      <w:r w:rsidRPr="00A541DB">
        <w:rPr>
          <w:sz w:val="24"/>
        </w:rPr>
        <w:t>содержится ряд эпитопов.</w:t>
      </w:r>
    </w:p>
    <w:p w:rsidR="00DF3270" w:rsidRPr="00DF3270" w:rsidRDefault="00A541DB" w:rsidP="00A541DB">
      <w:pPr>
        <w:ind w:firstLine="708"/>
        <w:rPr>
          <w:sz w:val="24"/>
        </w:rPr>
      </w:pPr>
      <w:r w:rsidRPr="00A541DB">
        <w:rPr>
          <w:sz w:val="24"/>
        </w:rPr>
        <w:t>СА 72-4 был идентифицирован иммуногистохимически в</w:t>
      </w:r>
      <w:r>
        <w:rPr>
          <w:sz w:val="24"/>
        </w:rPr>
        <w:t xml:space="preserve"> </w:t>
      </w:r>
      <w:r w:rsidRPr="00A541DB">
        <w:rPr>
          <w:sz w:val="24"/>
        </w:rPr>
        <w:t>ткани опухолей ряда органов, включающих в себя рак</w:t>
      </w:r>
      <w:r>
        <w:rPr>
          <w:sz w:val="24"/>
        </w:rPr>
        <w:t xml:space="preserve"> </w:t>
      </w:r>
      <w:r w:rsidRPr="00A541DB">
        <w:rPr>
          <w:sz w:val="24"/>
        </w:rPr>
        <w:t>толстого кишечника, немелкоклеточный рак легких и рак</w:t>
      </w:r>
      <w:r>
        <w:rPr>
          <w:sz w:val="24"/>
        </w:rPr>
        <w:t xml:space="preserve"> </w:t>
      </w:r>
      <w:r w:rsidRPr="00A541DB">
        <w:rPr>
          <w:sz w:val="24"/>
        </w:rPr>
        <w:t>желудка. Он был обнаружен также в различных тканях</w:t>
      </w:r>
      <w:r>
        <w:rPr>
          <w:sz w:val="24"/>
        </w:rPr>
        <w:t xml:space="preserve"> </w:t>
      </w:r>
      <w:r w:rsidRPr="00A541DB">
        <w:rPr>
          <w:sz w:val="24"/>
        </w:rPr>
        <w:t>плода. Характерно, что СА 72-4 практически не встречается</w:t>
      </w:r>
      <w:r>
        <w:rPr>
          <w:sz w:val="24"/>
        </w:rPr>
        <w:t xml:space="preserve"> </w:t>
      </w:r>
      <w:r w:rsidRPr="00A541DB">
        <w:rPr>
          <w:sz w:val="24"/>
        </w:rPr>
        <w:t>в тканях взрослого организма.</w:t>
      </w:r>
    </w:p>
    <w:p w:rsidR="002E1FBE" w:rsidRDefault="00A541DB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0" w:name="_Toc156146756"/>
      <w:r>
        <w:rPr>
          <w:b/>
          <w:bCs/>
          <w:color w:val="auto"/>
          <w:sz w:val="28"/>
          <w:szCs w:val="28"/>
        </w:rPr>
        <w:t>Антиген углеводный (раковый) 15-3 (СА 15-3)</w:t>
      </w:r>
      <w:bookmarkEnd w:id="10"/>
    </w:p>
    <w:p w:rsidR="00042D25" w:rsidRPr="00042D25" w:rsidRDefault="00042D25" w:rsidP="00042D25">
      <w:pPr>
        <w:ind w:firstLine="708"/>
        <w:rPr>
          <w:b/>
          <w:i/>
          <w:sz w:val="24"/>
        </w:rPr>
      </w:pPr>
      <w:r w:rsidRPr="00042D25">
        <w:rPr>
          <w:b/>
          <w:i/>
          <w:sz w:val="24"/>
        </w:rPr>
        <w:t>Основное предназначение</w:t>
      </w:r>
    </w:p>
    <w:p w:rsidR="00042D25" w:rsidRPr="00042D25" w:rsidRDefault="00042D25" w:rsidP="00042D25">
      <w:pPr>
        <w:ind w:firstLine="708"/>
        <w:rPr>
          <w:sz w:val="24"/>
        </w:rPr>
      </w:pPr>
      <w:r w:rsidRPr="00042D25">
        <w:rPr>
          <w:sz w:val="24"/>
        </w:rPr>
        <w:t>Диагностика, мониторинг течения и проводимой терапии</w:t>
      </w:r>
      <w:r>
        <w:rPr>
          <w:sz w:val="24"/>
        </w:rPr>
        <w:t xml:space="preserve"> рака молочной железы (</w:t>
      </w:r>
      <w:r w:rsidRPr="00042D25">
        <w:rPr>
          <w:sz w:val="24"/>
        </w:rPr>
        <w:t>в комбинации с РЭА).</w:t>
      </w:r>
    </w:p>
    <w:p w:rsidR="00042D25" w:rsidRPr="00042D25" w:rsidRDefault="00042D25" w:rsidP="00042D25">
      <w:pPr>
        <w:ind w:firstLine="708"/>
        <w:rPr>
          <w:b/>
          <w:i/>
          <w:sz w:val="24"/>
        </w:rPr>
      </w:pPr>
      <w:r w:rsidRPr="00042D25">
        <w:rPr>
          <w:b/>
          <w:i/>
          <w:sz w:val="24"/>
        </w:rPr>
        <w:t>Общая характеристика</w:t>
      </w:r>
    </w:p>
    <w:p w:rsidR="00042D25" w:rsidRPr="00042D25" w:rsidRDefault="00042D25" w:rsidP="00042D25">
      <w:pPr>
        <w:ind w:firstLine="708"/>
        <w:rPr>
          <w:sz w:val="24"/>
        </w:rPr>
      </w:pPr>
      <w:r w:rsidRPr="00042D25">
        <w:rPr>
          <w:sz w:val="24"/>
        </w:rPr>
        <w:t>СА 15-3 является сывороточным муциноподобным</w:t>
      </w:r>
      <w:r>
        <w:rPr>
          <w:sz w:val="24"/>
        </w:rPr>
        <w:t xml:space="preserve"> </w:t>
      </w:r>
      <w:r w:rsidRPr="00042D25">
        <w:rPr>
          <w:sz w:val="24"/>
        </w:rPr>
        <w:t>гликопротеином гетерогенной структуры с молекулярной</w:t>
      </w:r>
      <w:r>
        <w:rPr>
          <w:sz w:val="24"/>
        </w:rPr>
        <w:t xml:space="preserve"> </w:t>
      </w:r>
      <w:r w:rsidRPr="00042D25">
        <w:rPr>
          <w:sz w:val="24"/>
        </w:rPr>
        <w:t>массой 300 кДа, тест определения которого обладает</w:t>
      </w:r>
      <w:r>
        <w:rPr>
          <w:sz w:val="24"/>
        </w:rPr>
        <w:t xml:space="preserve"> </w:t>
      </w:r>
      <w:r w:rsidRPr="00042D25">
        <w:rPr>
          <w:sz w:val="24"/>
        </w:rPr>
        <w:t>высокой диагностической чувствительностью в отношении</w:t>
      </w:r>
      <w:r>
        <w:rPr>
          <w:sz w:val="24"/>
        </w:rPr>
        <w:t xml:space="preserve"> </w:t>
      </w:r>
      <w:r w:rsidRPr="00042D25">
        <w:rPr>
          <w:sz w:val="24"/>
        </w:rPr>
        <w:t>рака молочной железы (РМЖ). Может определяться не</w:t>
      </w:r>
      <w:r>
        <w:rPr>
          <w:sz w:val="24"/>
        </w:rPr>
        <w:t xml:space="preserve"> </w:t>
      </w:r>
      <w:r w:rsidRPr="00042D25">
        <w:rPr>
          <w:sz w:val="24"/>
        </w:rPr>
        <w:t>только в крови, но также в секретах грудных желез и</w:t>
      </w:r>
      <w:r>
        <w:rPr>
          <w:sz w:val="24"/>
        </w:rPr>
        <w:t xml:space="preserve"> </w:t>
      </w:r>
      <w:r w:rsidRPr="00042D25">
        <w:rPr>
          <w:sz w:val="24"/>
        </w:rPr>
        <w:t>эпителии самих секреторных органов.</w:t>
      </w:r>
    </w:p>
    <w:p w:rsidR="00042D25" w:rsidRPr="00042D25" w:rsidRDefault="00042D25" w:rsidP="00042D25">
      <w:pPr>
        <w:ind w:firstLine="708"/>
        <w:rPr>
          <w:b/>
          <w:i/>
          <w:sz w:val="24"/>
        </w:rPr>
      </w:pPr>
      <w:r w:rsidRPr="00042D25">
        <w:rPr>
          <w:b/>
          <w:i/>
          <w:sz w:val="24"/>
        </w:rPr>
        <w:t>Биологический материал</w:t>
      </w:r>
    </w:p>
    <w:p w:rsidR="00A541DB" w:rsidRDefault="00042D25" w:rsidP="00042D25">
      <w:pPr>
        <w:ind w:firstLine="708"/>
        <w:rPr>
          <w:sz w:val="24"/>
        </w:rPr>
      </w:pPr>
      <w:r w:rsidRPr="00042D25">
        <w:rPr>
          <w:sz w:val="24"/>
        </w:rPr>
        <w:t>ЭДТА- или гепаринизированная сыворотка крови и другие</w:t>
      </w:r>
      <w:r>
        <w:rPr>
          <w:sz w:val="24"/>
        </w:rPr>
        <w:t xml:space="preserve"> </w:t>
      </w:r>
      <w:r w:rsidRPr="00042D25">
        <w:rPr>
          <w:sz w:val="24"/>
        </w:rPr>
        <w:t>биологические жидкости.</w:t>
      </w:r>
    </w:p>
    <w:p w:rsidR="002E1FBE" w:rsidRDefault="00467FB6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1" w:name="_Toc156146757"/>
      <w:r>
        <w:rPr>
          <w:b/>
          <w:bCs/>
          <w:color w:val="auto"/>
          <w:sz w:val="28"/>
          <w:szCs w:val="28"/>
        </w:rPr>
        <w:t>Бета-2-микроглобулин (</w:t>
      </w:r>
      <w:r>
        <w:rPr>
          <w:rFonts w:cstheme="majorHAnsi"/>
          <w:b/>
          <w:bCs/>
          <w:color w:val="auto"/>
          <w:sz w:val="28"/>
          <w:szCs w:val="28"/>
          <w:lang w:val="en-US"/>
        </w:rPr>
        <w:t>β</w:t>
      </w:r>
      <w:r>
        <w:rPr>
          <w:b/>
          <w:bCs/>
          <w:color w:val="auto"/>
          <w:sz w:val="28"/>
          <w:szCs w:val="28"/>
        </w:rPr>
        <w:t>2МГ)</w:t>
      </w:r>
      <w:bookmarkEnd w:id="11"/>
    </w:p>
    <w:p w:rsidR="00467FB6" w:rsidRPr="00467FB6" w:rsidRDefault="00467FB6" w:rsidP="00467FB6">
      <w:pPr>
        <w:rPr>
          <w:b/>
          <w:i/>
          <w:sz w:val="24"/>
        </w:rPr>
      </w:pPr>
      <w:r w:rsidRPr="00467FB6">
        <w:rPr>
          <w:b/>
          <w:i/>
          <w:sz w:val="24"/>
        </w:rPr>
        <w:tab/>
        <w:t>Основное предназначение</w:t>
      </w:r>
    </w:p>
    <w:p w:rsidR="00467FB6" w:rsidRPr="00467FB6" w:rsidRDefault="00467FB6" w:rsidP="00467FB6">
      <w:pPr>
        <w:ind w:firstLine="708"/>
        <w:rPr>
          <w:sz w:val="24"/>
        </w:rPr>
      </w:pPr>
      <w:r w:rsidRPr="00467FB6">
        <w:rPr>
          <w:sz w:val="24"/>
        </w:rPr>
        <w:t>Диагностика и мониторинг лимфом, почечной недостаточности.</w:t>
      </w:r>
    </w:p>
    <w:p w:rsidR="00467FB6" w:rsidRPr="00467FB6" w:rsidRDefault="00467FB6" w:rsidP="00467FB6">
      <w:pPr>
        <w:ind w:firstLine="708"/>
        <w:rPr>
          <w:b/>
          <w:i/>
          <w:sz w:val="24"/>
        </w:rPr>
      </w:pPr>
      <w:r w:rsidRPr="00467FB6">
        <w:rPr>
          <w:b/>
          <w:i/>
          <w:sz w:val="24"/>
        </w:rPr>
        <w:t>Общая характеристика</w:t>
      </w:r>
    </w:p>
    <w:p w:rsidR="00467FB6" w:rsidRDefault="00467FB6" w:rsidP="00467FB6">
      <w:pPr>
        <w:ind w:firstLine="708"/>
        <w:rPr>
          <w:sz w:val="24"/>
        </w:rPr>
      </w:pPr>
      <w:r w:rsidRPr="00467FB6">
        <w:rPr>
          <w:sz w:val="24"/>
        </w:rPr>
        <w:t>Представляет собой низкомолекулярный белок с молекулярной массой 11,8 кДа, присутствующий на повер</w:t>
      </w:r>
      <w:r>
        <w:rPr>
          <w:sz w:val="24"/>
        </w:rPr>
        <w:t xml:space="preserve">хности ядросодержащих клеток в </w:t>
      </w:r>
      <w:r w:rsidRPr="00467FB6">
        <w:rPr>
          <w:sz w:val="24"/>
        </w:rPr>
        <w:t xml:space="preserve">качестве легкой цепи антигена главного комплекса гистосовместимости. Образуется в клеточных элементах лимфатической системы. </w:t>
      </w:r>
      <w:r>
        <w:rPr>
          <w:sz w:val="24"/>
        </w:rPr>
        <w:t xml:space="preserve">Его уровень в </w:t>
      </w:r>
      <w:r w:rsidRPr="00467FB6">
        <w:rPr>
          <w:sz w:val="24"/>
        </w:rPr>
        <w:t xml:space="preserve">крови отражает главным образом пролиферацию </w:t>
      </w:r>
      <w:r w:rsidRPr="00467FB6">
        <w:rPr>
          <w:sz w:val="24"/>
        </w:rPr>
        <w:lastRenderedPageBreak/>
        <w:t>лимфоцитов, на которых он представлен в большом количестве. У взрослых людей скорость продукции этого белка относительно постоянна.</w:t>
      </w:r>
    </w:p>
    <w:p w:rsidR="00467FB6" w:rsidRDefault="00467FB6" w:rsidP="00467FB6">
      <w:pPr>
        <w:ind w:firstLine="708"/>
        <w:rPr>
          <w:sz w:val="24"/>
        </w:rPr>
      </w:pPr>
      <w:r w:rsidRPr="00467FB6">
        <w:rPr>
          <w:sz w:val="24"/>
        </w:rPr>
        <w:t>Содержание этого белка в плазме крови определяется соотношением между постоянно протекающими процессами биосинтеза и разрушения клеточных элементов этой системы. Скорость обновления данного белка в плазме относительно постоянна.</w:t>
      </w:r>
    </w:p>
    <w:p w:rsidR="00467FB6" w:rsidRDefault="00467FB6" w:rsidP="00467FB6">
      <w:pPr>
        <w:ind w:firstLine="708"/>
        <w:rPr>
          <w:sz w:val="24"/>
        </w:rPr>
      </w:pPr>
      <w:r w:rsidRPr="00467FB6">
        <w:rPr>
          <w:sz w:val="24"/>
        </w:rPr>
        <w:t>При нарушении функции почечных канальцев концентрация Бета2МГ в плазме крови снижается, а выведение его с мочой возрастает: к увеличению содержания Бета2МГ в моче приводит повреждение почечных канальцев. Поэтому тест на определение Бета2МГ в моче используется в качестве показателя степени повреждения почечных канальцев.</w:t>
      </w:r>
    </w:p>
    <w:p w:rsidR="00467FB6" w:rsidRDefault="00467FB6" w:rsidP="00467FB6">
      <w:pPr>
        <w:ind w:firstLine="708"/>
        <w:rPr>
          <w:sz w:val="24"/>
        </w:rPr>
      </w:pPr>
      <w:r w:rsidRPr="00467FB6">
        <w:rPr>
          <w:sz w:val="24"/>
        </w:rPr>
        <w:t xml:space="preserve">Синтез бета-2 микроглобулина возрастает при многих состояниях, связанных с повышенным клеточным оборотом и увеличением активности иммунной системы – воспаления всех типов, аутоиммунные расстройства, антигенный ответ, отторжение трансплантата, В-клеточная лимфома, множественная </w:t>
      </w:r>
      <w:r>
        <w:rPr>
          <w:sz w:val="24"/>
        </w:rPr>
        <w:t xml:space="preserve">миелома, вирусные инфекции, в </w:t>
      </w:r>
      <w:r w:rsidRPr="00467FB6">
        <w:rPr>
          <w:sz w:val="24"/>
        </w:rPr>
        <w:t xml:space="preserve">том числе ВИЧ-инфекция, цитомегаловирусная </w:t>
      </w:r>
      <w:r>
        <w:rPr>
          <w:sz w:val="24"/>
        </w:rPr>
        <w:t>инфекция.</w:t>
      </w:r>
    </w:p>
    <w:p w:rsidR="00467FB6" w:rsidRPr="00467FB6" w:rsidRDefault="00467FB6" w:rsidP="00467FB6">
      <w:pPr>
        <w:ind w:firstLine="708"/>
        <w:rPr>
          <w:sz w:val="24"/>
        </w:rPr>
      </w:pPr>
      <w:r w:rsidRPr="00467FB6">
        <w:rPr>
          <w:sz w:val="24"/>
        </w:rPr>
        <w:t xml:space="preserve">Степень повышения концентрации </w:t>
      </w:r>
      <w:r>
        <w:rPr>
          <w:sz w:val="24"/>
        </w:rPr>
        <w:t>бета-2 микроглобулина при злока</w:t>
      </w:r>
      <w:r w:rsidRPr="00467FB6">
        <w:rPr>
          <w:sz w:val="24"/>
        </w:rPr>
        <w:t>чес</w:t>
      </w:r>
      <w:r>
        <w:rPr>
          <w:sz w:val="24"/>
        </w:rPr>
        <w:t xml:space="preserve">твенных заболеваниях связана с </w:t>
      </w:r>
      <w:r w:rsidRPr="00467FB6">
        <w:rPr>
          <w:sz w:val="24"/>
        </w:rPr>
        <w:t>опухолевой массой, активностью процесса и прогнозом, поэтому бета-2 микроглобулин сыворотки используют в качестве прогностического опухолевого маркера в онкогематологии.</w:t>
      </w:r>
    </w:p>
    <w:p w:rsidR="002E1FBE" w:rsidRDefault="00181855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2" w:name="_Toc156146758"/>
      <w:r>
        <w:rPr>
          <w:b/>
          <w:bCs/>
          <w:color w:val="auto"/>
          <w:sz w:val="28"/>
          <w:szCs w:val="28"/>
        </w:rPr>
        <w:t>Кальцитонин</w:t>
      </w:r>
      <w:bookmarkEnd w:id="12"/>
    </w:p>
    <w:p w:rsidR="00181855" w:rsidRPr="00181855" w:rsidRDefault="00181855" w:rsidP="00181855">
      <w:pPr>
        <w:ind w:firstLine="708"/>
        <w:rPr>
          <w:b/>
          <w:i/>
          <w:sz w:val="24"/>
        </w:rPr>
      </w:pPr>
      <w:r w:rsidRPr="00181855">
        <w:rPr>
          <w:b/>
          <w:i/>
          <w:sz w:val="24"/>
        </w:rPr>
        <w:t>Основное предназначение</w:t>
      </w:r>
    </w:p>
    <w:p w:rsidR="00181855" w:rsidRPr="00181855" w:rsidRDefault="00181855" w:rsidP="00181855">
      <w:pPr>
        <w:ind w:firstLine="708"/>
        <w:rPr>
          <w:sz w:val="24"/>
        </w:rPr>
      </w:pPr>
      <w:r w:rsidRPr="00181855">
        <w:rPr>
          <w:sz w:val="24"/>
        </w:rPr>
        <w:t>Диагностика медуллярного (С-клеточного) рака щитовидной</w:t>
      </w:r>
      <w:r>
        <w:rPr>
          <w:sz w:val="24"/>
        </w:rPr>
        <w:t xml:space="preserve"> </w:t>
      </w:r>
      <w:r w:rsidRPr="00181855">
        <w:rPr>
          <w:sz w:val="24"/>
        </w:rPr>
        <w:t>железы.</w:t>
      </w:r>
    </w:p>
    <w:p w:rsidR="00181855" w:rsidRPr="00181855" w:rsidRDefault="00181855" w:rsidP="00181855">
      <w:pPr>
        <w:ind w:firstLine="708"/>
        <w:rPr>
          <w:b/>
          <w:i/>
          <w:sz w:val="24"/>
        </w:rPr>
      </w:pPr>
      <w:r w:rsidRPr="00181855">
        <w:rPr>
          <w:b/>
          <w:i/>
          <w:sz w:val="24"/>
        </w:rPr>
        <w:t>Общая характеристика</w:t>
      </w:r>
    </w:p>
    <w:p w:rsidR="00181855" w:rsidRDefault="00181855" w:rsidP="00181855">
      <w:pPr>
        <w:ind w:firstLine="708"/>
        <w:rPr>
          <w:sz w:val="24"/>
        </w:rPr>
      </w:pPr>
      <w:r w:rsidRPr="00181855">
        <w:rPr>
          <w:sz w:val="24"/>
        </w:rPr>
        <w:t>Кальцитонин – полипептидный гормон с молекулярной</w:t>
      </w:r>
      <w:r>
        <w:rPr>
          <w:sz w:val="24"/>
        </w:rPr>
        <w:t xml:space="preserve"> </w:t>
      </w:r>
      <w:r w:rsidRPr="00181855">
        <w:rPr>
          <w:sz w:val="24"/>
        </w:rPr>
        <w:t>массой 3500 Да, содержащий 32 аминокислотных остатка,</w:t>
      </w:r>
      <w:r>
        <w:rPr>
          <w:sz w:val="24"/>
        </w:rPr>
        <w:t xml:space="preserve"> </w:t>
      </w:r>
      <w:r w:rsidRPr="00181855">
        <w:rPr>
          <w:sz w:val="24"/>
        </w:rPr>
        <w:t>действие которого направлено на снижение содержания</w:t>
      </w:r>
      <w:r>
        <w:rPr>
          <w:sz w:val="24"/>
        </w:rPr>
        <w:t xml:space="preserve"> </w:t>
      </w:r>
      <w:r w:rsidRPr="00181855">
        <w:rPr>
          <w:sz w:val="24"/>
        </w:rPr>
        <w:t>ионов кальция в плазме крови. Вырабатывается</w:t>
      </w:r>
      <w:r>
        <w:rPr>
          <w:sz w:val="24"/>
        </w:rPr>
        <w:t xml:space="preserve"> </w:t>
      </w:r>
      <w:r w:rsidRPr="00181855">
        <w:rPr>
          <w:sz w:val="24"/>
        </w:rPr>
        <w:t>парафолликулярными клетками (С-клетками) щитовидной</w:t>
      </w:r>
      <w:r>
        <w:rPr>
          <w:sz w:val="24"/>
        </w:rPr>
        <w:t xml:space="preserve"> железы.</w:t>
      </w:r>
    </w:p>
    <w:p w:rsidR="00181855" w:rsidRDefault="00181855" w:rsidP="00181855">
      <w:pPr>
        <w:ind w:firstLine="708"/>
        <w:rPr>
          <w:sz w:val="24"/>
        </w:rPr>
      </w:pPr>
      <w:r w:rsidRPr="00181855">
        <w:rPr>
          <w:sz w:val="24"/>
        </w:rPr>
        <w:t>По большинству своих физиологических эффектов</w:t>
      </w:r>
      <w:r>
        <w:rPr>
          <w:sz w:val="24"/>
        </w:rPr>
        <w:t xml:space="preserve"> </w:t>
      </w:r>
      <w:r w:rsidRPr="00181855">
        <w:rPr>
          <w:sz w:val="24"/>
        </w:rPr>
        <w:t>антагонист паратиреокрина и частично активной формы</w:t>
      </w:r>
      <w:r>
        <w:rPr>
          <w:sz w:val="24"/>
        </w:rPr>
        <w:t xml:space="preserve"> </w:t>
      </w:r>
      <w:r w:rsidRPr="00181855">
        <w:rPr>
          <w:sz w:val="24"/>
        </w:rPr>
        <w:t>витамина D (1,25(OH)2D3). Полупериод распада</w:t>
      </w:r>
      <w:r>
        <w:rPr>
          <w:sz w:val="24"/>
        </w:rPr>
        <w:t xml:space="preserve"> </w:t>
      </w:r>
      <w:r w:rsidRPr="00181855">
        <w:rPr>
          <w:sz w:val="24"/>
        </w:rPr>
        <w:t>кальцитонина составляет 5-8 мин.</w:t>
      </w:r>
    </w:p>
    <w:p w:rsidR="00181855" w:rsidRPr="00181855" w:rsidRDefault="00181855" w:rsidP="00181855">
      <w:pPr>
        <w:ind w:firstLine="708"/>
        <w:rPr>
          <w:sz w:val="24"/>
        </w:rPr>
      </w:pPr>
      <w:r w:rsidRPr="00181855">
        <w:rPr>
          <w:sz w:val="24"/>
        </w:rPr>
        <w:t>Кальцитонин играет существенную роль в процессе</w:t>
      </w:r>
      <w:r>
        <w:rPr>
          <w:sz w:val="24"/>
        </w:rPr>
        <w:t xml:space="preserve"> </w:t>
      </w:r>
      <w:r w:rsidRPr="00181855">
        <w:rPr>
          <w:sz w:val="24"/>
        </w:rPr>
        <w:t>кальцификации кости в период роста организма: он</w:t>
      </w:r>
      <w:r>
        <w:rPr>
          <w:sz w:val="24"/>
        </w:rPr>
        <w:t xml:space="preserve"> </w:t>
      </w:r>
      <w:r w:rsidRPr="00181855">
        <w:rPr>
          <w:sz w:val="24"/>
        </w:rPr>
        <w:t>предотвращает в</w:t>
      </w:r>
      <w:r>
        <w:rPr>
          <w:sz w:val="24"/>
        </w:rPr>
        <w:t>ысвобождение кальция из кости (</w:t>
      </w:r>
      <w:r w:rsidRPr="00181855">
        <w:rPr>
          <w:sz w:val="24"/>
        </w:rPr>
        <w:t>по этой</w:t>
      </w:r>
      <w:r>
        <w:rPr>
          <w:sz w:val="24"/>
        </w:rPr>
        <w:t xml:space="preserve"> </w:t>
      </w:r>
      <w:r w:rsidRPr="00181855">
        <w:rPr>
          <w:sz w:val="24"/>
        </w:rPr>
        <w:t>причине его вводят больным, страдающим остеопорозом).</w:t>
      </w:r>
    </w:p>
    <w:p w:rsidR="002E1FBE" w:rsidRDefault="00181855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3" w:name="_Toc156146759"/>
      <w:r>
        <w:rPr>
          <w:b/>
          <w:bCs/>
          <w:color w:val="auto"/>
          <w:sz w:val="28"/>
          <w:szCs w:val="28"/>
        </w:rPr>
        <w:t>Простатспецифический антиген (ПСА)</w:t>
      </w:r>
      <w:bookmarkEnd w:id="13"/>
    </w:p>
    <w:p w:rsidR="00214BF9" w:rsidRPr="00214BF9" w:rsidRDefault="00214BF9" w:rsidP="00214BF9">
      <w:pPr>
        <w:rPr>
          <w:b/>
          <w:i/>
          <w:sz w:val="24"/>
        </w:rPr>
      </w:pPr>
      <w:r w:rsidRPr="00214BF9">
        <w:rPr>
          <w:b/>
          <w:i/>
          <w:sz w:val="24"/>
        </w:rPr>
        <w:tab/>
        <w:t>Основное предназначение</w:t>
      </w:r>
    </w:p>
    <w:p w:rsidR="00214BF9" w:rsidRPr="00214BF9" w:rsidRDefault="00214BF9" w:rsidP="00214BF9">
      <w:pPr>
        <w:ind w:firstLine="708"/>
        <w:rPr>
          <w:sz w:val="24"/>
        </w:rPr>
      </w:pPr>
      <w:r w:rsidRPr="00214BF9">
        <w:rPr>
          <w:sz w:val="24"/>
        </w:rPr>
        <w:t>Ранняя диагностика и контроль за эффективностью</w:t>
      </w:r>
      <w:r>
        <w:rPr>
          <w:sz w:val="24"/>
        </w:rPr>
        <w:t xml:space="preserve"> </w:t>
      </w:r>
      <w:r w:rsidRPr="00214BF9">
        <w:rPr>
          <w:sz w:val="24"/>
        </w:rPr>
        <w:t>лечения (мониторинг терапии) РПЖ.</w:t>
      </w:r>
    </w:p>
    <w:p w:rsidR="00214BF9" w:rsidRPr="00214BF9" w:rsidRDefault="00214BF9" w:rsidP="00214BF9">
      <w:pPr>
        <w:ind w:firstLine="708"/>
        <w:rPr>
          <w:b/>
          <w:i/>
          <w:sz w:val="24"/>
        </w:rPr>
      </w:pPr>
      <w:r w:rsidRPr="00214BF9">
        <w:rPr>
          <w:b/>
          <w:i/>
          <w:sz w:val="24"/>
        </w:rPr>
        <w:t>Общая характеристика</w:t>
      </w:r>
    </w:p>
    <w:p w:rsidR="00214BF9" w:rsidRDefault="00214BF9" w:rsidP="00B33534">
      <w:pPr>
        <w:ind w:firstLine="708"/>
        <w:rPr>
          <w:sz w:val="24"/>
        </w:rPr>
      </w:pPr>
      <w:r w:rsidRPr="00214BF9">
        <w:rPr>
          <w:sz w:val="24"/>
        </w:rPr>
        <w:t>Простатспецифический антиген (ПСА) – гликопротеин,</w:t>
      </w:r>
      <w:r>
        <w:rPr>
          <w:sz w:val="24"/>
        </w:rPr>
        <w:t xml:space="preserve"> </w:t>
      </w:r>
      <w:r w:rsidRPr="00214BF9">
        <w:rPr>
          <w:sz w:val="24"/>
        </w:rPr>
        <w:t>молекулярная масс</w:t>
      </w:r>
      <w:r w:rsidR="00B33534">
        <w:rPr>
          <w:sz w:val="24"/>
        </w:rPr>
        <w:t xml:space="preserve">а которого составляет 33-34 кДа, впервые выделенный в </w:t>
      </w:r>
      <w:r w:rsidR="00B33534" w:rsidRPr="00B33534">
        <w:rPr>
          <w:sz w:val="24"/>
        </w:rPr>
        <w:t>1979 году Wang et al. из ткани предстательной железы</w:t>
      </w:r>
      <w:r w:rsidR="00B33534">
        <w:rPr>
          <w:sz w:val="24"/>
        </w:rPr>
        <w:t xml:space="preserve"> </w:t>
      </w:r>
      <w:r w:rsidR="00B33534" w:rsidRPr="00B33534">
        <w:rPr>
          <w:sz w:val="24"/>
        </w:rPr>
        <w:t>человека и обладающий свойствами сериновой протеазы</w:t>
      </w:r>
      <w:r w:rsidR="00B33534">
        <w:rPr>
          <w:sz w:val="24"/>
        </w:rPr>
        <w:t xml:space="preserve">. </w:t>
      </w:r>
      <w:r w:rsidRPr="00214BF9">
        <w:rPr>
          <w:sz w:val="24"/>
        </w:rPr>
        <w:t>Локализируется в экскреторных и выводящем (ductus</w:t>
      </w:r>
      <w:r>
        <w:rPr>
          <w:sz w:val="24"/>
        </w:rPr>
        <w:t xml:space="preserve"> </w:t>
      </w:r>
      <w:r w:rsidRPr="00214BF9">
        <w:rPr>
          <w:sz w:val="24"/>
        </w:rPr>
        <w:t xml:space="preserve">efferens) протоках предстательной </w:t>
      </w:r>
      <w:r w:rsidRPr="00214BF9">
        <w:rPr>
          <w:sz w:val="24"/>
        </w:rPr>
        <w:lastRenderedPageBreak/>
        <w:t>железы, относится к</w:t>
      </w:r>
      <w:r>
        <w:rPr>
          <w:sz w:val="24"/>
        </w:rPr>
        <w:t xml:space="preserve"> </w:t>
      </w:r>
      <w:r w:rsidRPr="00214BF9">
        <w:rPr>
          <w:sz w:val="24"/>
        </w:rPr>
        <w:t>калликреинам (прекалликреин-3). ПСА также образуется и</w:t>
      </w:r>
      <w:r>
        <w:rPr>
          <w:sz w:val="24"/>
        </w:rPr>
        <w:t xml:space="preserve"> </w:t>
      </w:r>
      <w:r w:rsidRPr="00214BF9">
        <w:rPr>
          <w:sz w:val="24"/>
        </w:rPr>
        <w:t>в парауретральных железах, в связи с чем в очень малых</w:t>
      </w:r>
      <w:r>
        <w:rPr>
          <w:sz w:val="24"/>
        </w:rPr>
        <w:t xml:space="preserve"> </w:t>
      </w:r>
      <w:r w:rsidRPr="00214BF9">
        <w:rPr>
          <w:sz w:val="24"/>
        </w:rPr>
        <w:t>количествах может обнаруживаться и у женщин.</w:t>
      </w:r>
    </w:p>
    <w:p w:rsidR="00214BF9" w:rsidRDefault="00214BF9" w:rsidP="00214BF9">
      <w:pPr>
        <w:ind w:firstLine="708"/>
        <w:rPr>
          <w:sz w:val="24"/>
        </w:rPr>
      </w:pPr>
      <w:r w:rsidRPr="00214BF9">
        <w:rPr>
          <w:sz w:val="24"/>
        </w:rPr>
        <w:t>ПСА секретируется исключительно клетками эпителия</w:t>
      </w:r>
      <w:r>
        <w:rPr>
          <w:sz w:val="24"/>
        </w:rPr>
        <w:t xml:space="preserve"> </w:t>
      </w:r>
      <w:r w:rsidRPr="00214BF9">
        <w:rPr>
          <w:sz w:val="24"/>
        </w:rPr>
        <w:t>канальцев как здоровой, так и пораженной</w:t>
      </w:r>
      <w:r>
        <w:rPr>
          <w:sz w:val="24"/>
        </w:rPr>
        <w:t xml:space="preserve"> </w:t>
      </w:r>
      <w:r w:rsidRPr="00214BF9">
        <w:rPr>
          <w:sz w:val="24"/>
        </w:rPr>
        <w:t>новообразованием предстательной железы. Он</w:t>
      </w:r>
      <w:r>
        <w:rPr>
          <w:sz w:val="24"/>
        </w:rPr>
        <w:t xml:space="preserve"> </w:t>
      </w:r>
      <w:r w:rsidRPr="00214BF9">
        <w:rPr>
          <w:sz w:val="24"/>
        </w:rPr>
        <w:t>функционирует как сериновая протеаза, участвующая в</w:t>
      </w:r>
      <w:r>
        <w:rPr>
          <w:sz w:val="24"/>
        </w:rPr>
        <w:t xml:space="preserve"> </w:t>
      </w:r>
      <w:r w:rsidRPr="00214BF9">
        <w:rPr>
          <w:sz w:val="24"/>
        </w:rPr>
        <w:t>разрушении белков семенной плазмы – семеногелина и</w:t>
      </w:r>
      <w:r>
        <w:rPr>
          <w:sz w:val="24"/>
        </w:rPr>
        <w:t xml:space="preserve"> </w:t>
      </w:r>
      <w:r w:rsidRPr="00214BF9">
        <w:rPr>
          <w:sz w:val="24"/>
        </w:rPr>
        <w:t>фибронектина – и тем самым уменьшающая вязкость</w:t>
      </w:r>
      <w:r>
        <w:rPr>
          <w:sz w:val="24"/>
        </w:rPr>
        <w:t xml:space="preserve"> </w:t>
      </w:r>
      <w:r w:rsidRPr="00214BF9">
        <w:rPr>
          <w:sz w:val="24"/>
        </w:rPr>
        <w:t>спермы. В сперме ПСА представлен в виде мономера,</w:t>
      </w:r>
      <w:r>
        <w:rPr>
          <w:sz w:val="24"/>
        </w:rPr>
        <w:t xml:space="preserve"> </w:t>
      </w:r>
      <w:r w:rsidRPr="00214BF9">
        <w:rPr>
          <w:sz w:val="24"/>
        </w:rPr>
        <w:t>тогда как в плазме крови он обнаруживается как в форме</w:t>
      </w:r>
      <w:r>
        <w:rPr>
          <w:sz w:val="24"/>
        </w:rPr>
        <w:t xml:space="preserve"> </w:t>
      </w:r>
      <w:r w:rsidRPr="00214BF9">
        <w:rPr>
          <w:sz w:val="24"/>
        </w:rPr>
        <w:t>мономера, так и в составе комплекса с альфа-1-</w:t>
      </w:r>
      <w:r>
        <w:rPr>
          <w:sz w:val="24"/>
        </w:rPr>
        <w:t>антихимотрипсином (</w:t>
      </w:r>
      <w:r w:rsidRPr="00214BF9">
        <w:rPr>
          <w:sz w:val="24"/>
        </w:rPr>
        <w:t>молекулярная масса около 100</w:t>
      </w:r>
      <w:r>
        <w:rPr>
          <w:sz w:val="24"/>
        </w:rPr>
        <w:t> </w:t>
      </w:r>
      <w:r w:rsidRPr="00214BF9">
        <w:rPr>
          <w:sz w:val="24"/>
        </w:rPr>
        <w:t>000</w:t>
      </w:r>
      <w:r>
        <w:rPr>
          <w:sz w:val="24"/>
        </w:rPr>
        <w:t xml:space="preserve"> </w:t>
      </w:r>
      <w:r w:rsidRPr="00214BF9">
        <w:rPr>
          <w:sz w:val="24"/>
        </w:rPr>
        <w:t>Да).</w:t>
      </w:r>
    </w:p>
    <w:p w:rsidR="0024287D" w:rsidRPr="0024287D" w:rsidRDefault="0024287D" w:rsidP="0024287D">
      <w:pPr>
        <w:ind w:firstLine="708"/>
        <w:rPr>
          <w:i/>
          <w:sz w:val="24"/>
        </w:rPr>
      </w:pPr>
      <w:r w:rsidRPr="00B33534">
        <w:rPr>
          <w:sz w:val="24"/>
        </w:rPr>
        <w:t>Продукция ПСА и его секреция</w:t>
      </w:r>
      <w:r>
        <w:rPr>
          <w:sz w:val="24"/>
        </w:rPr>
        <w:t xml:space="preserve"> </w:t>
      </w:r>
      <w:r w:rsidRPr="00B33534">
        <w:rPr>
          <w:sz w:val="24"/>
        </w:rPr>
        <w:t xml:space="preserve">в семенную жидкость осуществляется предстательной железой, поэтому </w:t>
      </w:r>
      <w:r w:rsidRPr="0024287D">
        <w:rPr>
          <w:b/>
          <w:sz w:val="24"/>
        </w:rPr>
        <w:t>он является тканеспецифическим маркером</w:t>
      </w:r>
      <w:r w:rsidRPr="00B33534">
        <w:rPr>
          <w:sz w:val="24"/>
        </w:rPr>
        <w:t xml:space="preserve">. У мужчин </w:t>
      </w:r>
      <w:r w:rsidRPr="0024287D">
        <w:rPr>
          <w:i/>
          <w:sz w:val="24"/>
        </w:rPr>
        <w:t>верхняя граница нормальной концентрации ПСА в сыворотке крови составляет 4,0 нг/мл</w:t>
      </w:r>
      <w:r>
        <w:rPr>
          <w:i/>
          <w:sz w:val="24"/>
        </w:rPr>
        <w:t>.</w:t>
      </w:r>
    </w:p>
    <w:p w:rsidR="00214BF9" w:rsidRPr="00214BF9" w:rsidRDefault="00214BF9" w:rsidP="00214BF9">
      <w:pPr>
        <w:ind w:firstLine="708"/>
        <w:rPr>
          <w:b/>
          <w:i/>
          <w:sz w:val="24"/>
        </w:rPr>
      </w:pPr>
      <w:r w:rsidRPr="00214BF9">
        <w:rPr>
          <w:b/>
          <w:i/>
          <w:sz w:val="24"/>
        </w:rPr>
        <w:t>Методология клинической лабораторной диагностики заболеваний предстательной железы на основе оценки содержания свободной и общей фракции ПСА.</w:t>
      </w:r>
    </w:p>
    <w:p w:rsidR="00214BF9" w:rsidRPr="00214BF9" w:rsidRDefault="00214BF9" w:rsidP="00214BF9">
      <w:pPr>
        <w:ind w:firstLine="708"/>
        <w:rPr>
          <w:sz w:val="24"/>
        </w:rPr>
      </w:pPr>
      <w:r w:rsidRPr="00214BF9">
        <w:rPr>
          <w:sz w:val="24"/>
        </w:rPr>
        <w:t>Открытие различных молекулярных форм ПСА положило</w:t>
      </w:r>
      <w:r>
        <w:rPr>
          <w:sz w:val="24"/>
        </w:rPr>
        <w:t xml:space="preserve"> </w:t>
      </w:r>
      <w:r w:rsidRPr="00214BF9">
        <w:rPr>
          <w:sz w:val="24"/>
        </w:rPr>
        <w:t>начало новому подходу в дифференциальной диагностике</w:t>
      </w:r>
      <w:r>
        <w:rPr>
          <w:sz w:val="24"/>
        </w:rPr>
        <w:t xml:space="preserve"> </w:t>
      </w:r>
      <w:r w:rsidRPr="00214BF9">
        <w:rPr>
          <w:sz w:val="24"/>
        </w:rPr>
        <w:t>между раком предстательной железы и доброкачественной</w:t>
      </w:r>
      <w:r>
        <w:rPr>
          <w:sz w:val="24"/>
        </w:rPr>
        <w:t xml:space="preserve"> </w:t>
      </w:r>
      <w:r w:rsidRPr="00214BF9">
        <w:rPr>
          <w:sz w:val="24"/>
        </w:rPr>
        <w:t>гиперплазией простаты при интерпретации значений</w:t>
      </w:r>
      <w:r>
        <w:rPr>
          <w:sz w:val="24"/>
        </w:rPr>
        <w:t xml:space="preserve"> </w:t>
      </w:r>
      <w:r w:rsidRPr="00214BF9">
        <w:rPr>
          <w:sz w:val="24"/>
        </w:rPr>
        <w:t>общего ПСА, составляющих интервал так называемой</w:t>
      </w:r>
      <w:r>
        <w:rPr>
          <w:sz w:val="24"/>
        </w:rPr>
        <w:t xml:space="preserve"> </w:t>
      </w:r>
      <w:r w:rsidRPr="00214BF9">
        <w:rPr>
          <w:sz w:val="24"/>
        </w:rPr>
        <w:t>«серой зоны».</w:t>
      </w:r>
    </w:p>
    <w:p w:rsidR="00214BF9" w:rsidRPr="00214BF9" w:rsidRDefault="00214BF9" w:rsidP="00214BF9">
      <w:pPr>
        <w:ind w:firstLine="708"/>
        <w:rPr>
          <w:b/>
          <w:i/>
          <w:sz w:val="24"/>
        </w:rPr>
      </w:pPr>
      <w:r w:rsidRPr="00214BF9">
        <w:rPr>
          <w:b/>
          <w:i/>
          <w:sz w:val="24"/>
        </w:rPr>
        <w:t>Клинико-диагностическое значение</w:t>
      </w:r>
    </w:p>
    <w:p w:rsidR="00181855" w:rsidRDefault="00214BF9" w:rsidP="00214BF9">
      <w:pPr>
        <w:ind w:firstLine="708"/>
        <w:rPr>
          <w:sz w:val="24"/>
        </w:rPr>
      </w:pPr>
      <w:r w:rsidRPr="00214BF9">
        <w:rPr>
          <w:sz w:val="24"/>
        </w:rPr>
        <w:t>Определение уровня ПСА используется для выявления</w:t>
      </w:r>
      <w:r>
        <w:rPr>
          <w:sz w:val="24"/>
        </w:rPr>
        <w:t xml:space="preserve"> </w:t>
      </w:r>
      <w:r w:rsidRPr="00214BF9">
        <w:rPr>
          <w:sz w:val="24"/>
        </w:rPr>
        <w:t>заболеваний предстательной железы, мониторинга течения</w:t>
      </w:r>
      <w:r>
        <w:rPr>
          <w:sz w:val="24"/>
        </w:rPr>
        <w:t xml:space="preserve"> </w:t>
      </w:r>
      <w:r w:rsidRPr="00214BF9">
        <w:rPr>
          <w:sz w:val="24"/>
        </w:rPr>
        <w:t>и эффективности терапии РПЖ, а также для мониторинга</w:t>
      </w:r>
      <w:r>
        <w:rPr>
          <w:sz w:val="24"/>
        </w:rPr>
        <w:t xml:space="preserve"> </w:t>
      </w:r>
      <w:r w:rsidRPr="00214BF9">
        <w:rPr>
          <w:sz w:val="24"/>
        </w:rPr>
        <w:t>состояния пациентов с гипертрофией простаты в целях как</w:t>
      </w:r>
      <w:r>
        <w:rPr>
          <w:sz w:val="24"/>
        </w:rPr>
        <w:t xml:space="preserve"> </w:t>
      </w:r>
      <w:r w:rsidRPr="00214BF9">
        <w:rPr>
          <w:sz w:val="24"/>
        </w:rPr>
        <w:t>можно более раннего обнаружения РПЖ.</w:t>
      </w:r>
    </w:p>
    <w:p w:rsidR="0024287D" w:rsidRPr="0024287D" w:rsidRDefault="0024287D" w:rsidP="0024287D">
      <w:pPr>
        <w:ind w:firstLine="708"/>
        <w:rPr>
          <w:sz w:val="24"/>
        </w:rPr>
      </w:pPr>
      <w:r w:rsidRPr="0024287D">
        <w:rPr>
          <w:sz w:val="24"/>
        </w:rPr>
        <w:t>Необходимо помнить о том, что определение ПСА в сыворотке информативно не</w:t>
      </w:r>
      <w:r>
        <w:rPr>
          <w:sz w:val="24"/>
        </w:rPr>
        <w:t xml:space="preserve"> </w:t>
      </w:r>
      <w:r w:rsidRPr="0024287D">
        <w:rPr>
          <w:sz w:val="24"/>
        </w:rPr>
        <w:t>менее, чем через две недели после массажа или пальцевого ректального обследования</w:t>
      </w:r>
      <w:r>
        <w:rPr>
          <w:sz w:val="24"/>
        </w:rPr>
        <w:t xml:space="preserve"> </w:t>
      </w:r>
      <w:r w:rsidRPr="0024287D">
        <w:rPr>
          <w:sz w:val="24"/>
        </w:rPr>
        <w:t>простаты, трансректального УЗИ (ТРУЗИ), биопсии, лазерной терапии, эргометрии,</w:t>
      </w:r>
      <w:r>
        <w:rPr>
          <w:sz w:val="24"/>
        </w:rPr>
        <w:t xml:space="preserve"> </w:t>
      </w:r>
      <w:r w:rsidRPr="0024287D">
        <w:rPr>
          <w:sz w:val="24"/>
        </w:rPr>
        <w:t>цисто-, колоноскопии или любых других механических воздействий на простату.</w:t>
      </w:r>
    </w:p>
    <w:p w:rsidR="0024287D" w:rsidRPr="0024287D" w:rsidRDefault="0024287D" w:rsidP="0024287D">
      <w:pPr>
        <w:ind w:firstLine="708"/>
        <w:rPr>
          <w:sz w:val="24"/>
        </w:rPr>
      </w:pPr>
      <w:r w:rsidRPr="0024287D">
        <w:rPr>
          <w:sz w:val="24"/>
        </w:rPr>
        <w:t>Повышение уровня ПСА может быть выявлено при раке предстательной железы</w:t>
      </w:r>
      <w:r>
        <w:rPr>
          <w:sz w:val="24"/>
        </w:rPr>
        <w:t xml:space="preserve"> </w:t>
      </w:r>
      <w:r w:rsidRPr="0024287D">
        <w:rPr>
          <w:sz w:val="24"/>
        </w:rPr>
        <w:t>(около 80 % случаев); при доброкачественной гиперплазии предстательной железы;</w:t>
      </w:r>
      <w:r>
        <w:rPr>
          <w:sz w:val="24"/>
        </w:rPr>
        <w:t xml:space="preserve"> </w:t>
      </w:r>
      <w:r w:rsidRPr="0024287D">
        <w:rPr>
          <w:sz w:val="24"/>
        </w:rPr>
        <w:t>при воспалении или инфекции в простате; при ишемии или инфаркте простаты; при</w:t>
      </w:r>
      <w:r>
        <w:rPr>
          <w:sz w:val="24"/>
        </w:rPr>
        <w:t xml:space="preserve"> </w:t>
      </w:r>
      <w:r w:rsidRPr="0024287D">
        <w:rPr>
          <w:sz w:val="24"/>
        </w:rPr>
        <w:t>эякуляции накануне исследования; после хирургического вмешательства, травмы или</w:t>
      </w:r>
      <w:r>
        <w:rPr>
          <w:sz w:val="24"/>
        </w:rPr>
        <w:t xml:space="preserve"> </w:t>
      </w:r>
      <w:r w:rsidRPr="0024287D">
        <w:rPr>
          <w:sz w:val="24"/>
        </w:rPr>
        <w:t>биопсии предстательной железы.</w:t>
      </w:r>
    </w:p>
    <w:p w:rsidR="0024287D" w:rsidRPr="00181855" w:rsidRDefault="0024287D" w:rsidP="0024287D">
      <w:pPr>
        <w:ind w:firstLine="708"/>
        <w:rPr>
          <w:sz w:val="24"/>
        </w:rPr>
      </w:pPr>
      <w:r w:rsidRPr="0024287D">
        <w:rPr>
          <w:sz w:val="24"/>
        </w:rPr>
        <w:t>Основные трудности возникают при интерпретации значений ПСA в диапазоне от</w:t>
      </w:r>
      <w:r>
        <w:rPr>
          <w:sz w:val="24"/>
        </w:rPr>
        <w:t xml:space="preserve"> </w:t>
      </w:r>
      <w:r w:rsidRPr="0024287D">
        <w:rPr>
          <w:sz w:val="24"/>
        </w:rPr>
        <w:t>4 нг/мл до 10 нг/мл. Для решения вопроса о необходимости биопсии предстательной</w:t>
      </w:r>
      <w:r>
        <w:rPr>
          <w:sz w:val="24"/>
        </w:rPr>
        <w:t xml:space="preserve"> железы у </w:t>
      </w:r>
      <w:r w:rsidRPr="0024287D">
        <w:rPr>
          <w:sz w:val="24"/>
        </w:rPr>
        <w:t>данных пациентов были предложены такие показатели как плотность ПСА,</w:t>
      </w:r>
      <w:r>
        <w:rPr>
          <w:sz w:val="24"/>
        </w:rPr>
        <w:t xml:space="preserve"> </w:t>
      </w:r>
      <w:r w:rsidRPr="0024287D">
        <w:rPr>
          <w:sz w:val="24"/>
        </w:rPr>
        <w:t>скорость прироста ПСА, возрастные нормы, соотношение различных сывороточных</w:t>
      </w:r>
      <w:r>
        <w:rPr>
          <w:sz w:val="24"/>
        </w:rPr>
        <w:t xml:space="preserve"> </w:t>
      </w:r>
      <w:r w:rsidRPr="0024287D">
        <w:rPr>
          <w:sz w:val="24"/>
        </w:rPr>
        <w:t>фракций ПСА.</w:t>
      </w:r>
    </w:p>
    <w:p w:rsidR="00B10DA2" w:rsidRDefault="00ED71E0" w:rsidP="00B10DA2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4" w:name="_Toc156146760"/>
      <w:r>
        <w:rPr>
          <w:b/>
          <w:bCs/>
          <w:color w:val="auto"/>
          <w:sz w:val="28"/>
          <w:szCs w:val="28"/>
        </w:rPr>
        <w:t>Сиаловые кислоты</w:t>
      </w:r>
      <w:bookmarkEnd w:id="14"/>
    </w:p>
    <w:p w:rsidR="0086081C" w:rsidRPr="0086081C" w:rsidRDefault="00ED71E0" w:rsidP="0086081C">
      <w:pPr>
        <w:rPr>
          <w:b/>
          <w:i/>
          <w:sz w:val="24"/>
        </w:rPr>
      </w:pPr>
      <w:r w:rsidRPr="0086081C">
        <w:rPr>
          <w:b/>
          <w:i/>
        </w:rPr>
        <w:tab/>
      </w:r>
      <w:r w:rsidR="0086081C" w:rsidRPr="0086081C">
        <w:rPr>
          <w:b/>
          <w:i/>
          <w:sz w:val="24"/>
        </w:rPr>
        <w:t>Основное предназначение</w:t>
      </w:r>
    </w:p>
    <w:p w:rsidR="0086081C" w:rsidRP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Диагностика опухолей головного мозга и онкологических заболеваний крови.</w:t>
      </w:r>
    </w:p>
    <w:p w:rsidR="0086081C" w:rsidRPr="0086081C" w:rsidRDefault="0086081C" w:rsidP="0086081C">
      <w:pPr>
        <w:ind w:firstLine="708"/>
        <w:rPr>
          <w:b/>
          <w:i/>
          <w:sz w:val="24"/>
        </w:rPr>
      </w:pPr>
      <w:r w:rsidRPr="0086081C">
        <w:rPr>
          <w:b/>
          <w:i/>
          <w:sz w:val="24"/>
        </w:rPr>
        <w:t>Общая характеристика</w:t>
      </w:r>
    </w:p>
    <w:p w:rsidR="0086081C" w:rsidRP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lastRenderedPageBreak/>
        <w:t>Сиаловые кислоты представляют собой N-ацетил- и N-глицил-производные нейраминовой кислоты. Рассматриваются как обычные компоненты всех тканей и биологических</w:t>
      </w:r>
      <w:r>
        <w:rPr>
          <w:sz w:val="24"/>
        </w:rPr>
        <w:t xml:space="preserve"> </w:t>
      </w:r>
      <w:r w:rsidRPr="0086081C">
        <w:rPr>
          <w:sz w:val="24"/>
        </w:rPr>
        <w:t>жидкостей организма человека и животных. После отщепления от белково-углеводных</w:t>
      </w:r>
      <w:r>
        <w:rPr>
          <w:sz w:val="24"/>
        </w:rPr>
        <w:t xml:space="preserve"> </w:t>
      </w:r>
      <w:r w:rsidRPr="0086081C">
        <w:rPr>
          <w:sz w:val="24"/>
        </w:rPr>
        <w:t>комплексов тканей свободные сиаловые кислоты инактивируют многие бактериальные</w:t>
      </w:r>
      <w:r>
        <w:rPr>
          <w:sz w:val="24"/>
        </w:rPr>
        <w:t xml:space="preserve"> </w:t>
      </w:r>
      <w:r w:rsidRPr="0086081C">
        <w:rPr>
          <w:sz w:val="24"/>
        </w:rPr>
        <w:t>и вирусные болезнетворные агенты. Поэтому увеличение содержания в крови сиалогликопротеинов может быть проявлением компенсаторной, защитной реакции организма.</w:t>
      </w:r>
    </w:p>
    <w:p w:rsidR="0086081C" w:rsidRPr="0086081C" w:rsidRDefault="0086081C" w:rsidP="0086081C">
      <w:pPr>
        <w:ind w:firstLine="708"/>
        <w:rPr>
          <w:b/>
          <w:i/>
          <w:sz w:val="24"/>
        </w:rPr>
      </w:pPr>
      <w:r w:rsidRPr="0086081C">
        <w:rPr>
          <w:b/>
          <w:i/>
          <w:sz w:val="24"/>
        </w:rPr>
        <w:t>Методы исследования</w:t>
      </w:r>
    </w:p>
    <w:p w:rsidR="0086081C" w:rsidRP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Колориметрия.</w:t>
      </w:r>
    </w:p>
    <w:p w:rsidR="0086081C" w:rsidRPr="0086081C" w:rsidRDefault="0086081C" w:rsidP="0086081C">
      <w:pPr>
        <w:ind w:firstLine="708"/>
        <w:rPr>
          <w:b/>
          <w:i/>
          <w:sz w:val="24"/>
        </w:rPr>
      </w:pPr>
      <w:r w:rsidRPr="0086081C">
        <w:rPr>
          <w:b/>
          <w:i/>
          <w:sz w:val="24"/>
        </w:rPr>
        <w:t>Нормальные и пограничные значения</w:t>
      </w:r>
    </w:p>
    <w:p w:rsidR="0086081C" w:rsidRP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В норме содержание сиаловых кислот в сыворотке (плазме) крови составляет 2,00–2,36 ммоль/л.</w:t>
      </w:r>
    </w:p>
    <w:p w:rsidR="0086081C" w:rsidRPr="0086081C" w:rsidRDefault="0086081C" w:rsidP="0086081C">
      <w:pPr>
        <w:ind w:firstLine="708"/>
        <w:rPr>
          <w:b/>
          <w:i/>
          <w:sz w:val="24"/>
        </w:rPr>
      </w:pPr>
      <w:r w:rsidRPr="0086081C">
        <w:rPr>
          <w:b/>
          <w:i/>
          <w:sz w:val="24"/>
        </w:rPr>
        <w:t>Клинико-диагностическое значение</w:t>
      </w:r>
    </w:p>
    <w:p w:rsid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Увеличение концентрации сиаловых кислот в плазме (сыворотке) крови наблюдается</w:t>
      </w:r>
      <w:r>
        <w:rPr>
          <w:sz w:val="24"/>
        </w:rPr>
        <w:t xml:space="preserve"> </w:t>
      </w:r>
      <w:r w:rsidRPr="0086081C">
        <w:rPr>
          <w:sz w:val="24"/>
        </w:rPr>
        <w:t>при опухолях головного мозга, лейкозах, лимфогранулематозе; многих других заболеваниях (преимущественно воспалительного характера, сопровождающихся распадом соединительной ткани): ревматизме, эндокардите (в частности, подостром бактериальном),</w:t>
      </w:r>
      <w:r>
        <w:rPr>
          <w:sz w:val="24"/>
        </w:rPr>
        <w:t xml:space="preserve"> </w:t>
      </w:r>
      <w:r w:rsidRPr="0086081C">
        <w:rPr>
          <w:sz w:val="24"/>
        </w:rPr>
        <w:t>туберкулезе (особенно активном), инфаркте миокарда.</w:t>
      </w:r>
    </w:p>
    <w:p w:rsidR="00ED71E0" w:rsidRPr="0086081C" w:rsidRDefault="0086081C" w:rsidP="0086081C">
      <w:pPr>
        <w:ind w:firstLine="708"/>
        <w:rPr>
          <w:sz w:val="22"/>
        </w:rPr>
      </w:pPr>
      <w:r w:rsidRPr="0086081C">
        <w:rPr>
          <w:sz w:val="24"/>
        </w:rPr>
        <w:t>Снижение концентрации сиаловых кислот в плазме (сыворотке) крови отмечается</w:t>
      </w:r>
      <w:r>
        <w:rPr>
          <w:sz w:val="24"/>
        </w:rPr>
        <w:t xml:space="preserve"> </w:t>
      </w:r>
      <w:r w:rsidRPr="0086081C">
        <w:rPr>
          <w:sz w:val="24"/>
        </w:rPr>
        <w:t>при пернициозной анемии, гемохроматозе, болезни Вильсона, дегенеративных процессах в ЦНС.</w:t>
      </w:r>
    </w:p>
    <w:p w:rsidR="00B02764" w:rsidRDefault="0086081C" w:rsidP="00B02764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5" w:name="_Toc156146761"/>
      <w:r>
        <w:rPr>
          <w:b/>
          <w:bCs/>
          <w:color w:val="auto"/>
          <w:sz w:val="28"/>
          <w:szCs w:val="28"/>
        </w:rPr>
        <w:t>Тиреоглобулин</w:t>
      </w:r>
      <w:bookmarkEnd w:id="15"/>
    </w:p>
    <w:p w:rsidR="0086081C" w:rsidRPr="0086081C" w:rsidRDefault="0086081C" w:rsidP="0086081C">
      <w:pPr>
        <w:rPr>
          <w:b/>
          <w:i/>
          <w:sz w:val="24"/>
        </w:rPr>
      </w:pPr>
      <w:r w:rsidRPr="0086081C">
        <w:rPr>
          <w:b/>
          <w:i/>
          <w:sz w:val="24"/>
        </w:rPr>
        <w:tab/>
      </w:r>
      <w:r w:rsidRPr="0086081C">
        <w:rPr>
          <w:b/>
          <w:i/>
          <w:sz w:val="24"/>
        </w:rPr>
        <w:t>Основное предназначение</w:t>
      </w:r>
    </w:p>
    <w:p w:rsidR="0086081C" w:rsidRP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Диагностика рака щитовидной железы.</w:t>
      </w:r>
    </w:p>
    <w:p w:rsidR="0086081C" w:rsidRPr="0086081C" w:rsidRDefault="0086081C" w:rsidP="0086081C">
      <w:pPr>
        <w:ind w:firstLine="708"/>
        <w:rPr>
          <w:b/>
          <w:i/>
          <w:sz w:val="24"/>
        </w:rPr>
      </w:pPr>
      <w:r w:rsidRPr="0086081C">
        <w:rPr>
          <w:b/>
          <w:i/>
          <w:sz w:val="24"/>
        </w:rPr>
        <w:t>Общая характеристика</w:t>
      </w:r>
    </w:p>
    <w:p w:rsid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Тиреоглобулин (ТГ) – это высокомолекулярный белок, в составе которого депонируются гормоны щитовидной железы тироксин (Т4)</w:t>
      </w:r>
      <w:r>
        <w:rPr>
          <w:sz w:val="24"/>
        </w:rPr>
        <w:t xml:space="preserve"> и трийодтиронин (Т3) и их пред</w:t>
      </w:r>
      <w:r w:rsidRPr="0086081C">
        <w:rPr>
          <w:sz w:val="24"/>
        </w:rPr>
        <w:t>шественники. Представляет собой гликопротеин с молекулярной массой 660 000 Да,</w:t>
      </w:r>
      <w:r>
        <w:rPr>
          <w:sz w:val="24"/>
        </w:rPr>
        <w:t xml:space="preserve"> </w:t>
      </w:r>
      <w:r w:rsidRPr="0086081C">
        <w:rPr>
          <w:sz w:val="24"/>
        </w:rPr>
        <w:t>который продуцируется эпителиальными клетками фолликулов щитовидной железы.</w:t>
      </w:r>
    </w:p>
    <w:p w:rsid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Гормональной активностью не обладает, поскольку у здоровых людей в плазму крови</w:t>
      </w:r>
      <w:r>
        <w:rPr>
          <w:sz w:val="24"/>
        </w:rPr>
        <w:t xml:space="preserve"> </w:t>
      </w:r>
      <w:r w:rsidRPr="0086081C">
        <w:rPr>
          <w:sz w:val="24"/>
        </w:rPr>
        <w:t>практически не секретируется. В нормальной щитовидной железе ТГ выделяется в просвет фолликулов, где подвергается ферментативному йодированию, в ходе которого высвобождаются предшественники гормонов Т3 и Т4.</w:t>
      </w:r>
    </w:p>
    <w:p w:rsidR="0086081C" w:rsidRP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Синтез ТГ регулируется гормонами гипоталамо-гипофизарной оси (тиреолиберином</w:t>
      </w:r>
      <w:r>
        <w:rPr>
          <w:sz w:val="24"/>
        </w:rPr>
        <w:t xml:space="preserve"> </w:t>
      </w:r>
      <w:r w:rsidRPr="0086081C">
        <w:rPr>
          <w:sz w:val="24"/>
        </w:rPr>
        <w:t>и ТТГ), а также самими гормонами щитовидной железы в случае их введения в терапевтических целях.</w:t>
      </w:r>
    </w:p>
    <w:p w:rsidR="0086081C" w:rsidRPr="0086081C" w:rsidRDefault="0086081C" w:rsidP="0086081C">
      <w:pPr>
        <w:ind w:firstLine="708"/>
        <w:rPr>
          <w:b/>
          <w:i/>
          <w:sz w:val="24"/>
        </w:rPr>
      </w:pPr>
      <w:r w:rsidRPr="0086081C">
        <w:rPr>
          <w:b/>
          <w:i/>
          <w:sz w:val="24"/>
        </w:rPr>
        <w:t>Методы исследования</w:t>
      </w:r>
    </w:p>
    <w:p w:rsid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ИФА, РИА.</w:t>
      </w:r>
    </w:p>
    <w:p w:rsidR="0086081C" w:rsidRP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Перед выполнением исследования уровня ТГ следует определить содержание аутоантител к тиреоглобулину.</w:t>
      </w:r>
    </w:p>
    <w:p w:rsidR="0086081C" w:rsidRPr="0086081C" w:rsidRDefault="0086081C" w:rsidP="0086081C">
      <w:pPr>
        <w:ind w:firstLine="708"/>
        <w:rPr>
          <w:b/>
          <w:i/>
          <w:sz w:val="24"/>
        </w:rPr>
      </w:pPr>
      <w:r w:rsidRPr="0086081C">
        <w:rPr>
          <w:b/>
          <w:i/>
          <w:sz w:val="24"/>
        </w:rPr>
        <w:t>Нормальные и пограничные значения</w:t>
      </w:r>
    </w:p>
    <w:p w:rsidR="0086081C" w:rsidRP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lastRenderedPageBreak/>
        <w:t>Содержание ТГ в крови из пупочной вены плода составляет 24,4±3,7 нг/мл, спустя</w:t>
      </w:r>
      <w:r>
        <w:rPr>
          <w:sz w:val="24"/>
        </w:rPr>
        <w:t xml:space="preserve"> </w:t>
      </w:r>
      <w:r w:rsidRPr="0086081C">
        <w:rPr>
          <w:sz w:val="24"/>
        </w:rPr>
        <w:t>1 ч после рождения – 29,7±4,2 нг/мл, в возрасте 2 дней – 41,9±5,8 нг/мл, у взрослых –</w:t>
      </w:r>
      <w:r>
        <w:rPr>
          <w:sz w:val="24"/>
        </w:rPr>
        <w:t xml:space="preserve"> </w:t>
      </w:r>
      <w:r w:rsidRPr="0086081C">
        <w:rPr>
          <w:sz w:val="24"/>
        </w:rPr>
        <w:t>3–42 нг/мл.</w:t>
      </w:r>
    </w:p>
    <w:p w:rsidR="0086081C" w:rsidRPr="0086081C" w:rsidRDefault="0086081C" w:rsidP="0086081C">
      <w:pPr>
        <w:ind w:firstLine="708"/>
        <w:rPr>
          <w:b/>
          <w:i/>
          <w:sz w:val="24"/>
        </w:rPr>
      </w:pPr>
      <w:r w:rsidRPr="0086081C">
        <w:rPr>
          <w:b/>
          <w:i/>
          <w:sz w:val="24"/>
        </w:rPr>
        <w:t>Клинико-диагностическое значение</w:t>
      </w:r>
    </w:p>
    <w:p w:rsid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Увеличение содержания ТГ выявляется при раке щитовидной железы (максимальное</w:t>
      </w:r>
      <w:r>
        <w:rPr>
          <w:sz w:val="24"/>
        </w:rPr>
        <w:t xml:space="preserve"> </w:t>
      </w:r>
      <w:r w:rsidRPr="0086081C">
        <w:rPr>
          <w:sz w:val="24"/>
        </w:rPr>
        <w:t>возрастание концентрации ТГ наблюдается при отдаленных метастазах рака щитовидной</w:t>
      </w:r>
      <w:r>
        <w:rPr>
          <w:sz w:val="24"/>
        </w:rPr>
        <w:t xml:space="preserve"> </w:t>
      </w:r>
      <w:r w:rsidRPr="0086081C">
        <w:rPr>
          <w:sz w:val="24"/>
        </w:rPr>
        <w:t>железы до и после тиреоидэктомии), токсической аденоме, тиреоиди</w:t>
      </w:r>
      <w:r>
        <w:rPr>
          <w:sz w:val="24"/>
        </w:rPr>
        <w:t>те, диффузном токсическом зобе.</w:t>
      </w:r>
    </w:p>
    <w:p w:rsid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На основании результатов постановки только одного теста – определения</w:t>
      </w:r>
      <w:r>
        <w:rPr>
          <w:sz w:val="24"/>
        </w:rPr>
        <w:t xml:space="preserve"> </w:t>
      </w:r>
      <w:r w:rsidRPr="0086081C">
        <w:rPr>
          <w:sz w:val="24"/>
        </w:rPr>
        <w:t>содержания тиреоглобулина в крови не представляется возможным дифференцировать</w:t>
      </w:r>
      <w:r>
        <w:rPr>
          <w:sz w:val="24"/>
        </w:rPr>
        <w:t xml:space="preserve"> </w:t>
      </w:r>
      <w:r w:rsidRPr="0086081C">
        <w:rPr>
          <w:sz w:val="24"/>
        </w:rPr>
        <w:t>доброкачественные и злокачественные новообразования в щитовидной железе.</w:t>
      </w:r>
    </w:p>
    <w:p w:rsid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В клинической практике определение ТГ используется главным образом в качестве</w:t>
      </w:r>
      <w:r>
        <w:rPr>
          <w:sz w:val="24"/>
        </w:rPr>
        <w:t xml:space="preserve"> </w:t>
      </w:r>
      <w:r w:rsidRPr="0086081C">
        <w:rPr>
          <w:sz w:val="24"/>
        </w:rPr>
        <w:t>маркера новообразований из тканей щитовидной железы у больных после радикальной</w:t>
      </w:r>
      <w:r>
        <w:rPr>
          <w:sz w:val="24"/>
        </w:rPr>
        <w:t xml:space="preserve"> </w:t>
      </w:r>
      <w:r w:rsidRPr="0086081C">
        <w:rPr>
          <w:sz w:val="24"/>
        </w:rPr>
        <w:t>тиреоидэктомии или лечения радиоактивным йодом.</w:t>
      </w:r>
    </w:p>
    <w:p w:rsid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У больных с дифференцированной</w:t>
      </w:r>
      <w:r>
        <w:rPr>
          <w:sz w:val="24"/>
        </w:rPr>
        <w:t xml:space="preserve"> </w:t>
      </w:r>
      <w:r w:rsidRPr="0086081C">
        <w:rPr>
          <w:sz w:val="24"/>
        </w:rPr>
        <w:t>аденокарциномой щитовидной железы серийное определение ТГ в сыворотке служит</w:t>
      </w:r>
      <w:r>
        <w:rPr>
          <w:sz w:val="24"/>
        </w:rPr>
        <w:t xml:space="preserve"> </w:t>
      </w:r>
      <w:r w:rsidRPr="0086081C">
        <w:rPr>
          <w:sz w:val="24"/>
        </w:rPr>
        <w:t>надежным мониторинговым маркером полноты резекции, рецидива и метастатического</w:t>
      </w:r>
      <w:r>
        <w:rPr>
          <w:sz w:val="24"/>
        </w:rPr>
        <w:t xml:space="preserve"> </w:t>
      </w:r>
      <w:r w:rsidRPr="0086081C">
        <w:rPr>
          <w:sz w:val="24"/>
        </w:rPr>
        <w:t>роста опухоли. При недифференцированном раке щитовидной железы концентрация тиреоглобулина в крови не увеличивается.</w:t>
      </w:r>
    </w:p>
    <w:p w:rsidR="0086081C" w:rsidRPr="0086081C" w:rsidRDefault="0086081C" w:rsidP="0086081C">
      <w:pPr>
        <w:ind w:firstLine="708"/>
        <w:rPr>
          <w:sz w:val="22"/>
        </w:rPr>
      </w:pPr>
      <w:r w:rsidRPr="0086081C">
        <w:rPr>
          <w:sz w:val="24"/>
        </w:rPr>
        <w:t>Снижение концентрации ТГ отмечается при введении в организм препаратов гормонов щитовидной железы.</w:t>
      </w:r>
    </w:p>
    <w:p w:rsidR="00E92A5D" w:rsidRDefault="0086081C" w:rsidP="00E92A5D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6" w:name="_Toc156146762"/>
      <w:r>
        <w:rPr>
          <w:b/>
          <w:bCs/>
          <w:color w:val="auto"/>
          <w:sz w:val="28"/>
          <w:szCs w:val="28"/>
        </w:rPr>
        <w:t>Тиреоглобулиновые антитела</w:t>
      </w:r>
      <w:bookmarkEnd w:id="16"/>
    </w:p>
    <w:p w:rsidR="0086081C" w:rsidRPr="0086081C" w:rsidRDefault="0086081C" w:rsidP="0086081C">
      <w:pPr>
        <w:ind w:firstLine="708"/>
        <w:rPr>
          <w:b/>
          <w:i/>
          <w:sz w:val="24"/>
        </w:rPr>
      </w:pPr>
      <w:r w:rsidRPr="0086081C">
        <w:rPr>
          <w:b/>
          <w:i/>
          <w:sz w:val="24"/>
        </w:rPr>
        <w:t>Основное предназначение</w:t>
      </w:r>
    </w:p>
    <w:p w:rsidR="0086081C" w:rsidRP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Диагностика рака и доброкачественных заболеваний щитовидной железы.</w:t>
      </w:r>
    </w:p>
    <w:p w:rsidR="0086081C" w:rsidRPr="0086081C" w:rsidRDefault="0086081C" w:rsidP="0086081C">
      <w:pPr>
        <w:ind w:firstLine="708"/>
        <w:rPr>
          <w:b/>
          <w:i/>
          <w:sz w:val="24"/>
        </w:rPr>
      </w:pPr>
      <w:r w:rsidRPr="0086081C">
        <w:rPr>
          <w:b/>
          <w:i/>
          <w:sz w:val="24"/>
        </w:rPr>
        <w:t>Общая характеристика</w:t>
      </w:r>
    </w:p>
    <w:p w:rsidR="0086081C" w:rsidRP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Известно 5 видов тиреоспецифических антител: микросомальные; ко второму антигену коллоида (СА-2); к поверхностному антигену тиреоцитов; к рецепторам тиреотропина</w:t>
      </w:r>
      <w:r>
        <w:rPr>
          <w:sz w:val="24"/>
        </w:rPr>
        <w:t xml:space="preserve"> </w:t>
      </w:r>
      <w:r w:rsidRPr="0086081C">
        <w:rPr>
          <w:sz w:val="24"/>
        </w:rPr>
        <w:t>и тиреоглобулиновые антитела.</w:t>
      </w:r>
    </w:p>
    <w:p w:rsidR="0086081C" w:rsidRPr="0086081C" w:rsidRDefault="0086081C" w:rsidP="0086081C">
      <w:pPr>
        <w:ind w:firstLine="708"/>
        <w:rPr>
          <w:b/>
          <w:i/>
          <w:sz w:val="24"/>
        </w:rPr>
      </w:pPr>
      <w:r w:rsidRPr="0086081C">
        <w:rPr>
          <w:b/>
          <w:i/>
          <w:sz w:val="24"/>
        </w:rPr>
        <w:t>Методы исследования</w:t>
      </w:r>
    </w:p>
    <w:p w:rsidR="0086081C" w:rsidRP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ИФА, РИА. Используется также тест агглютинации таннированных эритроцитов.</w:t>
      </w:r>
    </w:p>
    <w:p w:rsidR="0086081C" w:rsidRPr="0086081C" w:rsidRDefault="0086081C" w:rsidP="0086081C">
      <w:pPr>
        <w:ind w:firstLine="708"/>
        <w:rPr>
          <w:b/>
          <w:i/>
          <w:sz w:val="24"/>
        </w:rPr>
      </w:pPr>
      <w:r w:rsidRPr="0086081C">
        <w:rPr>
          <w:b/>
          <w:i/>
          <w:sz w:val="24"/>
        </w:rPr>
        <w:t>Нормальные и пограничные значения</w:t>
      </w:r>
    </w:p>
    <w:p w:rsidR="0086081C" w:rsidRP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Показатели нормы содержания антител к ТГ – ниже 50 Ед/мл.</w:t>
      </w:r>
    </w:p>
    <w:p w:rsidR="0086081C" w:rsidRPr="0086081C" w:rsidRDefault="0086081C" w:rsidP="0086081C">
      <w:pPr>
        <w:ind w:firstLine="708"/>
        <w:rPr>
          <w:b/>
          <w:i/>
          <w:sz w:val="24"/>
        </w:rPr>
      </w:pPr>
      <w:r w:rsidRPr="0086081C">
        <w:rPr>
          <w:b/>
          <w:i/>
          <w:sz w:val="24"/>
        </w:rPr>
        <w:t>Клинико-диагностическое значение</w:t>
      </w:r>
    </w:p>
    <w:p w:rsidR="0086081C" w:rsidRDefault="0086081C" w:rsidP="0086081C">
      <w:pPr>
        <w:ind w:firstLine="708"/>
        <w:rPr>
          <w:sz w:val="24"/>
        </w:rPr>
      </w:pPr>
      <w:r w:rsidRPr="0086081C">
        <w:rPr>
          <w:sz w:val="24"/>
        </w:rPr>
        <w:t>Увеличение уровня тиреоидных антител выявляется при раке щитовидной железы</w:t>
      </w:r>
      <w:r>
        <w:rPr>
          <w:sz w:val="24"/>
        </w:rPr>
        <w:t xml:space="preserve"> </w:t>
      </w:r>
      <w:r w:rsidRPr="0086081C">
        <w:rPr>
          <w:sz w:val="24"/>
        </w:rPr>
        <w:t>(в 45% случаев), тиреоидите Хашимото (более чем в 85% случаев), болезни Грейвса (более чем в 30% случаев), идиопатической микседеме (более чем в 95% случаев), пернициозной анемии (более чем в 50% случаев).</w:t>
      </w:r>
    </w:p>
    <w:p w:rsidR="003A68D4" w:rsidRDefault="003A68D4" w:rsidP="003A68D4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7" w:name="_Toc156146763"/>
      <w:r w:rsidRPr="003A68D4">
        <w:rPr>
          <w:b/>
          <w:bCs/>
          <w:color w:val="auto"/>
          <w:sz w:val="28"/>
          <w:szCs w:val="28"/>
        </w:rPr>
        <w:t>Хорионический гонадотропин человека (ХГЧ)</w:t>
      </w:r>
      <w:bookmarkEnd w:id="17"/>
    </w:p>
    <w:p w:rsidR="003A68D4" w:rsidRPr="003A68D4" w:rsidRDefault="003A68D4" w:rsidP="003A68D4">
      <w:pPr>
        <w:ind w:firstLine="708"/>
        <w:rPr>
          <w:b/>
          <w:i/>
          <w:sz w:val="24"/>
        </w:rPr>
      </w:pPr>
      <w:r w:rsidRPr="003A68D4">
        <w:rPr>
          <w:b/>
          <w:i/>
          <w:sz w:val="24"/>
        </w:rPr>
        <w:t>Основное предназначение</w:t>
      </w:r>
    </w:p>
    <w:p w:rsidR="003A68D4" w:rsidRPr="003A68D4" w:rsidRDefault="003A68D4" w:rsidP="003A68D4">
      <w:pPr>
        <w:ind w:firstLine="708"/>
        <w:rPr>
          <w:sz w:val="24"/>
        </w:rPr>
      </w:pPr>
      <w:r w:rsidRPr="003A68D4">
        <w:rPr>
          <w:sz w:val="24"/>
        </w:rPr>
        <w:lastRenderedPageBreak/>
        <w:t>Диагностика физиологической и патологической</w:t>
      </w:r>
      <w:r>
        <w:rPr>
          <w:sz w:val="24"/>
        </w:rPr>
        <w:t xml:space="preserve"> </w:t>
      </w:r>
      <w:r w:rsidRPr="003A68D4">
        <w:rPr>
          <w:sz w:val="24"/>
        </w:rPr>
        <w:t>беременности, пузырного заноса, генетических и</w:t>
      </w:r>
      <w:r>
        <w:rPr>
          <w:sz w:val="24"/>
        </w:rPr>
        <w:t xml:space="preserve"> </w:t>
      </w:r>
      <w:r w:rsidRPr="003A68D4">
        <w:rPr>
          <w:sz w:val="24"/>
        </w:rPr>
        <w:t>онкологических заболеваний плода; диагностика и</w:t>
      </w:r>
      <w:r>
        <w:rPr>
          <w:sz w:val="24"/>
        </w:rPr>
        <w:t xml:space="preserve"> </w:t>
      </w:r>
      <w:r w:rsidRPr="003A68D4">
        <w:rPr>
          <w:sz w:val="24"/>
        </w:rPr>
        <w:t>мониторинг герминогенных опухолей (применяется в</w:t>
      </w:r>
      <w:r>
        <w:rPr>
          <w:sz w:val="24"/>
        </w:rPr>
        <w:t xml:space="preserve"> </w:t>
      </w:r>
      <w:r w:rsidRPr="003A68D4">
        <w:rPr>
          <w:sz w:val="24"/>
        </w:rPr>
        <w:t>сочетании с тестом определения АФП).</w:t>
      </w:r>
    </w:p>
    <w:p w:rsidR="003A68D4" w:rsidRPr="003A68D4" w:rsidRDefault="003A68D4" w:rsidP="003A68D4">
      <w:pPr>
        <w:ind w:firstLine="708"/>
        <w:rPr>
          <w:b/>
          <w:i/>
          <w:sz w:val="24"/>
        </w:rPr>
      </w:pPr>
      <w:r w:rsidRPr="003A68D4">
        <w:rPr>
          <w:b/>
          <w:i/>
          <w:sz w:val="24"/>
        </w:rPr>
        <w:t>Общая характеристика</w:t>
      </w:r>
    </w:p>
    <w:p w:rsidR="003A68D4" w:rsidRDefault="003A68D4" w:rsidP="003A68D4">
      <w:pPr>
        <w:ind w:firstLine="708"/>
        <w:rPr>
          <w:sz w:val="24"/>
        </w:rPr>
      </w:pPr>
      <w:r w:rsidRPr="003A68D4">
        <w:rPr>
          <w:sz w:val="24"/>
        </w:rPr>
        <w:t>Хорионический гонадотропин (ХГЧ) – наиболее важный из</w:t>
      </w:r>
      <w:r>
        <w:rPr>
          <w:sz w:val="24"/>
        </w:rPr>
        <w:t xml:space="preserve"> </w:t>
      </w:r>
      <w:r w:rsidRPr="003A68D4">
        <w:rPr>
          <w:sz w:val="24"/>
        </w:rPr>
        <w:t>гестагенных (плацентарных) гормонов.</w:t>
      </w:r>
    </w:p>
    <w:p w:rsidR="003A68D4" w:rsidRPr="003A68D4" w:rsidRDefault="003A68D4" w:rsidP="003A68D4">
      <w:pPr>
        <w:ind w:firstLine="708"/>
        <w:rPr>
          <w:sz w:val="24"/>
        </w:rPr>
      </w:pPr>
      <w:r w:rsidRPr="003A68D4">
        <w:rPr>
          <w:sz w:val="24"/>
        </w:rPr>
        <w:t>Хорионический гонадотропин представляет собой гликопротеиновый гормон</w:t>
      </w:r>
      <w:r>
        <w:rPr>
          <w:sz w:val="24"/>
        </w:rPr>
        <w:t xml:space="preserve"> молекулярной массой</w:t>
      </w:r>
      <w:r w:rsidRPr="003A68D4">
        <w:rPr>
          <w:sz w:val="24"/>
        </w:rPr>
        <w:t xml:space="preserve"> 46 кД. Молекула ХГ состоит из двух нековалентно связанных полипептидных</w:t>
      </w:r>
      <w:r>
        <w:rPr>
          <w:sz w:val="24"/>
        </w:rPr>
        <w:t xml:space="preserve"> </w:t>
      </w:r>
      <w:r w:rsidRPr="003A68D4">
        <w:rPr>
          <w:sz w:val="24"/>
        </w:rPr>
        <w:t>цепей: α- и β-субъединицы (м. м. 14 и 24 кД соответственно). α-субъединица ХГ</w:t>
      </w:r>
      <w:r>
        <w:rPr>
          <w:sz w:val="24"/>
        </w:rPr>
        <w:t xml:space="preserve"> </w:t>
      </w:r>
      <w:r w:rsidRPr="003A68D4">
        <w:rPr>
          <w:sz w:val="24"/>
        </w:rPr>
        <w:t>идентична α-субъединице лютеинезирующего, фолликулостимулирующего гормонов и</w:t>
      </w:r>
      <w:r>
        <w:rPr>
          <w:sz w:val="24"/>
        </w:rPr>
        <w:t xml:space="preserve"> </w:t>
      </w:r>
      <w:r w:rsidRPr="003A68D4">
        <w:rPr>
          <w:sz w:val="24"/>
        </w:rPr>
        <w:t>тиреотропина гипофиза; β-субъединица – специфична для ХГ.</w:t>
      </w:r>
    </w:p>
    <w:p w:rsidR="003A68D4" w:rsidRDefault="003A68D4" w:rsidP="003A68D4">
      <w:pPr>
        <w:ind w:firstLine="708"/>
        <w:rPr>
          <w:sz w:val="24"/>
        </w:rPr>
      </w:pPr>
      <w:r w:rsidRPr="003A68D4">
        <w:rPr>
          <w:sz w:val="24"/>
        </w:rPr>
        <w:t>ХГ содержит нейраминовые кислоты, количество которых пропорционально его</w:t>
      </w:r>
      <w:r>
        <w:rPr>
          <w:sz w:val="24"/>
        </w:rPr>
        <w:t xml:space="preserve"> </w:t>
      </w:r>
      <w:r w:rsidRPr="003A68D4">
        <w:rPr>
          <w:sz w:val="24"/>
        </w:rPr>
        <w:t>активности: при их отщеплении биологическая активность ХГ исчезает. ХГ-специфичная</w:t>
      </w:r>
      <w:r>
        <w:rPr>
          <w:sz w:val="24"/>
        </w:rPr>
        <w:t xml:space="preserve"> </w:t>
      </w:r>
      <w:r w:rsidRPr="003A68D4">
        <w:rPr>
          <w:sz w:val="24"/>
        </w:rPr>
        <w:t>антисыворотка взаимодействует только с β-субъединицей.</w:t>
      </w:r>
    </w:p>
    <w:p w:rsidR="003A68D4" w:rsidRPr="003A68D4" w:rsidRDefault="003A68D4" w:rsidP="003A68D4">
      <w:pPr>
        <w:ind w:firstLine="708"/>
        <w:rPr>
          <w:b/>
          <w:i/>
          <w:sz w:val="24"/>
        </w:rPr>
      </w:pPr>
      <w:r w:rsidRPr="003A68D4">
        <w:rPr>
          <w:b/>
          <w:i/>
          <w:sz w:val="24"/>
        </w:rPr>
        <w:t>Клинико-диагностическое значение</w:t>
      </w:r>
    </w:p>
    <w:p w:rsidR="003A68D4" w:rsidRDefault="003A68D4" w:rsidP="003A68D4">
      <w:pPr>
        <w:ind w:firstLine="708"/>
        <w:rPr>
          <w:sz w:val="24"/>
        </w:rPr>
      </w:pPr>
      <w:r w:rsidRPr="003A68D4">
        <w:rPr>
          <w:sz w:val="24"/>
        </w:rPr>
        <w:t>Определение содержания ХЧГ в сыворотке крови</w:t>
      </w:r>
      <w:r>
        <w:rPr>
          <w:sz w:val="24"/>
        </w:rPr>
        <w:t xml:space="preserve"> </w:t>
      </w:r>
      <w:r w:rsidRPr="003A68D4">
        <w:rPr>
          <w:sz w:val="24"/>
        </w:rPr>
        <w:t>используется главным образом в акушерстве и гинекологии</w:t>
      </w:r>
      <w:r>
        <w:rPr>
          <w:sz w:val="24"/>
        </w:rPr>
        <w:t xml:space="preserve"> </w:t>
      </w:r>
      <w:r w:rsidRPr="003A68D4">
        <w:rPr>
          <w:sz w:val="24"/>
        </w:rPr>
        <w:t>для ранней диагностики и наблюдения за развитием</w:t>
      </w:r>
      <w:r>
        <w:rPr>
          <w:sz w:val="24"/>
        </w:rPr>
        <w:t xml:space="preserve"> </w:t>
      </w:r>
      <w:r w:rsidRPr="003A68D4">
        <w:rPr>
          <w:sz w:val="24"/>
        </w:rPr>
        <w:t>беременности (в первую очередь в группе риска),</w:t>
      </w:r>
      <w:r>
        <w:rPr>
          <w:sz w:val="24"/>
        </w:rPr>
        <w:t xml:space="preserve"> </w:t>
      </w:r>
      <w:r w:rsidRPr="003A68D4">
        <w:rPr>
          <w:sz w:val="24"/>
        </w:rPr>
        <w:t>выявления угрожающего выкидыша и другой патологии</w:t>
      </w:r>
      <w:r>
        <w:rPr>
          <w:sz w:val="24"/>
        </w:rPr>
        <w:t xml:space="preserve"> </w:t>
      </w:r>
      <w:r w:rsidRPr="003A68D4">
        <w:rPr>
          <w:sz w:val="24"/>
        </w:rPr>
        <w:t>беременности, в онкологии – для выявления контроля за</w:t>
      </w:r>
      <w:r>
        <w:rPr>
          <w:sz w:val="24"/>
        </w:rPr>
        <w:t xml:space="preserve"> </w:t>
      </w:r>
      <w:r w:rsidRPr="003A68D4">
        <w:rPr>
          <w:sz w:val="24"/>
        </w:rPr>
        <w:t>эффективностью хирургического лечения и химиотерапии</w:t>
      </w:r>
      <w:r>
        <w:rPr>
          <w:sz w:val="24"/>
        </w:rPr>
        <w:t xml:space="preserve"> </w:t>
      </w:r>
      <w:r w:rsidRPr="003A68D4">
        <w:rPr>
          <w:sz w:val="24"/>
        </w:rPr>
        <w:t>герминогенных опухолей яичника и трофобласта,</w:t>
      </w:r>
      <w:r>
        <w:rPr>
          <w:sz w:val="24"/>
        </w:rPr>
        <w:t xml:space="preserve"> </w:t>
      </w:r>
      <w:r w:rsidRPr="003A68D4">
        <w:rPr>
          <w:sz w:val="24"/>
        </w:rPr>
        <w:t>хорионэпителиомы (пузырного заноса), а также с целью</w:t>
      </w:r>
      <w:r>
        <w:rPr>
          <w:sz w:val="24"/>
        </w:rPr>
        <w:t xml:space="preserve"> </w:t>
      </w:r>
      <w:r w:rsidRPr="003A68D4">
        <w:rPr>
          <w:sz w:val="24"/>
        </w:rPr>
        <w:t>дифференциальной диагностики опухолей яичек.</w:t>
      </w:r>
    </w:p>
    <w:p w:rsidR="003A68D4" w:rsidRDefault="003A68D4" w:rsidP="003A68D4">
      <w:pPr>
        <w:ind w:firstLine="708"/>
        <w:rPr>
          <w:sz w:val="24"/>
        </w:rPr>
      </w:pPr>
      <w:r w:rsidRPr="003A68D4">
        <w:rPr>
          <w:sz w:val="24"/>
        </w:rPr>
        <w:t>Увеличение уровня ХГЧ в крови мужчин и небеременных</w:t>
      </w:r>
      <w:r>
        <w:rPr>
          <w:sz w:val="24"/>
        </w:rPr>
        <w:t xml:space="preserve"> </w:t>
      </w:r>
      <w:r w:rsidRPr="003A68D4">
        <w:rPr>
          <w:sz w:val="24"/>
        </w:rPr>
        <w:t>женщин наблюдается при опухолях, исходящих из</w:t>
      </w:r>
      <w:r>
        <w:rPr>
          <w:sz w:val="24"/>
        </w:rPr>
        <w:t xml:space="preserve"> </w:t>
      </w:r>
      <w:r w:rsidRPr="003A68D4">
        <w:rPr>
          <w:sz w:val="24"/>
        </w:rPr>
        <w:t>половых желез: семиномах и тератомах яичка,</w:t>
      </w:r>
      <w:r>
        <w:rPr>
          <w:sz w:val="24"/>
        </w:rPr>
        <w:t xml:space="preserve"> </w:t>
      </w:r>
      <w:r w:rsidRPr="003A68D4">
        <w:rPr>
          <w:sz w:val="24"/>
        </w:rPr>
        <w:t>дисгерминомах, тератомах, опухолях желточного мешка и</w:t>
      </w:r>
      <w:r>
        <w:rPr>
          <w:sz w:val="24"/>
        </w:rPr>
        <w:t xml:space="preserve"> </w:t>
      </w:r>
      <w:r w:rsidRPr="003A68D4">
        <w:rPr>
          <w:sz w:val="24"/>
        </w:rPr>
        <w:t>эмбриональном раке яичников, а также при опухолях</w:t>
      </w:r>
      <w:r>
        <w:rPr>
          <w:sz w:val="24"/>
        </w:rPr>
        <w:t xml:space="preserve"> </w:t>
      </w:r>
      <w:r w:rsidRPr="003A68D4">
        <w:rPr>
          <w:sz w:val="24"/>
        </w:rPr>
        <w:t>трофобласта – хорионэпителиомах, трофобластических</w:t>
      </w:r>
      <w:r>
        <w:rPr>
          <w:sz w:val="24"/>
        </w:rPr>
        <w:t xml:space="preserve"> </w:t>
      </w:r>
      <w:r w:rsidRPr="003A68D4">
        <w:rPr>
          <w:sz w:val="24"/>
        </w:rPr>
        <w:t>тератомах и хориокарциномах.</w:t>
      </w:r>
    </w:p>
    <w:p w:rsidR="003A68D4" w:rsidRPr="003A68D4" w:rsidRDefault="003A68D4" w:rsidP="003A68D4">
      <w:pPr>
        <w:ind w:firstLine="708"/>
        <w:rPr>
          <w:sz w:val="24"/>
        </w:rPr>
      </w:pPr>
      <w:r w:rsidRPr="003A68D4">
        <w:rPr>
          <w:sz w:val="24"/>
        </w:rPr>
        <w:t>Верхняя граница нормы у мужчин и</w:t>
      </w:r>
      <w:r>
        <w:rPr>
          <w:sz w:val="24"/>
        </w:rPr>
        <w:t xml:space="preserve"> </w:t>
      </w:r>
      <w:r w:rsidRPr="003A68D4">
        <w:rPr>
          <w:sz w:val="24"/>
        </w:rPr>
        <w:t>небеременных женщин 5 МЕД/мл. Патологическое повышение уровня ХГЧ у мужчин и</w:t>
      </w:r>
      <w:r>
        <w:rPr>
          <w:sz w:val="24"/>
        </w:rPr>
        <w:t xml:space="preserve"> </w:t>
      </w:r>
      <w:r w:rsidRPr="003A68D4">
        <w:rPr>
          <w:sz w:val="24"/>
        </w:rPr>
        <w:t>небеременных женщин является верным признаком наличия злокачественной опухоли.</w:t>
      </w:r>
    </w:p>
    <w:p w:rsidR="003A68D4" w:rsidRDefault="003A68D4" w:rsidP="003A68D4">
      <w:pPr>
        <w:ind w:firstLine="708"/>
        <w:rPr>
          <w:sz w:val="24"/>
        </w:rPr>
      </w:pPr>
      <w:r w:rsidRPr="003A68D4">
        <w:rPr>
          <w:sz w:val="24"/>
        </w:rPr>
        <w:t>Чувствительность при карциноме яичка и плаценты – 100 %, при хорионкарциноме –</w:t>
      </w:r>
      <w:r>
        <w:rPr>
          <w:sz w:val="24"/>
        </w:rPr>
        <w:t xml:space="preserve"> </w:t>
      </w:r>
      <w:r w:rsidRPr="003A68D4">
        <w:rPr>
          <w:sz w:val="24"/>
        </w:rPr>
        <w:t>97 %, при несеминоматозных опухолях – 48–86 %, при семиноме 7–14 %.</w:t>
      </w:r>
    </w:p>
    <w:p w:rsidR="003A68D4" w:rsidRDefault="003A68D4" w:rsidP="003A68D4">
      <w:pPr>
        <w:ind w:firstLine="708"/>
        <w:rPr>
          <w:sz w:val="24"/>
        </w:rPr>
      </w:pPr>
      <w:r w:rsidRPr="003A68D4">
        <w:rPr>
          <w:sz w:val="24"/>
        </w:rPr>
        <w:t>Трофобластические неоплазмы, как доброкачественные, так и злокачественные</w:t>
      </w:r>
      <w:r>
        <w:rPr>
          <w:sz w:val="24"/>
        </w:rPr>
        <w:t xml:space="preserve"> </w:t>
      </w:r>
      <w:r w:rsidRPr="003A68D4">
        <w:rPr>
          <w:sz w:val="24"/>
        </w:rPr>
        <w:t>вызывают увеличение содержания ХГЧ. Максимальное количество ХГЧ вырабатывается</w:t>
      </w:r>
      <w:r>
        <w:rPr>
          <w:sz w:val="24"/>
        </w:rPr>
        <w:t xml:space="preserve"> </w:t>
      </w:r>
      <w:r w:rsidRPr="003A68D4">
        <w:rPr>
          <w:sz w:val="24"/>
        </w:rPr>
        <w:t>при хорионкарциноме – наиболее злокачественной опухоли. Она продуцирует</w:t>
      </w:r>
      <w:r>
        <w:rPr>
          <w:sz w:val="24"/>
        </w:rPr>
        <w:t xml:space="preserve"> </w:t>
      </w:r>
      <w:r w:rsidRPr="003A68D4">
        <w:rPr>
          <w:sz w:val="24"/>
        </w:rPr>
        <w:t>около 5 мкг/сутки на каждый миллиграмм влажной массы опухоли. Наряду с высокой</w:t>
      </w:r>
      <w:r>
        <w:rPr>
          <w:sz w:val="24"/>
        </w:rPr>
        <w:t xml:space="preserve"> </w:t>
      </w:r>
      <w:r w:rsidRPr="003A68D4">
        <w:rPr>
          <w:sz w:val="24"/>
        </w:rPr>
        <w:t>злокачественностью хорионкарцинома является одной из немногих локализованных</w:t>
      </w:r>
      <w:r>
        <w:rPr>
          <w:sz w:val="24"/>
        </w:rPr>
        <w:t xml:space="preserve"> </w:t>
      </w:r>
      <w:r w:rsidRPr="003A68D4">
        <w:rPr>
          <w:sz w:val="24"/>
        </w:rPr>
        <w:t>опухолей, при условии своевременной диагностики и химиотерапевтического лечения</w:t>
      </w:r>
      <w:r>
        <w:rPr>
          <w:sz w:val="24"/>
        </w:rPr>
        <w:t xml:space="preserve"> </w:t>
      </w:r>
      <w:r w:rsidRPr="003A68D4">
        <w:rPr>
          <w:sz w:val="24"/>
        </w:rPr>
        <w:t>которой можно ожидать полного излечения в отсутствие метастазов в 95 % случаев, при</w:t>
      </w:r>
      <w:r>
        <w:rPr>
          <w:sz w:val="24"/>
        </w:rPr>
        <w:t xml:space="preserve"> </w:t>
      </w:r>
      <w:r w:rsidRPr="003A68D4">
        <w:rPr>
          <w:sz w:val="24"/>
        </w:rPr>
        <w:t>наличии метастазов – в 83 % случаев</w:t>
      </w:r>
      <w:r>
        <w:rPr>
          <w:sz w:val="24"/>
        </w:rPr>
        <w:t>.</w:t>
      </w:r>
    </w:p>
    <w:p w:rsidR="003A68D4" w:rsidRDefault="00AE2079" w:rsidP="00AE2079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8" w:name="_Toc156146764"/>
      <w:r w:rsidRPr="00AE2079">
        <w:rPr>
          <w:b/>
          <w:bCs/>
          <w:color w:val="auto"/>
          <w:sz w:val="28"/>
          <w:szCs w:val="28"/>
        </w:rPr>
        <w:t>Цитокератиновый фрагмент 21–1 (CYFRA 21–1)</w:t>
      </w:r>
      <w:bookmarkEnd w:id="18"/>
    </w:p>
    <w:p w:rsidR="00AE2079" w:rsidRDefault="00AE2079" w:rsidP="00AE2079">
      <w:pPr>
        <w:ind w:firstLine="708"/>
        <w:rPr>
          <w:sz w:val="24"/>
        </w:rPr>
      </w:pPr>
      <w:r w:rsidRPr="00AE2079">
        <w:rPr>
          <w:sz w:val="24"/>
        </w:rPr>
        <w:t>Cyfra 21-1</w:t>
      </w:r>
      <w:r>
        <w:rPr>
          <w:sz w:val="24"/>
        </w:rPr>
        <w:t xml:space="preserve"> </w:t>
      </w:r>
      <w:r w:rsidRPr="00AE2079">
        <w:rPr>
          <w:sz w:val="24"/>
        </w:rPr>
        <w:t>-</w:t>
      </w:r>
      <w:r>
        <w:rPr>
          <w:sz w:val="24"/>
        </w:rPr>
        <w:t xml:space="preserve"> </w:t>
      </w:r>
      <w:r w:rsidRPr="00AE2079">
        <w:rPr>
          <w:sz w:val="24"/>
        </w:rPr>
        <w:t>маркер, представляющий собой фрагменты цитокератиновых субъединиц</w:t>
      </w:r>
      <w:r>
        <w:rPr>
          <w:sz w:val="24"/>
        </w:rPr>
        <w:t xml:space="preserve"> </w:t>
      </w:r>
      <w:r w:rsidRPr="00AE2079">
        <w:rPr>
          <w:sz w:val="24"/>
        </w:rPr>
        <w:t>интермедиальных филаментов. Фрагменты цитокератинов, вероятно, попадают</w:t>
      </w:r>
      <w:r>
        <w:rPr>
          <w:sz w:val="24"/>
        </w:rPr>
        <w:t xml:space="preserve"> </w:t>
      </w:r>
      <w:r w:rsidRPr="00AE2079">
        <w:rPr>
          <w:sz w:val="24"/>
        </w:rPr>
        <w:t>в биологические жидкости в процессе пролиферации опухолевых клеток.</w:t>
      </w:r>
    </w:p>
    <w:p w:rsidR="00AE2079" w:rsidRDefault="00AE2079" w:rsidP="00AE2079">
      <w:pPr>
        <w:ind w:firstLine="708"/>
        <w:rPr>
          <w:sz w:val="24"/>
        </w:rPr>
      </w:pPr>
      <w:r w:rsidRPr="00AE2079">
        <w:rPr>
          <w:sz w:val="24"/>
        </w:rPr>
        <w:lastRenderedPageBreak/>
        <w:t>Определение Cyfra 21-1 основано на детекции фрагментов цитокератина 19.</w:t>
      </w:r>
      <w:r>
        <w:rPr>
          <w:sz w:val="24"/>
        </w:rPr>
        <w:t xml:space="preserve"> </w:t>
      </w:r>
      <w:r w:rsidRPr="00AE2079">
        <w:rPr>
          <w:sz w:val="24"/>
        </w:rPr>
        <w:t>Последний является кислым белком с молекулярной массой 40000 дальтон. У здоровых</w:t>
      </w:r>
      <w:r>
        <w:rPr>
          <w:sz w:val="24"/>
        </w:rPr>
        <w:t xml:space="preserve"> </w:t>
      </w:r>
      <w:r w:rsidRPr="00AE2079">
        <w:rPr>
          <w:sz w:val="24"/>
        </w:rPr>
        <w:t>лиц концентрация Cyf</w:t>
      </w:r>
      <w:r>
        <w:rPr>
          <w:sz w:val="24"/>
        </w:rPr>
        <w:t>ra 21-1 не превышает 2,5 нг/мл.</w:t>
      </w:r>
    </w:p>
    <w:p w:rsidR="00770054" w:rsidRDefault="00AE2079" w:rsidP="00AE2079">
      <w:pPr>
        <w:ind w:firstLine="708"/>
        <w:rPr>
          <w:sz w:val="24"/>
        </w:rPr>
      </w:pPr>
      <w:r w:rsidRPr="00AE2079">
        <w:rPr>
          <w:sz w:val="24"/>
        </w:rPr>
        <w:t>В норме фрагменты цитокератинов</w:t>
      </w:r>
      <w:r>
        <w:rPr>
          <w:sz w:val="24"/>
        </w:rPr>
        <w:t xml:space="preserve"> присутствуют в </w:t>
      </w:r>
      <w:r w:rsidRPr="00AE2079">
        <w:rPr>
          <w:sz w:val="24"/>
        </w:rPr>
        <w:t>клетках легких, матки, желудочно-кишечного тракта. Цитокератины –</w:t>
      </w:r>
      <w:r>
        <w:rPr>
          <w:sz w:val="24"/>
        </w:rPr>
        <w:t xml:space="preserve"> </w:t>
      </w:r>
      <w:r w:rsidRPr="00AE2079">
        <w:rPr>
          <w:sz w:val="24"/>
        </w:rPr>
        <w:t>нерастворимые каркасные белки. В отличие от цитокератинов, фрагменты цитокератина</w:t>
      </w:r>
      <w:r>
        <w:rPr>
          <w:sz w:val="24"/>
        </w:rPr>
        <w:t xml:space="preserve"> </w:t>
      </w:r>
      <w:r w:rsidRPr="00AE2079">
        <w:rPr>
          <w:sz w:val="24"/>
        </w:rPr>
        <w:t>раствори</w:t>
      </w:r>
      <w:r>
        <w:rPr>
          <w:sz w:val="24"/>
        </w:rPr>
        <w:t>мы в сыворотке.</w:t>
      </w:r>
      <w:r w:rsidR="00770054">
        <w:rPr>
          <w:sz w:val="24"/>
        </w:rPr>
        <w:t xml:space="preserve"> </w:t>
      </w:r>
      <w:r>
        <w:rPr>
          <w:sz w:val="24"/>
        </w:rPr>
        <w:t>Ц</w:t>
      </w:r>
      <w:r w:rsidRPr="00AE2079">
        <w:rPr>
          <w:sz w:val="24"/>
        </w:rPr>
        <w:t>итокератины играют важную роль в дифференциации тканей.</w:t>
      </w:r>
    </w:p>
    <w:p w:rsidR="00770054" w:rsidRDefault="00AE2079" w:rsidP="00770054">
      <w:pPr>
        <w:ind w:firstLine="708"/>
        <w:rPr>
          <w:sz w:val="24"/>
        </w:rPr>
      </w:pPr>
      <w:r w:rsidRPr="00AE2079">
        <w:rPr>
          <w:sz w:val="24"/>
        </w:rPr>
        <w:t xml:space="preserve">CYFRA-21-1 обладает хорошей специфичностью по отношению </w:t>
      </w:r>
      <w:r w:rsidR="00770054" w:rsidRPr="00AE2079">
        <w:rPr>
          <w:sz w:val="24"/>
        </w:rPr>
        <w:t>к</w:t>
      </w:r>
      <w:r w:rsidR="00770054">
        <w:rPr>
          <w:sz w:val="24"/>
        </w:rPr>
        <w:t xml:space="preserve"> </w:t>
      </w:r>
      <w:r w:rsidR="00770054" w:rsidRPr="00AE2079">
        <w:rPr>
          <w:sz w:val="24"/>
        </w:rPr>
        <w:t>доброкачественным</w:t>
      </w:r>
      <w:r w:rsidR="00770054">
        <w:rPr>
          <w:sz w:val="24"/>
        </w:rPr>
        <w:t xml:space="preserve"> заболеваниям легких. </w:t>
      </w:r>
      <w:r w:rsidRPr="00AE2079">
        <w:rPr>
          <w:sz w:val="24"/>
        </w:rPr>
        <w:t>Незначительный подъем уровня CYFRA-21-1 до 10 нг/мл обнаруживается при</w:t>
      </w:r>
      <w:r w:rsidR="00770054">
        <w:rPr>
          <w:sz w:val="24"/>
        </w:rPr>
        <w:t xml:space="preserve"> </w:t>
      </w:r>
      <w:r w:rsidRPr="00AE2079">
        <w:rPr>
          <w:sz w:val="24"/>
        </w:rPr>
        <w:t>прогрессирующих доброкачественных заболеваниях печени и особенно при почечной</w:t>
      </w:r>
      <w:r w:rsidR="00770054">
        <w:rPr>
          <w:sz w:val="24"/>
        </w:rPr>
        <w:t xml:space="preserve"> </w:t>
      </w:r>
      <w:r w:rsidRPr="00AE2079">
        <w:rPr>
          <w:sz w:val="24"/>
        </w:rPr>
        <w:t>недостаточности.</w:t>
      </w:r>
    </w:p>
    <w:p w:rsidR="00770054" w:rsidRDefault="00AE2079" w:rsidP="00770054">
      <w:pPr>
        <w:ind w:firstLine="708"/>
        <w:rPr>
          <w:sz w:val="24"/>
        </w:rPr>
      </w:pPr>
      <w:r w:rsidRPr="00AE2079">
        <w:rPr>
          <w:sz w:val="24"/>
        </w:rPr>
        <w:t>CYFRA-21-1 является маркером выбора для немелкоклеточной карциномы</w:t>
      </w:r>
      <w:r w:rsidR="00770054">
        <w:rPr>
          <w:sz w:val="24"/>
        </w:rPr>
        <w:t xml:space="preserve"> </w:t>
      </w:r>
      <w:r w:rsidRPr="00AE2079">
        <w:rPr>
          <w:sz w:val="24"/>
        </w:rPr>
        <w:t>легкого. При специфичности 95 % CYFRA-21-1 имеет значительно более высокую</w:t>
      </w:r>
      <w:r w:rsidR="00770054">
        <w:rPr>
          <w:sz w:val="24"/>
        </w:rPr>
        <w:t xml:space="preserve"> </w:t>
      </w:r>
      <w:r w:rsidRPr="00AE2079">
        <w:rPr>
          <w:sz w:val="24"/>
        </w:rPr>
        <w:t>чувствительность (49 %), чем РЭА (29 %). Чувствительность CYFRA-21-1 при</w:t>
      </w:r>
      <w:r w:rsidR="00770054">
        <w:rPr>
          <w:sz w:val="24"/>
        </w:rPr>
        <w:t xml:space="preserve"> </w:t>
      </w:r>
      <w:r w:rsidRPr="00AE2079">
        <w:rPr>
          <w:sz w:val="24"/>
        </w:rPr>
        <w:t>ппоскоклеточной карциноме легких заметно выше (60 %), чем чувствительность РЭА</w:t>
      </w:r>
      <w:r w:rsidR="00770054">
        <w:rPr>
          <w:sz w:val="24"/>
        </w:rPr>
        <w:t xml:space="preserve"> (18 %).</w:t>
      </w:r>
    </w:p>
    <w:p w:rsidR="00AE2079" w:rsidRDefault="00AE2079" w:rsidP="00770054">
      <w:pPr>
        <w:ind w:firstLine="708"/>
        <w:rPr>
          <w:sz w:val="24"/>
        </w:rPr>
      </w:pPr>
      <w:r w:rsidRPr="00AE2079">
        <w:rPr>
          <w:sz w:val="24"/>
        </w:rPr>
        <w:t>CYFRA-21-1 и РЭА обнаруживают сходную диагностическую чувствительность</w:t>
      </w:r>
      <w:r w:rsidR="00770054">
        <w:rPr>
          <w:sz w:val="24"/>
        </w:rPr>
        <w:t xml:space="preserve"> </w:t>
      </w:r>
      <w:r w:rsidRPr="00AE2079">
        <w:rPr>
          <w:sz w:val="24"/>
        </w:rPr>
        <w:t>(42 и 40 % соответственно) при аденокарциноме легких. Сочетание этих двух маркеров</w:t>
      </w:r>
      <w:r w:rsidR="00770054">
        <w:rPr>
          <w:sz w:val="24"/>
        </w:rPr>
        <w:t xml:space="preserve"> </w:t>
      </w:r>
      <w:r w:rsidRPr="00AE2079">
        <w:rPr>
          <w:sz w:val="24"/>
        </w:rPr>
        <w:t>увеличивает чувствительность до 55 %.</w:t>
      </w:r>
    </w:p>
    <w:p w:rsidR="00770054" w:rsidRDefault="00770054" w:rsidP="00770054">
      <w:pPr>
        <w:ind w:firstLine="708"/>
        <w:rPr>
          <w:sz w:val="24"/>
        </w:rPr>
      </w:pPr>
      <w:r w:rsidRPr="00770054">
        <w:rPr>
          <w:sz w:val="24"/>
        </w:rPr>
        <w:t>CYFRA-21-1 – наиболее эффективный из всех известных маркеров для мониторинга</w:t>
      </w:r>
      <w:r>
        <w:rPr>
          <w:sz w:val="24"/>
        </w:rPr>
        <w:t xml:space="preserve"> </w:t>
      </w:r>
      <w:r w:rsidRPr="00770054">
        <w:rPr>
          <w:sz w:val="24"/>
        </w:rPr>
        <w:t>течения мышечно-инвазивной карциномы мочевого пузыря. При специфичности 95 %</w:t>
      </w:r>
      <w:r>
        <w:rPr>
          <w:sz w:val="24"/>
        </w:rPr>
        <w:t xml:space="preserve"> </w:t>
      </w:r>
      <w:r w:rsidRPr="00770054">
        <w:rPr>
          <w:sz w:val="24"/>
        </w:rPr>
        <w:t>CYFRA-21-1 имеет чувствительность 56 % для инвазивных опухолей всех стадий.</w:t>
      </w:r>
      <w:r>
        <w:rPr>
          <w:sz w:val="24"/>
        </w:rPr>
        <w:t xml:space="preserve"> </w:t>
      </w:r>
      <w:r w:rsidRPr="00770054">
        <w:rPr>
          <w:sz w:val="24"/>
        </w:rPr>
        <w:t>Более 50 % опухолей мочевого пузыря не инфильтрируют мышечный слой. Они</w:t>
      </w:r>
      <w:r>
        <w:rPr>
          <w:sz w:val="24"/>
        </w:rPr>
        <w:t xml:space="preserve"> </w:t>
      </w:r>
      <w:r w:rsidRPr="00770054">
        <w:rPr>
          <w:sz w:val="24"/>
        </w:rPr>
        <w:t>легко обнаруживаются при урологическом обследовании. Труднее диагностировать</w:t>
      </w:r>
      <w:r>
        <w:rPr>
          <w:sz w:val="24"/>
        </w:rPr>
        <w:t xml:space="preserve"> </w:t>
      </w:r>
      <w:r w:rsidRPr="00770054">
        <w:rPr>
          <w:sz w:val="24"/>
        </w:rPr>
        <w:t>инвазивные опухоли. Мониторинг маркера CYFRA-21-1 во многих случаях позволяет</w:t>
      </w:r>
      <w:r>
        <w:rPr>
          <w:sz w:val="24"/>
        </w:rPr>
        <w:t xml:space="preserve"> </w:t>
      </w:r>
      <w:r w:rsidRPr="00770054">
        <w:rPr>
          <w:sz w:val="24"/>
        </w:rPr>
        <w:t>выявлять такие формы карцином мочевого пузыря.</w:t>
      </w:r>
    </w:p>
    <w:p w:rsidR="003803F1" w:rsidRDefault="003803F1" w:rsidP="003803F1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9" w:name="_Toc156146765"/>
      <w:r w:rsidRPr="003803F1">
        <w:rPr>
          <w:b/>
          <w:bCs/>
          <w:color w:val="auto"/>
          <w:sz w:val="28"/>
          <w:szCs w:val="28"/>
        </w:rPr>
        <w:t>Белок S-100</w:t>
      </w:r>
      <w:bookmarkEnd w:id="19"/>
    </w:p>
    <w:p w:rsidR="003803F1" w:rsidRDefault="003803F1" w:rsidP="003803F1">
      <w:pPr>
        <w:ind w:firstLine="708"/>
        <w:rPr>
          <w:sz w:val="24"/>
        </w:rPr>
      </w:pPr>
      <w:r w:rsidRPr="003803F1">
        <w:rPr>
          <w:sz w:val="24"/>
        </w:rPr>
        <w:t>Белок S-100 является специфическим белком, способным связывать кальций. Свое</w:t>
      </w:r>
      <w:r>
        <w:rPr>
          <w:sz w:val="24"/>
        </w:rPr>
        <w:t xml:space="preserve"> </w:t>
      </w:r>
      <w:r w:rsidRPr="003803F1">
        <w:rPr>
          <w:sz w:val="24"/>
        </w:rPr>
        <w:t>название белок получил благодаря свойству оставаться в растворенном состоянии</w:t>
      </w:r>
      <w:r>
        <w:rPr>
          <w:sz w:val="24"/>
        </w:rPr>
        <w:t xml:space="preserve"> в</w:t>
      </w:r>
      <w:r w:rsidRPr="003803F1">
        <w:rPr>
          <w:sz w:val="24"/>
        </w:rPr>
        <w:t xml:space="preserve"> насыщенном раст</w:t>
      </w:r>
      <w:r>
        <w:rPr>
          <w:sz w:val="24"/>
        </w:rPr>
        <w:t>воре сульфата аммония.</w:t>
      </w:r>
    </w:p>
    <w:p w:rsidR="003803F1" w:rsidRDefault="003803F1" w:rsidP="003803F1">
      <w:pPr>
        <w:ind w:firstLine="708"/>
        <w:rPr>
          <w:sz w:val="24"/>
        </w:rPr>
      </w:pPr>
      <w:r w:rsidRPr="003803F1">
        <w:rPr>
          <w:sz w:val="24"/>
        </w:rPr>
        <w:t>Семейство белков S-100 состоит из</w:t>
      </w:r>
      <w:r>
        <w:rPr>
          <w:sz w:val="24"/>
        </w:rPr>
        <w:t xml:space="preserve"> </w:t>
      </w:r>
      <w:r w:rsidRPr="003803F1">
        <w:rPr>
          <w:sz w:val="24"/>
        </w:rPr>
        <w:t>17 тканеспецифичных мономеров, два из которых – а и в</w:t>
      </w:r>
      <w:r>
        <w:rPr>
          <w:sz w:val="24"/>
        </w:rPr>
        <w:t>,</w:t>
      </w:r>
      <w:r w:rsidRPr="003803F1">
        <w:rPr>
          <w:sz w:val="24"/>
        </w:rPr>
        <w:t xml:space="preserve"> образуют гомо- и гетеродимеры,</w:t>
      </w:r>
      <w:r>
        <w:rPr>
          <w:sz w:val="24"/>
        </w:rPr>
        <w:t xml:space="preserve"> </w:t>
      </w:r>
      <w:r w:rsidRPr="003803F1">
        <w:rPr>
          <w:sz w:val="24"/>
        </w:rPr>
        <w:t>присутствующие в высокой концентр</w:t>
      </w:r>
      <w:r>
        <w:rPr>
          <w:sz w:val="24"/>
        </w:rPr>
        <w:t>ации в клетках нервной системы.</w:t>
      </w:r>
    </w:p>
    <w:p w:rsidR="003803F1" w:rsidRDefault="003803F1" w:rsidP="003803F1">
      <w:pPr>
        <w:ind w:firstLine="708"/>
        <w:rPr>
          <w:sz w:val="24"/>
        </w:rPr>
      </w:pPr>
      <w:r w:rsidRPr="003803F1">
        <w:rPr>
          <w:sz w:val="24"/>
        </w:rPr>
        <w:t>Белок S-100 (ВВ)</w:t>
      </w:r>
      <w:r>
        <w:rPr>
          <w:sz w:val="24"/>
        </w:rPr>
        <w:t xml:space="preserve"> </w:t>
      </w:r>
      <w:r w:rsidRPr="003803F1">
        <w:rPr>
          <w:sz w:val="24"/>
        </w:rPr>
        <w:t>присутствует в высоких концентрациях в глиальных и шванновских клетках, гетеродимер</w:t>
      </w:r>
      <w:r>
        <w:rPr>
          <w:sz w:val="24"/>
        </w:rPr>
        <w:t xml:space="preserve"> </w:t>
      </w:r>
      <w:r w:rsidRPr="003803F1">
        <w:rPr>
          <w:sz w:val="24"/>
        </w:rPr>
        <w:t>S-100 (аВ) находится в глиальных клетках, гомодимер S-100 (аа) – в поперечнополосатых</w:t>
      </w:r>
      <w:r>
        <w:rPr>
          <w:sz w:val="24"/>
        </w:rPr>
        <w:t xml:space="preserve"> </w:t>
      </w:r>
      <w:r w:rsidRPr="003803F1">
        <w:rPr>
          <w:sz w:val="24"/>
        </w:rPr>
        <w:t>мышцах, печени и почках. Белок метаболизируется почками, время его полураспада</w:t>
      </w:r>
      <w:r>
        <w:rPr>
          <w:sz w:val="24"/>
        </w:rPr>
        <w:t xml:space="preserve"> </w:t>
      </w:r>
      <w:r w:rsidRPr="003803F1">
        <w:rPr>
          <w:sz w:val="24"/>
        </w:rPr>
        <w:t>составляет 2 ч.</w:t>
      </w:r>
    </w:p>
    <w:p w:rsidR="003803F1" w:rsidRDefault="003803F1" w:rsidP="003803F1">
      <w:pPr>
        <w:ind w:firstLine="708"/>
        <w:rPr>
          <w:sz w:val="24"/>
        </w:rPr>
      </w:pPr>
      <w:r w:rsidRPr="003803F1">
        <w:rPr>
          <w:sz w:val="24"/>
        </w:rPr>
        <w:t>Практически все меланомы (в том числе и беспигментная меланома) и другие</w:t>
      </w:r>
      <w:r>
        <w:rPr>
          <w:sz w:val="24"/>
        </w:rPr>
        <w:t xml:space="preserve"> </w:t>
      </w:r>
      <w:r w:rsidRPr="003803F1">
        <w:rPr>
          <w:sz w:val="24"/>
        </w:rPr>
        <w:t>опухоли нейроэндокринного происхождения (мелкоклеточный рак легкого,</w:t>
      </w:r>
      <w:r>
        <w:rPr>
          <w:sz w:val="24"/>
        </w:rPr>
        <w:t xml:space="preserve"> </w:t>
      </w:r>
      <w:r w:rsidRPr="003803F1">
        <w:rPr>
          <w:sz w:val="24"/>
        </w:rPr>
        <w:t>карциноиды, нейроэпителиома) способны продуцировать белок S-100 (аВ+ВВ). Белок</w:t>
      </w:r>
      <w:r>
        <w:rPr>
          <w:sz w:val="24"/>
        </w:rPr>
        <w:t xml:space="preserve"> </w:t>
      </w:r>
      <w:r w:rsidRPr="003803F1">
        <w:rPr>
          <w:sz w:val="24"/>
        </w:rPr>
        <w:t>активно синтезируется опухолевыми клетками. Поэтому исследование белка S-100</w:t>
      </w:r>
      <w:r>
        <w:rPr>
          <w:sz w:val="24"/>
        </w:rPr>
        <w:t xml:space="preserve"> </w:t>
      </w:r>
      <w:r w:rsidRPr="003803F1">
        <w:rPr>
          <w:sz w:val="24"/>
        </w:rPr>
        <w:t>используется в клинической практике как дополнительный диагностический и</w:t>
      </w:r>
      <w:r>
        <w:rPr>
          <w:sz w:val="24"/>
        </w:rPr>
        <w:t xml:space="preserve"> </w:t>
      </w:r>
      <w:r w:rsidRPr="003803F1">
        <w:rPr>
          <w:sz w:val="24"/>
        </w:rPr>
        <w:t>прогностический маркер при злокачественной меланоме.</w:t>
      </w:r>
    </w:p>
    <w:p w:rsidR="003803F1" w:rsidRDefault="003803F1" w:rsidP="003803F1">
      <w:pPr>
        <w:ind w:firstLine="708"/>
        <w:rPr>
          <w:sz w:val="24"/>
        </w:rPr>
      </w:pPr>
      <w:r w:rsidRPr="003803F1">
        <w:rPr>
          <w:sz w:val="24"/>
        </w:rPr>
        <w:t>Определен</w:t>
      </w:r>
      <w:r>
        <w:rPr>
          <w:sz w:val="24"/>
        </w:rPr>
        <w:t>ие сывороточного уровня S-100 у</w:t>
      </w:r>
      <w:r w:rsidRPr="003803F1">
        <w:rPr>
          <w:sz w:val="24"/>
        </w:rPr>
        <w:t xml:space="preserve"> больных меланомой находит</w:t>
      </w:r>
      <w:r>
        <w:rPr>
          <w:sz w:val="24"/>
        </w:rPr>
        <w:t xml:space="preserve"> </w:t>
      </w:r>
      <w:r w:rsidRPr="003803F1">
        <w:rPr>
          <w:sz w:val="24"/>
        </w:rPr>
        <w:t>применение как фактор прогноза, а также для оценки эффективности лечения</w:t>
      </w:r>
      <w:r>
        <w:rPr>
          <w:sz w:val="24"/>
        </w:rPr>
        <w:t xml:space="preserve"> </w:t>
      </w:r>
      <w:r w:rsidRPr="003803F1">
        <w:rPr>
          <w:sz w:val="24"/>
        </w:rPr>
        <w:t xml:space="preserve">больных и </w:t>
      </w:r>
      <w:r w:rsidRPr="003803F1">
        <w:rPr>
          <w:sz w:val="24"/>
        </w:rPr>
        <w:lastRenderedPageBreak/>
        <w:t>мониторинга пациентов в период ремиссии для доклинического выявления</w:t>
      </w:r>
      <w:r>
        <w:rPr>
          <w:sz w:val="24"/>
        </w:rPr>
        <w:t xml:space="preserve"> </w:t>
      </w:r>
      <w:r w:rsidRPr="003803F1">
        <w:rPr>
          <w:sz w:val="24"/>
        </w:rPr>
        <w:t>прогрессирования заболевания.</w:t>
      </w:r>
    </w:p>
    <w:p w:rsidR="003803F1" w:rsidRDefault="003803F1" w:rsidP="003803F1">
      <w:pPr>
        <w:ind w:firstLine="708"/>
        <w:rPr>
          <w:sz w:val="24"/>
        </w:rPr>
      </w:pPr>
      <w:r w:rsidRPr="003803F1">
        <w:rPr>
          <w:sz w:val="24"/>
        </w:rPr>
        <w:t>Уровень белка S-100 в сыворотке крови до начала лечения является независимым</w:t>
      </w:r>
      <w:r>
        <w:rPr>
          <w:sz w:val="24"/>
        </w:rPr>
        <w:t xml:space="preserve"> </w:t>
      </w:r>
      <w:r w:rsidRPr="003803F1">
        <w:rPr>
          <w:sz w:val="24"/>
        </w:rPr>
        <w:t>фактором прогноз</w:t>
      </w:r>
      <w:r>
        <w:rPr>
          <w:sz w:val="24"/>
        </w:rPr>
        <w:t>а для больных с</w:t>
      </w:r>
      <w:r w:rsidRPr="003803F1">
        <w:rPr>
          <w:sz w:val="24"/>
        </w:rPr>
        <w:t xml:space="preserve"> метастазирующей меланомой (стадии III и IV).</w:t>
      </w:r>
      <w:r>
        <w:rPr>
          <w:sz w:val="24"/>
        </w:rPr>
        <w:t xml:space="preserve"> </w:t>
      </w:r>
      <w:r w:rsidRPr="003803F1">
        <w:rPr>
          <w:sz w:val="24"/>
        </w:rPr>
        <w:t>Обнаружение повышенной сывороточной концентрации S-100 у первичных</w:t>
      </w:r>
      <w:r>
        <w:rPr>
          <w:sz w:val="24"/>
        </w:rPr>
        <w:t xml:space="preserve"> </w:t>
      </w:r>
      <w:r w:rsidRPr="003803F1">
        <w:rPr>
          <w:sz w:val="24"/>
        </w:rPr>
        <w:t xml:space="preserve">больных позволяет выделить группу </w:t>
      </w:r>
      <w:r>
        <w:rPr>
          <w:sz w:val="24"/>
        </w:rPr>
        <w:t>пациентов высокого риска метаста</w:t>
      </w:r>
      <w:r w:rsidRPr="003803F1">
        <w:rPr>
          <w:sz w:val="24"/>
        </w:rPr>
        <w:t>зирования,</w:t>
      </w:r>
      <w:r>
        <w:rPr>
          <w:sz w:val="24"/>
        </w:rPr>
        <w:t xml:space="preserve"> </w:t>
      </w:r>
      <w:r w:rsidRPr="003803F1">
        <w:rPr>
          <w:sz w:val="24"/>
        </w:rPr>
        <w:t>которые нуждаются в адъювантн</w:t>
      </w:r>
      <w:r>
        <w:rPr>
          <w:sz w:val="24"/>
        </w:rPr>
        <w:t>ой (послеоперационной) терапии.</w:t>
      </w:r>
    </w:p>
    <w:p w:rsidR="003803F1" w:rsidRDefault="003803F1" w:rsidP="003803F1">
      <w:pPr>
        <w:ind w:firstLine="708"/>
        <w:rPr>
          <w:sz w:val="24"/>
        </w:rPr>
      </w:pPr>
      <w:r w:rsidRPr="003803F1">
        <w:rPr>
          <w:sz w:val="24"/>
        </w:rPr>
        <w:t>Уровень белка S-100</w:t>
      </w:r>
      <w:r>
        <w:rPr>
          <w:sz w:val="24"/>
        </w:rPr>
        <w:t xml:space="preserve"> </w:t>
      </w:r>
      <w:r w:rsidRPr="003803F1">
        <w:rPr>
          <w:sz w:val="24"/>
        </w:rPr>
        <w:t>в крови хорошо коррелирует с результатам</w:t>
      </w:r>
      <w:r>
        <w:rPr>
          <w:sz w:val="24"/>
        </w:rPr>
        <w:t xml:space="preserve">и лечения. У </w:t>
      </w:r>
      <w:r w:rsidRPr="003803F1">
        <w:rPr>
          <w:sz w:val="24"/>
        </w:rPr>
        <w:t>подавляющего большинства</w:t>
      </w:r>
      <w:r>
        <w:rPr>
          <w:sz w:val="24"/>
        </w:rPr>
        <w:t xml:space="preserve"> </w:t>
      </w:r>
      <w:r w:rsidRPr="003803F1">
        <w:rPr>
          <w:sz w:val="24"/>
        </w:rPr>
        <w:t>больных при достижении ремиссии концентрация белка S-100 в крови снижается, при</w:t>
      </w:r>
      <w:r>
        <w:rPr>
          <w:sz w:val="24"/>
        </w:rPr>
        <w:t xml:space="preserve"> </w:t>
      </w:r>
      <w:r w:rsidRPr="003803F1">
        <w:rPr>
          <w:sz w:val="24"/>
        </w:rPr>
        <w:t>прогрессировании процесса уровень белка S-100 увеличивается.</w:t>
      </w:r>
    </w:p>
    <w:p w:rsidR="003803F1" w:rsidRDefault="003803F1" w:rsidP="003803F1">
      <w:pPr>
        <w:ind w:firstLine="708"/>
        <w:rPr>
          <w:sz w:val="24"/>
        </w:rPr>
      </w:pPr>
      <w:r w:rsidRPr="003803F1">
        <w:rPr>
          <w:sz w:val="24"/>
        </w:rPr>
        <w:t>Исследование белка S-100 дает неоценимую информацию при наблюдении за</w:t>
      </w:r>
      <w:r>
        <w:rPr>
          <w:sz w:val="24"/>
        </w:rPr>
        <w:t xml:space="preserve"> </w:t>
      </w:r>
      <w:r w:rsidRPr="003803F1">
        <w:rPr>
          <w:sz w:val="24"/>
        </w:rPr>
        <w:t>пациен</w:t>
      </w:r>
      <w:r>
        <w:rPr>
          <w:sz w:val="24"/>
        </w:rPr>
        <w:t>тами с</w:t>
      </w:r>
      <w:r w:rsidRPr="003803F1">
        <w:rPr>
          <w:sz w:val="24"/>
        </w:rPr>
        <w:t xml:space="preserve"> меланомой в стадии ремиссии. Увеличение уровня белка S-100 в крови</w:t>
      </w:r>
      <w:r>
        <w:rPr>
          <w:sz w:val="24"/>
        </w:rPr>
        <w:t xml:space="preserve"> </w:t>
      </w:r>
      <w:r w:rsidRPr="003803F1">
        <w:rPr>
          <w:sz w:val="24"/>
        </w:rPr>
        <w:t>является единственным параметром, который может до клинических проявлений</w:t>
      </w:r>
      <w:r>
        <w:rPr>
          <w:sz w:val="24"/>
        </w:rPr>
        <w:t xml:space="preserve"> </w:t>
      </w:r>
      <w:r w:rsidRPr="003803F1">
        <w:rPr>
          <w:sz w:val="24"/>
        </w:rPr>
        <w:t>свидетельствовать о прогрессировании заболевания.</w:t>
      </w:r>
    </w:p>
    <w:p w:rsidR="003803F1" w:rsidRPr="003803F1" w:rsidRDefault="003803F1" w:rsidP="003803F1">
      <w:pPr>
        <w:ind w:firstLine="708"/>
        <w:rPr>
          <w:sz w:val="24"/>
        </w:rPr>
      </w:pPr>
      <w:r w:rsidRPr="003803F1">
        <w:rPr>
          <w:sz w:val="24"/>
        </w:rPr>
        <w:t>Международные клинические руководства рекомендуют определение белка S-100</w:t>
      </w:r>
      <w:r>
        <w:rPr>
          <w:sz w:val="24"/>
        </w:rPr>
        <w:t xml:space="preserve"> </w:t>
      </w:r>
      <w:r w:rsidRPr="003803F1">
        <w:rPr>
          <w:sz w:val="24"/>
        </w:rPr>
        <w:t>в крови всем больным с толщиной опухоли более 1,0 мм</w:t>
      </w:r>
      <w:r>
        <w:rPr>
          <w:sz w:val="24"/>
        </w:rPr>
        <w:t>.</w:t>
      </w:r>
    </w:p>
    <w:p w:rsidR="00E92A5D" w:rsidRPr="003A68D4" w:rsidRDefault="00E92A5D" w:rsidP="003A68D4">
      <w:pPr>
        <w:pStyle w:val="1"/>
        <w:spacing w:after="120"/>
        <w:rPr>
          <w:b/>
          <w:bCs/>
          <w:color w:val="auto"/>
          <w:sz w:val="28"/>
          <w:szCs w:val="28"/>
        </w:rPr>
      </w:pPr>
      <w:r w:rsidRPr="003A68D4">
        <w:rPr>
          <w:b/>
          <w:bCs/>
          <w:color w:val="auto"/>
          <w:sz w:val="28"/>
          <w:szCs w:val="28"/>
        </w:rPr>
        <w:tab/>
      </w:r>
    </w:p>
    <w:p w:rsidR="00B02764" w:rsidRDefault="00B02764" w:rsidP="00B02764">
      <w:pPr>
        <w:ind w:firstLine="708"/>
        <w:rPr>
          <w:sz w:val="24"/>
        </w:rPr>
      </w:pPr>
    </w:p>
    <w:p w:rsidR="00B02764" w:rsidRDefault="00B02764" w:rsidP="00B02764">
      <w:pPr>
        <w:ind w:firstLine="708"/>
        <w:rPr>
          <w:sz w:val="24"/>
        </w:rPr>
      </w:pPr>
    </w:p>
    <w:p w:rsidR="00B10DA2" w:rsidRDefault="00B10DA2" w:rsidP="00B10DA2">
      <w:pPr>
        <w:spacing w:after="120"/>
        <w:ind w:firstLine="708"/>
        <w:rPr>
          <w:sz w:val="24"/>
          <w:szCs w:val="20"/>
        </w:rPr>
      </w:pPr>
    </w:p>
    <w:p w:rsidR="002E1FBE" w:rsidRPr="003B4C31" w:rsidRDefault="002E1FBE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r>
        <w:br w:type="page"/>
      </w:r>
      <w:bookmarkStart w:id="20" w:name="_Toc156146766"/>
      <w:r w:rsidRPr="003B4C31">
        <w:rPr>
          <w:b/>
          <w:bCs/>
          <w:color w:val="auto"/>
          <w:sz w:val="28"/>
          <w:szCs w:val="28"/>
        </w:rPr>
        <w:lastRenderedPageBreak/>
        <w:t>Заключение</w:t>
      </w:r>
      <w:bookmarkEnd w:id="20"/>
    </w:p>
    <w:p w:rsidR="003803F1" w:rsidRPr="003803F1" w:rsidRDefault="003803F1" w:rsidP="003803F1">
      <w:pPr>
        <w:spacing w:after="120"/>
        <w:ind w:firstLine="708"/>
        <w:rPr>
          <w:sz w:val="24"/>
          <w:szCs w:val="20"/>
        </w:rPr>
      </w:pPr>
      <w:r w:rsidRPr="003803F1">
        <w:rPr>
          <w:sz w:val="24"/>
          <w:szCs w:val="20"/>
        </w:rPr>
        <w:t>Обобщив данные о значимости маркеров в диагностике (топическая диагностика, дифференциальная диагностика, раннее выявление рецидивов и метастазов), мониторинге (оценка степени распространенности опухолевого процесса, выбор адекватной терапии, оценка эффективности лечения), прогнозе можно сделать основные выводы:</w:t>
      </w:r>
    </w:p>
    <w:p w:rsidR="003803F1" w:rsidRPr="003803F1" w:rsidRDefault="003803F1" w:rsidP="003803F1">
      <w:pPr>
        <w:spacing w:after="120"/>
        <w:ind w:firstLine="708"/>
        <w:rPr>
          <w:sz w:val="24"/>
          <w:szCs w:val="20"/>
        </w:rPr>
      </w:pPr>
      <w:r w:rsidRPr="003803F1">
        <w:rPr>
          <w:sz w:val="24"/>
          <w:szCs w:val="20"/>
        </w:rPr>
        <w:t>1. Не обнаружено универсальных и специфичных опухолевых маркеров для ранней диагностики рака, а также первичного скрининга в группах риска.</w:t>
      </w:r>
    </w:p>
    <w:p w:rsidR="003803F1" w:rsidRPr="003803F1" w:rsidRDefault="003803F1" w:rsidP="003803F1">
      <w:pPr>
        <w:spacing w:after="120"/>
        <w:ind w:firstLine="708"/>
        <w:rPr>
          <w:sz w:val="24"/>
          <w:szCs w:val="20"/>
        </w:rPr>
      </w:pPr>
      <w:r w:rsidRPr="003803F1">
        <w:rPr>
          <w:sz w:val="24"/>
          <w:szCs w:val="20"/>
        </w:rPr>
        <w:t>2. Ряд маркеров можно с успехом применять для топической диагностики отдельных опухолей.</w:t>
      </w:r>
    </w:p>
    <w:p w:rsidR="003803F1" w:rsidRPr="003803F1" w:rsidRDefault="003803F1" w:rsidP="003803F1">
      <w:pPr>
        <w:spacing w:after="120"/>
        <w:ind w:firstLine="708"/>
        <w:rPr>
          <w:sz w:val="24"/>
          <w:szCs w:val="20"/>
        </w:rPr>
      </w:pPr>
      <w:r w:rsidRPr="003803F1">
        <w:rPr>
          <w:sz w:val="24"/>
          <w:szCs w:val="20"/>
        </w:rPr>
        <w:t>3. Большинство охарактеризованных маркеров используют для мониторинга и некоторые — для прогноза.</w:t>
      </w:r>
    </w:p>
    <w:p w:rsidR="003803F1" w:rsidRPr="003803F1" w:rsidRDefault="003803F1" w:rsidP="003803F1">
      <w:pPr>
        <w:spacing w:after="120"/>
        <w:ind w:firstLine="708"/>
        <w:rPr>
          <w:sz w:val="24"/>
          <w:szCs w:val="20"/>
        </w:rPr>
      </w:pPr>
      <w:r w:rsidRPr="003803F1">
        <w:rPr>
          <w:sz w:val="24"/>
          <w:szCs w:val="20"/>
        </w:rPr>
        <w:t>4. Хотя первоначальные ожидания в отношении специфичности и чувствительности отдельных маркеров не вполне себя оправдали, рациональный подход к использованию этих тестов, взвешенность интерпретации результатов обеспечивают непрерывный рост их клинической значимости.</w:t>
      </w:r>
    </w:p>
    <w:p w:rsidR="007C20EF" w:rsidRDefault="003803F1" w:rsidP="003803F1">
      <w:pPr>
        <w:spacing w:after="120"/>
        <w:ind w:firstLine="708"/>
        <w:rPr>
          <w:sz w:val="24"/>
          <w:szCs w:val="20"/>
        </w:rPr>
      </w:pPr>
      <w:r w:rsidRPr="003803F1">
        <w:rPr>
          <w:sz w:val="24"/>
          <w:szCs w:val="20"/>
        </w:rPr>
        <w:t>5. Количество предлагаемых для диагностики злокачественных новообразований маркеров постоянно увеличивается, поэтому остро встал вопрос о дифференцированном подходе к ним, создании на основе многофакторного анализа комплексов диагностических тестов, патогномоничных для того или иного вида злокачественной опухоли, которое позволит оптимизировать план обследования конкретного больного, проведение мониторинга и установление прогноза заболевания.</w:t>
      </w:r>
    </w:p>
    <w:p w:rsidR="007C20EF" w:rsidRDefault="007C20EF" w:rsidP="002E1FBE">
      <w:pPr>
        <w:spacing w:after="120"/>
        <w:ind w:firstLine="708"/>
        <w:rPr>
          <w:sz w:val="24"/>
          <w:szCs w:val="20"/>
        </w:rPr>
      </w:pPr>
    </w:p>
    <w:p w:rsidR="002E1FBE" w:rsidRPr="003B4C31" w:rsidRDefault="002E1FBE" w:rsidP="002E1FBE">
      <w:pPr>
        <w:spacing w:line="259" w:lineRule="auto"/>
        <w:rPr>
          <w:sz w:val="24"/>
          <w:szCs w:val="20"/>
        </w:rPr>
      </w:pPr>
      <w:r w:rsidRPr="003B4C31">
        <w:rPr>
          <w:sz w:val="24"/>
          <w:szCs w:val="20"/>
        </w:rPr>
        <w:br w:type="page"/>
      </w:r>
    </w:p>
    <w:p w:rsidR="002E1FBE" w:rsidRPr="003B4C31" w:rsidRDefault="002E1FBE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21" w:name="_Toc156146767"/>
      <w:r w:rsidRPr="003B4C31">
        <w:rPr>
          <w:b/>
          <w:bCs/>
          <w:color w:val="auto"/>
          <w:sz w:val="28"/>
          <w:szCs w:val="28"/>
        </w:rPr>
        <w:lastRenderedPageBreak/>
        <w:t>Список литературы</w:t>
      </w:r>
      <w:bookmarkEnd w:id="21"/>
    </w:p>
    <w:p w:rsidR="003803F1" w:rsidRDefault="003803F1" w:rsidP="003803F1">
      <w:pPr>
        <w:pStyle w:val="a3"/>
        <w:numPr>
          <w:ilvl w:val="0"/>
          <w:numId w:val="5"/>
        </w:numPr>
        <w:spacing w:after="120"/>
        <w:rPr>
          <w:sz w:val="24"/>
          <w:szCs w:val="20"/>
        </w:rPr>
      </w:pPr>
      <w:r>
        <w:rPr>
          <w:sz w:val="24"/>
          <w:szCs w:val="20"/>
        </w:rPr>
        <w:t xml:space="preserve">Онкомаркеры в диагностике онкологических заболеваний / </w:t>
      </w:r>
      <w:r w:rsidRPr="003803F1">
        <w:rPr>
          <w:sz w:val="24"/>
          <w:szCs w:val="20"/>
        </w:rPr>
        <w:t>Якупова К.И., Князева О.А. // Научное обозрение. Педагогические науки</w:t>
      </w:r>
      <w:r>
        <w:rPr>
          <w:sz w:val="24"/>
          <w:szCs w:val="20"/>
        </w:rPr>
        <w:t>. – 2019. – № 5-3. – С. 126-129.</w:t>
      </w:r>
    </w:p>
    <w:p w:rsidR="002E1FBE" w:rsidRPr="003B4C31" w:rsidRDefault="002E1FBE" w:rsidP="002E1FBE">
      <w:pPr>
        <w:pStyle w:val="a3"/>
        <w:numPr>
          <w:ilvl w:val="0"/>
          <w:numId w:val="5"/>
        </w:numPr>
        <w:spacing w:after="120"/>
        <w:rPr>
          <w:sz w:val="24"/>
          <w:szCs w:val="20"/>
        </w:rPr>
      </w:pPr>
      <w:r w:rsidRPr="003B4C31">
        <w:rPr>
          <w:sz w:val="24"/>
          <w:szCs w:val="20"/>
        </w:rPr>
        <w:t xml:space="preserve">Портал российского общества клинической онкологии – </w:t>
      </w:r>
      <w:hyperlink r:id="rId8" w:history="1">
        <w:r w:rsidRPr="003B4C31">
          <w:rPr>
            <w:rStyle w:val="a4"/>
            <w:sz w:val="24"/>
            <w:szCs w:val="20"/>
          </w:rPr>
          <w:t>https://rosoncoweb.ru/</w:t>
        </w:r>
      </w:hyperlink>
    </w:p>
    <w:p w:rsidR="003803F1" w:rsidRDefault="003803F1" w:rsidP="00D106BB">
      <w:pPr>
        <w:pStyle w:val="a3"/>
        <w:numPr>
          <w:ilvl w:val="0"/>
          <w:numId w:val="5"/>
        </w:numPr>
        <w:spacing w:after="120"/>
        <w:rPr>
          <w:sz w:val="24"/>
          <w:szCs w:val="20"/>
        </w:rPr>
      </w:pPr>
      <w:r>
        <w:rPr>
          <w:sz w:val="24"/>
          <w:szCs w:val="20"/>
        </w:rPr>
        <w:t xml:space="preserve">Лабораторные маркеры онкологических заболеваний / ООО ХЕМА // </w:t>
      </w:r>
      <w:r w:rsidR="004B01AB">
        <w:rPr>
          <w:sz w:val="24"/>
          <w:szCs w:val="20"/>
        </w:rPr>
        <w:t>часть 2, 2021.</w:t>
      </w:r>
    </w:p>
    <w:p w:rsidR="004B01AB" w:rsidRDefault="004B01AB" w:rsidP="00D106BB">
      <w:pPr>
        <w:pStyle w:val="a3"/>
        <w:numPr>
          <w:ilvl w:val="0"/>
          <w:numId w:val="5"/>
        </w:numPr>
        <w:spacing w:after="120"/>
        <w:rPr>
          <w:sz w:val="24"/>
          <w:szCs w:val="20"/>
        </w:rPr>
      </w:pPr>
      <w:r>
        <w:rPr>
          <w:sz w:val="24"/>
          <w:szCs w:val="20"/>
        </w:rPr>
        <w:t>Онкомаркеры. Методы определения, референтные значения, интерпретация тестов / Камышников В.С. // Москва: МЕДпрессинформ, 6-е издание, 2019.</w:t>
      </w:r>
    </w:p>
    <w:p w:rsidR="004B01AB" w:rsidRDefault="004B01AB" w:rsidP="004B01AB">
      <w:pPr>
        <w:pStyle w:val="a3"/>
        <w:numPr>
          <w:ilvl w:val="0"/>
          <w:numId w:val="5"/>
        </w:numPr>
        <w:spacing w:after="120"/>
        <w:rPr>
          <w:sz w:val="24"/>
          <w:szCs w:val="20"/>
        </w:rPr>
      </w:pPr>
      <w:r w:rsidRPr="004B01AB">
        <w:rPr>
          <w:sz w:val="24"/>
          <w:szCs w:val="20"/>
        </w:rPr>
        <w:t>Валидные онкомаркеры: скрининг, диагностика, прогноз онкозаболеваний</w:t>
      </w:r>
      <w:r>
        <w:rPr>
          <w:sz w:val="24"/>
          <w:szCs w:val="20"/>
        </w:rPr>
        <w:t xml:space="preserve"> / Гуманова Н.Г. // </w:t>
      </w:r>
      <w:r w:rsidRPr="004B01AB">
        <w:rPr>
          <w:sz w:val="24"/>
          <w:szCs w:val="20"/>
        </w:rPr>
        <w:t>Журнал: Профилактическая медицина. 2022;</w:t>
      </w:r>
      <w:r>
        <w:rPr>
          <w:sz w:val="24"/>
          <w:szCs w:val="20"/>
        </w:rPr>
        <w:t xml:space="preserve"> </w:t>
      </w:r>
      <w:r w:rsidRPr="004B01AB">
        <w:rPr>
          <w:sz w:val="24"/>
          <w:szCs w:val="20"/>
        </w:rPr>
        <w:t>25(6): 108–116</w:t>
      </w:r>
      <w:r>
        <w:rPr>
          <w:sz w:val="24"/>
          <w:szCs w:val="20"/>
        </w:rPr>
        <w:t>.</w:t>
      </w:r>
    </w:p>
    <w:p w:rsidR="004B01AB" w:rsidRDefault="004B01AB" w:rsidP="004B01AB">
      <w:pPr>
        <w:pStyle w:val="a3"/>
        <w:spacing w:after="120"/>
        <w:rPr>
          <w:sz w:val="24"/>
          <w:szCs w:val="20"/>
        </w:rPr>
      </w:pPr>
    </w:p>
    <w:p w:rsidR="006E125B" w:rsidRDefault="006E125B"/>
    <w:sectPr w:rsidR="006E125B" w:rsidSect="00EE6E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0A" w:rsidRDefault="0069270A" w:rsidP="00181855">
      <w:pPr>
        <w:spacing w:after="0"/>
      </w:pPr>
      <w:r>
        <w:separator/>
      </w:r>
    </w:p>
  </w:endnote>
  <w:endnote w:type="continuationSeparator" w:id="0">
    <w:p w:rsidR="0069270A" w:rsidRDefault="0069270A" w:rsidP="001818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0A" w:rsidRDefault="0069270A" w:rsidP="00181855">
      <w:pPr>
        <w:spacing w:after="0"/>
      </w:pPr>
      <w:r>
        <w:separator/>
      </w:r>
    </w:p>
  </w:footnote>
  <w:footnote w:type="continuationSeparator" w:id="0">
    <w:p w:rsidR="0069270A" w:rsidRDefault="0069270A" w:rsidP="001818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1B6"/>
    <w:multiLevelType w:val="hybridMultilevel"/>
    <w:tmpl w:val="A5FE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719B"/>
    <w:multiLevelType w:val="hybridMultilevel"/>
    <w:tmpl w:val="2A520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D0F"/>
    <w:multiLevelType w:val="hybridMultilevel"/>
    <w:tmpl w:val="9850B6AA"/>
    <w:lvl w:ilvl="0" w:tplc="35A2D28C"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7B0F92"/>
    <w:multiLevelType w:val="hybridMultilevel"/>
    <w:tmpl w:val="234E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20AFB"/>
    <w:multiLevelType w:val="hybridMultilevel"/>
    <w:tmpl w:val="DADE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724D9"/>
    <w:multiLevelType w:val="hybridMultilevel"/>
    <w:tmpl w:val="9F120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20E1F"/>
    <w:multiLevelType w:val="hybridMultilevel"/>
    <w:tmpl w:val="CAF6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0721E"/>
    <w:multiLevelType w:val="hybridMultilevel"/>
    <w:tmpl w:val="6608BE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564411"/>
    <w:multiLevelType w:val="hybridMultilevel"/>
    <w:tmpl w:val="8AEA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F77E7"/>
    <w:multiLevelType w:val="hybridMultilevel"/>
    <w:tmpl w:val="55A6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C57AC"/>
    <w:multiLevelType w:val="hybridMultilevel"/>
    <w:tmpl w:val="4C46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E689E"/>
    <w:multiLevelType w:val="hybridMultilevel"/>
    <w:tmpl w:val="7D74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23D3C"/>
    <w:multiLevelType w:val="hybridMultilevel"/>
    <w:tmpl w:val="E23A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040D0"/>
    <w:multiLevelType w:val="hybridMultilevel"/>
    <w:tmpl w:val="5B4A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113E7"/>
    <w:multiLevelType w:val="hybridMultilevel"/>
    <w:tmpl w:val="6148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B068B"/>
    <w:multiLevelType w:val="hybridMultilevel"/>
    <w:tmpl w:val="826C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B521C"/>
    <w:multiLevelType w:val="hybridMultilevel"/>
    <w:tmpl w:val="7F1014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E137DA"/>
    <w:multiLevelType w:val="hybridMultilevel"/>
    <w:tmpl w:val="B048701A"/>
    <w:lvl w:ilvl="0" w:tplc="35A2D28C">
      <w:numFmt w:val="bullet"/>
      <w:lvlText w:val="•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BE64EF"/>
    <w:multiLevelType w:val="hybridMultilevel"/>
    <w:tmpl w:val="EC807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B45D9F"/>
    <w:multiLevelType w:val="hybridMultilevel"/>
    <w:tmpl w:val="AD1C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7389E"/>
    <w:multiLevelType w:val="hybridMultilevel"/>
    <w:tmpl w:val="DE38A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2007D"/>
    <w:multiLevelType w:val="hybridMultilevel"/>
    <w:tmpl w:val="B00E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25A0B"/>
    <w:multiLevelType w:val="hybridMultilevel"/>
    <w:tmpl w:val="57A27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D3C9D"/>
    <w:multiLevelType w:val="hybridMultilevel"/>
    <w:tmpl w:val="17BE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A3D1B"/>
    <w:multiLevelType w:val="hybridMultilevel"/>
    <w:tmpl w:val="C71037A2"/>
    <w:lvl w:ilvl="0" w:tplc="35A2D28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80F2B10"/>
    <w:multiLevelType w:val="hybridMultilevel"/>
    <w:tmpl w:val="98FA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A2B88"/>
    <w:multiLevelType w:val="hybridMultilevel"/>
    <w:tmpl w:val="8428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47A37"/>
    <w:multiLevelType w:val="multilevel"/>
    <w:tmpl w:val="EB2A2B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D162DA"/>
    <w:multiLevelType w:val="hybridMultilevel"/>
    <w:tmpl w:val="FEF6D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13C2A"/>
    <w:multiLevelType w:val="hybridMultilevel"/>
    <w:tmpl w:val="C3C27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21AC9"/>
    <w:multiLevelType w:val="hybridMultilevel"/>
    <w:tmpl w:val="747C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78C9"/>
    <w:multiLevelType w:val="hybridMultilevel"/>
    <w:tmpl w:val="33A0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95658"/>
    <w:multiLevelType w:val="hybridMultilevel"/>
    <w:tmpl w:val="71EA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A6450"/>
    <w:multiLevelType w:val="hybridMultilevel"/>
    <w:tmpl w:val="42AA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F706E"/>
    <w:multiLevelType w:val="hybridMultilevel"/>
    <w:tmpl w:val="02E8C1F0"/>
    <w:lvl w:ilvl="0" w:tplc="35A2D28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C766F"/>
    <w:multiLevelType w:val="multilevel"/>
    <w:tmpl w:val="36E8E10A"/>
    <w:lvl w:ilvl="0">
      <w:start w:val="1"/>
      <w:numFmt w:val="decimal"/>
      <w:suff w:val="nothing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abstractNum w:abstractNumId="36" w15:restartNumberingAfterBreak="0">
    <w:nsid w:val="6AB14A4C"/>
    <w:multiLevelType w:val="hybridMultilevel"/>
    <w:tmpl w:val="FC74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33E9F"/>
    <w:multiLevelType w:val="hybridMultilevel"/>
    <w:tmpl w:val="1BB41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3471A"/>
    <w:multiLevelType w:val="hybridMultilevel"/>
    <w:tmpl w:val="8756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17149"/>
    <w:multiLevelType w:val="hybridMultilevel"/>
    <w:tmpl w:val="B1DCE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B07BA"/>
    <w:multiLevelType w:val="hybridMultilevel"/>
    <w:tmpl w:val="50E277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8A2E3D"/>
    <w:multiLevelType w:val="hybridMultilevel"/>
    <w:tmpl w:val="1C381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E49D0"/>
    <w:multiLevelType w:val="hybridMultilevel"/>
    <w:tmpl w:val="0A64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1"/>
  </w:num>
  <w:num w:numId="3">
    <w:abstractNumId w:val="37"/>
  </w:num>
  <w:num w:numId="4">
    <w:abstractNumId w:val="11"/>
  </w:num>
  <w:num w:numId="5">
    <w:abstractNumId w:val="8"/>
  </w:num>
  <w:num w:numId="6">
    <w:abstractNumId w:val="35"/>
  </w:num>
  <w:num w:numId="7">
    <w:abstractNumId w:val="16"/>
  </w:num>
  <w:num w:numId="8">
    <w:abstractNumId w:val="29"/>
  </w:num>
  <w:num w:numId="9">
    <w:abstractNumId w:val="21"/>
  </w:num>
  <w:num w:numId="10">
    <w:abstractNumId w:val="27"/>
  </w:num>
  <w:num w:numId="11">
    <w:abstractNumId w:val="20"/>
  </w:num>
  <w:num w:numId="12">
    <w:abstractNumId w:val="23"/>
  </w:num>
  <w:num w:numId="13">
    <w:abstractNumId w:val="1"/>
  </w:num>
  <w:num w:numId="14">
    <w:abstractNumId w:val="25"/>
  </w:num>
  <w:num w:numId="15">
    <w:abstractNumId w:val="19"/>
  </w:num>
  <w:num w:numId="16">
    <w:abstractNumId w:val="30"/>
  </w:num>
  <w:num w:numId="17">
    <w:abstractNumId w:val="32"/>
  </w:num>
  <w:num w:numId="18">
    <w:abstractNumId w:val="31"/>
  </w:num>
  <w:num w:numId="19">
    <w:abstractNumId w:val="39"/>
  </w:num>
  <w:num w:numId="20">
    <w:abstractNumId w:val="5"/>
  </w:num>
  <w:num w:numId="21">
    <w:abstractNumId w:val="15"/>
  </w:num>
  <w:num w:numId="22">
    <w:abstractNumId w:val="33"/>
  </w:num>
  <w:num w:numId="23">
    <w:abstractNumId w:val="13"/>
  </w:num>
  <w:num w:numId="24">
    <w:abstractNumId w:val="42"/>
  </w:num>
  <w:num w:numId="25">
    <w:abstractNumId w:val="12"/>
  </w:num>
  <w:num w:numId="26">
    <w:abstractNumId w:val="3"/>
  </w:num>
  <w:num w:numId="27">
    <w:abstractNumId w:val="10"/>
  </w:num>
  <w:num w:numId="28">
    <w:abstractNumId w:val="28"/>
  </w:num>
  <w:num w:numId="29">
    <w:abstractNumId w:val="38"/>
  </w:num>
  <w:num w:numId="30">
    <w:abstractNumId w:val="18"/>
  </w:num>
  <w:num w:numId="31">
    <w:abstractNumId w:val="40"/>
  </w:num>
  <w:num w:numId="32">
    <w:abstractNumId w:val="7"/>
  </w:num>
  <w:num w:numId="33">
    <w:abstractNumId w:val="24"/>
  </w:num>
  <w:num w:numId="34">
    <w:abstractNumId w:val="17"/>
  </w:num>
  <w:num w:numId="35">
    <w:abstractNumId w:val="2"/>
  </w:num>
  <w:num w:numId="36">
    <w:abstractNumId w:val="34"/>
  </w:num>
  <w:num w:numId="37">
    <w:abstractNumId w:val="14"/>
  </w:num>
  <w:num w:numId="38">
    <w:abstractNumId w:val="6"/>
  </w:num>
  <w:num w:numId="39">
    <w:abstractNumId w:val="0"/>
  </w:num>
  <w:num w:numId="40">
    <w:abstractNumId w:val="9"/>
  </w:num>
  <w:num w:numId="41">
    <w:abstractNumId w:val="36"/>
  </w:num>
  <w:num w:numId="42">
    <w:abstractNumId w:val="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BE"/>
    <w:rsid w:val="00042D25"/>
    <w:rsid w:val="00051907"/>
    <w:rsid w:val="000C755C"/>
    <w:rsid w:val="001074E0"/>
    <w:rsid w:val="00114F15"/>
    <w:rsid w:val="00171B23"/>
    <w:rsid w:val="00181855"/>
    <w:rsid w:val="00186CBF"/>
    <w:rsid w:val="001B60D9"/>
    <w:rsid w:val="00214BF9"/>
    <w:rsid w:val="00240294"/>
    <w:rsid w:val="0024287D"/>
    <w:rsid w:val="00246882"/>
    <w:rsid w:val="002B1852"/>
    <w:rsid w:val="002E1FBE"/>
    <w:rsid w:val="0032677B"/>
    <w:rsid w:val="003803F1"/>
    <w:rsid w:val="0039418A"/>
    <w:rsid w:val="0039639F"/>
    <w:rsid w:val="003A68D4"/>
    <w:rsid w:val="00443E64"/>
    <w:rsid w:val="00467FB6"/>
    <w:rsid w:val="004B01AB"/>
    <w:rsid w:val="004C74E9"/>
    <w:rsid w:val="004E6D6A"/>
    <w:rsid w:val="004F0155"/>
    <w:rsid w:val="0053190F"/>
    <w:rsid w:val="00573195"/>
    <w:rsid w:val="005A09F8"/>
    <w:rsid w:val="005A21F1"/>
    <w:rsid w:val="005B20B8"/>
    <w:rsid w:val="0060039B"/>
    <w:rsid w:val="00604D31"/>
    <w:rsid w:val="0069270A"/>
    <w:rsid w:val="006C53D3"/>
    <w:rsid w:val="006E125B"/>
    <w:rsid w:val="006F707D"/>
    <w:rsid w:val="00730E81"/>
    <w:rsid w:val="007430A7"/>
    <w:rsid w:val="00770054"/>
    <w:rsid w:val="0078051C"/>
    <w:rsid w:val="00794CFF"/>
    <w:rsid w:val="007B1886"/>
    <w:rsid w:val="007B443A"/>
    <w:rsid w:val="007C20EF"/>
    <w:rsid w:val="007F49B5"/>
    <w:rsid w:val="00822178"/>
    <w:rsid w:val="00830922"/>
    <w:rsid w:val="0086081C"/>
    <w:rsid w:val="008E75A9"/>
    <w:rsid w:val="009158BB"/>
    <w:rsid w:val="00922010"/>
    <w:rsid w:val="0094069D"/>
    <w:rsid w:val="00944907"/>
    <w:rsid w:val="009A0CB9"/>
    <w:rsid w:val="009F0E68"/>
    <w:rsid w:val="00A53919"/>
    <w:rsid w:val="00A541DB"/>
    <w:rsid w:val="00AE2079"/>
    <w:rsid w:val="00AF0049"/>
    <w:rsid w:val="00B02764"/>
    <w:rsid w:val="00B10DA2"/>
    <w:rsid w:val="00B33534"/>
    <w:rsid w:val="00B864E4"/>
    <w:rsid w:val="00BB17BC"/>
    <w:rsid w:val="00C217D2"/>
    <w:rsid w:val="00C4573D"/>
    <w:rsid w:val="00C75165"/>
    <w:rsid w:val="00D106BB"/>
    <w:rsid w:val="00D21598"/>
    <w:rsid w:val="00D750BD"/>
    <w:rsid w:val="00DD35E2"/>
    <w:rsid w:val="00DF3270"/>
    <w:rsid w:val="00E221D3"/>
    <w:rsid w:val="00E84FB6"/>
    <w:rsid w:val="00E92A5D"/>
    <w:rsid w:val="00E9401F"/>
    <w:rsid w:val="00ED71E0"/>
    <w:rsid w:val="00EE6ECF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B7C04-A0F0-410A-A568-CD8C6A6E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BE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1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F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E1F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1FBE"/>
    <w:rPr>
      <w:color w:val="0563C1" w:themeColor="hyperlink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2E1FB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1FBE"/>
    <w:pPr>
      <w:spacing w:after="100"/>
    </w:pPr>
  </w:style>
  <w:style w:type="table" w:styleId="a6">
    <w:name w:val="Table Grid"/>
    <w:basedOn w:val="a1"/>
    <w:uiPriority w:val="59"/>
    <w:rsid w:val="00D750B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2B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BE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81855"/>
    <w:pPr>
      <w:spacing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81855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818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oncowe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A0E9-876D-42E2-9D6B-2841C199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18</Pages>
  <Words>5821</Words>
  <Characters>33185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Любовь Евгеньевна</dc:creator>
  <cp:keywords/>
  <dc:description/>
  <cp:lastModifiedBy>Хорошева Любовь Евгеньевна</cp:lastModifiedBy>
  <cp:revision>21</cp:revision>
  <cp:lastPrinted>2023-05-27T08:25:00Z</cp:lastPrinted>
  <dcterms:created xsi:type="dcterms:W3CDTF">2024-01-14T07:40:00Z</dcterms:created>
  <dcterms:modified xsi:type="dcterms:W3CDTF">2024-01-14T10:45:00Z</dcterms:modified>
</cp:coreProperties>
</file>