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F0B" w:rsidRDefault="00650086" w:rsidP="00650086">
      <w:pPr>
        <w:jc w:val="center"/>
        <w:rPr>
          <w:rFonts w:ascii="Times New Roman" w:hAnsi="Times New Roman" w:cs="Times New Roman"/>
          <w:b/>
          <w:sz w:val="32"/>
        </w:rPr>
      </w:pPr>
      <w:r w:rsidRPr="00650086">
        <w:rPr>
          <w:rFonts w:ascii="Times New Roman" w:hAnsi="Times New Roman" w:cs="Times New Roman"/>
          <w:b/>
          <w:sz w:val="32"/>
        </w:rPr>
        <w:t>Тема №2: «Лекарственные средства. Анализ ассортимента. Хранение. Реализация»</w:t>
      </w:r>
    </w:p>
    <w:p w:rsidR="006A3C6F" w:rsidRPr="006A3C6F" w:rsidRDefault="006A3C6F" w:rsidP="006A3C6F">
      <w:pPr>
        <w:pStyle w:val="a4"/>
        <w:numPr>
          <w:ilvl w:val="0"/>
          <w:numId w:val="1"/>
        </w:numPr>
        <w:rPr>
          <w:rFonts w:ascii="Times New Roman" w:hAnsi="Times New Roman" w:cs="Times New Roman"/>
          <w:sz w:val="32"/>
        </w:rPr>
      </w:pPr>
      <w:r>
        <w:rPr>
          <w:rFonts w:ascii="Times New Roman" w:hAnsi="Times New Roman" w:cs="Times New Roman"/>
          <w:sz w:val="32"/>
        </w:rPr>
        <w:t>Правила маркировки.</w:t>
      </w:r>
    </w:p>
    <w:p w:rsidR="006D32D1" w:rsidRPr="006D32D1" w:rsidRDefault="006D32D1" w:rsidP="006A3C6F">
      <w:pPr>
        <w:jc w:val="both"/>
        <w:rPr>
          <w:rFonts w:ascii="Times New Roman" w:hAnsi="Times New Roman" w:cs="Times New Roman"/>
          <w:sz w:val="32"/>
        </w:rPr>
      </w:pPr>
      <w:r w:rsidRPr="006D32D1">
        <w:rPr>
          <w:rFonts w:ascii="Times New Roman" w:hAnsi="Times New Roman" w:cs="Times New Roman"/>
          <w:sz w:val="32"/>
        </w:rPr>
        <w:t>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r>
        <w:rPr>
          <w:rFonts w:ascii="Times New Roman" w:hAnsi="Times New Roman" w:cs="Times New Roman"/>
          <w:sz w:val="32"/>
        </w:rPr>
        <w:t xml:space="preserve"> </w:t>
      </w:r>
      <w:r w:rsidRPr="006D32D1">
        <w:rPr>
          <w:rFonts w:ascii="Times New Roman" w:hAnsi="Times New Roman" w:cs="Times New Roman"/>
          <w:sz w:val="32"/>
        </w:rPr>
        <w:t xml:space="preserve">на их первичной упаковке хорошо читаемым шрифтом на русском языке указаны наименование лекарственного препарата (международное непатентованное, или </w:t>
      </w:r>
      <w:proofErr w:type="spellStart"/>
      <w:r w:rsidRPr="006D32D1">
        <w:rPr>
          <w:rFonts w:ascii="Times New Roman" w:hAnsi="Times New Roman" w:cs="Times New Roman"/>
          <w:sz w:val="32"/>
        </w:rPr>
        <w:t>группировочное</w:t>
      </w:r>
      <w:proofErr w:type="spellEnd"/>
      <w:r w:rsidRPr="006D32D1">
        <w:rPr>
          <w:rFonts w:ascii="Times New Roman" w:hAnsi="Times New Roman" w:cs="Times New Roman"/>
          <w:sz w:val="32"/>
        </w:rPr>
        <w:t>,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r>
        <w:rPr>
          <w:rFonts w:ascii="Times New Roman" w:hAnsi="Times New Roman" w:cs="Times New Roman"/>
          <w:sz w:val="32"/>
        </w:rPr>
        <w:t xml:space="preserve"> </w:t>
      </w:r>
      <w:r w:rsidRPr="006D32D1">
        <w:rPr>
          <w:rFonts w:ascii="Times New Roman" w:hAnsi="Times New Roman" w:cs="Times New Roman"/>
          <w:sz w:val="32"/>
        </w:rPr>
        <w:t xml:space="preserve">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w:t>
      </w:r>
      <w:proofErr w:type="spellStart"/>
      <w:r w:rsidRPr="006D32D1">
        <w:rPr>
          <w:rFonts w:ascii="Times New Roman" w:hAnsi="Times New Roman" w:cs="Times New Roman"/>
          <w:sz w:val="32"/>
        </w:rPr>
        <w:t>группировочное</w:t>
      </w:r>
      <w:proofErr w:type="spellEnd"/>
      <w:r w:rsidRPr="006D32D1">
        <w:rPr>
          <w:rFonts w:ascii="Times New Roman" w:hAnsi="Times New Roman" w:cs="Times New Roman"/>
          <w:sz w:val="32"/>
        </w:rPr>
        <w:t xml:space="preserve">,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w:t>
      </w:r>
      <w:bookmarkStart w:id="0" w:name="_GoBack"/>
      <w:bookmarkEnd w:id="0"/>
      <w:r w:rsidRPr="006D32D1">
        <w:rPr>
          <w:rFonts w:ascii="Times New Roman" w:hAnsi="Times New Roman" w:cs="Times New Roman"/>
          <w:sz w:val="32"/>
        </w:rPr>
        <w:t>доз в упаковке, лекарственная форма, условия отпуска, условия хранения, предупредительные надписи.</w:t>
      </w:r>
    </w:p>
    <w:p w:rsidR="000D3AC2" w:rsidRPr="006D32D1" w:rsidRDefault="000D3AC2" w:rsidP="006A3C6F">
      <w:pPr>
        <w:jc w:val="both"/>
        <w:rPr>
          <w:rFonts w:ascii="Times New Roman" w:hAnsi="Times New Roman" w:cs="Times New Roman"/>
          <w:sz w:val="32"/>
        </w:rPr>
      </w:pPr>
      <w:r w:rsidRPr="006D32D1">
        <w:rPr>
          <w:rFonts w:ascii="Times New Roman" w:hAnsi="Times New Roman" w:cs="Times New Roman"/>
          <w:sz w:val="32"/>
        </w:rPr>
        <w:t>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0D3AC2" w:rsidRPr="006D32D1" w:rsidRDefault="000D3AC2" w:rsidP="006A3C6F">
      <w:pPr>
        <w:jc w:val="both"/>
        <w:rPr>
          <w:rFonts w:ascii="Times New Roman" w:hAnsi="Times New Roman" w:cs="Times New Roman"/>
          <w:sz w:val="32"/>
        </w:rPr>
      </w:pPr>
      <w:r w:rsidRPr="006D32D1">
        <w:rPr>
          <w:rFonts w:ascii="Times New Roman" w:hAnsi="Times New Roman" w:cs="Times New Roman"/>
          <w:sz w:val="32"/>
        </w:rPr>
        <w:t>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0D3AC2" w:rsidRPr="006D32D1" w:rsidRDefault="000D3AC2" w:rsidP="006A3C6F">
      <w:pPr>
        <w:jc w:val="both"/>
        <w:rPr>
          <w:rFonts w:ascii="Times New Roman" w:hAnsi="Times New Roman" w:cs="Times New Roman"/>
          <w:sz w:val="32"/>
        </w:rPr>
      </w:pPr>
      <w:r w:rsidRPr="006D32D1">
        <w:rPr>
          <w:rFonts w:ascii="Times New Roman" w:hAnsi="Times New Roman" w:cs="Times New Roman"/>
          <w:sz w:val="32"/>
        </w:rPr>
        <w:lastRenderedPageBreak/>
        <w:t>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6D32D1" w:rsidRPr="006D32D1" w:rsidRDefault="000D3AC2" w:rsidP="006A3C6F">
      <w:pPr>
        <w:jc w:val="both"/>
        <w:rPr>
          <w:rFonts w:ascii="Times New Roman" w:hAnsi="Times New Roman" w:cs="Times New Roman"/>
          <w:sz w:val="32"/>
        </w:rPr>
      </w:pPr>
      <w:r w:rsidRPr="006D32D1">
        <w:rPr>
          <w:rFonts w:ascii="Times New Roman" w:hAnsi="Times New Roman" w:cs="Times New Roman"/>
          <w:sz w:val="32"/>
        </w:rPr>
        <w:t>На вторичную (потребительскую) упаковку гомеопатических лекарственных препаратов должна наноситься надпись: "Гомеопатический".</w:t>
      </w:r>
    </w:p>
    <w:p w:rsidR="000D3AC2" w:rsidRPr="006D32D1" w:rsidRDefault="000D3AC2" w:rsidP="006A3C6F">
      <w:pPr>
        <w:jc w:val="both"/>
        <w:rPr>
          <w:rFonts w:ascii="Times New Roman" w:hAnsi="Times New Roman" w:cs="Times New Roman"/>
          <w:sz w:val="32"/>
        </w:rPr>
      </w:pPr>
      <w:r w:rsidRPr="006D32D1">
        <w:rPr>
          <w:rFonts w:ascii="Times New Roman" w:hAnsi="Times New Roman" w:cs="Times New Roman"/>
          <w:sz w:val="32"/>
        </w:rPr>
        <w:t>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0D3AC2" w:rsidRPr="006D32D1" w:rsidRDefault="000D3AC2" w:rsidP="006A3C6F">
      <w:pPr>
        <w:jc w:val="both"/>
        <w:rPr>
          <w:rFonts w:ascii="Times New Roman" w:hAnsi="Times New Roman" w:cs="Times New Roman"/>
          <w:sz w:val="32"/>
        </w:rPr>
      </w:pPr>
      <w:r w:rsidRPr="006D32D1">
        <w:rPr>
          <w:rFonts w:ascii="Times New Roman" w:hAnsi="Times New Roman" w:cs="Times New Roman"/>
          <w:sz w:val="32"/>
        </w:rPr>
        <w:t>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0D3AC2" w:rsidRPr="006D32D1" w:rsidRDefault="000D3AC2" w:rsidP="006A3C6F">
      <w:pPr>
        <w:jc w:val="both"/>
        <w:rPr>
          <w:rFonts w:ascii="Times New Roman" w:hAnsi="Times New Roman" w:cs="Times New Roman"/>
          <w:sz w:val="32"/>
        </w:rPr>
      </w:pPr>
      <w:r w:rsidRPr="006D32D1">
        <w:rPr>
          <w:rFonts w:ascii="Times New Roman" w:hAnsi="Times New Roman" w:cs="Times New Roman"/>
          <w:sz w:val="32"/>
        </w:rPr>
        <w:t>Упаковка лекарственных средств, предназначенных исключительно для экспорта, маркируется в соответствии с требованиями страны-импортера.</w:t>
      </w:r>
    </w:p>
    <w:p w:rsidR="000D3AC2" w:rsidRPr="006D32D1" w:rsidRDefault="000D3AC2" w:rsidP="006A3C6F">
      <w:pPr>
        <w:jc w:val="both"/>
        <w:rPr>
          <w:rFonts w:ascii="Times New Roman" w:hAnsi="Times New Roman" w:cs="Times New Roman"/>
          <w:sz w:val="32"/>
        </w:rPr>
      </w:pPr>
      <w:r w:rsidRPr="006D32D1">
        <w:rPr>
          <w:rFonts w:ascii="Times New Roman" w:hAnsi="Times New Roman" w:cs="Times New Roman"/>
          <w:sz w:val="32"/>
        </w:rPr>
        <w:t>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rsidR="000D3AC2" w:rsidRPr="006D32D1" w:rsidRDefault="000D3AC2" w:rsidP="006A3C6F">
      <w:pPr>
        <w:jc w:val="both"/>
        <w:rPr>
          <w:rFonts w:ascii="Times New Roman" w:hAnsi="Times New Roman" w:cs="Times New Roman"/>
          <w:sz w:val="32"/>
        </w:rPr>
      </w:pPr>
      <w:r w:rsidRPr="006D32D1">
        <w:rPr>
          <w:rFonts w:ascii="Times New Roman" w:hAnsi="Times New Roman" w:cs="Times New Roman"/>
          <w:sz w:val="32"/>
        </w:rPr>
        <w:t>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rsidR="00DC1F52" w:rsidRDefault="000D3AC2" w:rsidP="006A3C6F">
      <w:pPr>
        <w:jc w:val="both"/>
        <w:rPr>
          <w:rFonts w:ascii="Times New Roman" w:hAnsi="Times New Roman" w:cs="Times New Roman"/>
          <w:sz w:val="32"/>
        </w:rPr>
      </w:pPr>
      <w:r w:rsidRPr="006D32D1">
        <w:rPr>
          <w:rFonts w:ascii="Times New Roman" w:hAnsi="Times New Roman" w:cs="Times New Roman"/>
          <w:sz w:val="32"/>
        </w:rPr>
        <w:t>На вторичную (потребительскую) упаковку лекарственного пр</w:t>
      </w:r>
      <w:r w:rsidR="00DC1F52">
        <w:rPr>
          <w:rFonts w:ascii="Times New Roman" w:hAnsi="Times New Roman" w:cs="Times New Roman"/>
          <w:sz w:val="32"/>
        </w:rPr>
        <w:t>епарата наносится штриховой код.</w:t>
      </w:r>
    </w:p>
    <w:p w:rsidR="006A3C6F" w:rsidRDefault="006971B2" w:rsidP="006A3C6F">
      <w:pPr>
        <w:pStyle w:val="a4"/>
        <w:numPr>
          <w:ilvl w:val="0"/>
          <w:numId w:val="1"/>
        </w:numPr>
        <w:jc w:val="both"/>
        <w:rPr>
          <w:rFonts w:ascii="Times New Roman" w:hAnsi="Times New Roman" w:cs="Times New Roman"/>
          <w:sz w:val="32"/>
        </w:rPr>
      </w:pPr>
      <w:r>
        <w:rPr>
          <w:rFonts w:ascii="Times New Roman" w:hAnsi="Times New Roman" w:cs="Times New Roman"/>
          <w:sz w:val="32"/>
        </w:rPr>
        <w:lastRenderedPageBreak/>
        <w:t>Правила хранения лекарственных средств.</w:t>
      </w:r>
    </w:p>
    <w:p w:rsidR="006A3C6F" w:rsidRDefault="006971B2" w:rsidP="006A3C6F">
      <w:pPr>
        <w:jc w:val="both"/>
        <w:rPr>
          <w:rFonts w:ascii="Times New Roman" w:hAnsi="Times New Roman" w:cs="Times New Roman"/>
          <w:sz w:val="32"/>
        </w:rPr>
      </w:pPr>
      <w:r w:rsidRPr="006A3C6F">
        <w:rPr>
          <w:rFonts w:ascii="Times New Roman" w:hAnsi="Times New Roman" w:cs="Times New Roman"/>
          <w:sz w:val="32"/>
        </w:rPr>
        <w:t>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w:t>
      </w:r>
    </w:p>
    <w:p w:rsidR="006971B2" w:rsidRPr="006A3C6F" w:rsidRDefault="006971B2" w:rsidP="006A3C6F">
      <w:pPr>
        <w:jc w:val="both"/>
        <w:rPr>
          <w:rFonts w:ascii="Times New Roman" w:hAnsi="Times New Roman" w:cs="Times New Roman"/>
          <w:sz w:val="32"/>
        </w:rPr>
      </w:pPr>
      <w:r w:rsidRPr="006A3C6F">
        <w:rPr>
          <w:rFonts w:ascii="Times New Roman" w:hAnsi="Times New Roman" w:cs="Times New Roman"/>
          <w:sz w:val="32"/>
        </w:rPr>
        <w:t>Лекарственные средства, требующие защиты от действия света, хранятся в помещениях или специально оборудованных местах, обеспечивающих защиту от естественного и искусственного освещения.</w:t>
      </w:r>
    </w:p>
    <w:p w:rsidR="003B6666" w:rsidRPr="006A3C6F" w:rsidRDefault="003B6666" w:rsidP="006A3C6F">
      <w:pPr>
        <w:jc w:val="both"/>
        <w:rPr>
          <w:rFonts w:ascii="Times New Roman" w:hAnsi="Times New Roman" w:cs="Times New Roman"/>
          <w:sz w:val="32"/>
        </w:rPr>
      </w:pPr>
      <w:r w:rsidRPr="006A3C6F">
        <w:rPr>
          <w:rFonts w:ascii="Times New Roman" w:hAnsi="Times New Roman" w:cs="Times New Roman"/>
          <w:sz w:val="32"/>
        </w:rPr>
        <w:t>Фармацевтические субстанции, требующие защиты от воздействия влаги, следует хранить в прохладном месте при температуре до +15 град. C, в плотно укупоренной таре из материалов, непроницаемых для паров воды (стекла, металла, алюминиевой фольги, толстостенной пластмассовой таре) или в первичной и вторичной (потребительской) упаковке производителя.</w:t>
      </w:r>
    </w:p>
    <w:p w:rsidR="003B6666" w:rsidRPr="006A3C6F" w:rsidRDefault="003B6666" w:rsidP="006A3C6F">
      <w:pPr>
        <w:jc w:val="both"/>
        <w:rPr>
          <w:rFonts w:ascii="Times New Roman" w:hAnsi="Times New Roman" w:cs="Times New Roman"/>
          <w:sz w:val="32"/>
        </w:rPr>
      </w:pPr>
      <w:r w:rsidRPr="006A3C6F">
        <w:rPr>
          <w:rFonts w:ascii="Times New Roman" w:hAnsi="Times New Roman" w:cs="Times New Roman"/>
          <w:sz w:val="32"/>
        </w:rPr>
        <w:t xml:space="preserve">Фармацевтические субстанции, требующие защиты от улетучивания и высыхания (собственно летучие лекарственные средства; лекарственные средства, содержащие летучий растворитель, растворы и смеси летучих веществ, лекарственное растительное сырье, содержащее эфирные масла; лекарственные средства, содержащие кристаллизационную воду, - кристаллогидраты; лекарственные средства, разлагающиеся с образованием летучих продуктов; лекарственные средства с определенным нижним пределом влагосодержания, следует хранить в прохладном месте, в герметически укупоренной таре из непроницаемых для улетучивающихся веществ материалов (стекла, металла, алюминиевой фольги) или в первичной и вторичной (потребительской) упаковке производителя. Применение полимерной тары, упаковки и укупорки допускается в соответствии </w:t>
      </w:r>
      <w:r w:rsidRPr="006A3C6F">
        <w:rPr>
          <w:rFonts w:ascii="Times New Roman" w:hAnsi="Times New Roman" w:cs="Times New Roman"/>
          <w:sz w:val="32"/>
        </w:rPr>
        <w:lastRenderedPageBreak/>
        <w:t>с требованиями государственной фармакопеи и нормативной документации.</w:t>
      </w:r>
    </w:p>
    <w:p w:rsidR="003B6666" w:rsidRPr="006A3C6F" w:rsidRDefault="003B6666" w:rsidP="006A3C6F">
      <w:pPr>
        <w:jc w:val="both"/>
        <w:rPr>
          <w:rFonts w:ascii="Times New Roman" w:hAnsi="Times New Roman" w:cs="Times New Roman"/>
          <w:sz w:val="32"/>
        </w:rPr>
      </w:pPr>
      <w:r w:rsidRPr="006A3C6F">
        <w:rPr>
          <w:rFonts w:ascii="Times New Roman" w:hAnsi="Times New Roman" w:cs="Times New Roman"/>
          <w:sz w:val="32"/>
        </w:rPr>
        <w:t>Хранение лекарственных средств, требующих защиты от воздействия повышенной температуры (термолабильные лекарственные средства), организации и индивидуальные предприниматели должны осуществлять в соответствии с температурным режимом, указанным на первичной и вторичной (потребительской) упаковке лекарственного средства в соответствии с требованиями нормативной документации.</w:t>
      </w:r>
    </w:p>
    <w:p w:rsidR="003B6666" w:rsidRPr="006A3C6F" w:rsidRDefault="003B6666" w:rsidP="006A3C6F">
      <w:pPr>
        <w:jc w:val="both"/>
        <w:rPr>
          <w:rFonts w:ascii="Times New Roman" w:hAnsi="Times New Roman" w:cs="Times New Roman"/>
          <w:sz w:val="32"/>
        </w:rPr>
      </w:pPr>
      <w:r w:rsidRPr="006A3C6F">
        <w:rPr>
          <w:rFonts w:ascii="Times New Roman" w:hAnsi="Times New Roman" w:cs="Times New Roman"/>
          <w:sz w:val="32"/>
        </w:rPr>
        <w:t>Хранение лекарственных средств, требующих защиты от воздействия пониженной температуры (лекарственные средства, физико-химическое состояние которых после замерзания изменяется и при последующем согревании до комнатной температуры не восстанавливается (40% раствор формальдегида, растворы инсулина)), организации и индивидуальные предприниматели должны осуществлять в соответствии с температурным режимом, указанным на первичной и вторичной (потребительской) упаковке лекарственного средства в соответствии с требованиями нормативной документации.</w:t>
      </w:r>
    </w:p>
    <w:p w:rsidR="00F61E7A" w:rsidRPr="006A3C6F" w:rsidRDefault="00F61E7A" w:rsidP="006A3C6F">
      <w:pPr>
        <w:jc w:val="both"/>
        <w:rPr>
          <w:rFonts w:ascii="Times New Roman" w:hAnsi="Times New Roman" w:cs="Times New Roman"/>
          <w:sz w:val="32"/>
        </w:rPr>
      </w:pPr>
      <w:r w:rsidRPr="006A3C6F">
        <w:rPr>
          <w:rFonts w:ascii="Times New Roman" w:hAnsi="Times New Roman" w:cs="Times New Roman"/>
          <w:sz w:val="32"/>
        </w:rPr>
        <w:t>Фармацевтические субстанции, требующие защиты от воздействия газов (вещества, реагирующие с кислородом воздуха: различные соединения алифатического ряда с непредельными межуглеродными связями, циклические с боковыми алифатическими группами с непредельными межуглеродными связями, фенольные и полифенольные, морфин и его производные с незамещенными гидроксильными группами; серосодержащие гетерогенные и гетероциклические соединения, ферменты и органопрепараты; вещества, реагирующие с углекислым газом воздуха: соли щелочных металлов и слабых органических кислот (</w:t>
      </w:r>
      <w:proofErr w:type="spellStart"/>
      <w:r w:rsidRPr="006A3C6F">
        <w:rPr>
          <w:rFonts w:ascii="Times New Roman" w:hAnsi="Times New Roman" w:cs="Times New Roman"/>
          <w:sz w:val="32"/>
        </w:rPr>
        <w:t>барбитал</w:t>
      </w:r>
      <w:proofErr w:type="spellEnd"/>
      <w:r w:rsidRPr="006A3C6F">
        <w:rPr>
          <w:rFonts w:ascii="Times New Roman" w:hAnsi="Times New Roman" w:cs="Times New Roman"/>
          <w:sz w:val="32"/>
        </w:rPr>
        <w:t xml:space="preserve"> натрий, </w:t>
      </w:r>
      <w:proofErr w:type="spellStart"/>
      <w:r w:rsidRPr="006A3C6F">
        <w:rPr>
          <w:rFonts w:ascii="Times New Roman" w:hAnsi="Times New Roman" w:cs="Times New Roman"/>
          <w:sz w:val="32"/>
        </w:rPr>
        <w:t>гексенал</w:t>
      </w:r>
      <w:proofErr w:type="spellEnd"/>
      <w:r w:rsidRPr="006A3C6F">
        <w:rPr>
          <w:rFonts w:ascii="Times New Roman" w:hAnsi="Times New Roman" w:cs="Times New Roman"/>
          <w:sz w:val="32"/>
        </w:rPr>
        <w:t>), лекарственные препараты, содержащие многоатомные амины (эуфиллин), окись и перекись магния, едкий натрий, едкий калий), следует хранить в герметически укупоренной таре из материалов, непроницаемых для газов, по возможности заполненной доверху.</w:t>
      </w:r>
    </w:p>
    <w:p w:rsidR="00F61E7A" w:rsidRPr="006A3C6F" w:rsidRDefault="00F61E7A" w:rsidP="006A3C6F">
      <w:pPr>
        <w:jc w:val="both"/>
        <w:rPr>
          <w:rFonts w:ascii="Times New Roman" w:hAnsi="Times New Roman" w:cs="Times New Roman"/>
          <w:sz w:val="32"/>
        </w:rPr>
      </w:pPr>
      <w:r w:rsidRPr="006A3C6F">
        <w:rPr>
          <w:rFonts w:ascii="Times New Roman" w:hAnsi="Times New Roman" w:cs="Times New Roman"/>
          <w:sz w:val="32"/>
        </w:rPr>
        <w:lastRenderedPageBreak/>
        <w:t>Пахучие лекарственные средства (фармацевтические субстанции как летучие, так и практически нелетучие, но обладающие сильным запахом) следует хранить в герметически закрытой таре, непроницаемой для запаха.</w:t>
      </w:r>
    </w:p>
    <w:p w:rsidR="00F61E7A" w:rsidRPr="006A3C6F" w:rsidRDefault="00F61E7A" w:rsidP="006A3C6F">
      <w:pPr>
        <w:jc w:val="both"/>
        <w:rPr>
          <w:rFonts w:ascii="Times New Roman" w:hAnsi="Times New Roman" w:cs="Times New Roman"/>
          <w:sz w:val="32"/>
        </w:rPr>
      </w:pPr>
      <w:r w:rsidRPr="006A3C6F">
        <w:rPr>
          <w:rFonts w:ascii="Times New Roman" w:hAnsi="Times New Roman" w:cs="Times New Roman"/>
          <w:sz w:val="32"/>
        </w:rPr>
        <w:t>Красящие лекарственные средства (фармацевтические субстанции, которые оставляют окрашенный след, не смываемый обычной санитарно-гигиенической обработкой, на таре, укупорочных средствах, оборудовании и инвентаре (бриллиантовый зеленый, метиленовый синий, индигокармин)) следует хранить в специальном шкафу в плотно укупоренной таре.</w:t>
      </w:r>
    </w:p>
    <w:p w:rsidR="00F61E7A" w:rsidRPr="006A3C6F" w:rsidRDefault="00F61E7A" w:rsidP="006A3C6F">
      <w:pPr>
        <w:jc w:val="both"/>
        <w:rPr>
          <w:rFonts w:ascii="Times New Roman" w:hAnsi="Times New Roman" w:cs="Times New Roman"/>
          <w:sz w:val="32"/>
        </w:rPr>
      </w:pPr>
      <w:r w:rsidRPr="006A3C6F">
        <w:rPr>
          <w:rFonts w:ascii="Times New Roman" w:hAnsi="Times New Roman" w:cs="Times New Roman"/>
          <w:sz w:val="32"/>
        </w:rPr>
        <w:t>Дезинфицирующие лекарственные средства следует хранить в герметично укупоренной таре в изолированном помещении вдали от помещений хранения пластмассовых, резиновых и металлических изделий и помещений получения дистиллированной воды.</w:t>
      </w:r>
    </w:p>
    <w:p w:rsidR="00F61E7A" w:rsidRPr="006A3C6F" w:rsidRDefault="00F61E7A" w:rsidP="006A3C6F">
      <w:pPr>
        <w:jc w:val="both"/>
        <w:rPr>
          <w:rFonts w:ascii="Times New Roman" w:hAnsi="Times New Roman" w:cs="Times New Roman"/>
          <w:sz w:val="32"/>
        </w:rPr>
      </w:pPr>
      <w:proofErr w:type="spellStart"/>
      <w:r w:rsidRPr="006A3C6F">
        <w:rPr>
          <w:rFonts w:ascii="Times New Roman" w:hAnsi="Times New Roman" w:cs="Times New Roman"/>
          <w:sz w:val="32"/>
        </w:rPr>
        <w:t>Нерасфасованное</w:t>
      </w:r>
      <w:proofErr w:type="spellEnd"/>
      <w:r w:rsidRPr="006A3C6F">
        <w:rPr>
          <w:rFonts w:ascii="Times New Roman" w:hAnsi="Times New Roman" w:cs="Times New Roman"/>
          <w:sz w:val="32"/>
        </w:rPr>
        <w:t xml:space="preserve"> лекарственное растительное сырье должно храниться в сухом (не более 50% влажности), хорошо проветриваемом помещении в плотно закрытой таре. </w:t>
      </w:r>
      <w:proofErr w:type="spellStart"/>
      <w:r w:rsidRPr="006A3C6F">
        <w:rPr>
          <w:rFonts w:ascii="Times New Roman" w:hAnsi="Times New Roman" w:cs="Times New Roman"/>
          <w:sz w:val="32"/>
        </w:rPr>
        <w:t>Нерасфасованное</w:t>
      </w:r>
      <w:proofErr w:type="spellEnd"/>
      <w:r w:rsidRPr="006A3C6F">
        <w:rPr>
          <w:rFonts w:ascii="Times New Roman" w:hAnsi="Times New Roman" w:cs="Times New Roman"/>
          <w:sz w:val="32"/>
        </w:rPr>
        <w:t xml:space="preserve"> лекарственное растительное сырье, содержащее эфирные масла, хранится изолированно в хорошо укупоренной таре.</w:t>
      </w:r>
    </w:p>
    <w:p w:rsidR="00F61E7A" w:rsidRPr="006A3C6F" w:rsidRDefault="00F61E7A" w:rsidP="006A3C6F">
      <w:pPr>
        <w:jc w:val="both"/>
        <w:rPr>
          <w:rFonts w:ascii="Times New Roman" w:hAnsi="Times New Roman" w:cs="Times New Roman"/>
          <w:sz w:val="32"/>
        </w:rPr>
      </w:pPr>
      <w:r w:rsidRPr="006A3C6F">
        <w:rPr>
          <w:rFonts w:ascii="Times New Roman" w:hAnsi="Times New Roman" w:cs="Times New Roman"/>
          <w:sz w:val="32"/>
        </w:rPr>
        <w:t>Хранение медицинских пиявок осуществляется в светлом помещении без запаха лекарств, для которого устанавливается постоянный температурный режим.</w:t>
      </w:r>
    </w:p>
    <w:p w:rsidR="00F61E7A" w:rsidRPr="006A3C6F" w:rsidRDefault="00F61E7A" w:rsidP="006A3C6F">
      <w:pPr>
        <w:jc w:val="both"/>
        <w:rPr>
          <w:rFonts w:ascii="Times New Roman" w:hAnsi="Times New Roman" w:cs="Times New Roman"/>
          <w:sz w:val="32"/>
        </w:rPr>
      </w:pPr>
      <w:r w:rsidRPr="006A3C6F">
        <w:rPr>
          <w:rFonts w:ascii="Times New Roman" w:hAnsi="Times New Roman" w:cs="Times New Roman"/>
          <w:sz w:val="32"/>
        </w:rPr>
        <w:t xml:space="preserve">Хранение огнеопасных лекарственных средств (лекарственные средства, обладающие легковоспламеняющимися свойствами (спирт и спиртовые растворы, спиртовые и эфирные настойки, спиртовые и эфирные экстракты, эфир, скипидар, молочная кислота, хлорэтил, коллодий, </w:t>
      </w:r>
      <w:proofErr w:type="spellStart"/>
      <w:r w:rsidRPr="006A3C6F">
        <w:rPr>
          <w:rFonts w:ascii="Times New Roman" w:hAnsi="Times New Roman" w:cs="Times New Roman"/>
          <w:sz w:val="32"/>
        </w:rPr>
        <w:t>клеол</w:t>
      </w:r>
      <w:proofErr w:type="spellEnd"/>
      <w:r w:rsidRPr="006A3C6F">
        <w:rPr>
          <w:rFonts w:ascii="Times New Roman" w:hAnsi="Times New Roman" w:cs="Times New Roman"/>
          <w:sz w:val="32"/>
        </w:rPr>
        <w:t xml:space="preserve">, жидкость Новикова, органические масла); лекарственные средства, обладающие легкогорючими свойствами (сера, глицерин, растительные масла, </w:t>
      </w:r>
      <w:proofErr w:type="spellStart"/>
      <w:r w:rsidRPr="006A3C6F">
        <w:rPr>
          <w:rFonts w:ascii="Times New Roman" w:hAnsi="Times New Roman" w:cs="Times New Roman"/>
          <w:sz w:val="32"/>
        </w:rPr>
        <w:t>нерасфасованное</w:t>
      </w:r>
      <w:proofErr w:type="spellEnd"/>
      <w:r w:rsidRPr="006A3C6F">
        <w:rPr>
          <w:rFonts w:ascii="Times New Roman" w:hAnsi="Times New Roman" w:cs="Times New Roman"/>
          <w:sz w:val="32"/>
        </w:rPr>
        <w:t xml:space="preserve"> лекарственное растительное сырье)) должно осуществляться отдельно от других лекарственных средств. Легковоспламеняющиеся лекарственные средства хранят в плотно укупоренной прочной, стеклянной или металлической таре, чтобы предупредить испарение жидкостей из сосудов.</w:t>
      </w:r>
    </w:p>
    <w:p w:rsidR="00F61E7A" w:rsidRPr="006A3C6F" w:rsidRDefault="00F61E7A" w:rsidP="006A3C6F">
      <w:pPr>
        <w:jc w:val="both"/>
        <w:rPr>
          <w:rFonts w:ascii="Times New Roman" w:hAnsi="Times New Roman" w:cs="Times New Roman"/>
          <w:sz w:val="32"/>
        </w:rPr>
      </w:pPr>
      <w:r w:rsidRPr="006A3C6F">
        <w:rPr>
          <w:rFonts w:ascii="Times New Roman" w:hAnsi="Times New Roman" w:cs="Times New Roman"/>
          <w:sz w:val="32"/>
        </w:rPr>
        <w:lastRenderedPageBreak/>
        <w:t>При хранении взрывоопасных лекарственных средств (лекарственные средства, обладающие взрывчатыми свойствами (нитроглицерин); лекарственные средства, обладающие взрывоопасными свойствами (калия перманганат, серебра нитрат)) следует принимать ме</w:t>
      </w:r>
      <w:r w:rsidR="008E16CF" w:rsidRPr="006A3C6F">
        <w:rPr>
          <w:rFonts w:ascii="Times New Roman" w:hAnsi="Times New Roman" w:cs="Times New Roman"/>
          <w:sz w:val="32"/>
        </w:rPr>
        <w:t xml:space="preserve">ры против загрязнения их пылью. </w:t>
      </w:r>
      <w:r w:rsidRPr="006A3C6F">
        <w:rPr>
          <w:rFonts w:ascii="Times New Roman" w:hAnsi="Times New Roman" w:cs="Times New Roman"/>
          <w:sz w:val="32"/>
        </w:rPr>
        <w:t>Емкости с взрывоопасными лекарственными средствами (</w:t>
      </w:r>
      <w:proofErr w:type="spellStart"/>
      <w:r w:rsidRPr="006A3C6F">
        <w:rPr>
          <w:rFonts w:ascii="Times New Roman" w:hAnsi="Times New Roman" w:cs="Times New Roman"/>
          <w:sz w:val="32"/>
        </w:rPr>
        <w:t>штангласы</w:t>
      </w:r>
      <w:proofErr w:type="spellEnd"/>
      <w:r w:rsidRPr="006A3C6F">
        <w:rPr>
          <w:rFonts w:ascii="Times New Roman" w:hAnsi="Times New Roman" w:cs="Times New Roman"/>
          <w:sz w:val="32"/>
        </w:rPr>
        <w:t>, жестяные барабаны, склянки и др.) необходимо плотно закрывать во избежание попадания паров этих средств в воздух</w:t>
      </w:r>
      <w:r w:rsidR="008E16CF" w:rsidRPr="006A3C6F">
        <w:rPr>
          <w:rFonts w:ascii="Times New Roman" w:hAnsi="Times New Roman" w:cs="Times New Roman"/>
          <w:sz w:val="32"/>
        </w:rPr>
        <w:t>.</w:t>
      </w:r>
    </w:p>
    <w:p w:rsidR="008E16CF" w:rsidRPr="006A3C6F" w:rsidRDefault="008E16CF" w:rsidP="006A3C6F">
      <w:pPr>
        <w:jc w:val="both"/>
        <w:rPr>
          <w:rFonts w:ascii="Times New Roman" w:hAnsi="Times New Roman" w:cs="Times New Roman"/>
          <w:sz w:val="32"/>
        </w:rPr>
      </w:pPr>
      <w:r w:rsidRPr="006A3C6F">
        <w:rPr>
          <w:rFonts w:ascii="Times New Roman" w:hAnsi="Times New Roman" w:cs="Times New Roman"/>
          <w:sz w:val="32"/>
        </w:rPr>
        <w:t>Наркотические и психотропные лекарственные средства хранятся в организациях в изолированных помещениях, специально оборудованных инженерными и техническими средствами охраны, и в местах временного хранения при соблюдении требований согласно Правилам хранения наркотических средств и психотропных веществ, установленных Постановлением Правительства Российской Федерации от 31 декабря 2009 г. N 1148.</w:t>
      </w:r>
    </w:p>
    <w:p w:rsidR="008E16CF" w:rsidRPr="006A3C6F" w:rsidRDefault="008E16CF" w:rsidP="006A3C6F">
      <w:pPr>
        <w:jc w:val="both"/>
        <w:rPr>
          <w:rFonts w:ascii="Times New Roman" w:hAnsi="Times New Roman" w:cs="Times New Roman"/>
          <w:sz w:val="32"/>
        </w:rPr>
      </w:pPr>
      <w:r w:rsidRPr="006A3C6F">
        <w:rPr>
          <w:rFonts w:ascii="Times New Roman" w:hAnsi="Times New Roman" w:cs="Times New Roman"/>
          <w:sz w:val="32"/>
        </w:rPr>
        <w:t>Хранение сильнодействующих и ядовитых лекарственных средств, находящихся под контролем в соответствии с международными правовыми нормами (далее - сильнодействующие и ядовитые лекарственные средства, находящиеся под международным контролем), осуществляется в помещениях, оборудованных инженерными и техническими средствами охраны, аналогичными предусмотренным для хранения наркотических и психотропных лекарственных средств.</w:t>
      </w:r>
      <w:r w:rsidRPr="008E16CF">
        <w:t xml:space="preserve"> </w:t>
      </w:r>
      <w:r w:rsidRPr="006A3C6F">
        <w:rPr>
          <w:rFonts w:ascii="Times New Roman" w:hAnsi="Times New Roman" w:cs="Times New Roman"/>
          <w:sz w:val="32"/>
        </w:rPr>
        <w:t>При этом хранение сильнодействующих и ядовитых лекарственных средств должно осуществляться (в зависимости от объема запасов) на разных полках сейфа (металлического шкафа) или в разных сейфах (металлических шкафах).</w:t>
      </w:r>
    </w:p>
    <w:p w:rsidR="006A3C6F" w:rsidRDefault="006A3C6F" w:rsidP="008E16CF">
      <w:pPr>
        <w:pStyle w:val="a4"/>
        <w:jc w:val="both"/>
        <w:rPr>
          <w:rFonts w:ascii="Times New Roman" w:hAnsi="Times New Roman" w:cs="Times New Roman"/>
          <w:sz w:val="32"/>
        </w:rPr>
      </w:pPr>
    </w:p>
    <w:p w:rsidR="006A3C6F" w:rsidRDefault="006A3C6F" w:rsidP="008E16CF">
      <w:pPr>
        <w:pStyle w:val="a4"/>
        <w:jc w:val="both"/>
        <w:rPr>
          <w:rFonts w:ascii="Times New Roman" w:hAnsi="Times New Roman" w:cs="Times New Roman"/>
          <w:sz w:val="32"/>
        </w:rPr>
      </w:pPr>
    </w:p>
    <w:p w:rsidR="006A3C6F" w:rsidRDefault="006A3C6F" w:rsidP="008E16CF">
      <w:pPr>
        <w:pStyle w:val="a4"/>
        <w:jc w:val="both"/>
        <w:rPr>
          <w:rFonts w:ascii="Times New Roman" w:hAnsi="Times New Roman" w:cs="Times New Roman"/>
          <w:sz w:val="32"/>
        </w:rPr>
      </w:pPr>
    </w:p>
    <w:p w:rsidR="006A3C6F" w:rsidRDefault="006A3C6F" w:rsidP="008E16CF">
      <w:pPr>
        <w:pStyle w:val="a4"/>
        <w:jc w:val="both"/>
        <w:rPr>
          <w:rFonts w:ascii="Times New Roman" w:hAnsi="Times New Roman" w:cs="Times New Roman"/>
          <w:sz w:val="32"/>
        </w:rPr>
      </w:pPr>
    </w:p>
    <w:p w:rsidR="006A3C6F" w:rsidRDefault="006A3C6F" w:rsidP="008E16CF">
      <w:pPr>
        <w:pStyle w:val="a4"/>
        <w:jc w:val="both"/>
        <w:rPr>
          <w:rFonts w:ascii="Times New Roman" w:hAnsi="Times New Roman" w:cs="Times New Roman"/>
          <w:sz w:val="32"/>
        </w:rPr>
      </w:pPr>
    </w:p>
    <w:p w:rsidR="006A3C6F" w:rsidRPr="008E16CF" w:rsidRDefault="006A3C6F" w:rsidP="008E16CF">
      <w:pPr>
        <w:pStyle w:val="a4"/>
        <w:jc w:val="both"/>
        <w:rPr>
          <w:rFonts w:ascii="Times New Roman" w:hAnsi="Times New Roman" w:cs="Times New Roman"/>
          <w:sz w:val="32"/>
        </w:rPr>
      </w:pPr>
    </w:p>
    <w:tbl>
      <w:tblPr>
        <w:tblStyle w:val="a3"/>
        <w:tblW w:w="9634" w:type="dxa"/>
        <w:tblInd w:w="-289" w:type="dxa"/>
        <w:tblLayout w:type="fixed"/>
        <w:tblLook w:val="04A0" w:firstRow="1" w:lastRow="0" w:firstColumn="1" w:lastColumn="0" w:noHBand="0" w:noVBand="1"/>
      </w:tblPr>
      <w:tblGrid>
        <w:gridCol w:w="2674"/>
        <w:gridCol w:w="1863"/>
        <w:gridCol w:w="3402"/>
        <w:gridCol w:w="1695"/>
      </w:tblGrid>
      <w:tr w:rsidR="00E541EA" w:rsidTr="000D3AC2">
        <w:trPr>
          <w:trHeight w:val="977"/>
        </w:trPr>
        <w:tc>
          <w:tcPr>
            <w:tcW w:w="2674" w:type="dxa"/>
          </w:tcPr>
          <w:p w:rsidR="00E541EA" w:rsidRPr="00045B02" w:rsidRDefault="00E541EA" w:rsidP="00045B02">
            <w:pPr>
              <w:rPr>
                <w:rFonts w:ascii="Times New Roman" w:hAnsi="Times New Roman" w:cs="Times New Roman"/>
                <w:b/>
                <w:sz w:val="32"/>
              </w:rPr>
            </w:pPr>
            <w:proofErr w:type="spellStart"/>
            <w:r w:rsidRPr="00045B02">
              <w:rPr>
                <w:rFonts w:ascii="Times New Roman" w:hAnsi="Times New Roman" w:cs="Times New Roman"/>
                <w:b/>
                <w:sz w:val="32"/>
              </w:rPr>
              <w:lastRenderedPageBreak/>
              <w:t>Фармако</w:t>
            </w:r>
            <w:proofErr w:type="spellEnd"/>
            <w:r w:rsidRPr="00045B02">
              <w:rPr>
                <w:rFonts w:ascii="Times New Roman" w:hAnsi="Times New Roman" w:cs="Times New Roman"/>
                <w:b/>
                <w:sz w:val="32"/>
              </w:rPr>
              <w:t xml:space="preserve">- </w:t>
            </w:r>
          </w:p>
          <w:p w:rsidR="00E541EA" w:rsidRDefault="00E541EA" w:rsidP="00045B02">
            <w:pPr>
              <w:rPr>
                <w:rFonts w:ascii="Times New Roman" w:hAnsi="Times New Roman" w:cs="Times New Roman"/>
                <w:b/>
                <w:sz w:val="32"/>
              </w:rPr>
            </w:pPr>
            <w:r w:rsidRPr="00045B02">
              <w:rPr>
                <w:rFonts w:ascii="Times New Roman" w:hAnsi="Times New Roman" w:cs="Times New Roman"/>
                <w:b/>
                <w:sz w:val="32"/>
              </w:rPr>
              <w:t>Терапевтическая группа</w:t>
            </w:r>
          </w:p>
        </w:tc>
        <w:tc>
          <w:tcPr>
            <w:tcW w:w="1863" w:type="dxa"/>
          </w:tcPr>
          <w:p w:rsidR="00E541EA" w:rsidRDefault="00E541EA" w:rsidP="00650086">
            <w:pPr>
              <w:rPr>
                <w:rFonts w:ascii="Times New Roman" w:hAnsi="Times New Roman" w:cs="Times New Roman"/>
                <w:b/>
                <w:sz w:val="32"/>
              </w:rPr>
            </w:pPr>
            <w:r>
              <w:rPr>
                <w:rFonts w:ascii="Times New Roman" w:hAnsi="Times New Roman" w:cs="Times New Roman"/>
                <w:b/>
                <w:sz w:val="32"/>
              </w:rPr>
              <w:t>ТН</w:t>
            </w:r>
          </w:p>
        </w:tc>
        <w:tc>
          <w:tcPr>
            <w:tcW w:w="3402" w:type="dxa"/>
          </w:tcPr>
          <w:p w:rsidR="00E541EA" w:rsidRDefault="00E541EA" w:rsidP="00650086">
            <w:pPr>
              <w:rPr>
                <w:rFonts w:ascii="Times New Roman" w:hAnsi="Times New Roman" w:cs="Times New Roman"/>
                <w:b/>
                <w:sz w:val="32"/>
              </w:rPr>
            </w:pPr>
            <w:r>
              <w:rPr>
                <w:rFonts w:ascii="Times New Roman" w:hAnsi="Times New Roman" w:cs="Times New Roman"/>
                <w:b/>
                <w:sz w:val="32"/>
              </w:rPr>
              <w:t>МНН</w:t>
            </w:r>
          </w:p>
        </w:tc>
        <w:tc>
          <w:tcPr>
            <w:tcW w:w="1695" w:type="dxa"/>
          </w:tcPr>
          <w:p w:rsidR="00E541EA" w:rsidRDefault="00E541EA" w:rsidP="00650086">
            <w:pPr>
              <w:rPr>
                <w:rFonts w:ascii="Times New Roman" w:hAnsi="Times New Roman" w:cs="Times New Roman"/>
                <w:b/>
                <w:sz w:val="32"/>
              </w:rPr>
            </w:pPr>
            <w:r>
              <w:rPr>
                <w:rFonts w:ascii="Times New Roman" w:hAnsi="Times New Roman" w:cs="Times New Roman"/>
                <w:b/>
                <w:sz w:val="32"/>
              </w:rPr>
              <w:t>Код АТХ</w:t>
            </w:r>
          </w:p>
        </w:tc>
      </w:tr>
      <w:tr w:rsidR="00E541EA" w:rsidRPr="00E541EA" w:rsidTr="000D3AC2">
        <w:trPr>
          <w:trHeight w:val="521"/>
        </w:trPr>
        <w:tc>
          <w:tcPr>
            <w:tcW w:w="2674" w:type="dxa"/>
          </w:tcPr>
          <w:p w:rsidR="00E541EA" w:rsidRPr="00E541EA" w:rsidRDefault="00E541EA" w:rsidP="00650086">
            <w:pPr>
              <w:rPr>
                <w:rFonts w:ascii="Times New Roman" w:hAnsi="Times New Roman" w:cs="Times New Roman"/>
                <w:sz w:val="28"/>
              </w:rPr>
            </w:pPr>
            <w:r w:rsidRPr="00E541EA">
              <w:rPr>
                <w:rFonts w:ascii="Times New Roman" w:hAnsi="Times New Roman" w:cs="Times New Roman"/>
                <w:sz w:val="28"/>
              </w:rPr>
              <w:t>Ферментные препараты</w:t>
            </w:r>
          </w:p>
        </w:tc>
        <w:tc>
          <w:tcPr>
            <w:tcW w:w="1863" w:type="dxa"/>
          </w:tcPr>
          <w:p w:rsidR="00E541EA" w:rsidRPr="00E541EA" w:rsidRDefault="00B8706D" w:rsidP="00B8706D">
            <w:pPr>
              <w:jc w:val="center"/>
              <w:rPr>
                <w:rFonts w:ascii="Times New Roman" w:hAnsi="Times New Roman" w:cs="Times New Roman"/>
                <w:sz w:val="32"/>
              </w:rPr>
            </w:pPr>
            <w:proofErr w:type="spellStart"/>
            <w:r w:rsidRPr="00B8706D">
              <w:rPr>
                <w:rFonts w:ascii="Times New Roman" w:hAnsi="Times New Roman" w:cs="Times New Roman"/>
                <w:sz w:val="28"/>
              </w:rPr>
              <w:t>Панкреофлат</w:t>
            </w:r>
            <w:proofErr w:type="spellEnd"/>
          </w:p>
        </w:tc>
        <w:tc>
          <w:tcPr>
            <w:tcW w:w="3402" w:type="dxa"/>
          </w:tcPr>
          <w:p w:rsidR="00E541EA" w:rsidRPr="00E541EA" w:rsidRDefault="00E541EA" w:rsidP="00B8706D">
            <w:pPr>
              <w:jc w:val="center"/>
              <w:rPr>
                <w:rFonts w:ascii="Times New Roman" w:hAnsi="Times New Roman" w:cs="Times New Roman"/>
                <w:sz w:val="28"/>
              </w:rPr>
            </w:pPr>
            <w:r w:rsidRPr="00E541EA">
              <w:rPr>
                <w:rFonts w:ascii="Times New Roman" w:hAnsi="Times New Roman" w:cs="Times New Roman"/>
                <w:sz w:val="28"/>
              </w:rPr>
              <w:t>Диметикон+Панкреатин</w:t>
            </w:r>
          </w:p>
        </w:tc>
        <w:tc>
          <w:tcPr>
            <w:tcW w:w="1695" w:type="dxa"/>
          </w:tcPr>
          <w:p w:rsidR="00E541EA" w:rsidRPr="00E541EA" w:rsidRDefault="00E541EA" w:rsidP="00B8706D">
            <w:pPr>
              <w:jc w:val="center"/>
              <w:rPr>
                <w:rFonts w:ascii="Times New Roman" w:hAnsi="Times New Roman" w:cs="Times New Roman"/>
                <w:sz w:val="28"/>
              </w:rPr>
            </w:pPr>
            <w:r w:rsidRPr="00E541EA">
              <w:rPr>
                <w:rFonts w:ascii="Times New Roman" w:hAnsi="Times New Roman" w:cs="Times New Roman"/>
                <w:sz w:val="28"/>
              </w:rPr>
              <w:t>A09AA02</w:t>
            </w:r>
          </w:p>
        </w:tc>
      </w:tr>
      <w:tr w:rsidR="00E541EA" w:rsidRPr="00E541EA" w:rsidTr="000D3AC2">
        <w:trPr>
          <w:trHeight w:val="648"/>
        </w:trPr>
        <w:tc>
          <w:tcPr>
            <w:tcW w:w="2674" w:type="dxa"/>
          </w:tcPr>
          <w:p w:rsidR="00E541EA" w:rsidRPr="00E541EA" w:rsidRDefault="00E541EA" w:rsidP="00650086">
            <w:pPr>
              <w:rPr>
                <w:rFonts w:ascii="Times New Roman" w:hAnsi="Times New Roman" w:cs="Times New Roman"/>
                <w:sz w:val="28"/>
              </w:rPr>
            </w:pPr>
            <w:proofErr w:type="spellStart"/>
            <w:r w:rsidRPr="00E541EA">
              <w:rPr>
                <w:rFonts w:ascii="Times New Roman" w:hAnsi="Times New Roman" w:cs="Times New Roman"/>
                <w:sz w:val="28"/>
              </w:rPr>
              <w:t>Муколитические</w:t>
            </w:r>
            <w:proofErr w:type="spellEnd"/>
            <w:r w:rsidRPr="00E541EA">
              <w:rPr>
                <w:rFonts w:ascii="Times New Roman" w:hAnsi="Times New Roman" w:cs="Times New Roman"/>
                <w:sz w:val="28"/>
              </w:rPr>
              <w:t xml:space="preserve"> препараты</w:t>
            </w:r>
          </w:p>
        </w:tc>
        <w:tc>
          <w:tcPr>
            <w:tcW w:w="1863" w:type="dxa"/>
          </w:tcPr>
          <w:p w:rsidR="00E541EA" w:rsidRPr="00B8706D" w:rsidRDefault="00370E81" w:rsidP="00B8706D">
            <w:pPr>
              <w:jc w:val="center"/>
              <w:rPr>
                <w:rFonts w:ascii="Times New Roman" w:hAnsi="Times New Roman" w:cs="Times New Roman"/>
                <w:sz w:val="28"/>
              </w:rPr>
            </w:pPr>
            <w:proofErr w:type="spellStart"/>
            <w:r w:rsidRPr="00B8706D">
              <w:rPr>
                <w:rFonts w:ascii="Times New Roman" w:hAnsi="Times New Roman" w:cs="Times New Roman"/>
                <w:sz w:val="28"/>
              </w:rPr>
              <w:t>Эйфа</w:t>
            </w:r>
            <w:proofErr w:type="spellEnd"/>
            <w:r w:rsidRPr="00B8706D">
              <w:rPr>
                <w:rFonts w:ascii="Times New Roman" w:hAnsi="Times New Roman" w:cs="Times New Roman"/>
                <w:sz w:val="28"/>
              </w:rPr>
              <w:t xml:space="preserve"> АЦ</w:t>
            </w:r>
          </w:p>
        </w:tc>
        <w:tc>
          <w:tcPr>
            <w:tcW w:w="3402" w:type="dxa"/>
          </w:tcPr>
          <w:p w:rsidR="00E541EA" w:rsidRPr="00E541EA" w:rsidRDefault="00E541EA" w:rsidP="00B8706D">
            <w:pPr>
              <w:jc w:val="center"/>
              <w:rPr>
                <w:rFonts w:ascii="Times New Roman" w:hAnsi="Times New Roman" w:cs="Times New Roman"/>
                <w:sz w:val="28"/>
              </w:rPr>
            </w:pPr>
            <w:r w:rsidRPr="00E541EA">
              <w:rPr>
                <w:rFonts w:ascii="Times New Roman" w:hAnsi="Times New Roman" w:cs="Times New Roman"/>
                <w:sz w:val="28"/>
              </w:rPr>
              <w:t>Ацетилцистеин</w:t>
            </w:r>
          </w:p>
        </w:tc>
        <w:tc>
          <w:tcPr>
            <w:tcW w:w="1695" w:type="dxa"/>
          </w:tcPr>
          <w:p w:rsidR="00E541EA" w:rsidRPr="00E541EA" w:rsidRDefault="00E541EA" w:rsidP="00B8706D">
            <w:pPr>
              <w:jc w:val="center"/>
              <w:rPr>
                <w:rFonts w:ascii="Times New Roman" w:hAnsi="Times New Roman" w:cs="Times New Roman"/>
                <w:sz w:val="28"/>
              </w:rPr>
            </w:pPr>
            <w:r w:rsidRPr="00E541EA">
              <w:rPr>
                <w:rFonts w:ascii="Times New Roman" w:hAnsi="Times New Roman" w:cs="Times New Roman"/>
                <w:sz w:val="28"/>
              </w:rPr>
              <w:t>R05CB01</w:t>
            </w:r>
          </w:p>
        </w:tc>
      </w:tr>
      <w:tr w:rsidR="00E541EA" w:rsidRPr="00E541EA" w:rsidTr="000D3AC2">
        <w:trPr>
          <w:trHeight w:val="328"/>
        </w:trPr>
        <w:tc>
          <w:tcPr>
            <w:tcW w:w="2674" w:type="dxa"/>
          </w:tcPr>
          <w:p w:rsidR="00E541EA" w:rsidRPr="00E541EA" w:rsidRDefault="00E541EA" w:rsidP="00650086">
            <w:pPr>
              <w:rPr>
                <w:rFonts w:ascii="Times New Roman" w:hAnsi="Times New Roman" w:cs="Times New Roman"/>
                <w:sz w:val="28"/>
              </w:rPr>
            </w:pPr>
            <w:r w:rsidRPr="00E541EA">
              <w:rPr>
                <w:rFonts w:ascii="Times New Roman" w:hAnsi="Times New Roman" w:cs="Times New Roman"/>
                <w:sz w:val="28"/>
              </w:rPr>
              <w:t>НПВП</w:t>
            </w:r>
          </w:p>
        </w:tc>
        <w:tc>
          <w:tcPr>
            <w:tcW w:w="1863" w:type="dxa"/>
          </w:tcPr>
          <w:p w:rsidR="00E541EA" w:rsidRPr="00B8706D" w:rsidRDefault="00B8706D" w:rsidP="00B8706D">
            <w:pPr>
              <w:jc w:val="center"/>
              <w:rPr>
                <w:rFonts w:ascii="Times New Roman" w:hAnsi="Times New Roman" w:cs="Times New Roman"/>
                <w:sz w:val="28"/>
              </w:rPr>
            </w:pPr>
            <w:r w:rsidRPr="00B8706D">
              <w:rPr>
                <w:rFonts w:ascii="Times New Roman" w:hAnsi="Times New Roman" w:cs="Times New Roman"/>
                <w:sz w:val="28"/>
              </w:rPr>
              <w:t>Ибупрофен-ФС</w:t>
            </w:r>
          </w:p>
        </w:tc>
        <w:tc>
          <w:tcPr>
            <w:tcW w:w="3402" w:type="dxa"/>
          </w:tcPr>
          <w:p w:rsidR="00E541EA" w:rsidRPr="00E541EA" w:rsidRDefault="00E541EA" w:rsidP="00B8706D">
            <w:pPr>
              <w:jc w:val="center"/>
              <w:rPr>
                <w:rFonts w:ascii="Times New Roman" w:hAnsi="Times New Roman" w:cs="Times New Roman"/>
                <w:sz w:val="28"/>
              </w:rPr>
            </w:pPr>
            <w:r w:rsidRPr="00E541EA">
              <w:rPr>
                <w:rFonts w:ascii="Times New Roman" w:hAnsi="Times New Roman" w:cs="Times New Roman"/>
                <w:sz w:val="28"/>
              </w:rPr>
              <w:t>Ибупрофен</w:t>
            </w:r>
          </w:p>
        </w:tc>
        <w:tc>
          <w:tcPr>
            <w:tcW w:w="1695" w:type="dxa"/>
          </w:tcPr>
          <w:p w:rsidR="00E541EA" w:rsidRPr="00E541EA" w:rsidRDefault="00E541EA" w:rsidP="00B8706D">
            <w:pPr>
              <w:jc w:val="center"/>
              <w:rPr>
                <w:rFonts w:ascii="Times New Roman" w:hAnsi="Times New Roman" w:cs="Times New Roman"/>
                <w:sz w:val="28"/>
              </w:rPr>
            </w:pPr>
            <w:r w:rsidRPr="00E541EA">
              <w:rPr>
                <w:rFonts w:ascii="Times New Roman" w:hAnsi="Times New Roman" w:cs="Times New Roman"/>
                <w:sz w:val="28"/>
              </w:rPr>
              <w:t>M01AE01</w:t>
            </w:r>
          </w:p>
        </w:tc>
      </w:tr>
      <w:tr w:rsidR="00E541EA" w:rsidRPr="00E541EA" w:rsidTr="000D3AC2">
        <w:trPr>
          <w:trHeight w:val="318"/>
        </w:trPr>
        <w:tc>
          <w:tcPr>
            <w:tcW w:w="2674" w:type="dxa"/>
          </w:tcPr>
          <w:p w:rsidR="00E541EA" w:rsidRPr="00E541EA" w:rsidRDefault="00E541EA" w:rsidP="00650086">
            <w:pPr>
              <w:rPr>
                <w:rFonts w:ascii="Times New Roman" w:hAnsi="Times New Roman" w:cs="Times New Roman"/>
                <w:sz w:val="28"/>
              </w:rPr>
            </w:pPr>
            <w:proofErr w:type="spellStart"/>
            <w:r w:rsidRPr="00E541EA">
              <w:rPr>
                <w:rFonts w:ascii="Times New Roman" w:hAnsi="Times New Roman" w:cs="Times New Roman"/>
                <w:sz w:val="28"/>
              </w:rPr>
              <w:t>Адаптогенное</w:t>
            </w:r>
            <w:proofErr w:type="spellEnd"/>
            <w:r w:rsidRPr="00E541EA">
              <w:rPr>
                <w:rFonts w:ascii="Times New Roman" w:hAnsi="Times New Roman" w:cs="Times New Roman"/>
                <w:sz w:val="28"/>
              </w:rPr>
              <w:t xml:space="preserve"> средство</w:t>
            </w:r>
          </w:p>
        </w:tc>
        <w:tc>
          <w:tcPr>
            <w:tcW w:w="1863" w:type="dxa"/>
          </w:tcPr>
          <w:p w:rsidR="00E541EA" w:rsidRPr="00E541EA" w:rsidRDefault="00E541EA" w:rsidP="00B8706D">
            <w:pPr>
              <w:jc w:val="center"/>
              <w:rPr>
                <w:rFonts w:ascii="Times New Roman" w:hAnsi="Times New Roman" w:cs="Times New Roman"/>
                <w:sz w:val="28"/>
              </w:rPr>
            </w:pPr>
            <w:proofErr w:type="spellStart"/>
            <w:r w:rsidRPr="00E541EA">
              <w:rPr>
                <w:rFonts w:ascii="Times New Roman" w:hAnsi="Times New Roman" w:cs="Times New Roman"/>
                <w:sz w:val="28"/>
              </w:rPr>
              <w:t>Меларитм</w:t>
            </w:r>
            <w:proofErr w:type="spellEnd"/>
          </w:p>
        </w:tc>
        <w:tc>
          <w:tcPr>
            <w:tcW w:w="3402" w:type="dxa"/>
          </w:tcPr>
          <w:p w:rsidR="00E541EA" w:rsidRPr="00E541EA" w:rsidRDefault="00E541EA" w:rsidP="00B8706D">
            <w:pPr>
              <w:jc w:val="center"/>
              <w:rPr>
                <w:rFonts w:ascii="Times New Roman" w:hAnsi="Times New Roman" w:cs="Times New Roman"/>
                <w:sz w:val="28"/>
              </w:rPr>
            </w:pPr>
            <w:r w:rsidRPr="00E541EA">
              <w:rPr>
                <w:rFonts w:ascii="Times New Roman" w:hAnsi="Times New Roman" w:cs="Times New Roman"/>
                <w:sz w:val="28"/>
              </w:rPr>
              <w:t>Мелатонин</w:t>
            </w:r>
          </w:p>
        </w:tc>
        <w:tc>
          <w:tcPr>
            <w:tcW w:w="1695" w:type="dxa"/>
          </w:tcPr>
          <w:p w:rsidR="00E541EA" w:rsidRPr="00E541EA" w:rsidRDefault="00E541EA" w:rsidP="00B8706D">
            <w:pPr>
              <w:jc w:val="center"/>
              <w:rPr>
                <w:rFonts w:ascii="Times New Roman" w:hAnsi="Times New Roman" w:cs="Times New Roman"/>
                <w:sz w:val="28"/>
              </w:rPr>
            </w:pPr>
            <w:r w:rsidRPr="00E541EA">
              <w:rPr>
                <w:rFonts w:ascii="Times New Roman" w:hAnsi="Times New Roman" w:cs="Times New Roman"/>
                <w:sz w:val="28"/>
              </w:rPr>
              <w:t>N05CH01</w:t>
            </w:r>
          </w:p>
        </w:tc>
      </w:tr>
      <w:tr w:rsidR="00E541EA" w:rsidRPr="00E541EA" w:rsidTr="000D3AC2">
        <w:trPr>
          <w:trHeight w:val="648"/>
        </w:trPr>
        <w:tc>
          <w:tcPr>
            <w:tcW w:w="2674" w:type="dxa"/>
          </w:tcPr>
          <w:p w:rsidR="00E541EA" w:rsidRPr="00E541EA" w:rsidRDefault="00E541EA" w:rsidP="00E541EA">
            <w:pPr>
              <w:rPr>
                <w:rFonts w:ascii="Times New Roman" w:hAnsi="Times New Roman" w:cs="Times New Roman"/>
                <w:sz w:val="28"/>
              </w:rPr>
            </w:pPr>
            <w:r w:rsidRPr="00E541EA">
              <w:rPr>
                <w:rFonts w:ascii="Times New Roman" w:hAnsi="Times New Roman" w:cs="Times New Roman"/>
                <w:sz w:val="28"/>
              </w:rPr>
              <w:t>Антиаритмическое средство</w:t>
            </w:r>
          </w:p>
        </w:tc>
        <w:tc>
          <w:tcPr>
            <w:tcW w:w="1863" w:type="dxa"/>
          </w:tcPr>
          <w:p w:rsidR="00E541EA" w:rsidRPr="00E541EA" w:rsidRDefault="00E541EA" w:rsidP="00B8706D">
            <w:pPr>
              <w:jc w:val="center"/>
              <w:rPr>
                <w:rFonts w:ascii="Times New Roman" w:hAnsi="Times New Roman" w:cs="Times New Roman"/>
                <w:sz w:val="28"/>
              </w:rPr>
            </w:pPr>
            <w:proofErr w:type="spellStart"/>
            <w:r w:rsidRPr="00E541EA">
              <w:rPr>
                <w:rFonts w:ascii="Times New Roman" w:hAnsi="Times New Roman" w:cs="Times New Roman"/>
                <w:sz w:val="28"/>
              </w:rPr>
              <w:t>Аллапинин</w:t>
            </w:r>
            <w:proofErr w:type="spellEnd"/>
          </w:p>
        </w:tc>
        <w:tc>
          <w:tcPr>
            <w:tcW w:w="3402" w:type="dxa"/>
          </w:tcPr>
          <w:p w:rsidR="00E541EA" w:rsidRPr="00E541EA" w:rsidRDefault="00E541EA" w:rsidP="00B8706D">
            <w:pPr>
              <w:jc w:val="center"/>
              <w:rPr>
                <w:rFonts w:ascii="Times New Roman" w:hAnsi="Times New Roman" w:cs="Times New Roman"/>
                <w:sz w:val="28"/>
              </w:rPr>
            </w:pPr>
            <w:proofErr w:type="spellStart"/>
            <w:r w:rsidRPr="00E541EA">
              <w:rPr>
                <w:rFonts w:ascii="Times New Roman" w:hAnsi="Times New Roman" w:cs="Times New Roman"/>
                <w:sz w:val="28"/>
              </w:rPr>
              <w:t>Лаппаконитина</w:t>
            </w:r>
            <w:proofErr w:type="spellEnd"/>
            <w:r w:rsidRPr="00E541EA">
              <w:rPr>
                <w:rFonts w:ascii="Times New Roman" w:hAnsi="Times New Roman" w:cs="Times New Roman"/>
                <w:sz w:val="28"/>
              </w:rPr>
              <w:t xml:space="preserve"> </w:t>
            </w:r>
            <w:proofErr w:type="spellStart"/>
            <w:r w:rsidRPr="00E541EA">
              <w:rPr>
                <w:rFonts w:ascii="Times New Roman" w:hAnsi="Times New Roman" w:cs="Times New Roman"/>
                <w:sz w:val="28"/>
              </w:rPr>
              <w:t>гидробромид</w:t>
            </w:r>
            <w:proofErr w:type="spellEnd"/>
          </w:p>
        </w:tc>
        <w:tc>
          <w:tcPr>
            <w:tcW w:w="1695" w:type="dxa"/>
          </w:tcPr>
          <w:p w:rsidR="00E541EA" w:rsidRPr="00E541EA" w:rsidRDefault="00E541EA" w:rsidP="00B8706D">
            <w:pPr>
              <w:jc w:val="center"/>
              <w:rPr>
                <w:rFonts w:ascii="Times New Roman" w:hAnsi="Times New Roman" w:cs="Times New Roman"/>
                <w:sz w:val="28"/>
              </w:rPr>
            </w:pPr>
            <w:r w:rsidRPr="00E541EA">
              <w:rPr>
                <w:rFonts w:ascii="Times New Roman" w:hAnsi="Times New Roman" w:cs="Times New Roman"/>
                <w:sz w:val="28"/>
              </w:rPr>
              <w:t>C01BG</w:t>
            </w:r>
          </w:p>
        </w:tc>
      </w:tr>
      <w:tr w:rsidR="00E541EA" w:rsidTr="000D3AC2">
        <w:trPr>
          <w:trHeight w:val="648"/>
        </w:trPr>
        <w:tc>
          <w:tcPr>
            <w:tcW w:w="2674" w:type="dxa"/>
          </w:tcPr>
          <w:p w:rsidR="00E541EA" w:rsidRPr="00E541EA" w:rsidRDefault="00E541EA" w:rsidP="00E541EA">
            <w:pPr>
              <w:rPr>
                <w:rFonts w:ascii="Times New Roman" w:hAnsi="Times New Roman" w:cs="Times New Roman"/>
                <w:sz w:val="28"/>
              </w:rPr>
            </w:pPr>
            <w:r w:rsidRPr="00E541EA">
              <w:rPr>
                <w:rFonts w:ascii="Times New Roman" w:hAnsi="Times New Roman" w:cs="Times New Roman"/>
                <w:sz w:val="28"/>
              </w:rPr>
              <w:t>Иммуномодулирующее средство</w:t>
            </w:r>
          </w:p>
        </w:tc>
        <w:tc>
          <w:tcPr>
            <w:tcW w:w="1863" w:type="dxa"/>
          </w:tcPr>
          <w:p w:rsidR="00E541EA" w:rsidRPr="00E541EA" w:rsidRDefault="00E541EA" w:rsidP="00B8706D">
            <w:pPr>
              <w:jc w:val="center"/>
              <w:rPr>
                <w:rFonts w:ascii="Times New Roman" w:hAnsi="Times New Roman" w:cs="Times New Roman"/>
                <w:sz w:val="32"/>
              </w:rPr>
            </w:pPr>
            <w:proofErr w:type="spellStart"/>
            <w:r w:rsidRPr="00E541EA">
              <w:rPr>
                <w:rFonts w:ascii="Times New Roman" w:hAnsi="Times New Roman" w:cs="Times New Roman"/>
                <w:sz w:val="28"/>
              </w:rPr>
              <w:t>Деринат</w:t>
            </w:r>
            <w:proofErr w:type="spellEnd"/>
          </w:p>
        </w:tc>
        <w:tc>
          <w:tcPr>
            <w:tcW w:w="3402" w:type="dxa"/>
          </w:tcPr>
          <w:p w:rsidR="00E541EA" w:rsidRPr="00E541EA" w:rsidRDefault="00E541EA" w:rsidP="00B8706D">
            <w:pPr>
              <w:jc w:val="center"/>
              <w:rPr>
                <w:rFonts w:ascii="Times New Roman" w:hAnsi="Times New Roman" w:cs="Times New Roman"/>
                <w:sz w:val="32"/>
              </w:rPr>
            </w:pPr>
            <w:proofErr w:type="spellStart"/>
            <w:r w:rsidRPr="00E541EA">
              <w:rPr>
                <w:rFonts w:ascii="Times New Roman" w:hAnsi="Times New Roman" w:cs="Times New Roman"/>
                <w:sz w:val="28"/>
              </w:rPr>
              <w:t>Дезоксирибонуклеат</w:t>
            </w:r>
            <w:proofErr w:type="spellEnd"/>
            <w:r w:rsidRPr="00E541EA">
              <w:rPr>
                <w:rFonts w:ascii="Times New Roman" w:hAnsi="Times New Roman" w:cs="Times New Roman"/>
                <w:sz w:val="28"/>
              </w:rPr>
              <w:t xml:space="preserve"> натрия</w:t>
            </w:r>
          </w:p>
        </w:tc>
        <w:tc>
          <w:tcPr>
            <w:tcW w:w="1695" w:type="dxa"/>
          </w:tcPr>
          <w:p w:rsidR="00E541EA" w:rsidRPr="00E541EA" w:rsidRDefault="00783909" w:rsidP="00B8706D">
            <w:pPr>
              <w:jc w:val="center"/>
              <w:rPr>
                <w:rFonts w:ascii="Times New Roman" w:hAnsi="Times New Roman" w:cs="Times New Roman"/>
                <w:sz w:val="32"/>
              </w:rPr>
            </w:pPr>
            <w:r>
              <w:rPr>
                <w:rFonts w:ascii="Times New Roman" w:hAnsi="Times New Roman" w:cs="Times New Roman"/>
                <w:sz w:val="28"/>
              </w:rPr>
              <w:t>L03,</w:t>
            </w:r>
            <w:r w:rsidR="00E541EA" w:rsidRPr="00E541EA">
              <w:rPr>
                <w:rFonts w:ascii="Times New Roman" w:hAnsi="Times New Roman" w:cs="Times New Roman"/>
                <w:sz w:val="28"/>
              </w:rPr>
              <w:t>V03AX</w:t>
            </w:r>
          </w:p>
        </w:tc>
      </w:tr>
      <w:tr w:rsidR="00E541EA" w:rsidTr="000D3AC2">
        <w:trPr>
          <w:trHeight w:val="328"/>
        </w:trPr>
        <w:tc>
          <w:tcPr>
            <w:tcW w:w="2674" w:type="dxa"/>
          </w:tcPr>
          <w:p w:rsidR="00E541EA" w:rsidRPr="00E541EA" w:rsidRDefault="00E541EA" w:rsidP="00650086">
            <w:pPr>
              <w:rPr>
                <w:rFonts w:ascii="Times New Roman" w:hAnsi="Times New Roman" w:cs="Times New Roman"/>
                <w:sz w:val="28"/>
              </w:rPr>
            </w:pPr>
            <w:r w:rsidRPr="00E541EA">
              <w:rPr>
                <w:rFonts w:ascii="Times New Roman" w:hAnsi="Times New Roman" w:cs="Times New Roman"/>
                <w:sz w:val="28"/>
              </w:rPr>
              <w:t>Аналептическое средство</w:t>
            </w:r>
          </w:p>
        </w:tc>
        <w:tc>
          <w:tcPr>
            <w:tcW w:w="1863" w:type="dxa"/>
          </w:tcPr>
          <w:p w:rsidR="00E541EA" w:rsidRPr="00E541EA" w:rsidRDefault="00E541EA" w:rsidP="00B8706D">
            <w:pPr>
              <w:jc w:val="center"/>
              <w:rPr>
                <w:rFonts w:ascii="Times New Roman" w:hAnsi="Times New Roman" w:cs="Times New Roman"/>
                <w:sz w:val="28"/>
              </w:rPr>
            </w:pPr>
            <w:r w:rsidRPr="00E541EA">
              <w:rPr>
                <w:rFonts w:ascii="Times New Roman" w:hAnsi="Times New Roman" w:cs="Times New Roman"/>
                <w:sz w:val="28"/>
              </w:rPr>
              <w:t>Кордиамин</w:t>
            </w:r>
          </w:p>
        </w:tc>
        <w:tc>
          <w:tcPr>
            <w:tcW w:w="3402" w:type="dxa"/>
          </w:tcPr>
          <w:p w:rsidR="00E541EA" w:rsidRPr="00E541EA" w:rsidRDefault="00C86911" w:rsidP="00B8706D">
            <w:pPr>
              <w:jc w:val="center"/>
              <w:rPr>
                <w:rFonts w:ascii="Times New Roman" w:hAnsi="Times New Roman" w:cs="Times New Roman"/>
                <w:sz w:val="28"/>
              </w:rPr>
            </w:pPr>
            <w:proofErr w:type="spellStart"/>
            <w:r w:rsidRPr="00C86911">
              <w:rPr>
                <w:rFonts w:ascii="Times New Roman" w:hAnsi="Times New Roman" w:cs="Times New Roman"/>
                <w:sz w:val="28"/>
              </w:rPr>
              <w:t>Никетамид</w:t>
            </w:r>
            <w:proofErr w:type="spellEnd"/>
          </w:p>
        </w:tc>
        <w:tc>
          <w:tcPr>
            <w:tcW w:w="1695" w:type="dxa"/>
          </w:tcPr>
          <w:p w:rsidR="00E541EA" w:rsidRPr="00E541EA" w:rsidRDefault="00C86911" w:rsidP="00B8706D">
            <w:pPr>
              <w:jc w:val="center"/>
              <w:rPr>
                <w:rFonts w:ascii="Times New Roman" w:hAnsi="Times New Roman" w:cs="Times New Roman"/>
                <w:sz w:val="28"/>
              </w:rPr>
            </w:pPr>
            <w:r w:rsidRPr="00C86911">
              <w:rPr>
                <w:rFonts w:ascii="Times New Roman" w:hAnsi="Times New Roman" w:cs="Times New Roman"/>
                <w:sz w:val="28"/>
              </w:rPr>
              <w:t>R07AB02</w:t>
            </w:r>
          </w:p>
        </w:tc>
      </w:tr>
      <w:tr w:rsidR="00E541EA" w:rsidTr="000D3AC2">
        <w:trPr>
          <w:trHeight w:val="328"/>
        </w:trPr>
        <w:tc>
          <w:tcPr>
            <w:tcW w:w="2674" w:type="dxa"/>
          </w:tcPr>
          <w:p w:rsidR="00E541EA" w:rsidRPr="00E541EA" w:rsidRDefault="00C86911" w:rsidP="00650086">
            <w:pPr>
              <w:rPr>
                <w:rFonts w:ascii="Times New Roman" w:hAnsi="Times New Roman" w:cs="Times New Roman"/>
                <w:sz w:val="28"/>
              </w:rPr>
            </w:pPr>
            <w:r w:rsidRPr="00C86911">
              <w:rPr>
                <w:rFonts w:ascii="Times New Roman" w:hAnsi="Times New Roman" w:cs="Times New Roman"/>
                <w:sz w:val="28"/>
              </w:rPr>
              <w:t>Антисептическое средство</w:t>
            </w:r>
          </w:p>
        </w:tc>
        <w:tc>
          <w:tcPr>
            <w:tcW w:w="1863" w:type="dxa"/>
          </w:tcPr>
          <w:p w:rsidR="00E541EA" w:rsidRPr="00E541EA" w:rsidRDefault="00C86911" w:rsidP="00B8706D">
            <w:pPr>
              <w:jc w:val="center"/>
              <w:rPr>
                <w:rFonts w:ascii="Times New Roman" w:hAnsi="Times New Roman" w:cs="Times New Roman"/>
                <w:sz w:val="28"/>
              </w:rPr>
            </w:pPr>
            <w:proofErr w:type="spellStart"/>
            <w:r>
              <w:rPr>
                <w:rFonts w:ascii="Times New Roman" w:hAnsi="Times New Roman" w:cs="Times New Roman"/>
                <w:sz w:val="28"/>
              </w:rPr>
              <w:t>Астрасепт</w:t>
            </w:r>
            <w:proofErr w:type="spellEnd"/>
          </w:p>
        </w:tc>
        <w:tc>
          <w:tcPr>
            <w:tcW w:w="3402" w:type="dxa"/>
          </w:tcPr>
          <w:p w:rsidR="00E541EA" w:rsidRPr="00E541EA" w:rsidRDefault="00C86911" w:rsidP="00B8706D">
            <w:pPr>
              <w:jc w:val="center"/>
              <w:rPr>
                <w:rFonts w:ascii="Times New Roman" w:hAnsi="Times New Roman" w:cs="Times New Roman"/>
                <w:sz w:val="28"/>
              </w:rPr>
            </w:pPr>
            <w:proofErr w:type="spellStart"/>
            <w:r w:rsidRPr="00C86911">
              <w:rPr>
                <w:rFonts w:ascii="Times New Roman" w:hAnsi="Times New Roman" w:cs="Times New Roman"/>
                <w:sz w:val="28"/>
              </w:rPr>
              <w:t>Амилметакрезол+Дихлорбензиловый</w:t>
            </w:r>
            <w:proofErr w:type="spellEnd"/>
            <w:r w:rsidRPr="00C86911">
              <w:rPr>
                <w:rFonts w:ascii="Times New Roman" w:hAnsi="Times New Roman" w:cs="Times New Roman"/>
                <w:sz w:val="28"/>
              </w:rPr>
              <w:t xml:space="preserve"> спирт</w:t>
            </w:r>
          </w:p>
        </w:tc>
        <w:tc>
          <w:tcPr>
            <w:tcW w:w="1695" w:type="dxa"/>
          </w:tcPr>
          <w:p w:rsidR="00E541EA" w:rsidRPr="00E541EA" w:rsidRDefault="00C86911" w:rsidP="00B8706D">
            <w:pPr>
              <w:jc w:val="center"/>
              <w:rPr>
                <w:rFonts w:ascii="Times New Roman" w:hAnsi="Times New Roman" w:cs="Times New Roman"/>
                <w:sz w:val="28"/>
              </w:rPr>
            </w:pPr>
            <w:r w:rsidRPr="00C86911">
              <w:rPr>
                <w:rFonts w:ascii="Times New Roman" w:hAnsi="Times New Roman" w:cs="Times New Roman"/>
                <w:sz w:val="28"/>
              </w:rPr>
              <w:t>R02AA20</w:t>
            </w:r>
          </w:p>
        </w:tc>
      </w:tr>
      <w:tr w:rsidR="00E541EA" w:rsidTr="000D3AC2">
        <w:trPr>
          <w:trHeight w:val="328"/>
        </w:trPr>
        <w:tc>
          <w:tcPr>
            <w:tcW w:w="2674" w:type="dxa"/>
          </w:tcPr>
          <w:p w:rsidR="00E541EA" w:rsidRPr="00E541EA" w:rsidRDefault="00C86911" w:rsidP="00C86911">
            <w:pPr>
              <w:rPr>
                <w:rFonts w:ascii="Times New Roman" w:hAnsi="Times New Roman" w:cs="Times New Roman"/>
                <w:sz w:val="28"/>
              </w:rPr>
            </w:pPr>
            <w:proofErr w:type="spellStart"/>
            <w:r>
              <w:rPr>
                <w:rFonts w:ascii="Times New Roman" w:hAnsi="Times New Roman" w:cs="Times New Roman"/>
                <w:sz w:val="28"/>
              </w:rPr>
              <w:t>Вазодилатирующее</w:t>
            </w:r>
            <w:proofErr w:type="spellEnd"/>
            <w:r>
              <w:rPr>
                <w:rFonts w:ascii="Times New Roman" w:hAnsi="Times New Roman" w:cs="Times New Roman"/>
                <w:sz w:val="28"/>
              </w:rPr>
              <w:t xml:space="preserve"> средство</w:t>
            </w:r>
          </w:p>
        </w:tc>
        <w:tc>
          <w:tcPr>
            <w:tcW w:w="1863" w:type="dxa"/>
          </w:tcPr>
          <w:p w:rsidR="00E541EA" w:rsidRPr="00E541EA" w:rsidRDefault="00C86911" w:rsidP="00B8706D">
            <w:pPr>
              <w:jc w:val="center"/>
              <w:rPr>
                <w:rFonts w:ascii="Times New Roman" w:hAnsi="Times New Roman" w:cs="Times New Roman"/>
                <w:sz w:val="28"/>
              </w:rPr>
            </w:pPr>
            <w:proofErr w:type="spellStart"/>
            <w:r>
              <w:rPr>
                <w:rFonts w:ascii="Times New Roman" w:hAnsi="Times New Roman" w:cs="Times New Roman"/>
                <w:sz w:val="28"/>
              </w:rPr>
              <w:t>Бозенекс</w:t>
            </w:r>
            <w:proofErr w:type="spellEnd"/>
          </w:p>
        </w:tc>
        <w:tc>
          <w:tcPr>
            <w:tcW w:w="3402" w:type="dxa"/>
          </w:tcPr>
          <w:p w:rsidR="00E541EA" w:rsidRPr="00E541EA" w:rsidRDefault="00C86911" w:rsidP="00B8706D">
            <w:pPr>
              <w:jc w:val="center"/>
              <w:rPr>
                <w:rFonts w:ascii="Times New Roman" w:hAnsi="Times New Roman" w:cs="Times New Roman"/>
                <w:sz w:val="28"/>
              </w:rPr>
            </w:pPr>
            <w:proofErr w:type="spellStart"/>
            <w:r w:rsidRPr="00C86911">
              <w:rPr>
                <w:rFonts w:ascii="Times New Roman" w:hAnsi="Times New Roman" w:cs="Times New Roman"/>
                <w:sz w:val="28"/>
              </w:rPr>
              <w:t>Бозентан</w:t>
            </w:r>
            <w:proofErr w:type="spellEnd"/>
          </w:p>
        </w:tc>
        <w:tc>
          <w:tcPr>
            <w:tcW w:w="1695" w:type="dxa"/>
          </w:tcPr>
          <w:p w:rsidR="00E541EA" w:rsidRPr="00E541EA" w:rsidRDefault="00C86911" w:rsidP="00B8706D">
            <w:pPr>
              <w:jc w:val="center"/>
              <w:rPr>
                <w:rFonts w:ascii="Times New Roman" w:hAnsi="Times New Roman" w:cs="Times New Roman"/>
                <w:sz w:val="28"/>
              </w:rPr>
            </w:pPr>
            <w:r w:rsidRPr="00C86911">
              <w:rPr>
                <w:rFonts w:ascii="Times New Roman" w:hAnsi="Times New Roman" w:cs="Times New Roman"/>
                <w:sz w:val="28"/>
              </w:rPr>
              <w:t>C02KX01</w:t>
            </w:r>
          </w:p>
        </w:tc>
      </w:tr>
      <w:tr w:rsidR="00E541EA" w:rsidTr="000D3AC2">
        <w:trPr>
          <w:trHeight w:val="328"/>
        </w:trPr>
        <w:tc>
          <w:tcPr>
            <w:tcW w:w="2674" w:type="dxa"/>
          </w:tcPr>
          <w:p w:rsidR="00E541EA" w:rsidRPr="00E541EA" w:rsidRDefault="00C86911" w:rsidP="00650086">
            <w:pPr>
              <w:rPr>
                <w:rFonts w:ascii="Times New Roman" w:hAnsi="Times New Roman" w:cs="Times New Roman"/>
                <w:sz w:val="28"/>
              </w:rPr>
            </w:pPr>
            <w:r w:rsidRPr="00C86911">
              <w:rPr>
                <w:rFonts w:ascii="Times New Roman" w:hAnsi="Times New Roman" w:cs="Times New Roman"/>
                <w:sz w:val="28"/>
              </w:rPr>
              <w:t>Противовирусное средство</w:t>
            </w:r>
          </w:p>
        </w:tc>
        <w:tc>
          <w:tcPr>
            <w:tcW w:w="1863" w:type="dxa"/>
          </w:tcPr>
          <w:p w:rsidR="00E541EA" w:rsidRPr="00E541EA" w:rsidRDefault="00C86911" w:rsidP="00B8706D">
            <w:pPr>
              <w:jc w:val="center"/>
              <w:rPr>
                <w:rFonts w:ascii="Times New Roman" w:hAnsi="Times New Roman" w:cs="Times New Roman"/>
                <w:sz w:val="28"/>
              </w:rPr>
            </w:pPr>
            <w:r w:rsidRPr="00C86911">
              <w:rPr>
                <w:rFonts w:ascii="Times New Roman" w:hAnsi="Times New Roman" w:cs="Times New Roman"/>
                <w:sz w:val="28"/>
              </w:rPr>
              <w:t>Валганолек</w:t>
            </w:r>
          </w:p>
        </w:tc>
        <w:tc>
          <w:tcPr>
            <w:tcW w:w="3402" w:type="dxa"/>
          </w:tcPr>
          <w:p w:rsidR="00E541EA" w:rsidRPr="00E541EA" w:rsidRDefault="00C86911" w:rsidP="00B8706D">
            <w:pPr>
              <w:jc w:val="center"/>
              <w:rPr>
                <w:rFonts w:ascii="Times New Roman" w:hAnsi="Times New Roman" w:cs="Times New Roman"/>
                <w:sz w:val="28"/>
              </w:rPr>
            </w:pPr>
            <w:proofErr w:type="spellStart"/>
            <w:r w:rsidRPr="00C86911">
              <w:rPr>
                <w:rFonts w:ascii="Times New Roman" w:hAnsi="Times New Roman" w:cs="Times New Roman"/>
                <w:sz w:val="28"/>
              </w:rPr>
              <w:t>Валганцикловир</w:t>
            </w:r>
            <w:proofErr w:type="spellEnd"/>
          </w:p>
        </w:tc>
        <w:tc>
          <w:tcPr>
            <w:tcW w:w="1695" w:type="dxa"/>
          </w:tcPr>
          <w:p w:rsidR="00E541EA" w:rsidRPr="00E541EA" w:rsidRDefault="00C86911" w:rsidP="00B8706D">
            <w:pPr>
              <w:jc w:val="center"/>
              <w:rPr>
                <w:rFonts w:ascii="Times New Roman" w:hAnsi="Times New Roman" w:cs="Times New Roman"/>
                <w:sz w:val="28"/>
              </w:rPr>
            </w:pPr>
            <w:r w:rsidRPr="00C86911">
              <w:rPr>
                <w:rFonts w:ascii="Times New Roman" w:hAnsi="Times New Roman" w:cs="Times New Roman"/>
                <w:sz w:val="28"/>
              </w:rPr>
              <w:t>J05AB14</w:t>
            </w:r>
          </w:p>
        </w:tc>
      </w:tr>
      <w:tr w:rsidR="00E541EA" w:rsidTr="000D3AC2">
        <w:trPr>
          <w:trHeight w:val="328"/>
        </w:trPr>
        <w:tc>
          <w:tcPr>
            <w:tcW w:w="2674" w:type="dxa"/>
          </w:tcPr>
          <w:p w:rsidR="00E541EA" w:rsidRPr="00E541EA" w:rsidRDefault="00370E81" w:rsidP="00650086">
            <w:pPr>
              <w:rPr>
                <w:rFonts w:ascii="Times New Roman" w:hAnsi="Times New Roman" w:cs="Times New Roman"/>
                <w:sz w:val="28"/>
              </w:rPr>
            </w:pPr>
            <w:r w:rsidRPr="00370E81">
              <w:rPr>
                <w:rFonts w:ascii="Times New Roman" w:hAnsi="Times New Roman" w:cs="Times New Roman"/>
                <w:sz w:val="28"/>
              </w:rPr>
              <w:t>Альфа1-адреноблокатор</w:t>
            </w:r>
          </w:p>
        </w:tc>
        <w:tc>
          <w:tcPr>
            <w:tcW w:w="1863" w:type="dxa"/>
          </w:tcPr>
          <w:p w:rsidR="00E541EA" w:rsidRPr="00E541EA" w:rsidRDefault="00370E81" w:rsidP="00B8706D">
            <w:pPr>
              <w:jc w:val="center"/>
              <w:rPr>
                <w:rFonts w:ascii="Times New Roman" w:hAnsi="Times New Roman" w:cs="Times New Roman"/>
                <w:sz w:val="28"/>
              </w:rPr>
            </w:pPr>
            <w:proofErr w:type="spellStart"/>
            <w:r>
              <w:rPr>
                <w:rFonts w:ascii="Times New Roman" w:hAnsi="Times New Roman" w:cs="Times New Roman"/>
                <w:sz w:val="28"/>
              </w:rPr>
              <w:t>Камирен</w:t>
            </w:r>
            <w:proofErr w:type="spellEnd"/>
          </w:p>
        </w:tc>
        <w:tc>
          <w:tcPr>
            <w:tcW w:w="3402" w:type="dxa"/>
          </w:tcPr>
          <w:p w:rsidR="00E541EA" w:rsidRPr="00E541EA" w:rsidRDefault="00370E81" w:rsidP="00B8706D">
            <w:pPr>
              <w:jc w:val="center"/>
              <w:rPr>
                <w:rFonts w:ascii="Times New Roman" w:hAnsi="Times New Roman" w:cs="Times New Roman"/>
                <w:sz w:val="28"/>
              </w:rPr>
            </w:pPr>
            <w:r w:rsidRPr="00370E81">
              <w:rPr>
                <w:rFonts w:ascii="Times New Roman" w:hAnsi="Times New Roman" w:cs="Times New Roman"/>
                <w:sz w:val="28"/>
              </w:rPr>
              <w:t>Доксазозин</w:t>
            </w:r>
          </w:p>
        </w:tc>
        <w:tc>
          <w:tcPr>
            <w:tcW w:w="1695" w:type="dxa"/>
          </w:tcPr>
          <w:p w:rsidR="00E541EA" w:rsidRPr="00E541EA" w:rsidRDefault="00370E81" w:rsidP="00B8706D">
            <w:pPr>
              <w:jc w:val="center"/>
              <w:rPr>
                <w:rFonts w:ascii="Times New Roman" w:hAnsi="Times New Roman" w:cs="Times New Roman"/>
                <w:sz w:val="28"/>
              </w:rPr>
            </w:pPr>
            <w:r w:rsidRPr="00370E81">
              <w:rPr>
                <w:rFonts w:ascii="Times New Roman" w:hAnsi="Times New Roman" w:cs="Times New Roman"/>
                <w:sz w:val="28"/>
              </w:rPr>
              <w:t>C02CA04</w:t>
            </w:r>
          </w:p>
        </w:tc>
      </w:tr>
      <w:tr w:rsidR="00783909" w:rsidTr="000D3AC2">
        <w:trPr>
          <w:trHeight w:val="328"/>
        </w:trPr>
        <w:tc>
          <w:tcPr>
            <w:tcW w:w="2674" w:type="dxa"/>
          </w:tcPr>
          <w:p w:rsidR="00783909" w:rsidRPr="00E541EA" w:rsidRDefault="00B8706D" w:rsidP="00650086">
            <w:pPr>
              <w:rPr>
                <w:rFonts w:ascii="Times New Roman" w:hAnsi="Times New Roman" w:cs="Times New Roman"/>
                <w:sz w:val="28"/>
              </w:rPr>
            </w:pPr>
            <w:r>
              <w:rPr>
                <w:rFonts w:ascii="Times New Roman" w:hAnsi="Times New Roman" w:cs="Times New Roman"/>
                <w:sz w:val="28"/>
              </w:rPr>
              <w:t>Г</w:t>
            </w:r>
            <w:r w:rsidRPr="00B8706D">
              <w:rPr>
                <w:rFonts w:ascii="Times New Roman" w:hAnsi="Times New Roman" w:cs="Times New Roman"/>
                <w:sz w:val="28"/>
              </w:rPr>
              <w:t>ипофиза гормон</w:t>
            </w:r>
          </w:p>
        </w:tc>
        <w:tc>
          <w:tcPr>
            <w:tcW w:w="1863" w:type="dxa"/>
          </w:tcPr>
          <w:p w:rsidR="00783909" w:rsidRPr="00E541EA" w:rsidRDefault="00B8706D" w:rsidP="00B8706D">
            <w:pPr>
              <w:jc w:val="center"/>
              <w:rPr>
                <w:rFonts w:ascii="Times New Roman" w:hAnsi="Times New Roman" w:cs="Times New Roman"/>
                <w:sz w:val="28"/>
              </w:rPr>
            </w:pPr>
            <w:proofErr w:type="spellStart"/>
            <w:r w:rsidRPr="00B8706D">
              <w:rPr>
                <w:rFonts w:ascii="Times New Roman" w:hAnsi="Times New Roman" w:cs="Times New Roman"/>
                <w:sz w:val="28"/>
              </w:rPr>
              <w:t>Тироджин</w:t>
            </w:r>
            <w:proofErr w:type="spellEnd"/>
          </w:p>
        </w:tc>
        <w:tc>
          <w:tcPr>
            <w:tcW w:w="3402" w:type="dxa"/>
          </w:tcPr>
          <w:p w:rsidR="00783909" w:rsidRPr="00E541EA" w:rsidRDefault="00B8706D" w:rsidP="00B8706D">
            <w:pPr>
              <w:jc w:val="center"/>
              <w:rPr>
                <w:rFonts w:ascii="Times New Roman" w:hAnsi="Times New Roman" w:cs="Times New Roman"/>
                <w:sz w:val="28"/>
              </w:rPr>
            </w:pPr>
            <w:proofErr w:type="spellStart"/>
            <w:r w:rsidRPr="00B8706D">
              <w:rPr>
                <w:rFonts w:ascii="Times New Roman" w:hAnsi="Times New Roman" w:cs="Times New Roman"/>
                <w:sz w:val="28"/>
              </w:rPr>
              <w:t>Тиротропин</w:t>
            </w:r>
            <w:proofErr w:type="spellEnd"/>
            <w:r w:rsidRPr="00B8706D">
              <w:rPr>
                <w:rFonts w:ascii="Times New Roman" w:hAnsi="Times New Roman" w:cs="Times New Roman"/>
                <w:sz w:val="28"/>
              </w:rPr>
              <w:t xml:space="preserve"> альфа</w:t>
            </w:r>
          </w:p>
        </w:tc>
        <w:tc>
          <w:tcPr>
            <w:tcW w:w="1695" w:type="dxa"/>
          </w:tcPr>
          <w:p w:rsidR="00783909" w:rsidRPr="00E541EA" w:rsidRDefault="00B8706D" w:rsidP="00B8706D">
            <w:pPr>
              <w:jc w:val="center"/>
              <w:rPr>
                <w:rFonts w:ascii="Times New Roman" w:hAnsi="Times New Roman" w:cs="Times New Roman"/>
                <w:sz w:val="28"/>
              </w:rPr>
            </w:pPr>
            <w:r w:rsidRPr="00B8706D">
              <w:rPr>
                <w:rFonts w:ascii="Times New Roman" w:hAnsi="Times New Roman" w:cs="Times New Roman"/>
                <w:sz w:val="28"/>
              </w:rPr>
              <w:t>H01AB01</w:t>
            </w:r>
          </w:p>
        </w:tc>
      </w:tr>
      <w:tr w:rsidR="00783909" w:rsidTr="000D3AC2">
        <w:trPr>
          <w:trHeight w:val="328"/>
        </w:trPr>
        <w:tc>
          <w:tcPr>
            <w:tcW w:w="2674" w:type="dxa"/>
          </w:tcPr>
          <w:p w:rsidR="00783909" w:rsidRPr="00E541EA" w:rsidRDefault="00B8706D" w:rsidP="00650086">
            <w:pPr>
              <w:rPr>
                <w:rFonts w:ascii="Times New Roman" w:hAnsi="Times New Roman" w:cs="Times New Roman"/>
                <w:sz w:val="28"/>
              </w:rPr>
            </w:pPr>
            <w:r>
              <w:rPr>
                <w:rFonts w:ascii="Times New Roman" w:hAnsi="Times New Roman" w:cs="Times New Roman"/>
                <w:sz w:val="28"/>
              </w:rPr>
              <w:t>О</w:t>
            </w:r>
            <w:r w:rsidRPr="00B8706D">
              <w:rPr>
                <w:rFonts w:ascii="Times New Roman" w:hAnsi="Times New Roman" w:cs="Times New Roman"/>
                <w:sz w:val="28"/>
              </w:rPr>
              <w:t>бщетонизирующее средство растительного происхождения</w:t>
            </w:r>
          </w:p>
        </w:tc>
        <w:tc>
          <w:tcPr>
            <w:tcW w:w="1863" w:type="dxa"/>
          </w:tcPr>
          <w:p w:rsidR="00783909" w:rsidRPr="00E541EA" w:rsidRDefault="00B8706D" w:rsidP="000D3AC2">
            <w:pPr>
              <w:jc w:val="center"/>
              <w:rPr>
                <w:rFonts w:ascii="Times New Roman" w:hAnsi="Times New Roman" w:cs="Times New Roman"/>
                <w:sz w:val="28"/>
              </w:rPr>
            </w:pPr>
            <w:r w:rsidRPr="00B8706D">
              <w:rPr>
                <w:rFonts w:ascii="Times New Roman" w:hAnsi="Times New Roman" w:cs="Times New Roman"/>
                <w:sz w:val="28"/>
              </w:rPr>
              <w:t>Аралии настойка</w:t>
            </w:r>
          </w:p>
        </w:tc>
        <w:tc>
          <w:tcPr>
            <w:tcW w:w="3402" w:type="dxa"/>
          </w:tcPr>
          <w:p w:rsidR="00783909" w:rsidRPr="00E541EA" w:rsidRDefault="00B8706D" w:rsidP="000D3AC2">
            <w:pPr>
              <w:jc w:val="center"/>
              <w:rPr>
                <w:rFonts w:ascii="Times New Roman" w:hAnsi="Times New Roman" w:cs="Times New Roman"/>
                <w:sz w:val="28"/>
              </w:rPr>
            </w:pPr>
            <w:r w:rsidRPr="00B8706D">
              <w:rPr>
                <w:rFonts w:ascii="Times New Roman" w:hAnsi="Times New Roman" w:cs="Times New Roman"/>
                <w:sz w:val="28"/>
              </w:rPr>
              <w:t>Аралии маньчжурской корней настойка</w:t>
            </w:r>
          </w:p>
        </w:tc>
        <w:tc>
          <w:tcPr>
            <w:tcW w:w="1695" w:type="dxa"/>
          </w:tcPr>
          <w:p w:rsidR="00783909" w:rsidRPr="00E541EA" w:rsidRDefault="00B8706D" w:rsidP="000D3AC2">
            <w:pPr>
              <w:jc w:val="center"/>
              <w:rPr>
                <w:rFonts w:ascii="Times New Roman" w:hAnsi="Times New Roman" w:cs="Times New Roman"/>
                <w:sz w:val="28"/>
              </w:rPr>
            </w:pPr>
            <w:r w:rsidRPr="00B8706D">
              <w:rPr>
                <w:rFonts w:ascii="Times New Roman" w:hAnsi="Times New Roman" w:cs="Times New Roman"/>
                <w:sz w:val="28"/>
              </w:rPr>
              <w:t>A13A</w:t>
            </w:r>
          </w:p>
        </w:tc>
      </w:tr>
      <w:tr w:rsidR="00783909" w:rsidTr="000D3AC2">
        <w:trPr>
          <w:trHeight w:val="328"/>
        </w:trPr>
        <w:tc>
          <w:tcPr>
            <w:tcW w:w="2674" w:type="dxa"/>
          </w:tcPr>
          <w:p w:rsidR="00783909" w:rsidRPr="00E541EA" w:rsidRDefault="000D3AC2" w:rsidP="00650086">
            <w:pPr>
              <w:rPr>
                <w:rFonts w:ascii="Times New Roman" w:hAnsi="Times New Roman" w:cs="Times New Roman"/>
                <w:sz w:val="28"/>
              </w:rPr>
            </w:pPr>
            <w:proofErr w:type="spellStart"/>
            <w:r w:rsidRPr="000D3AC2">
              <w:rPr>
                <w:rFonts w:ascii="Times New Roman" w:hAnsi="Times New Roman" w:cs="Times New Roman"/>
                <w:sz w:val="28"/>
              </w:rPr>
              <w:t>Противогеморроидальное</w:t>
            </w:r>
            <w:proofErr w:type="spellEnd"/>
            <w:r w:rsidRPr="000D3AC2">
              <w:rPr>
                <w:rFonts w:ascii="Times New Roman" w:hAnsi="Times New Roman" w:cs="Times New Roman"/>
                <w:sz w:val="28"/>
              </w:rPr>
              <w:t xml:space="preserve"> средство</w:t>
            </w:r>
          </w:p>
        </w:tc>
        <w:tc>
          <w:tcPr>
            <w:tcW w:w="1863" w:type="dxa"/>
          </w:tcPr>
          <w:p w:rsidR="00783909" w:rsidRPr="00E541EA" w:rsidRDefault="000D3AC2" w:rsidP="000D3AC2">
            <w:pPr>
              <w:jc w:val="center"/>
              <w:rPr>
                <w:rFonts w:ascii="Times New Roman" w:hAnsi="Times New Roman" w:cs="Times New Roman"/>
                <w:sz w:val="28"/>
              </w:rPr>
            </w:pPr>
            <w:proofErr w:type="spellStart"/>
            <w:r>
              <w:rPr>
                <w:rFonts w:ascii="Times New Roman" w:hAnsi="Times New Roman" w:cs="Times New Roman"/>
                <w:sz w:val="28"/>
              </w:rPr>
              <w:t>Нигепан</w:t>
            </w:r>
            <w:proofErr w:type="spellEnd"/>
          </w:p>
        </w:tc>
        <w:tc>
          <w:tcPr>
            <w:tcW w:w="3402" w:type="dxa"/>
          </w:tcPr>
          <w:p w:rsidR="00783909" w:rsidRPr="00E541EA" w:rsidRDefault="000D3AC2" w:rsidP="000D3AC2">
            <w:pPr>
              <w:jc w:val="center"/>
              <w:rPr>
                <w:rFonts w:ascii="Times New Roman" w:hAnsi="Times New Roman" w:cs="Times New Roman"/>
                <w:sz w:val="28"/>
              </w:rPr>
            </w:pPr>
            <w:r w:rsidRPr="000D3AC2">
              <w:rPr>
                <w:rFonts w:ascii="Times New Roman" w:hAnsi="Times New Roman" w:cs="Times New Roman"/>
                <w:sz w:val="28"/>
              </w:rPr>
              <w:t xml:space="preserve">Гепарин </w:t>
            </w:r>
            <w:proofErr w:type="spellStart"/>
            <w:r w:rsidRPr="000D3AC2">
              <w:rPr>
                <w:rFonts w:ascii="Times New Roman" w:hAnsi="Times New Roman" w:cs="Times New Roman"/>
                <w:sz w:val="28"/>
              </w:rPr>
              <w:t>натрия+Бензокаин</w:t>
            </w:r>
            <w:proofErr w:type="spellEnd"/>
          </w:p>
        </w:tc>
        <w:tc>
          <w:tcPr>
            <w:tcW w:w="1695" w:type="dxa"/>
          </w:tcPr>
          <w:p w:rsidR="00783909" w:rsidRPr="00E541EA" w:rsidRDefault="000D3AC2" w:rsidP="000D3AC2">
            <w:pPr>
              <w:jc w:val="center"/>
              <w:rPr>
                <w:rFonts w:ascii="Times New Roman" w:hAnsi="Times New Roman" w:cs="Times New Roman"/>
                <w:sz w:val="28"/>
              </w:rPr>
            </w:pPr>
            <w:r w:rsidRPr="000D3AC2">
              <w:rPr>
                <w:rFonts w:ascii="Times New Roman" w:hAnsi="Times New Roman" w:cs="Times New Roman"/>
                <w:sz w:val="28"/>
              </w:rPr>
              <w:t>C05AX03</w:t>
            </w:r>
          </w:p>
        </w:tc>
      </w:tr>
      <w:tr w:rsidR="00E541EA" w:rsidTr="000D3AC2">
        <w:trPr>
          <w:trHeight w:val="328"/>
        </w:trPr>
        <w:tc>
          <w:tcPr>
            <w:tcW w:w="2674" w:type="dxa"/>
          </w:tcPr>
          <w:p w:rsidR="00E541EA" w:rsidRPr="00E541EA" w:rsidRDefault="000D3AC2" w:rsidP="00650086">
            <w:pPr>
              <w:rPr>
                <w:rFonts w:ascii="Times New Roman" w:hAnsi="Times New Roman" w:cs="Times New Roman"/>
                <w:sz w:val="28"/>
              </w:rPr>
            </w:pPr>
            <w:r>
              <w:rPr>
                <w:rFonts w:ascii="Times New Roman" w:hAnsi="Times New Roman" w:cs="Times New Roman"/>
                <w:sz w:val="28"/>
              </w:rPr>
              <w:t>Р</w:t>
            </w:r>
            <w:r w:rsidRPr="000D3AC2">
              <w:rPr>
                <w:rFonts w:ascii="Times New Roman" w:hAnsi="Times New Roman" w:cs="Times New Roman"/>
                <w:sz w:val="28"/>
              </w:rPr>
              <w:t>епарации тканей стимулятор</w:t>
            </w:r>
          </w:p>
        </w:tc>
        <w:tc>
          <w:tcPr>
            <w:tcW w:w="1863" w:type="dxa"/>
          </w:tcPr>
          <w:p w:rsidR="00E541EA" w:rsidRPr="00E541EA" w:rsidRDefault="000D3AC2" w:rsidP="000D3AC2">
            <w:pPr>
              <w:jc w:val="center"/>
              <w:rPr>
                <w:rFonts w:ascii="Times New Roman" w:hAnsi="Times New Roman" w:cs="Times New Roman"/>
                <w:sz w:val="28"/>
              </w:rPr>
            </w:pPr>
            <w:proofErr w:type="spellStart"/>
            <w:r>
              <w:rPr>
                <w:rFonts w:ascii="Times New Roman" w:hAnsi="Times New Roman" w:cs="Times New Roman"/>
                <w:sz w:val="28"/>
              </w:rPr>
              <w:t>Хондрофлекс</w:t>
            </w:r>
            <w:proofErr w:type="spellEnd"/>
          </w:p>
        </w:tc>
        <w:tc>
          <w:tcPr>
            <w:tcW w:w="3402" w:type="dxa"/>
          </w:tcPr>
          <w:p w:rsidR="00E541EA" w:rsidRPr="00E541EA" w:rsidRDefault="000D3AC2" w:rsidP="000D3AC2">
            <w:pPr>
              <w:jc w:val="center"/>
              <w:rPr>
                <w:rFonts w:ascii="Times New Roman" w:hAnsi="Times New Roman" w:cs="Times New Roman"/>
                <w:sz w:val="28"/>
              </w:rPr>
            </w:pPr>
            <w:proofErr w:type="spellStart"/>
            <w:r w:rsidRPr="000D3AC2">
              <w:rPr>
                <w:rFonts w:ascii="Times New Roman" w:hAnsi="Times New Roman" w:cs="Times New Roman"/>
                <w:sz w:val="28"/>
              </w:rPr>
              <w:t>Глюкозамин+Хондроитина</w:t>
            </w:r>
            <w:proofErr w:type="spellEnd"/>
            <w:r w:rsidRPr="000D3AC2">
              <w:rPr>
                <w:rFonts w:ascii="Times New Roman" w:hAnsi="Times New Roman" w:cs="Times New Roman"/>
                <w:sz w:val="28"/>
              </w:rPr>
              <w:t xml:space="preserve"> сульфат</w:t>
            </w:r>
          </w:p>
        </w:tc>
        <w:tc>
          <w:tcPr>
            <w:tcW w:w="1695" w:type="dxa"/>
          </w:tcPr>
          <w:p w:rsidR="00E541EA" w:rsidRPr="00E541EA" w:rsidRDefault="000D3AC2" w:rsidP="000D3AC2">
            <w:pPr>
              <w:jc w:val="center"/>
              <w:rPr>
                <w:rFonts w:ascii="Times New Roman" w:hAnsi="Times New Roman" w:cs="Times New Roman"/>
                <w:sz w:val="28"/>
              </w:rPr>
            </w:pPr>
            <w:r w:rsidRPr="000D3AC2">
              <w:rPr>
                <w:rFonts w:ascii="Times New Roman" w:hAnsi="Times New Roman" w:cs="Times New Roman"/>
                <w:sz w:val="28"/>
              </w:rPr>
              <w:t>M09AX</w:t>
            </w:r>
          </w:p>
        </w:tc>
      </w:tr>
    </w:tbl>
    <w:p w:rsidR="00650086" w:rsidRDefault="00650086" w:rsidP="00650086">
      <w:pPr>
        <w:rPr>
          <w:rFonts w:ascii="Times New Roman" w:hAnsi="Times New Roman" w:cs="Times New Roman"/>
          <w:b/>
          <w:sz w:val="32"/>
        </w:rPr>
      </w:pPr>
    </w:p>
    <w:p w:rsidR="008E16CF" w:rsidRDefault="008E16CF" w:rsidP="00650086">
      <w:pPr>
        <w:rPr>
          <w:rFonts w:ascii="Times New Roman" w:hAnsi="Times New Roman" w:cs="Times New Roman"/>
          <w:b/>
          <w:sz w:val="32"/>
        </w:rPr>
      </w:pPr>
    </w:p>
    <w:p w:rsidR="008E16CF" w:rsidRDefault="008E16CF" w:rsidP="00650086">
      <w:pPr>
        <w:rPr>
          <w:rFonts w:ascii="Times New Roman" w:hAnsi="Times New Roman" w:cs="Times New Roman"/>
          <w:b/>
          <w:sz w:val="32"/>
        </w:rPr>
      </w:pPr>
    </w:p>
    <w:p w:rsidR="008E16CF" w:rsidRDefault="008E16CF" w:rsidP="00650086">
      <w:pPr>
        <w:rPr>
          <w:rFonts w:ascii="Times New Roman" w:hAnsi="Times New Roman" w:cs="Times New Roman"/>
          <w:b/>
          <w:sz w:val="32"/>
        </w:rPr>
      </w:pPr>
    </w:p>
    <w:p w:rsidR="008E16CF" w:rsidRDefault="008E16CF" w:rsidP="00650086">
      <w:pPr>
        <w:rPr>
          <w:rFonts w:ascii="Times New Roman" w:hAnsi="Times New Roman" w:cs="Times New Roman"/>
          <w:b/>
          <w:sz w:val="32"/>
        </w:rPr>
      </w:pPr>
    </w:p>
    <w:p w:rsidR="008E16CF" w:rsidRDefault="008E16CF" w:rsidP="00650086">
      <w:pPr>
        <w:rPr>
          <w:rFonts w:ascii="Times New Roman" w:hAnsi="Times New Roman" w:cs="Times New Roman"/>
          <w:b/>
          <w:sz w:val="32"/>
        </w:rPr>
      </w:pPr>
    </w:p>
    <w:p w:rsidR="008E16CF" w:rsidRDefault="008E16CF" w:rsidP="008E16CF">
      <w:pPr>
        <w:jc w:val="center"/>
        <w:rPr>
          <w:rFonts w:ascii="Times New Roman" w:hAnsi="Times New Roman" w:cs="Times New Roman"/>
          <w:b/>
          <w:sz w:val="32"/>
        </w:rPr>
      </w:pPr>
      <w:r>
        <w:rPr>
          <w:rFonts w:ascii="Times New Roman" w:hAnsi="Times New Roman" w:cs="Times New Roman"/>
          <w:b/>
          <w:sz w:val="32"/>
        </w:rPr>
        <w:lastRenderedPageBreak/>
        <w:t>Тема №3:</w:t>
      </w:r>
      <w:r w:rsidRPr="008E16CF">
        <w:t xml:space="preserve"> </w:t>
      </w:r>
      <w:r w:rsidRPr="008E16CF">
        <w:rPr>
          <w:rFonts w:ascii="Times New Roman" w:hAnsi="Times New Roman" w:cs="Times New Roman"/>
          <w:b/>
          <w:sz w:val="32"/>
        </w:rPr>
        <w:t>«Гомеопатические лекарственные препараты. Дать определение. Анализ ассортимента. Хранение. Реализация</w:t>
      </w:r>
      <w:r>
        <w:rPr>
          <w:rFonts w:ascii="Times New Roman" w:hAnsi="Times New Roman" w:cs="Times New Roman"/>
          <w:b/>
          <w:sz w:val="32"/>
        </w:rPr>
        <w:t>»</w:t>
      </w:r>
    </w:p>
    <w:p w:rsidR="008E16CF" w:rsidRDefault="007A51DF" w:rsidP="00342F5B">
      <w:pPr>
        <w:jc w:val="both"/>
        <w:rPr>
          <w:rFonts w:ascii="Times New Roman" w:hAnsi="Times New Roman" w:cs="Times New Roman"/>
          <w:sz w:val="32"/>
        </w:rPr>
      </w:pPr>
      <w:r>
        <w:rPr>
          <w:rFonts w:ascii="Times New Roman" w:hAnsi="Times New Roman" w:cs="Times New Roman"/>
          <w:sz w:val="32"/>
        </w:rPr>
        <w:t>Гомеопатические лекарственный препарат</w:t>
      </w:r>
      <w:r w:rsidR="00A7238C">
        <w:rPr>
          <w:rFonts w:ascii="Times New Roman" w:hAnsi="Times New Roman" w:cs="Times New Roman"/>
          <w:sz w:val="32"/>
        </w:rPr>
        <w:t xml:space="preserve"> - </w:t>
      </w:r>
      <w:r>
        <w:rPr>
          <w:rFonts w:ascii="Times New Roman" w:hAnsi="Times New Roman" w:cs="Times New Roman"/>
          <w:sz w:val="32"/>
        </w:rPr>
        <w:t>л</w:t>
      </w:r>
      <w:r w:rsidR="00DC1F52" w:rsidRPr="00DC1F52">
        <w:rPr>
          <w:rFonts w:ascii="Times New Roman" w:hAnsi="Times New Roman" w:cs="Times New Roman"/>
          <w:sz w:val="32"/>
        </w:rPr>
        <w:t xml:space="preserve">екарственный препарат,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препаратам или в соответствии с требованиями фармакопеи страны производителя </w:t>
      </w:r>
      <w:r>
        <w:rPr>
          <w:rFonts w:ascii="Times New Roman" w:hAnsi="Times New Roman" w:cs="Times New Roman"/>
          <w:sz w:val="32"/>
        </w:rPr>
        <w:t>такого лекарственного препарата.</w:t>
      </w:r>
    </w:p>
    <w:p w:rsidR="007A51DF" w:rsidRDefault="007A51DF" w:rsidP="00342F5B">
      <w:pPr>
        <w:jc w:val="both"/>
        <w:rPr>
          <w:rFonts w:ascii="Times New Roman" w:hAnsi="Times New Roman" w:cs="Times New Roman"/>
          <w:sz w:val="32"/>
        </w:rPr>
      </w:pPr>
      <w:r>
        <w:rPr>
          <w:rFonts w:ascii="Times New Roman" w:hAnsi="Times New Roman" w:cs="Times New Roman"/>
          <w:sz w:val="32"/>
        </w:rPr>
        <w:t>Препарат «</w:t>
      </w:r>
      <w:proofErr w:type="spellStart"/>
      <w:r w:rsidRPr="007A51DF">
        <w:rPr>
          <w:rFonts w:ascii="Times New Roman" w:hAnsi="Times New Roman" w:cs="Times New Roman"/>
          <w:sz w:val="32"/>
        </w:rPr>
        <w:t>Стодаль</w:t>
      </w:r>
      <w:proofErr w:type="spellEnd"/>
      <w:r>
        <w:rPr>
          <w:rFonts w:ascii="Times New Roman" w:hAnsi="Times New Roman" w:cs="Times New Roman"/>
          <w:sz w:val="32"/>
        </w:rPr>
        <w:t>»</w:t>
      </w:r>
    </w:p>
    <w:p w:rsidR="007A51DF" w:rsidRDefault="007A51DF" w:rsidP="00342F5B">
      <w:pPr>
        <w:jc w:val="both"/>
        <w:rPr>
          <w:rFonts w:ascii="Times New Roman" w:hAnsi="Times New Roman" w:cs="Times New Roman"/>
          <w:sz w:val="32"/>
        </w:rPr>
      </w:pPr>
      <w:r>
        <w:rPr>
          <w:rFonts w:ascii="Times New Roman" w:hAnsi="Times New Roman" w:cs="Times New Roman"/>
          <w:sz w:val="32"/>
        </w:rPr>
        <w:t>МНН: отсутствует</w:t>
      </w:r>
    </w:p>
    <w:p w:rsidR="007A51DF" w:rsidRDefault="006A3C6F" w:rsidP="00342F5B">
      <w:pPr>
        <w:jc w:val="both"/>
        <w:rPr>
          <w:rFonts w:ascii="Times New Roman" w:hAnsi="Times New Roman" w:cs="Times New Roman"/>
          <w:sz w:val="32"/>
        </w:rPr>
      </w:pPr>
      <w:r>
        <w:rPr>
          <w:rFonts w:ascii="Times New Roman" w:hAnsi="Times New Roman" w:cs="Times New Roman"/>
          <w:sz w:val="32"/>
        </w:rPr>
        <w:t>Форма выпуска: флаконы по 200мл.</w:t>
      </w:r>
    </w:p>
    <w:p w:rsidR="00A7238C" w:rsidRDefault="007A51DF" w:rsidP="00342F5B">
      <w:pPr>
        <w:jc w:val="both"/>
        <w:rPr>
          <w:rFonts w:ascii="Times New Roman" w:hAnsi="Times New Roman" w:cs="Times New Roman"/>
          <w:sz w:val="32"/>
        </w:rPr>
      </w:pPr>
      <w:r>
        <w:rPr>
          <w:rFonts w:ascii="Times New Roman" w:hAnsi="Times New Roman" w:cs="Times New Roman"/>
          <w:sz w:val="32"/>
        </w:rPr>
        <w:t>Фармакотерапевтическая групп: Гомеопатическое средство</w:t>
      </w:r>
      <w:r w:rsidR="006A3C6F">
        <w:rPr>
          <w:rFonts w:ascii="Times New Roman" w:hAnsi="Times New Roman" w:cs="Times New Roman"/>
          <w:sz w:val="32"/>
        </w:rPr>
        <w:t>.</w:t>
      </w:r>
    </w:p>
    <w:p w:rsidR="007A51DF" w:rsidRDefault="00CC23D7" w:rsidP="00342F5B">
      <w:pPr>
        <w:jc w:val="both"/>
        <w:rPr>
          <w:rFonts w:ascii="Times New Roman" w:hAnsi="Times New Roman" w:cs="Times New Roman"/>
          <w:sz w:val="32"/>
        </w:rPr>
      </w:pPr>
      <w:r>
        <w:rPr>
          <w:rFonts w:ascii="Times New Roman" w:hAnsi="Times New Roman" w:cs="Times New Roman"/>
          <w:sz w:val="32"/>
        </w:rPr>
        <w:t>Показания к примен</w:t>
      </w:r>
      <w:r w:rsidR="007A51DF">
        <w:rPr>
          <w:rFonts w:ascii="Times New Roman" w:hAnsi="Times New Roman" w:cs="Times New Roman"/>
          <w:sz w:val="32"/>
        </w:rPr>
        <w:t>ению: Симптоматическое лечения кашля разной этиологии</w:t>
      </w:r>
      <w:r>
        <w:rPr>
          <w:rFonts w:ascii="Times New Roman" w:hAnsi="Times New Roman" w:cs="Times New Roman"/>
          <w:sz w:val="32"/>
        </w:rPr>
        <w:t>.</w:t>
      </w:r>
    </w:p>
    <w:p w:rsidR="00CC23D7" w:rsidRDefault="00CC23D7" w:rsidP="00342F5B">
      <w:pPr>
        <w:jc w:val="both"/>
        <w:rPr>
          <w:rFonts w:ascii="Times New Roman" w:hAnsi="Times New Roman" w:cs="Times New Roman"/>
          <w:sz w:val="32"/>
        </w:rPr>
      </w:pPr>
      <w:r>
        <w:rPr>
          <w:rFonts w:ascii="Times New Roman" w:hAnsi="Times New Roman" w:cs="Times New Roman"/>
          <w:sz w:val="32"/>
        </w:rPr>
        <w:t>Противопоказания: Повышенная индивидуальная чувствительность к отдельным компонентам препарата.</w:t>
      </w:r>
    </w:p>
    <w:p w:rsidR="00CC23D7" w:rsidRDefault="00CC23D7" w:rsidP="00342F5B">
      <w:pPr>
        <w:jc w:val="both"/>
        <w:rPr>
          <w:rFonts w:ascii="Times New Roman" w:hAnsi="Times New Roman" w:cs="Times New Roman"/>
          <w:sz w:val="32"/>
        </w:rPr>
      </w:pPr>
      <w:r>
        <w:rPr>
          <w:rFonts w:ascii="Times New Roman" w:hAnsi="Times New Roman" w:cs="Times New Roman"/>
          <w:sz w:val="32"/>
        </w:rPr>
        <w:t>Способ применения: Внутрь: Взрослым по 1 столовой ложке 3-5 раз в день; Детям по 1 чайной ложке 3-5раз в день. Длительность применения согласовывать с врачом.</w:t>
      </w:r>
    </w:p>
    <w:p w:rsidR="00CC23D7" w:rsidRDefault="00CC23D7" w:rsidP="00342F5B">
      <w:pPr>
        <w:jc w:val="both"/>
        <w:rPr>
          <w:rFonts w:ascii="Times New Roman" w:hAnsi="Times New Roman" w:cs="Times New Roman"/>
          <w:sz w:val="32"/>
        </w:rPr>
      </w:pPr>
      <w:r>
        <w:rPr>
          <w:rFonts w:ascii="Times New Roman" w:hAnsi="Times New Roman" w:cs="Times New Roman"/>
          <w:sz w:val="32"/>
        </w:rPr>
        <w:t xml:space="preserve">Побочные эффекты: </w:t>
      </w:r>
      <w:r w:rsidRPr="00CC23D7">
        <w:rPr>
          <w:rFonts w:ascii="Times New Roman" w:hAnsi="Times New Roman" w:cs="Times New Roman"/>
          <w:sz w:val="32"/>
        </w:rPr>
        <w:t>На настоящий момент информация о побочных эффектах препарата отсутствует. При возникновении побочных эффектов следует обратиться к врачу.</w:t>
      </w:r>
    </w:p>
    <w:p w:rsidR="00CC23D7" w:rsidRDefault="00CC23D7" w:rsidP="00342F5B">
      <w:pPr>
        <w:jc w:val="both"/>
        <w:rPr>
          <w:rFonts w:ascii="Times New Roman" w:hAnsi="Times New Roman" w:cs="Times New Roman"/>
          <w:sz w:val="32"/>
        </w:rPr>
      </w:pPr>
      <w:r>
        <w:rPr>
          <w:rFonts w:ascii="Times New Roman" w:hAnsi="Times New Roman" w:cs="Times New Roman"/>
          <w:sz w:val="32"/>
        </w:rPr>
        <w:t xml:space="preserve">Условия хранения: </w:t>
      </w:r>
      <w:r w:rsidRPr="00CC23D7">
        <w:rPr>
          <w:rFonts w:ascii="Times New Roman" w:hAnsi="Times New Roman" w:cs="Times New Roman"/>
          <w:sz w:val="32"/>
        </w:rPr>
        <w:t>Препарат следует хранить в недоступном для детей месте при температуре не выше 25°С. Срок годности - 5 лет. Не применять по истечении срока годности, указанного на упаковке.</w:t>
      </w:r>
    </w:p>
    <w:p w:rsidR="00CC23D7" w:rsidRDefault="00CC23D7" w:rsidP="00342F5B">
      <w:pPr>
        <w:jc w:val="both"/>
        <w:rPr>
          <w:rFonts w:ascii="Times New Roman" w:hAnsi="Times New Roman" w:cs="Times New Roman"/>
          <w:sz w:val="32"/>
        </w:rPr>
      </w:pPr>
      <w:r w:rsidRPr="00CC23D7">
        <w:rPr>
          <w:rFonts w:ascii="Times New Roman" w:hAnsi="Times New Roman" w:cs="Times New Roman"/>
          <w:sz w:val="32"/>
        </w:rPr>
        <w:t>Условия отпуска из аптек</w:t>
      </w:r>
      <w:r>
        <w:rPr>
          <w:rFonts w:ascii="Times New Roman" w:hAnsi="Times New Roman" w:cs="Times New Roman"/>
          <w:sz w:val="32"/>
        </w:rPr>
        <w:t>: без рецепта.</w:t>
      </w:r>
    </w:p>
    <w:p w:rsidR="00CC23D7" w:rsidRDefault="00CC23D7" w:rsidP="00342F5B">
      <w:pPr>
        <w:jc w:val="both"/>
        <w:rPr>
          <w:rFonts w:ascii="Times New Roman" w:hAnsi="Times New Roman" w:cs="Times New Roman"/>
          <w:sz w:val="32"/>
        </w:rPr>
      </w:pPr>
      <w:r>
        <w:rPr>
          <w:rFonts w:ascii="Times New Roman" w:hAnsi="Times New Roman" w:cs="Times New Roman"/>
          <w:sz w:val="32"/>
        </w:rPr>
        <w:t>Препарат «</w:t>
      </w:r>
      <w:proofErr w:type="spellStart"/>
      <w:r>
        <w:rPr>
          <w:rFonts w:ascii="Times New Roman" w:hAnsi="Times New Roman" w:cs="Times New Roman"/>
          <w:sz w:val="32"/>
        </w:rPr>
        <w:t>Оциллококцинум</w:t>
      </w:r>
      <w:proofErr w:type="spellEnd"/>
      <w:r>
        <w:rPr>
          <w:rFonts w:ascii="Times New Roman" w:hAnsi="Times New Roman" w:cs="Times New Roman"/>
          <w:sz w:val="32"/>
        </w:rPr>
        <w:t>»</w:t>
      </w:r>
    </w:p>
    <w:p w:rsidR="00CC23D7" w:rsidRDefault="00CC23D7" w:rsidP="00342F5B">
      <w:pPr>
        <w:jc w:val="both"/>
        <w:rPr>
          <w:rFonts w:ascii="Times New Roman" w:hAnsi="Times New Roman" w:cs="Times New Roman"/>
          <w:sz w:val="32"/>
        </w:rPr>
      </w:pPr>
      <w:r>
        <w:rPr>
          <w:rFonts w:ascii="Times New Roman" w:hAnsi="Times New Roman" w:cs="Times New Roman"/>
          <w:sz w:val="32"/>
        </w:rPr>
        <w:t>МНН: отсутствует.</w:t>
      </w:r>
    </w:p>
    <w:p w:rsidR="00CC23D7" w:rsidRDefault="00342F5B" w:rsidP="00342F5B">
      <w:pPr>
        <w:jc w:val="both"/>
        <w:rPr>
          <w:rFonts w:ascii="Times New Roman" w:hAnsi="Times New Roman" w:cs="Times New Roman"/>
          <w:sz w:val="32"/>
        </w:rPr>
      </w:pPr>
      <w:r>
        <w:rPr>
          <w:rFonts w:ascii="Times New Roman" w:hAnsi="Times New Roman" w:cs="Times New Roman"/>
          <w:sz w:val="32"/>
        </w:rPr>
        <w:t xml:space="preserve">Форма выпуска: гранулы, по 1г в тубах (6 шт,12шт, 30шт). </w:t>
      </w:r>
    </w:p>
    <w:p w:rsidR="006A3C6F" w:rsidRDefault="006A3C6F" w:rsidP="00342F5B">
      <w:pPr>
        <w:jc w:val="both"/>
        <w:rPr>
          <w:rFonts w:ascii="Times New Roman" w:hAnsi="Times New Roman" w:cs="Times New Roman"/>
          <w:sz w:val="32"/>
        </w:rPr>
      </w:pPr>
      <w:r w:rsidRPr="006A3C6F">
        <w:rPr>
          <w:rFonts w:ascii="Times New Roman" w:hAnsi="Times New Roman" w:cs="Times New Roman"/>
          <w:sz w:val="32"/>
        </w:rPr>
        <w:lastRenderedPageBreak/>
        <w:t>Фармакотерапевтическая групп: Гомеопатическое средство</w:t>
      </w:r>
      <w:r>
        <w:rPr>
          <w:rFonts w:ascii="Times New Roman" w:hAnsi="Times New Roman" w:cs="Times New Roman"/>
          <w:sz w:val="32"/>
        </w:rPr>
        <w:t>.</w:t>
      </w:r>
    </w:p>
    <w:p w:rsidR="00342F5B" w:rsidRDefault="00342F5B" w:rsidP="00342F5B">
      <w:pPr>
        <w:jc w:val="both"/>
        <w:rPr>
          <w:rFonts w:ascii="Times New Roman" w:hAnsi="Times New Roman" w:cs="Times New Roman"/>
          <w:sz w:val="32"/>
        </w:rPr>
      </w:pPr>
      <w:r>
        <w:rPr>
          <w:rFonts w:ascii="Times New Roman" w:hAnsi="Times New Roman" w:cs="Times New Roman"/>
          <w:sz w:val="32"/>
        </w:rPr>
        <w:t>Показания к применению: Г</w:t>
      </w:r>
      <w:r w:rsidRPr="00342F5B">
        <w:rPr>
          <w:rFonts w:ascii="Times New Roman" w:hAnsi="Times New Roman" w:cs="Times New Roman"/>
          <w:sz w:val="32"/>
        </w:rPr>
        <w:t>рипп л</w:t>
      </w:r>
      <w:r>
        <w:rPr>
          <w:rFonts w:ascii="Times New Roman" w:hAnsi="Times New Roman" w:cs="Times New Roman"/>
          <w:sz w:val="32"/>
        </w:rPr>
        <w:t xml:space="preserve">егкой и средней степени тяжести, </w:t>
      </w:r>
      <w:r w:rsidRPr="00342F5B">
        <w:rPr>
          <w:rFonts w:ascii="Times New Roman" w:hAnsi="Times New Roman" w:cs="Times New Roman"/>
          <w:sz w:val="32"/>
        </w:rPr>
        <w:t>острая респираторная вирусная инфекция (ОРВИ)</w:t>
      </w:r>
      <w:r>
        <w:rPr>
          <w:rFonts w:ascii="Times New Roman" w:hAnsi="Times New Roman" w:cs="Times New Roman"/>
          <w:sz w:val="32"/>
        </w:rPr>
        <w:t>.</w:t>
      </w:r>
    </w:p>
    <w:p w:rsidR="00342F5B" w:rsidRDefault="00342F5B" w:rsidP="00342F5B">
      <w:pPr>
        <w:jc w:val="both"/>
        <w:rPr>
          <w:rFonts w:ascii="Times New Roman" w:hAnsi="Times New Roman" w:cs="Times New Roman"/>
          <w:sz w:val="32"/>
        </w:rPr>
      </w:pPr>
      <w:r>
        <w:rPr>
          <w:rFonts w:ascii="Times New Roman" w:hAnsi="Times New Roman" w:cs="Times New Roman"/>
          <w:sz w:val="32"/>
        </w:rPr>
        <w:t>Противопоказания: П</w:t>
      </w:r>
      <w:r w:rsidRPr="00342F5B">
        <w:rPr>
          <w:rFonts w:ascii="Times New Roman" w:hAnsi="Times New Roman" w:cs="Times New Roman"/>
          <w:sz w:val="32"/>
        </w:rPr>
        <w:t xml:space="preserve">овышенная индивидуальная чувствительность к </w:t>
      </w:r>
      <w:r>
        <w:rPr>
          <w:rFonts w:ascii="Times New Roman" w:hAnsi="Times New Roman" w:cs="Times New Roman"/>
          <w:sz w:val="32"/>
        </w:rPr>
        <w:t xml:space="preserve">отдельным компонентам препарата, </w:t>
      </w:r>
      <w:r w:rsidRPr="00342F5B">
        <w:rPr>
          <w:rFonts w:ascii="Times New Roman" w:hAnsi="Times New Roman" w:cs="Times New Roman"/>
          <w:sz w:val="32"/>
        </w:rPr>
        <w:t xml:space="preserve">непереносимость лактозы, дефицит </w:t>
      </w:r>
      <w:proofErr w:type="spellStart"/>
      <w:r w:rsidRPr="00342F5B">
        <w:rPr>
          <w:rFonts w:ascii="Times New Roman" w:hAnsi="Times New Roman" w:cs="Times New Roman"/>
          <w:sz w:val="32"/>
        </w:rPr>
        <w:t>лактазы</w:t>
      </w:r>
      <w:proofErr w:type="spellEnd"/>
      <w:r w:rsidRPr="00342F5B">
        <w:rPr>
          <w:rFonts w:ascii="Times New Roman" w:hAnsi="Times New Roman" w:cs="Times New Roman"/>
          <w:sz w:val="32"/>
        </w:rPr>
        <w:t xml:space="preserve">, </w:t>
      </w:r>
      <w:proofErr w:type="spellStart"/>
      <w:r w:rsidRPr="00342F5B">
        <w:rPr>
          <w:rFonts w:ascii="Times New Roman" w:hAnsi="Times New Roman" w:cs="Times New Roman"/>
          <w:sz w:val="32"/>
        </w:rPr>
        <w:t>глюкозо-галактозная</w:t>
      </w:r>
      <w:proofErr w:type="spellEnd"/>
      <w:r w:rsidRPr="00342F5B">
        <w:rPr>
          <w:rFonts w:ascii="Times New Roman" w:hAnsi="Times New Roman" w:cs="Times New Roman"/>
          <w:sz w:val="32"/>
        </w:rPr>
        <w:t xml:space="preserve"> </w:t>
      </w:r>
      <w:proofErr w:type="spellStart"/>
      <w:r w:rsidRPr="00342F5B">
        <w:rPr>
          <w:rFonts w:ascii="Times New Roman" w:hAnsi="Times New Roman" w:cs="Times New Roman"/>
          <w:sz w:val="32"/>
        </w:rPr>
        <w:t>мальабсорбция</w:t>
      </w:r>
      <w:proofErr w:type="spellEnd"/>
      <w:r>
        <w:rPr>
          <w:rFonts w:ascii="Times New Roman" w:hAnsi="Times New Roman" w:cs="Times New Roman"/>
          <w:sz w:val="32"/>
        </w:rPr>
        <w:t>.</w:t>
      </w:r>
    </w:p>
    <w:p w:rsidR="00342F5B" w:rsidRDefault="00342F5B" w:rsidP="00342F5B">
      <w:pPr>
        <w:jc w:val="both"/>
        <w:rPr>
          <w:rFonts w:ascii="Times New Roman" w:hAnsi="Times New Roman" w:cs="Times New Roman"/>
          <w:sz w:val="32"/>
        </w:rPr>
      </w:pPr>
      <w:r>
        <w:rPr>
          <w:rFonts w:ascii="Times New Roman" w:hAnsi="Times New Roman" w:cs="Times New Roman"/>
          <w:sz w:val="32"/>
        </w:rPr>
        <w:t xml:space="preserve">Способ применения: </w:t>
      </w:r>
      <w:r w:rsidRPr="00342F5B">
        <w:rPr>
          <w:rFonts w:ascii="Times New Roman" w:hAnsi="Times New Roman" w:cs="Times New Roman"/>
          <w:sz w:val="32"/>
        </w:rPr>
        <w:t xml:space="preserve">Препарат принимают внутрь, за 15 мин до приема пищи или час спустя. Следует положить под язык содержимое тубы и </w:t>
      </w:r>
      <w:r>
        <w:rPr>
          <w:rFonts w:ascii="Times New Roman" w:hAnsi="Times New Roman" w:cs="Times New Roman"/>
          <w:sz w:val="32"/>
        </w:rPr>
        <w:t xml:space="preserve">держать до полного растворения. </w:t>
      </w:r>
      <w:r w:rsidRPr="00342F5B">
        <w:rPr>
          <w:rFonts w:ascii="Times New Roman" w:hAnsi="Times New Roman" w:cs="Times New Roman"/>
          <w:sz w:val="32"/>
        </w:rPr>
        <w:t>Детям перед приемом препарата следует растворить содержимое тубы в небольшом количестве воды и давать с ложечки ил</w:t>
      </w:r>
      <w:r>
        <w:rPr>
          <w:rFonts w:ascii="Times New Roman" w:hAnsi="Times New Roman" w:cs="Times New Roman"/>
          <w:sz w:val="32"/>
        </w:rPr>
        <w:t xml:space="preserve">и с помощью бутылочки с соской. </w:t>
      </w:r>
      <w:r w:rsidRPr="00342F5B">
        <w:rPr>
          <w:rFonts w:ascii="Times New Roman" w:hAnsi="Times New Roman" w:cs="Times New Roman"/>
          <w:sz w:val="32"/>
        </w:rPr>
        <w:t>Доза зависит от стадии заболевания и н</w:t>
      </w:r>
      <w:r>
        <w:rPr>
          <w:rFonts w:ascii="Times New Roman" w:hAnsi="Times New Roman" w:cs="Times New Roman"/>
          <w:sz w:val="32"/>
        </w:rPr>
        <w:t xml:space="preserve">е зависит от возраста пациента. </w:t>
      </w:r>
      <w:r w:rsidRPr="00342F5B">
        <w:rPr>
          <w:rFonts w:ascii="Times New Roman" w:hAnsi="Times New Roman" w:cs="Times New Roman"/>
          <w:sz w:val="32"/>
        </w:rPr>
        <w:t>Для профилактики: принимать по 1 дозе 1 раз в неделю</w:t>
      </w:r>
      <w:r>
        <w:rPr>
          <w:rFonts w:ascii="Times New Roman" w:hAnsi="Times New Roman" w:cs="Times New Roman"/>
          <w:sz w:val="32"/>
        </w:rPr>
        <w:t xml:space="preserve"> в период распространения ОРВИ. </w:t>
      </w:r>
      <w:r w:rsidRPr="00342F5B">
        <w:rPr>
          <w:rFonts w:ascii="Times New Roman" w:hAnsi="Times New Roman" w:cs="Times New Roman"/>
          <w:sz w:val="32"/>
        </w:rPr>
        <w:t>Начальная стадия заболевания: как можно раньше принять 1 дозу, затем при необходимости повторить прием 2-3 раза с и</w:t>
      </w:r>
      <w:r>
        <w:rPr>
          <w:rFonts w:ascii="Times New Roman" w:hAnsi="Times New Roman" w:cs="Times New Roman"/>
          <w:sz w:val="32"/>
        </w:rPr>
        <w:t xml:space="preserve">нтервалом в 6 ч. </w:t>
      </w:r>
      <w:r w:rsidRPr="00342F5B">
        <w:rPr>
          <w:rFonts w:ascii="Times New Roman" w:hAnsi="Times New Roman" w:cs="Times New Roman"/>
          <w:sz w:val="32"/>
        </w:rPr>
        <w:t>Выраженная стадия заболевания: принимать по 1 дозе утром и вечером в течение 1-3 дней.</w:t>
      </w:r>
    </w:p>
    <w:p w:rsidR="00342F5B" w:rsidRDefault="00342F5B" w:rsidP="00342F5B">
      <w:pPr>
        <w:jc w:val="both"/>
        <w:rPr>
          <w:rFonts w:ascii="Times New Roman" w:hAnsi="Times New Roman" w:cs="Times New Roman"/>
          <w:sz w:val="32"/>
        </w:rPr>
      </w:pPr>
      <w:r>
        <w:rPr>
          <w:rFonts w:ascii="Times New Roman" w:hAnsi="Times New Roman" w:cs="Times New Roman"/>
          <w:sz w:val="32"/>
        </w:rPr>
        <w:t xml:space="preserve">Побочные эффекты: </w:t>
      </w:r>
      <w:r w:rsidRPr="00342F5B">
        <w:rPr>
          <w:rFonts w:ascii="Times New Roman" w:hAnsi="Times New Roman" w:cs="Times New Roman"/>
          <w:sz w:val="32"/>
        </w:rPr>
        <w:t>На настоящий момент информация о побочных эффектах препарата отсутствует. При возникновении побочных эффектов следует обратиться к врачу.</w:t>
      </w:r>
    </w:p>
    <w:p w:rsidR="00342F5B" w:rsidRDefault="00342F5B" w:rsidP="00342F5B">
      <w:pPr>
        <w:jc w:val="both"/>
        <w:rPr>
          <w:rFonts w:ascii="Times New Roman" w:hAnsi="Times New Roman" w:cs="Times New Roman"/>
          <w:sz w:val="32"/>
        </w:rPr>
      </w:pPr>
      <w:r>
        <w:rPr>
          <w:rFonts w:ascii="Times New Roman" w:hAnsi="Times New Roman" w:cs="Times New Roman"/>
          <w:sz w:val="32"/>
        </w:rPr>
        <w:t xml:space="preserve">Условия хранения: </w:t>
      </w:r>
      <w:r w:rsidRPr="00342F5B">
        <w:rPr>
          <w:rFonts w:ascii="Times New Roman" w:hAnsi="Times New Roman" w:cs="Times New Roman"/>
          <w:sz w:val="32"/>
        </w:rPr>
        <w:t>Препарат следует хранить в недоступном для детей месте при температуре не выше 25°С</w:t>
      </w:r>
      <w:r>
        <w:rPr>
          <w:rFonts w:ascii="Times New Roman" w:hAnsi="Times New Roman" w:cs="Times New Roman"/>
          <w:sz w:val="32"/>
        </w:rPr>
        <w:t>.</w:t>
      </w:r>
    </w:p>
    <w:p w:rsidR="00342F5B" w:rsidRPr="00A7238C" w:rsidRDefault="00342F5B" w:rsidP="00342F5B">
      <w:pPr>
        <w:jc w:val="both"/>
        <w:rPr>
          <w:rFonts w:ascii="Times New Roman" w:hAnsi="Times New Roman" w:cs="Times New Roman"/>
          <w:sz w:val="32"/>
        </w:rPr>
      </w:pPr>
      <w:r>
        <w:rPr>
          <w:rFonts w:ascii="Times New Roman" w:hAnsi="Times New Roman" w:cs="Times New Roman"/>
          <w:sz w:val="32"/>
        </w:rPr>
        <w:t>Условия отпуска из аптек: без рецепта.</w:t>
      </w:r>
    </w:p>
    <w:p w:rsidR="006971B2" w:rsidRDefault="00342F5B" w:rsidP="00650086">
      <w:pPr>
        <w:rPr>
          <w:rFonts w:ascii="Times New Roman" w:hAnsi="Times New Roman" w:cs="Times New Roman"/>
          <w:b/>
          <w:sz w:val="32"/>
        </w:rPr>
      </w:pPr>
      <w:r>
        <w:rPr>
          <w:rFonts w:ascii="Times New Roman" w:hAnsi="Times New Roman" w:cs="Times New Roman"/>
          <w:b/>
          <w:sz w:val="32"/>
        </w:rPr>
        <w:t xml:space="preserve"> </w:t>
      </w:r>
    </w:p>
    <w:p w:rsidR="006971B2" w:rsidRDefault="006971B2" w:rsidP="00650086">
      <w:pPr>
        <w:rPr>
          <w:rFonts w:ascii="Times New Roman" w:hAnsi="Times New Roman" w:cs="Times New Roman"/>
          <w:b/>
          <w:sz w:val="32"/>
        </w:rPr>
      </w:pPr>
    </w:p>
    <w:p w:rsidR="006971B2" w:rsidRDefault="006971B2" w:rsidP="00650086">
      <w:pPr>
        <w:rPr>
          <w:rFonts w:ascii="Times New Roman" w:hAnsi="Times New Roman" w:cs="Times New Roman"/>
          <w:b/>
          <w:sz w:val="32"/>
        </w:rPr>
      </w:pPr>
    </w:p>
    <w:p w:rsidR="006971B2" w:rsidRPr="00650086" w:rsidRDefault="006971B2" w:rsidP="00650086">
      <w:pPr>
        <w:rPr>
          <w:rFonts w:ascii="Times New Roman" w:hAnsi="Times New Roman" w:cs="Times New Roman"/>
          <w:b/>
          <w:sz w:val="32"/>
        </w:rPr>
      </w:pPr>
    </w:p>
    <w:sectPr w:rsidR="006971B2" w:rsidRPr="006500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A5498"/>
    <w:multiLevelType w:val="hybridMultilevel"/>
    <w:tmpl w:val="A026420A"/>
    <w:lvl w:ilvl="0" w:tplc="0419000F">
      <w:start w:val="1"/>
      <w:numFmt w:val="decimal"/>
      <w:lvlText w:val="%1."/>
      <w:lvlJc w:val="left"/>
      <w:pPr>
        <w:ind w:left="720" w:hanging="360"/>
      </w:pPr>
      <w:rPr>
        <w:rFonts w:hint="default"/>
      </w:rPr>
    </w:lvl>
    <w:lvl w:ilvl="1" w:tplc="E94496D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D5E"/>
    <w:rsid w:val="00045B02"/>
    <w:rsid w:val="000D3AC2"/>
    <w:rsid w:val="00251F0B"/>
    <w:rsid w:val="00336D5E"/>
    <w:rsid w:val="00342F5B"/>
    <w:rsid w:val="00370E81"/>
    <w:rsid w:val="003B6666"/>
    <w:rsid w:val="004E1B99"/>
    <w:rsid w:val="00564EA2"/>
    <w:rsid w:val="00650086"/>
    <w:rsid w:val="006971B2"/>
    <w:rsid w:val="006A3C6F"/>
    <w:rsid w:val="006D32D1"/>
    <w:rsid w:val="00763980"/>
    <w:rsid w:val="00783909"/>
    <w:rsid w:val="007A51DF"/>
    <w:rsid w:val="008E16CF"/>
    <w:rsid w:val="00A61F8E"/>
    <w:rsid w:val="00A7238C"/>
    <w:rsid w:val="00B8706D"/>
    <w:rsid w:val="00C86911"/>
    <w:rsid w:val="00CC23D7"/>
    <w:rsid w:val="00CE571B"/>
    <w:rsid w:val="00DC1F52"/>
    <w:rsid w:val="00E541EA"/>
    <w:rsid w:val="00EE3DDA"/>
    <w:rsid w:val="00F61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D4E7A"/>
  <w15:chartTrackingRefBased/>
  <w15:docId w15:val="{855C7AE8-AC13-4C0B-9B06-41024FCA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5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3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9</Pages>
  <Words>2127</Words>
  <Characters>12127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Ходасевич</dc:creator>
  <cp:keywords/>
  <dc:description/>
  <cp:lastModifiedBy>Дарья Ходасевич</cp:lastModifiedBy>
  <cp:revision>9</cp:revision>
  <dcterms:created xsi:type="dcterms:W3CDTF">2020-05-18T12:51:00Z</dcterms:created>
  <dcterms:modified xsi:type="dcterms:W3CDTF">2020-05-20T06:57:00Z</dcterms:modified>
</cp:coreProperties>
</file>