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«Красноярский государственный медицинский университет </w:t>
      </w: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профессора 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Ясенецкого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FF6213" w:rsidRDefault="00FF6213" w:rsidP="008919AB">
      <w:pPr>
        <w:widowControl w:val="0"/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FF6213" w:rsidRDefault="00FF6213" w:rsidP="008919AB">
      <w:pPr>
        <w:spacing w:line="360" w:lineRule="auto"/>
      </w:pPr>
    </w:p>
    <w:p w:rsidR="00FF6213" w:rsidRPr="008919AB" w:rsidRDefault="00FF6213" w:rsidP="008919AB">
      <w:pPr>
        <w:spacing w:line="360" w:lineRule="auto"/>
        <w:jc w:val="center"/>
        <w:rPr>
          <w:rFonts w:ascii="Times New Roman" w:hAnsi="Times New Roman"/>
          <w:b/>
          <w:sz w:val="28"/>
          <w:szCs w:val="44"/>
        </w:rPr>
      </w:pPr>
      <w:r w:rsidRPr="008919AB">
        <w:rPr>
          <w:rFonts w:ascii="Times New Roman" w:hAnsi="Times New Roman" w:cs="Times New Roman"/>
          <w:b/>
          <w:sz w:val="28"/>
          <w:szCs w:val="44"/>
        </w:rPr>
        <w:t>К</w:t>
      </w:r>
      <w:r w:rsidRPr="008919AB">
        <w:rPr>
          <w:rFonts w:ascii="Times New Roman" w:hAnsi="Times New Roman"/>
          <w:b/>
          <w:sz w:val="28"/>
          <w:szCs w:val="44"/>
        </w:rPr>
        <w:t>УРСОВАЯ РАБОТА</w:t>
      </w:r>
    </w:p>
    <w:p w:rsidR="00C24F31" w:rsidRPr="00C24F31" w:rsidRDefault="00C24F31" w:rsidP="008919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FF6213">
        <w:rPr>
          <w:rFonts w:ascii="Times New Roman" w:hAnsi="Times New Roman" w:cs="Times New Roman"/>
          <w:sz w:val="28"/>
          <w:szCs w:val="28"/>
        </w:rPr>
        <w:t xml:space="preserve">: </w:t>
      </w:r>
      <w:r w:rsidR="002971CE" w:rsidRPr="002971CE">
        <w:rPr>
          <w:rFonts w:ascii="Times New Roman" w:hAnsi="Times New Roman" w:cs="Times New Roman"/>
          <w:sz w:val="28"/>
          <w:szCs w:val="28"/>
        </w:rPr>
        <w:t xml:space="preserve">Значение и методы определения </w:t>
      </w:r>
      <w:proofErr w:type="spellStart"/>
      <w:r w:rsidR="002971CE" w:rsidRPr="002971CE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="002971CE" w:rsidRPr="002971CE">
        <w:rPr>
          <w:rFonts w:ascii="Times New Roman" w:hAnsi="Times New Roman" w:cs="Times New Roman"/>
          <w:sz w:val="28"/>
          <w:szCs w:val="28"/>
        </w:rPr>
        <w:t xml:space="preserve"> в крови</w:t>
      </w:r>
      <w:r w:rsidR="002971CE">
        <w:rPr>
          <w:rFonts w:ascii="Times New Roman" w:hAnsi="Times New Roman" w:cs="Times New Roman"/>
          <w:sz w:val="28"/>
          <w:szCs w:val="28"/>
        </w:rPr>
        <w:t>.</w:t>
      </w:r>
    </w:p>
    <w:p w:rsidR="00C24F31" w:rsidRDefault="00C24F31" w:rsidP="008919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31.02.03 Лабораторная диагностика</w:t>
      </w:r>
    </w:p>
    <w:p w:rsidR="00C24F31" w:rsidRDefault="00C24F31" w:rsidP="008919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03. Проведение лабораторных биохимических исследований</w:t>
      </w:r>
    </w:p>
    <w:p w:rsidR="00C24F31" w:rsidRDefault="00C24F31" w:rsidP="008919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 03.01 Теория и практика лабораторных биохимических исследований</w:t>
      </w:r>
    </w:p>
    <w:p w:rsidR="00C24F31" w:rsidRDefault="00C24F31" w:rsidP="008919AB">
      <w:pPr>
        <w:spacing w:line="360" w:lineRule="auto"/>
        <w:rPr>
          <w:rFonts w:ascii="Times New Roman" w:hAnsi="Times New Roman" w:cs="Times New Roman"/>
          <w:b/>
          <w:sz w:val="44"/>
          <w:szCs w:val="44"/>
        </w:rPr>
      </w:pPr>
    </w:p>
    <w:p w:rsidR="00C24F31" w:rsidRDefault="00C24F31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FF6213">
        <w:rPr>
          <w:rFonts w:ascii="Times New Roman" w:hAnsi="Times New Roman" w:cs="Times New Roman"/>
          <w:sz w:val="28"/>
          <w:szCs w:val="28"/>
        </w:rPr>
        <w:t>:</w:t>
      </w:r>
      <w:r w:rsidR="002971CE">
        <w:rPr>
          <w:rFonts w:ascii="Times New Roman" w:hAnsi="Times New Roman" w:cs="Times New Roman"/>
          <w:sz w:val="28"/>
          <w:szCs w:val="28"/>
        </w:rPr>
        <w:t xml:space="preserve"> ____________________ Курочка Е.В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9AB" w:rsidRDefault="008919AB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8919AB" w:rsidRDefault="008919AB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_________________ </w:t>
      </w:r>
      <w:proofErr w:type="spellStart"/>
      <w:r w:rsidR="002971CE">
        <w:rPr>
          <w:rFonts w:ascii="Times New Roman" w:hAnsi="Times New Roman" w:cs="Times New Roman"/>
          <w:sz w:val="28"/>
          <w:szCs w:val="28"/>
        </w:rPr>
        <w:t>Кузовникова</w:t>
      </w:r>
      <w:proofErr w:type="spellEnd"/>
      <w:r w:rsidR="002971CE">
        <w:rPr>
          <w:rFonts w:ascii="Times New Roman" w:hAnsi="Times New Roman" w:cs="Times New Roman"/>
          <w:sz w:val="28"/>
          <w:szCs w:val="28"/>
        </w:rPr>
        <w:t xml:space="preserve"> И.А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9AB" w:rsidRDefault="008919AB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подпись, дата</w:t>
      </w:r>
    </w:p>
    <w:p w:rsidR="008919AB" w:rsidRDefault="008919AB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оценена: ___________________  </w:t>
      </w:r>
    </w:p>
    <w:p w:rsidR="00C24F31" w:rsidRDefault="008919AB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(оценка, подпись преподавателя)</w:t>
      </w:r>
      <w:r w:rsidR="00C24F31" w:rsidRPr="00C2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678" w:rsidRDefault="00690678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41D4" w:rsidRDefault="00FF6213" w:rsidP="008919A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Красноярск</w:t>
      </w:r>
      <w:r w:rsidR="00CA466A">
        <w:rPr>
          <w:rFonts w:ascii="Times New Roman" w:hAnsi="Times New Roman" w:cs="Times New Roman"/>
          <w:sz w:val="28"/>
          <w:szCs w:val="28"/>
        </w:rPr>
        <w:t>,</w:t>
      </w:r>
      <w:r w:rsidR="002971CE">
        <w:rPr>
          <w:rFonts w:ascii="Times New Roman" w:hAnsi="Times New Roman" w:cs="Times New Roman"/>
          <w:sz w:val="28"/>
          <w:szCs w:val="28"/>
        </w:rPr>
        <w:t xml:space="preserve"> 2018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7835794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500A" w:rsidRPr="00B83A79" w:rsidRDefault="0045500A" w:rsidP="00B83A79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B83A7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537F" w:rsidRPr="00B83A79" w:rsidRDefault="0045500A">
          <w:pPr>
            <w:pStyle w:val="11"/>
            <w:rPr>
              <w:noProof/>
              <w:sz w:val="28"/>
              <w:szCs w:val="28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28096290" w:history="1">
            <w:r w:rsidR="00DF537F" w:rsidRPr="00B83A79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_Toc528096290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3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11"/>
            <w:rPr>
              <w:noProof/>
              <w:sz w:val="28"/>
              <w:szCs w:val="28"/>
            </w:rPr>
          </w:pPr>
          <w:hyperlink w:anchor="_Toc528096291" w:history="1">
            <w:r w:rsidR="00DF537F" w:rsidRPr="00B83A79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1. Общая характеристика пресепсина.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_Toc528096291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4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21"/>
            <w:tabs>
              <w:tab w:val="left" w:pos="880"/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528096292" w:history="1"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="00DF537F" w:rsidRPr="00B83A79">
              <w:rPr>
                <w:noProof/>
                <w:sz w:val="28"/>
                <w:szCs w:val="28"/>
              </w:rPr>
              <w:tab/>
            </w:r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Строение пресепсина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_Toc528096292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4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21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528096293" w:history="1"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Функции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_Toc528096293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4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11"/>
            <w:rPr>
              <w:noProof/>
              <w:sz w:val="28"/>
              <w:szCs w:val="28"/>
            </w:rPr>
          </w:pPr>
          <w:hyperlink w:anchor="_Toc528096294" w:history="1">
            <w:r w:rsidR="00DF537F" w:rsidRPr="00B83A79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2. Клинико-диагностическое значение пресепсина.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_Toc528096294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5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21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528096295" w:history="1"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Отклонение пресепсина.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_Toc528096295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5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21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528096296" w:history="1"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2.2 Клинические проявления.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_Toc528096296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7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11"/>
            <w:rPr>
              <w:noProof/>
              <w:sz w:val="28"/>
              <w:szCs w:val="28"/>
            </w:rPr>
          </w:pPr>
          <w:hyperlink w:anchor="_Toc528096297" w:history="1">
            <w:r w:rsidR="00DF537F" w:rsidRPr="00B83A79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3. Методы исследования пресепсина.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_Toc528096297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8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21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528096298" w:history="1"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3.1 Преаналитический этап.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_Toc528096298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8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21"/>
            <w:tabs>
              <w:tab w:val="right" w:leader="dot" w:pos="9628"/>
            </w:tabs>
            <w:rPr>
              <w:noProof/>
              <w:sz w:val="28"/>
              <w:szCs w:val="28"/>
            </w:rPr>
          </w:pPr>
          <w:hyperlink w:anchor="_Toc528096299" w:history="1">
            <w:r w:rsidR="00DF537F" w:rsidRPr="00B83A79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3.2. Метод определения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_Toc528096299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10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F537F" w:rsidRPr="00B83A79" w:rsidRDefault="00D611EB">
          <w:pPr>
            <w:pStyle w:val="11"/>
            <w:rPr>
              <w:noProof/>
              <w:sz w:val="28"/>
              <w:szCs w:val="28"/>
            </w:rPr>
          </w:pPr>
          <w:hyperlink w:anchor="_Toc528096300" w:history="1">
            <w:r w:rsidR="00DF537F" w:rsidRPr="00B83A79">
              <w:rPr>
                <w:rStyle w:val="a7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Заключение</w:t>
            </w:r>
            <w:r w:rsidR="00DF537F" w:rsidRPr="00B83A79">
              <w:rPr>
                <w:noProof/>
                <w:webHidden/>
                <w:sz w:val="28"/>
                <w:szCs w:val="28"/>
              </w:rPr>
              <w:tab/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begin"/>
            </w:r>
            <w:r w:rsidR="00DF537F" w:rsidRPr="00B83A79">
              <w:rPr>
                <w:noProof/>
                <w:webHidden/>
                <w:sz w:val="28"/>
                <w:szCs w:val="28"/>
              </w:rPr>
              <w:instrText xml:space="preserve"> PAGEREF _Toc528096300 \h </w:instrText>
            </w:r>
            <w:r w:rsidR="00DF537F" w:rsidRPr="00B83A79">
              <w:rPr>
                <w:noProof/>
                <w:webHidden/>
                <w:sz w:val="28"/>
                <w:szCs w:val="28"/>
              </w:rPr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DF537F" w:rsidRPr="00B83A79">
              <w:rPr>
                <w:noProof/>
                <w:webHidden/>
                <w:sz w:val="28"/>
                <w:szCs w:val="28"/>
              </w:rPr>
              <w:t>13</w:t>
            </w:r>
            <w:r w:rsidR="00DF537F" w:rsidRPr="00B83A7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5500A" w:rsidRDefault="0045500A">
          <w:r>
            <w:rPr>
              <w:b/>
              <w:bCs/>
            </w:rPr>
            <w:fldChar w:fldCharType="end"/>
          </w:r>
        </w:p>
      </w:sdtContent>
    </w:sdt>
    <w:p w:rsidR="00EB73A8" w:rsidRPr="006618EA" w:rsidRDefault="00EB73A8" w:rsidP="006618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3A8" w:rsidRDefault="00EB73A8" w:rsidP="006618EA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8EA">
        <w:rPr>
          <w:rFonts w:ascii="Times New Roman" w:hAnsi="Times New Roman" w:cs="Times New Roman"/>
          <w:sz w:val="28"/>
          <w:szCs w:val="28"/>
        </w:rPr>
        <w:br w:type="page"/>
      </w:r>
    </w:p>
    <w:p w:rsidR="002971CE" w:rsidRDefault="002971CE" w:rsidP="00A23746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</w:rPr>
      </w:pPr>
      <w:bookmarkStart w:id="0" w:name="_Toc528096290"/>
      <w:r w:rsidRPr="00A23746">
        <w:rPr>
          <w:rFonts w:ascii="Times New Roman" w:eastAsiaTheme="minorEastAsia" w:hAnsi="Times New Roman" w:cs="Times New Roman"/>
          <w:b/>
          <w:color w:val="auto"/>
        </w:rPr>
        <w:lastRenderedPageBreak/>
        <w:t>Введение</w:t>
      </w:r>
      <w:bookmarkEnd w:id="0"/>
    </w:p>
    <w:p w:rsidR="00A96EDC" w:rsidRPr="00A96EDC" w:rsidRDefault="00A96EDC" w:rsidP="00A96EDC"/>
    <w:p w:rsidR="002971CE" w:rsidRDefault="002971CE" w:rsidP="002971CE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7C092A">
        <w:rPr>
          <w:rFonts w:ascii="Times New Roman" w:eastAsiaTheme="majorEastAsia" w:hAnsi="Times New Roman" w:cs="Times New Roman"/>
          <w:b/>
          <w:sz w:val="28"/>
          <w:szCs w:val="28"/>
        </w:rPr>
        <w:t>Пресепсин</w:t>
      </w:r>
      <w:proofErr w:type="spellEnd"/>
      <w:r w:rsidRPr="007C092A">
        <w:rPr>
          <w:rFonts w:ascii="Times New Roman" w:eastAsiaTheme="majorEastAsia" w:hAnsi="Times New Roman" w:cs="Times New Roman"/>
          <w:b/>
          <w:sz w:val="28"/>
          <w:szCs w:val="28"/>
        </w:rPr>
        <w:t xml:space="preserve"> (ПСП)</w:t>
      </w: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-  это циркулирующий белок, концентрация которого в крови быстро возрастает при развитии системных инфекций, сепсиса, тяжелого сепсиса и септического шока. Научный обзор, посвященный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пресепсину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(ПСП) — новому и весьма перспективному маркеру сепсиса. Рассматриваются патофизиологический механизм образования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при активации макрофагов и при фагоцитозе и связь уровней ПСП с тяжестью сепсиса.</w:t>
      </w:r>
    </w:p>
    <w:p w:rsidR="00F62E2D" w:rsidRPr="00F62E2D" w:rsidRDefault="00F62E2D" w:rsidP="00F62E2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62E2D">
        <w:rPr>
          <w:rFonts w:ascii="Times New Roman" w:eastAsiaTheme="majorEastAsia" w:hAnsi="Times New Roman" w:cs="Times New Roman"/>
          <w:sz w:val="28"/>
          <w:szCs w:val="28"/>
        </w:rPr>
        <w:t>Актуальность проблемы сепсиса, несмотря на достижения современной медицины в борьбе с госпитальными инфекциями, остаётся одной из наиболее сложных клинических проблем. Основными причинами повышенного внимания к данной проблеме является: высокая частота возникновения сепсиса, высокая летальность и значительный экономический эффект, причиняемый этим заболеванием.</w:t>
      </w:r>
    </w:p>
    <w:p w:rsidR="00F62E2D" w:rsidRPr="00F62E2D" w:rsidRDefault="00F62E2D" w:rsidP="00F62E2D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62E2D">
        <w:rPr>
          <w:rFonts w:ascii="Times New Roman" w:eastAsiaTheme="majorEastAsia" w:hAnsi="Times New Roman" w:cs="Times New Roman"/>
          <w:sz w:val="28"/>
          <w:szCs w:val="28"/>
        </w:rPr>
        <w:t>Согласно данным, полученным в результате европейских эпидемиологических исследований (SOAP, EPIC-II), инфекцию на момент поступления в ОРИТ имели 37,4 и 51% больных соответственно. В России количество больных, находящихся в ОРИТ с инфекцией различной л</w:t>
      </w:r>
      <w:r w:rsidR="00803124">
        <w:rPr>
          <w:rFonts w:ascii="Times New Roman" w:eastAsiaTheme="majorEastAsia" w:hAnsi="Times New Roman" w:cs="Times New Roman"/>
          <w:sz w:val="28"/>
          <w:szCs w:val="28"/>
        </w:rPr>
        <w:t>окализации, составляет 34,1%</w:t>
      </w:r>
      <w:r w:rsidRPr="00F62E2D">
        <w:rPr>
          <w:rFonts w:ascii="Times New Roman" w:eastAsiaTheme="majorEastAsia" w:hAnsi="Times New Roman" w:cs="Times New Roman"/>
          <w:sz w:val="28"/>
          <w:szCs w:val="28"/>
        </w:rPr>
        <w:t>. Летальность при сепсисе остаётся очень высокой, достигая более чем 30% случаев при тяжёлом сепсисе и бо</w:t>
      </w:r>
      <w:r w:rsidR="00803124">
        <w:rPr>
          <w:rFonts w:ascii="Times New Roman" w:eastAsiaTheme="majorEastAsia" w:hAnsi="Times New Roman" w:cs="Times New Roman"/>
          <w:sz w:val="28"/>
          <w:szCs w:val="28"/>
        </w:rPr>
        <w:t>лее 50% при септическом шоке</w:t>
      </w:r>
      <w:r w:rsidRPr="00F62E2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971CE" w:rsidRDefault="00F62E2D" w:rsidP="00F62E2D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F62E2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2971CE" w:rsidRPr="007C092A">
        <w:rPr>
          <w:rFonts w:ascii="Times New Roman" w:eastAsiaTheme="majorEastAsia" w:hAnsi="Times New Roman" w:cs="Times New Roman"/>
          <w:b/>
          <w:sz w:val="28"/>
          <w:szCs w:val="28"/>
        </w:rPr>
        <w:t xml:space="preserve">Цель: </w:t>
      </w:r>
      <w:r w:rsidR="002971CE" w:rsidRPr="00211A70">
        <w:rPr>
          <w:rFonts w:ascii="Times New Roman" w:eastAsiaTheme="majorEastAsia" w:hAnsi="Times New Roman" w:cs="Times New Roman"/>
          <w:sz w:val="28"/>
          <w:szCs w:val="28"/>
        </w:rPr>
        <w:t xml:space="preserve">изучение общей характеристики </w:t>
      </w:r>
      <w:proofErr w:type="spellStart"/>
      <w:r w:rsidR="002971CE" w:rsidRPr="00211A70"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="002971CE"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и методы его иссле</w:t>
      </w:r>
      <w:r w:rsidR="002971CE">
        <w:rPr>
          <w:rFonts w:ascii="Times New Roman" w:eastAsiaTheme="majorEastAsia" w:hAnsi="Times New Roman" w:cs="Times New Roman"/>
          <w:sz w:val="28"/>
          <w:szCs w:val="32"/>
        </w:rPr>
        <w:t>дования.</w:t>
      </w:r>
    </w:p>
    <w:p w:rsidR="002971CE" w:rsidRPr="007C092A" w:rsidRDefault="002971CE" w:rsidP="002971CE">
      <w:pPr>
        <w:jc w:val="both"/>
        <w:rPr>
          <w:rFonts w:ascii="Times New Roman" w:eastAsiaTheme="majorEastAsia" w:hAnsi="Times New Roman" w:cs="Times New Roman"/>
          <w:b/>
          <w:sz w:val="28"/>
          <w:szCs w:val="32"/>
        </w:rPr>
      </w:pPr>
      <w:r w:rsidRPr="007C092A">
        <w:rPr>
          <w:rFonts w:ascii="Times New Roman" w:eastAsiaTheme="majorEastAsia" w:hAnsi="Times New Roman" w:cs="Times New Roman"/>
          <w:b/>
          <w:sz w:val="28"/>
          <w:szCs w:val="32"/>
        </w:rPr>
        <w:t xml:space="preserve">Задачи: </w:t>
      </w:r>
    </w:p>
    <w:p w:rsidR="002971CE" w:rsidRPr="00321E8E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1) изучить общую характеристику</w:t>
      </w:r>
      <w:r w:rsidR="00803124">
        <w:rPr>
          <w:rFonts w:ascii="Times New Roman" w:eastAsiaTheme="majorEastAsia" w:hAnsi="Times New Roman" w:cs="Times New Roman"/>
          <w:sz w:val="28"/>
          <w:szCs w:val="32"/>
        </w:rPr>
        <w:t xml:space="preserve"> и отклонения</w:t>
      </w:r>
      <w:r w:rsidRPr="00321E8E">
        <w:rPr>
          <w:rFonts w:ascii="Times New Roman" w:eastAsiaTheme="majorEastAsia" w:hAnsi="Times New Roman" w:cs="Times New Roman"/>
          <w:sz w:val="28"/>
          <w:szCs w:val="32"/>
        </w:rPr>
        <w:t xml:space="preserve"> </w:t>
      </w:r>
      <w:proofErr w:type="spellStart"/>
      <w:r w:rsidRPr="00321E8E">
        <w:rPr>
          <w:rFonts w:ascii="Times New Roman" w:eastAsiaTheme="majorEastAsia" w:hAnsi="Times New Roman" w:cs="Times New Roman"/>
          <w:sz w:val="28"/>
          <w:szCs w:val="32"/>
        </w:rPr>
        <w:t>пресепсина</w:t>
      </w:r>
      <w:proofErr w:type="spellEnd"/>
    </w:p>
    <w:p w:rsidR="002971CE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 xml:space="preserve">2) изучить методы определения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пресепсина</w:t>
      </w:r>
      <w:proofErr w:type="spellEnd"/>
    </w:p>
    <w:p w:rsidR="00410F1E" w:rsidRPr="00410F1E" w:rsidRDefault="00410F1E" w:rsidP="00410F1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410F1E">
        <w:rPr>
          <w:rFonts w:ascii="Times New Roman" w:eastAsiaTheme="majorEastAsia" w:hAnsi="Times New Roman" w:cs="Times New Roman"/>
          <w:sz w:val="28"/>
          <w:szCs w:val="32"/>
        </w:rPr>
        <w:t xml:space="preserve">Объект исследования: </w:t>
      </w:r>
      <w:r>
        <w:rPr>
          <w:rFonts w:ascii="Times New Roman" w:eastAsiaTheme="majorEastAsia" w:hAnsi="Times New Roman" w:cs="Times New Roman"/>
          <w:sz w:val="28"/>
          <w:szCs w:val="32"/>
        </w:rPr>
        <w:t>плазма крови</w:t>
      </w:r>
    </w:p>
    <w:p w:rsidR="00410F1E" w:rsidRPr="00410F1E" w:rsidRDefault="00410F1E" w:rsidP="00410F1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410F1E">
        <w:rPr>
          <w:rFonts w:ascii="Times New Roman" w:eastAsiaTheme="majorEastAsia" w:hAnsi="Times New Roman" w:cs="Times New Roman"/>
          <w:sz w:val="28"/>
          <w:szCs w:val="32"/>
        </w:rPr>
        <w:t xml:space="preserve">Предмет исследования: изменения </w:t>
      </w:r>
      <w:r>
        <w:rPr>
          <w:rFonts w:ascii="Times New Roman" w:eastAsiaTheme="majorEastAsia" w:hAnsi="Times New Roman" w:cs="Times New Roman"/>
          <w:sz w:val="28"/>
          <w:szCs w:val="32"/>
        </w:rPr>
        <w:t>показателей крови при сепсисе</w:t>
      </w:r>
    </w:p>
    <w:p w:rsidR="00410F1E" w:rsidRPr="00410F1E" w:rsidRDefault="00410F1E" w:rsidP="00410F1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410F1E">
        <w:rPr>
          <w:rFonts w:ascii="Times New Roman" w:eastAsiaTheme="majorEastAsia" w:hAnsi="Times New Roman" w:cs="Times New Roman"/>
          <w:sz w:val="28"/>
          <w:szCs w:val="32"/>
        </w:rPr>
        <w:t>Место реализации: Фармацевтический колледж</w:t>
      </w:r>
    </w:p>
    <w:p w:rsidR="00410F1E" w:rsidRPr="00410F1E" w:rsidRDefault="00410F1E" w:rsidP="00410F1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 xml:space="preserve">Срок выполнения работы: </w:t>
      </w:r>
    </w:p>
    <w:p w:rsidR="002971CE" w:rsidRDefault="002971CE" w:rsidP="002971C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7C092A" w:rsidRDefault="007C092A" w:rsidP="002971C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7C092A" w:rsidRDefault="007C092A" w:rsidP="002971C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7C092A" w:rsidRDefault="007C092A" w:rsidP="002971CE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2971CE" w:rsidRDefault="002971CE" w:rsidP="007C092A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" w:name="_Toc528096291"/>
      <w:r w:rsidRPr="007C092A">
        <w:rPr>
          <w:rFonts w:ascii="Times New Roman" w:hAnsi="Times New Roman" w:cs="Times New Roman"/>
          <w:b/>
          <w:color w:val="auto"/>
        </w:rPr>
        <w:t xml:space="preserve">Глава 1. </w:t>
      </w:r>
      <w:r w:rsidR="00803124">
        <w:rPr>
          <w:rFonts w:ascii="Times New Roman" w:hAnsi="Times New Roman" w:cs="Times New Roman"/>
          <w:b/>
          <w:color w:val="auto"/>
        </w:rPr>
        <w:t xml:space="preserve">Общая характеристика </w:t>
      </w:r>
      <w:proofErr w:type="spellStart"/>
      <w:r w:rsidR="00803124">
        <w:rPr>
          <w:rFonts w:ascii="Times New Roman" w:hAnsi="Times New Roman" w:cs="Times New Roman"/>
          <w:b/>
          <w:color w:val="auto"/>
        </w:rPr>
        <w:t>пресепсина</w:t>
      </w:r>
      <w:proofErr w:type="spellEnd"/>
      <w:r w:rsidRPr="007C092A">
        <w:rPr>
          <w:rFonts w:ascii="Times New Roman" w:hAnsi="Times New Roman" w:cs="Times New Roman"/>
          <w:b/>
          <w:color w:val="auto"/>
        </w:rPr>
        <w:t>.</w:t>
      </w:r>
      <w:bookmarkEnd w:id="1"/>
    </w:p>
    <w:p w:rsidR="007C092A" w:rsidRDefault="00C24C13" w:rsidP="00DF537F">
      <w:pPr>
        <w:pStyle w:val="2"/>
        <w:numPr>
          <w:ilvl w:val="1"/>
          <w:numId w:val="31"/>
        </w:numPr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2" w:name="_Toc528096292"/>
      <w:r w:rsidRPr="00A96EDC">
        <w:rPr>
          <w:rFonts w:ascii="Times New Roman" w:hAnsi="Times New Roman" w:cs="Times New Roman"/>
          <w:b/>
          <w:i/>
          <w:color w:val="auto"/>
          <w:sz w:val="28"/>
        </w:rPr>
        <w:t xml:space="preserve">Строение </w:t>
      </w:r>
      <w:proofErr w:type="spellStart"/>
      <w:r w:rsidRPr="00A96EDC">
        <w:rPr>
          <w:rFonts w:ascii="Times New Roman" w:hAnsi="Times New Roman" w:cs="Times New Roman"/>
          <w:b/>
          <w:i/>
          <w:color w:val="auto"/>
          <w:sz w:val="28"/>
        </w:rPr>
        <w:t>пресепсина</w:t>
      </w:r>
      <w:bookmarkEnd w:id="2"/>
      <w:proofErr w:type="spellEnd"/>
    </w:p>
    <w:p w:rsidR="00A96EDC" w:rsidRPr="00A96EDC" w:rsidRDefault="00A96EDC" w:rsidP="00A96EDC"/>
    <w:p w:rsidR="002971CE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(ПСП) -  это циркулирующий белок, концентрация которого в крови быстро возрастает при развитии системных инфекций, сепсиса, тяжелого сепсиса и септического шока.</w:t>
      </w:r>
      <w:r w:rsidR="00803124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F57C46" w:rsidRDefault="00F57C46" w:rsidP="002971C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Специальные эксперименты показали, что воспаление, индуцированное у кроликов с помощью препаратов ЛПС, не содержащих бактерий, не сопровождалось повышением уровня ПСП в крови, а сепсис, вызва</w:t>
      </w:r>
      <w:r w:rsid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ный перевязкой и пункцией слепой кишки (</w:t>
      </w:r>
      <w:proofErr w:type="spellStart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cecal</w:t>
      </w:r>
      <w:proofErr w:type="spellEnd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ligation</w:t>
      </w:r>
      <w:proofErr w:type="spellEnd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and</w:t>
      </w:r>
      <w:proofErr w:type="spellEnd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puncture</w:t>
      </w:r>
      <w:proofErr w:type="spellEnd"/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CLP) и инфицированием жизнеспособными бактериями, вызывал сущ</w:t>
      </w:r>
      <w:r w:rsid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ественный рост концентрации ПСП</w:t>
      </w:r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привело к пониманию того, что для образования ПСП лейкоцитами одного лишь действия эндотоксина недостаточно, необходима активация фагоцитоза. Дальнейшие исследования показали, что факторы, стимулирующие фагоцитоз, активируют и образование ПСП, а ингибирующие факторы, напротив, подавляют</w:t>
      </w:r>
      <w:r w:rsidR="00410F1E"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0F1E">
        <w:rPr>
          <w:rFonts w:ascii="Times New Roman" w:hAnsi="Times New Roman" w:cs="Times New Roman"/>
          <w:sz w:val="28"/>
          <w:szCs w:val="28"/>
          <w:shd w:val="clear" w:color="auto" w:fill="FFFFFF"/>
        </w:rPr>
        <w:t>его образование. Таким образом – ПСП – это гуморальный фактор, специфичный для фагоцитоза.</w:t>
      </w:r>
    </w:p>
    <w:p w:rsidR="00410F1E" w:rsidRDefault="00410F1E" w:rsidP="00746CC1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Результаты модельных опытов на животных позволяют полагать, что в образовании ПСП большую роль играют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лизосомальные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протеазы. Под действием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провоспалительных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агентов), образование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в гранулоцитах кролика не индуцировалось, но ускорялось при прибавлении жизнеспособных клеток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Escherichia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coli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. Это еще подтверждает, что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укороченный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пресепсин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образуется в ходе фагоцитоза. Действительно, ингибиторы фагоцитоза (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цитохалазин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D и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вортоманин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>) угнетали образование ПСП, а протеаза (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катепсин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D) способствовала образованию ПСП из CD14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in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vitro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. Полагают, что «механизм индукции ПСП зависит от фагоцитоза, и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катепсин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D является одним из ферментов, фрагментирующим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пресепсин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>. Такой механ</w:t>
      </w:r>
      <w:r w:rsidR="00746CC1">
        <w:rPr>
          <w:rFonts w:ascii="Times New Roman" w:eastAsiaTheme="majorEastAsia" w:hAnsi="Times New Roman" w:cs="Times New Roman"/>
          <w:sz w:val="28"/>
          <w:szCs w:val="28"/>
        </w:rPr>
        <w:t xml:space="preserve">изм – очевидное указание </w:t>
      </w:r>
      <w:r w:rsidRPr="00410F1E">
        <w:rPr>
          <w:rFonts w:ascii="Times New Roman" w:eastAsiaTheme="majorEastAsia" w:hAnsi="Times New Roman" w:cs="Times New Roman"/>
          <w:sz w:val="28"/>
          <w:szCs w:val="28"/>
        </w:rPr>
        <w:t>на</w:t>
      </w:r>
      <w:r w:rsidRPr="00410F1E">
        <w:rPr>
          <w:rFonts w:ascii="Times New Roman" w:eastAsiaTheme="majorEastAsia" w:hAnsi="Times New Roman" w:cs="Times New Roman"/>
          <w:sz w:val="28"/>
          <w:szCs w:val="28"/>
        </w:rPr>
        <w:br/>
        <w:t xml:space="preserve">путь образования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укороченного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у септических пациентов».</w:t>
      </w:r>
    </w:p>
    <w:p w:rsidR="00410F1E" w:rsidRPr="00410F1E" w:rsidRDefault="00410F1E" w:rsidP="00410F1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     Как уже говорилось, индукция ПКТ следует за пиковым уровнем </w:t>
      </w:r>
      <w:proofErr w:type="spellStart"/>
      <w:r w:rsidRPr="00410F1E">
        <w:rPr>
          <w:rFonts w:ascii="Times New Roman" w:eastAsiaTheme="majorEastAsia" w:hAnsi="Times New Roman" w:cs="Times New Roman"/>
          <w:sz w:val="28"/>
          <w:szCs w:val="28"/>
        </w:rPr>
        <w:t>п</w:t>
      </w:r>
      <w:r>
        <w:rPr>
          <w:rFonts w:ascii="Times New Roman" w:eastAsiaTheme="majorEastAsia" w:hAnsi="Times New Roman" w:cs="Times New Roman"/>
          <w:sz w:val="28"/>
          <w:szCs w:val="28"/>
        </w:rPr>
        <w:t>ровоспалительных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цитокинов. </w:t>
      </w: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>Как</w:t>
      </w:r>
      <w:r w:rsidR="00746CC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410F1E">
        <w:rPr>
          <w:rFonts w:ascii="Times New Roman" w:eastAsiaTheme="majorEastAsia" w:hAnsi="Times New Roman" w:cs="Times New Roman"/>
          <w:sz w:val="28"/>
          <w:szCs w:val="28"/>
        </w:rPr>
        <w:t>оказалось</w:t>
      </w:r>
      <w:proofErr w:type="gramEnd"/>
      <w:r w:rsidRPr="00410F1E">
        <w:rPr>
          <w:rFonts w:ascii="Times New Roman" w:eastAsiaTheme="majorEastAsia" w:hAnsi="Times New Roman" w:cs="Times New Roman"/>
          <w:sz w:val="28"/>
          <w:szCs w:val="28"/>
        </w:rPr>
        <w:t xml:space="preserve"> (рис. 2), после перевязки и пункции слепой кишки у кроликов уровень ПСП начинает повышаться через 1,5 ч, а синтез цитокина ИЛ-6 – через 3 ч. Уровень ПСП достигал максимума через 3 ч, а уровень ИЛ-6 — через 7 ч (33). Таким образом, уровни ПСП резко возрастают еще до повышения концентрации ИЛ-6, а уровни ПКТ — после пика </w:t>
      </w:r>
      <w:r w:rsidRPr="00410F1E">
        <w:rPr>
          <w:rFonts w:ascii="Times New Roman" w:eastAsiaTheme="majorEastAsia" w:hAnsi="Times New Roman" w:cs="Times New Roman"/>
          <w:sz w:val="28"/>
          <w:szCs w:val="28"/>
        </w:rPr>
        <w:lastRenderedPageBreak/>
        <w:t>ИЛ-6, то есть концентрация ПСП характеризует фагоцитоз, а концентрация ИЛ-6 – воспаление. Поскольку ПСП – это гуморальный белок, выделяющийся при фагоцитозе, определение его уровня может применяться и для научных исследований, направленных, в частности, на выявление: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Дальнейшие международные исследования, в том числе и многоцентровые, показали, что: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1) механизм повышения уровней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принципиально отличен от механизма повышения таких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провоспалительных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маркеров, как ФНО-альфа, ИЛ-6, ИЛ-10,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прокальцитонин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>, С-реактивный белок;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2) при индукции системных воспалений повышение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происходит: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а) до повышения указанных маркеров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б) быстрее, чем повышение других маркеров сепсиса.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Уровни ПСП четко отражают тяжесть сепсиса и соответствуют показателям степени тяжести критических пациентов, определяемым согласно шкалам APACHE II, SOFA, MEDS; при мониторинге терапии сепсиса ПСП быстро (в течение часов) снижается или повышается и, в отличие от других маркеров: 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а) отражает реальную динамику сепсиса;</w:t>
      </w:r>
    </w:p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б) прогнозирует исходы</w:t>
      </w:r>
    </w:p>
    <w:p w:rsidR="00803124" w:rsidRDefault="002971CE" w:rsidP="00803124">
      <w:pPr>
        <w:ind w:firstLine="708"/>
        <w:jc w:val="both"/>
        <w:rPr>
          <w:rFonts w:ascii="Times New Roman" w:hAnsi="Times New Roman" w:cs="Times New Roman"/>
          <w:b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в) даже при снижении тяжести клинических симптомов сепсиса (ремиссии), тем не менее, в отличие от других маркеров, прогнозирует его рецидивы.</w:t>
      </w:r>
    </w:p>
    <w:p w:rsidR="00803124" w:rsidRDefault="00A167DF" w:rsidP="00DF537F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3" w:name="_Toc528096293"/>
      <w:proofErr w:type="gramStart"/>
      <w:r w:rsidRPr="00A96EDC">
        <w:rPr>
          <w:rFonts w:ascii="Times New Roman" w:hAnsi="Times New Roman" w:cs="Times New Roman"/>
          <w:b/>
          <w:i/>
          <w:color w:val="auto"/>
          <w:sz w:val="28"/>
        </w:rPr>
        <w:t>1</w:t>
      </w:r>
      <w:r w:rsidR="00DF537F" w:rsidRPr="00A96EDC">
        <w:rPr>
          <w:rFonts w:ascii="Times New Roman" w:hAnsi="Times New Roman" w:cs="Times New Roman"/>
          <w:b/>
          <w:i/>
          <w:color w:val="auto"/>
          <w:sz w:val="28"/>
        </w:rPr>
        <w:t>.2  Ф</w:t>
      </w:r>
      <w:r w:rsidRPr="00A96EDC">
        <w:rPr>
          <w:rFonts w:ascii="Times New Roman" w:hAnsi="Times New Roman" w:cs="Times New Roman"/>
          <w:b/>
          <w:i/>
          <w:color w:val="auto"/>
          <w:sz w:val="28"/>
        </w:rPr>
        <w:t>ункции</w:t>
      </w:r>
      <w:bookmarkEnd w:id="3"/>
      <w:proofErr w:type="gramEnd"/>
    </w:p>
    <w:p w:rsidR="00A96EDC" w:rsidRPr="00A96EDC" w:rsidRDefault="00A96EDC" w:rsidP="00A96EDC"/>
    <w:p w:rsidR="00A167DF" w:rsidRDefault="00A167DF" w:rsidP="00A167DF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Функции белков крови:</w:t>
      </w:r>
    </w:p>
    <w:p w:rsidR="00A167DF" w:rsidRDefault="00A167DF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Создают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онкотическое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давление. Оно необходимо для удержания воды в кровяном русле.</w:t>
      </w:r>
    </w:p>
    <w:p w:rsidR="00A167DF" w:rsidRDefault="00A167DF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Участвуют в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свертывнии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крови.</w:t>
      </w:r>
    </w:p>
    <w:p w:rsidR="00A167DF" w:rsidRDefault="00A167DF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Образуют буферную систему (белковый буфер)</w:t>
      </w:r>
    </w:p>
    <w:p w:rsidR="00A167DF" w:rsidRDefault="00A167DF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Транспортируют в крови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плохорастворимые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в воде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вешества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(липиды, металлы</w:t>
      </w:r>
      <w:r w:rsidR="00D00A5A">
        <w:rPr>
          <w:rFonts w:ascii="Times New Roman" w:eastAsiaTheme="majorEastAsia" w:hAnsi="Times New Roman" w:cs="Times New Roman"/>
          <w:sz w:val="28"/>
          <w:szCs w:val="28"/>
        </w:rPr>
        <w:t xml:space="preserve"> 2 и более валентности)</w:t>
      </w:r>
    </w:p>
    <w:p w:rsidR="00D00A5A" w:rsidRDefault="00D00A5A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Учавствуют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в иммунных процессах</w:t>
      </w:r>
    </w:p>
    <w:p w:rsidR="00D00A5A" w:rsidRDefault="00D00A5A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Образуют резерв аминокислот, который используется, например, при белковом голодании</w:t>
      </w:r>
    </w:p>
    <w:p w:rsidR="00D00A5A" w:rsidRDefault="00D00A5A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Катализируют некоторые реакции (белки-ферменты)</w:t>
      </w:r>
    </w:p>
    <w:p w:rsidR="00D00A5A" w:rsidRDefault="00D00A5A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Определяют вязкость крови, влияют на гемодинамику</w:t>
      </w:r>
    </w:p>
    <w:p w:rsidR="00D00A5A" w:rsidRDefault="00D00A5A" w:rsidP="00A167DF">
      <w:pPr>
        <w:pStyle w:val="a4"/>
        <w:numPr>
          <w:ilvl w:val="0"/>
          <w:numId w:val="28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Участвуют в реакциях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восполения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D00A5A" w:rsidRPr="00D00A5A" w:rsidRDefault="00D00A5A" w:rsidP="00D00A5A">
      <w:pPr>
        <w:ind w:left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03124" w:rsidRP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875E1" w:rsidRDefault="009875E1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9875E1" w:rsidRDefault="009875E1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DF537F" w:rsidRDefault="00DF537F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83A79" w:rsidRPr="00803124" w:rsidRDefault="00B83A79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B83A79" w:rsidRPr="00A96EDC" w:rsidRDefault="00803124" w:rsidP="00A96EDC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" w:name="_Toc528096294"/>
      <w:r w:rsidRPr="00803124">
        <w:rPr>
          <w:rFonts w:ascii="Times New Roman" w:hAnsi="Times New Roman" w:cs="Times New Roman"/>
          <w:b/>
          <w:color w:val="auto"/>
        </w:rPr>
        <w:t xml:space="preserve">Глава 2. Клинико-диагностическое значение </w:t>
      </w:r>
      <w:proofErr w:type="spellStart"/>
      <w:r w:rsidRPr="00803124">
        <w:rPr>
          <w:rFonts w:ascii="Times New Roman" w:hAnsi="Times New Roman" w:cs="Times New Roman"/>
          <w:b/>
          <w:color w:val="auto"/>
        </w:rPr>
        <w:t>пресепсина</w:t>
      </w:r>
      <w:proofErr w:type="spellEnd"/>
      <w:r w:rsidRPr="00803124">
        <w:rPr>
          <w:rFonts w:ascii="Times New Roman" w:hAnsi="Times New Roman" w:cs="Times New Roman"/>
          <w:b/>
          <w:color w:val="auto"/>
        </w:rPr>
        <w:t>.</w:t>
      </w:r>
      <w:bookmarkEnd w:id="4"/>
    </w:p>
    <w:p w:rsidR="00803124" w:rsidRDefault="003B329D" w:rsidP="00DF537F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5" w:name="_Toc528096295"/>
      <w:r w:rsidRPr="00A96EDC">
        <w:rPr>
          <w:rFonts w:ascii="Times New Roman" w:hAnsi="Times New Roman" w:cs="Times New Roman"/>
          <w:b/>
          <w:i/>
          <w:color w:val="auto"/>
          <w:sz w:val="28"/>
        </w:rPr>
        <w:t xml:space="preserve">2.1 </w:t>
      </w:r>
      <w:r w:rsidR="00A23746" w:rsidRPr="00A96EDC">
        <w:rPr>
          <w:rFonts w:ascii="Times New Roman" w:hAnsi="Times New Roman" w:cs="Times New Roman"/>
          <w:b/>
          <w:i/>
          <w:color w:val="auto"/>
          <w:sz w:val="28"/>
        </w:rPr>
        <w:t xml:space="preserve">Отклонение </w:t>
      </w:r>
      <w:proofErr w:type="spellStart"/>
      <w:r w:rsidR="00A23746" w:rsidRPr="00A96EDC">
        <w:rPr>
          <w:rFonts w:ascii="Times New Roman" w:hAnsi="Times New Roman" w:cs="Times New Roman"/>
          <w:b/>
          <w:i/>
          <w:color w:val="auto"/>
          <w:sz w:val="28"/>
        </w:rPr>
        <w:t>пресепсина</w:t>
      </w:r>
      <w:proofErr w:type="spellEnd"/>
      <w:r w:rsidR="002971CE" w:rsidRPr="00A96EDC">
        <w:rPr>
          <w:rFonts w:ascii="Times New Roman" w:hAnsi="Times New Roman" w:cs="Times New Roman"/>
          <w:b/>
          <w:i/>
          <w:color w:val="auto"/>
          <w:sz w:val="28"/>
        </w:rPr>
        <w:t>.</w:t>
      </w:r>
      <w:bookmarkEnd w:id="5"/>
    </w:p>
    <w:p w:rsidR="00A96EDC" w:rsidRPr="00A96EDC" w:rsidRDefault="00A96EDC" w:rsidP="00A96EDC"/>
    <w:p w:rsidR="002971CE" w:rsidRPr="00211A70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Научный обзор, посвященный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пресепсину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(ПСП) — новому и весьма перспективному маркеру сепсиса. Рассматриваются патофизиологический механизм образования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пресепсина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при активации макрофагов и при фагоцитозе и связь уровней ПСП с тяжестью сепсиса. Основная цепь событий, ведущих к синтезу ПСП, такова;</w:t>
      </w:r>
    </w:p>
    <w:p w:rsidR="002971CE" w:rsidRPr="00211A70" w:rsidRDefault="002971CE" w:rsidP="002971CE">
      <w:pPr>
        <w:ind w:left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br/>
        <w:t xml:space="preserve">а) мембранный рецептор моноцитов / макрофагов mCD14 после связывания с эндотоксинами активирует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провоспалительный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ответ и затем,</w:t>
      </w:r>
    </w:p>
    <w:p w:rsidR="002971CE" w:rsidRPr="00211A70" w:rsidRDefault="002971CE" w:rsidP="002971CE">
      <w:pPr>
        <w:ind w:left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br/>
        <w:t>б) отщепляется от макрофагов и в растворимой форме (как sCD14) выходит в циркуляцию,</w:t>
      </w:r>
    </w:p>
    <w:p w:rsidR="002971CE" w:rsidRPr="00211A70" w:rsidRDefault="002971CE" w:rsidP="002971CE">
      <w:pPr>
        <w:ind w:left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br/>
        <w:t xml:space="preserve">в) после активации фагоцитоза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лизосомальные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протеиназы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расщепляют sCD14 с образованием фрагмента sCD14-ST, который получил название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пресепсин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2971CE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  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Гемокультуру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часто считают «золотым стандартом» в диагностике сепсиса. Однако ее результат поступает, как правило, через 3 — 7 дней. Более того, из-за применения антибиотиков, предшествовавшего взятию крови,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гемокультура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часто дает ложноотрицательный результат.</w:t>
      </w:r>
    </w:p>
    <w:p w:rsidR="00803124" w:rsidRP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 w:rsidRPr="00803124">
        <w:rPr>
          <w:rFonts w:ascii="Times New Roman" w:eastAsiaTheme="majorEastAsia" w:hAnsi="Times New Roman" w:cs="Times New Roman"/>
          <w:sz w:val="28"/>
          <w:szCs w:val="28"/>
        </w:rPr>
        <w:t>Пресепсин</w:t>
      </w:r>
      <w:proofErr w:type="spellEnd"/>
      <w:r w:rsidRPr="00803124">
        <w:rPr>
          <w:rFonts w:ascii="Times New Roman" w:eastAsiaTheme="majorEastAsia" w:hAnsi="Times New Roman" w:cs="Times New Roman"/>
          <w:sz w:val="28"/>
          <w:szCs w:val="28"/>
        </w:rPr>
        <w:t xml:space="preserve"> (ПСП) новый маркер, концентрация которого быстро возрастает при развитии сепсиса. ПСП – это белок (молекулярная масса 13 </w:t>
      </w:r>
      <w:proofErr w:type="spellStart"/>
      <w:r w:rsidRPr="00803124">
        <w:rPr>
          <w:rFonts w:ascii="Times New Roman" w:eastAsiaTheme="majorEastAsia" w:hAnsi="Times New Roman" w:cs="Times New Roman"/>
          <w:sz w:val="28"/>
          <w:szCs w:val="28"/>
        </w:rPr>
        <w:t>КДа</w:t>
      </w:r>
      <w:proofErr w:type="spellEnd"/>
      <w:r w:rsidRPr="00803124">
        <w:rPr>
          <w:rFonts w:ascii="Times New Roman" w:eastAsiaTheme="majorEastAsia" w:hAnsi="Times New Roman" w:cs="Times New Roman"/>
          <w:sz w:val="28"/>
          <w:szCs w:val="28"/>
        </w:rPr>
        <w:t>), который является N-концевым фрагментом рецептора макрофагов CD14. CD14 – это белок, существующий в двух формах:</w:t>
      </w:r>
    </w:p>
    <w:p w:rsidR="00803124" w:rsidRP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03124">
        <w:rPr>
          <w:rFonts w:ascii="Times New Roman" w:eastAsiaTheme="majorEastAsia" w:hAnsi="Times New Roman" w:cs="Times New Roman"/>
          <w:sz w:val="28"/>
          <w:szCs w:val="28"/>
        </w:rPr>
        <w:t>1.  связанный с мембраной (mCD14) и присутствующей на поверхности макрофагов, моноцитов и гранулоцитов;</w:t>
      </w:r>
    </w:p>
    <w:p w:rsidR="008A080A" w:rsidRPr="00A96EDC" w:rsidRDefault="00803124" w:rsidP="00A96EDC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03124">
        <w:rPr>
          <w:rFonts w:ascii="Times New Roman" w:eastAsiaTheme="majorEastAsia" w:hAnsi="Times New Roman" w:cs="Times New Roman"/>
          <w:sz w:val="28"/>
          <w:szCs w:val="28"/>
        </w:rPr>
        <w:t>2.  растворимый (sC</w:t>
      </w:r>
      <w:bookmarkStart w:id="6" w:name="_Toc528096296"/>
      <w:r w:rsidR="008A080A">
        <w:rPr>
          <w:rFonts w:ascii="Times New Roman" w:eastAsiaTheme="majorEastAsia" w:hAnsi="Times New Roman" w:cs="Times New Roman"/>
          <w:sz w:val="28"/>
          <w:szCs w:val="28"/>
        </w:rPr>
        <w:t>D14), циркулирующей в кровотоке.</w:t>
      </w:r>
    </w:p>
    <w:p w:rsidR="00803124" w:rsidRPr="00A96EDC" w:rsidRDefault="003B329D" w:rsidP="00DF537F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r w:rsidRPr="00A96EDC">
        <w:rPr>
          <w:rFonts w:ascii="Times New Roman" w:hAnsi="Times New Roman" w:cs="Times New Roman"/>
          <w:b/>
          <w:i/>
          <w:color w:val="auto"/>
          <w:sz w:val="28"/>
        </w:rPr>
        <w:lastRenderedPageBreak/>
        <w:t>2</w:t>
      </w:r>
      <w:r w:rsidR="00803124" w:rsidRPr="00A96EDC">
        <w:rPr>
          <w:rFonts w:ascii="Times New Roman" w:hAnsi="Times New Roman" w:cs="Times New Roman"/>
          <w:b/>
          <w:i/>
          <w:color w:val="auto"/>
          <w:sz w:val="28"/>
        </w:rPr>
        <w:t>.2 Клинические проявления.</w:t>
      </w:r>
      <w:bookmarkEnd w:id="6"/>
    </w:p>
    <w:p w:rsidR="008A080A" w:rsidRPr="008A080A" w:rsidRDefault="008A080A" w:rsidP="008A080A"/>
    <w:p w:rsidR="008A080A" w:rsidRPr="00211A70" w:rsidRDefault="008A080A" w:rsidP="008A080A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Многочисленные исследования показывают, что ПСП является специфическим маркером сепсиса и быстро повышается в ответ на повышение его тяжести. При воспалительных процессах, не связанных с фагоцитозом, ПСП не повышается. Поскольку ПСП – это гуморальный фактор, выделяемый фагоцитами при фагоцитозе, его использование весьма перспективно не только для диагностики и мониторинга сепсиса, но и для научных исследований, включающих выявление факторов, стимулирующих или ингибирующих фагоцитоз при различных патологиях, а также для поиска (скрининга) препаратов, влияющих на фагоцитоз.</w:t>
      </w:r>
    </w:p>
    <w:p w:rsidR="008A080A" w:rsidRPr="00211A70" w:rsidRDefault="008A080A" w:rsidP="008A080A">
      <w:pPr>
        <w:ind w:left="720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8A080A" w:rsidRPr="00211A70" w:rsidRDefault="008A080A" w:rsidP="008A080A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     </w:t>
      </w:r>
      <w:r w:rsidRPr="00211A70">
        <w:rPr>
          <w:rFonts w:ascii="Times New Roman" w:eastAsiaTheme="majorEastAsia" w:hAnsi="Times New Roman" w:cs="Times New Roman"/>
          <w:i/>
          <w:iCs/>
          <w:sz w:val="28"/>
          <w:szCs w:val="28"/>
        </w:rPr>
        <w:t>Сепсис</w:t>
      </w:r>
      <w:r w:rsidRPr="00211A70">
        <w:rPr>
          <w:rFonts w:ascii="Times New Roman" w:eastAsiaTheme="majorEastAsia" w:hAnsi="Times New Roman" w:cs="Times New Roman"/>
          <w:sz w:val="28"/>
          <w:szCs w:val="28"/>
        </w:rPr>
        <w:t> – инфекция (подтвержденная, например, результатами микробиологических посевов) в сочетании с ССВО.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Эт</w:t>
      </w:r>
      <w:r w:rsidRPr="00803124">
        <w:rPr>
          <w:rFonts w:ascii="Times New Roman" w:eastAsiaTheme="majorEastAsia" w:hAnsi="Times New Roman" w:cs="Times New Roman"/>
          <w:sz w:val="28"/>
          <w:szCs w:val="28"/>
        </w:rPr>
        <w:t>о одна из форм инфекционных заболеваний и любой тест помогает лишь в установлении либо этиологии этой инфекции, либо в уяснении состояния различных органов и систем</w:t>
      </w:r>
    </w:p>
    <w:p w:rsidR="008A080A" w:rsidRPr="00211A70" w:rsidRDefault="008A080A" w:rsidP="008A080A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     </w:t>
      </w:r>
      <w:r w:rsidRPr="00211A70">
        <w:rPr>
          <w:rFonts w:ascii="Times New Roman" w:eastAsiaTheme="majorEastAsia" w:hAnsi="Times New Roman" w:cs="Times New Roman"/>
          <w:i/>
          <w:iCs/>
          <w:sz w:val="28"/>
          <w:szCs w:val="28"/>
        </w:rPr>
        <w:t>Тяжелый сепсис</w:t>
      </w: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 – сепсис в сочетании с множественной органной дисфункцией,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гипоперфузией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либо гипотензией (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гипоперфузия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сопровождается, но не ограничивается,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лактацидозом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,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олигурией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или нарушениями сознания).</w:t>
      </w:r>
    </w:p>
    <w:p w:rsidR="00DF537F" w:rsidRPr="00DF537F" w:rsidRDefault="008A080A" w:rsidP="008A080A">
      <w:pPr>
        <w:ind w:firstLine="708"/>
        <w:jc w:val="both"/>
      </w:pPr>
      <w:r w:rsidRPr="00211A70">
        <w:rPr>
          <w:rFonts w:ascii="Times New Roman" w:eastAsiaTheme="majorEastAsia" w:hAnsi="Times New Roman" w:cs="Times New Roman"/>
          <w:sz w:val="28"/>
          <w:szCs w:val="28"/>
        </w:rPr>
        <w:t>  </w:t>
      </w:r>
      <w:r w:rsidRPr="00211A70">
        <w:rPr>
          <w:rFonts w:ascii="Times New Roman" w:eastAsiaTheme="majorEastAsia" w:hAnsi="Times New Roman" w:cs="Times New Roman"/>
          <w:i/>
          <w:iCs/>
          <w:sz w:val="28"/>
          <w:szCs w:val="28"/>
        </w:rPr>
        <w:t>Септический шок</w:t>
      </w:r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 – вызванная сепсисом гипотензия (имеющая место, несмотря на адекватное восполнение жидкости) и признаки </w:t>
      </w:r>
      <w:proofErr w:type="spellStart"/>
      <w:r w:rsidRPr="00211A70">
        <w:rPr>
          <w:rFonts w:ascii="Times New Roman" w:eastAsiaTheme="majorEastAsia" w:hAnsi="Times New Roman" w:cs="Times New Roman"/>
          <w:sz w:val="28"/>
          <w:szCs w:val="28"/>
        </w:rPr>
        <w:t>гипоперфузии</w:t>
      </w:r>
      <w:proofErr w:type="spellEnd"/>
      <w:r w:rsidRPr="00211A70">
        <w:rPr>
          <w:rFonts w:ascii="Times New Roman" w:eastAsiaTheme="majorEastAsia" w:hAnsi="Times New Roman" w:cs="Times New Roman"/>
          <w:sz w:val="28"/>
          <w:szCs w:val="28"/>
        </w:rPr>
        <w:t xml:space="preserve"> органов и тканей.</w:t>
      </w:r>
    </w:p>
    <w:p w:rsid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803124">
        <w:rPr>
          <w:rFonts w:ascii="Times New Roman" w:eastAsiaTheme="majorEastAsia" w:hAnsi="Times New Roman" w:cs="Times New Roman"/>
          <w:sz w:val="28"/>
          <w:szCs w:val="28"/>
        </w:rPr>
        <w:t>Установлено, что ПСП повышается при инфекции и специфически продуцируется при сепсисе, связанном с грамотрицательными и грамположительными бактериями, грибками. В случае вирусны</w:t>
      </w:r>
      <w:r>
        <w:rPr>
          <w:rFonts w:ascii="Times New Roman" w:eastAsiaTheme="majorEastAsia" w:hAnsi="Times New Roman" w:cs="Times New Roman"/>
          <w:sz w:val="28"/>
          <w:szCs w:val="28"/>
        </w:rPr>
        <w:t>х инфекций ПСП не продуцируется</w:t>
      </w:r>
      <w:r w:rsidRPr="00803124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Не смотря на многие годы активных исследований в поиске эффективной терапии, основным способом лечения септических осложнений по-прежнему остается поддержка систем органов, антибактериальная терапия и</w:t>
      </w:r>
      <w:r w:rsidRPr="00803124">
        <w:rPr>
          <w:rFonts w:ascii="Times New Roman" w:eastAsiaTheme="majorEastAsia" w:hAnsi="Times New Roman" w:cs="Times New Roman"/>
          <w:sz w:val="28"/>
          <w:szCs w:val="28"/>
        </w:rPr>
        <w:t>/</w:t>
      </w:r>
      <w:r>
        <w:rPr>
          <w:rFonts w:ascii="Times New Roman" w:eastAsiaTheme="majorEastAsia" w:hAnsi="Times New Roman" w:cs="Times New Roman"/>
          <w:sz w:val="28"/>
          <w:szCs w:val="28"/>
        </w:rPr>
        <w:t>или хирургическое вмешательство. Важны фактом для снижения летальности этих пациентов, является экспресс-диагностика септических осложнений.</w:t>
      </w:r>
    </w:p>
    <w:p w:rsidR="00803124" w:rsidRDefault="00803124" w:rsidP="00803124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Клинические признаки воспаления были известны много сотен лет назад от Галена и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Цельса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>, описывающих 4 критерия:</w:t>
      </w:r>
    </w:p>
    <w:p w:rsidR="00803124" w:rsidRDefault="00803124" w:rsidP="00803124">
      <w:pPr>
        <w:pStyle w:val="a4"/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lastRenderedPageBreak/>
        <w:t>Переферическая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вазодилатация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803124" w:rsidRDefault="00803124" w:rsidP="00803124">
      <w:pPr>
        <w:pStyle w:val="a4"/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Лихорадка</w:t>
      </w:r>
    </w:p>
    <w:p w:rsidR="00803124" w:rsidRDefault="00803124" w:rsidP="00803124">
      <w:pPr>
        <w:pStyle w:val="a4"/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Боль</w:t>
      </w:r>
    </w:p>
    <w:p w:rsidR="00803124" w:rsidRDefault="00803124" w:rsidP="00803124">
      <w:pPr>
        <w:pStyle w:val="a4"/>
        <w:numPr>
          <w:ilvl w:val="0"/>
          <w:numId w:val="20"/>
        </w:num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Покраснение или повышение капиллярной проницаемос</w:t>
      </w:r>
      <w:r w:rsidR="00D66A6C">
        <w:rPr>
          <w:rFonts w:ascii="Times New Roman" w:eastAsiaTheme="majorEastAsia" w:hAnsi="Times New Roman" w:cs="Times New Roman"/>
          <w:sz w:val="28"/>
          <w:szCs w:val="28"/>
        </w:rPr>
        <w:t>т</w:t>
      </w:r>
      <w:r>
        <w:rPr>
          <w:rFonts w:ascii="Times New Roman" w:eastAsiaTheme="majorEastAsia" w:hAnsi="Times New Roman" w:cs="Times New Roman"/>
          <w:sz w:val="28"/>
          <w:szCs w:val="28"/>
        </w:rPr>
        <w:t>и.</w:t>
      </w:r>
    </w:p>
    <w:p w:rsidR="00803124" w:rsidRDefault="00803124" w:rsidP="00803124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Гораздо позднее описали синдром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сесписа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как клинические признаки инфекции плюс наличие гипотермии (температура тела менее 36⁰С) или гипертермии (более 38⁰С), тахикардии (более 90 ударов в минуту), учащенного дыхания (более 20 дыхательных движений в минуту) и обнаружение, по крайней мере, одного органа-мишени, демонстрирующего недостаточную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префузию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или дисфункцию, недостаточно выраженные или измененные церебральные функции, гипоксемию (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  <w:lang w:val="en-US"/>
        </w:rPr>
        <w:t>PaO</w:t>
      </w:r>
      <w:proofErr w:type="spellEnd"/>
      <w:r w:rsidRPr="00803124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 xml:space="preserve">2 </w:t>
      </w:r>
      <w:r w:rsidRPr="00803124">
        <w:rPr>
          <w:rFonts w:ascii="Times New Roman" w:eastAsiaTheme="majorEastAsia" w:hAnsi="Times New Roman" w:cs="Times New Roman"/>
          <w:sz w:val="28"/>
          <w:szCs w:val="28"/>
        </w:rPr>
        <w:t>&lt; 75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мм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. при комнатной температуре), повышение уровня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лактата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плазмы – боле 1,5-2 мг-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экв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/л или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олигурия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 ( диурез </w:t>
      </w:r>
      <w:r w:rsidRPr="00803124">
        <w:rPr>
          <w:rFonts w:ascii="Times New Roman" w:eastAsiaTheme="majorEastAsia" w:hAnsi="Times New Roman" w:cs="Times New Roman"/>
          <w:sz w:val="28"/>
          <w:szCs w:val="28"/>
        </w:rPr>
        <w:t>&lt;</w:t>
      </w:r>
      <w:r>
        <w:rPr>
          <w:rFonts w:ascii="Times New Roman" w:eastAsiaTheme="majorEastAsia" w:hAnsi="Times New Roman" w:cs="Times New Roman"/>
          <w:sz w:val="28"/>
          <w:szCs w:val="28"/>
        </w:rPr>
        <w:t>30 мл/кг массы тела/ч).</w:t>
      </w:r>
    </w:p>
    <w:p w:rsidR="00803124" w:rsidRDefault="00803124" w:rsidP="00803124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Позднее, типичные клинические признаки (лихорадка, тахикардия, </w:t>
      </w:r>
      <w:proofErr w:type="spellStart"/>
      <w:r>
        <w:rPr>
          <w:rFonts w:ascii="Times New Roman" w:eastAsiaTheme="majorEastAsia" w:hAnsi="Times New Roman" w:cs="Times New Roman"/>
          <w:sz w:val="28"/>
          <w:szCs w:val="28"/>
        </w:rPr>
        <w:t>тахипноэ</w:t>
      </w:r>
      <w:proofErr w:type="spellEnd"/>
      <w:r>
        <w:rPr>
          <w:rFonts w:ascii="Times New Roman" w:eastAsiaTheme="majorEastAsia" w:hAnsi="Times New Roman" w:cs="Times New Roman"/>
          <w:sz w:val="28"/>
          <w:szCs w:val="28"/>
        </w:rPr>
        <w:t xml:space="preserve">) совместно с повышенным уровнем количества лейкоцитов стали известны как критерии синдрома системной воспалительной реакции (ССВР), которые широко использовались для диагностики сепсиса в сочетании с подтвержденной инфекцией или подозрением на нее. Однако ни один из 4 критериев не является специфичным при сепсисе и, следовательно, мало информативен для диагностики. </w:t>
      </w:r>
    </w:p>
    <w:p w:rsidR="00C24C13" w:rsidRPr="00803124" w:rsidRDefault="00C24C13" w:rsidP="00803124">
      <w:pPr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F62E2D">
        <w:rPr>
          <w:rFonts w:ascii="Times New Roman" w:eastAsiaTheme="majorEastAsia" w:hAnsi="Times New Roman" w:cs="Times New Roman"/>
          <w:sz w:val="28"/>
          <w:szCs w:val="28"/>
        </w:rPr>
        <w:t>Согласно данным, полученным в результате европейских эпидемиологических исследований (SOAP, EPIC-II), инфекцию на момент поступления в ОРИТ имели 37,4 и 51% больных соответственно. В России количество больных, находящихся в ОРИТ с инфекцией различной л</w:t>
      </w:r>
      <w:r>
        <w:rPr>
          <w:rFonts w:ascii="Times New Roman" w:eastAsiaTheme="majorEastAsia" w:hAnsi="Times New Roman" w:cs="Times New Roman"/>
          <w:sz w:val="28"/>
          <w:szCs w:val="28"/>
        </w:rPr>
        <w:t>окализации, составляет 34,1%</w:t>
      </w:r>
      <w:r w:rsidRPr="00F62E2D">
        <w:rPr>
          <w:rFonts w:ascii="Times New Roman" w:eastAsiaTheme="majorEastAsia" w:hAnsi="Times New Roman" w:cs="Times New Roman"/>
          <w:sz w:val="28"/>
          <w:szCs w:val="28"/>
        </w:rPr>
        <w:t>. Летальность при сепсисе остаётся очень высокой, достигая более чем 30% случаев при тяжёлом сепсисе и бо</w:t>
      </w:r>
      <w:r>
        <w:rPr>
          <w:rFonts w:ascii="Times New Roman" w:eastAsiaTheme="majorEastAsia" w:hAnsi="Times New Roman" w:cs="Times New Roman"/>
          <w:sz w:val="28"/>
          <w:szCs w:val="28"/>
        </w:rPr>
        <w:t>лее 50% при септическом шоке</w:t>
      </w:r>
      <w:r w:rsidRPr="00F62E2D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803124" w:rsidRPr="00211A70" w:rsidRDefault="00803124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28"/>
        </w:rPr>
      </w:pPr>
    </w:p>
    <w:p w:rsidR="002971CE" w:rsidRDefault="002971CE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DF537F" w:rsidRDefault="00DF537F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DF537F" w:rsidRDefault="00DF537F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DF537F" w:rsidRDefault="00DF537F" w:rsidP="002971CE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A23746" w:rsidRPr="00A23746" w:rsidRDefault="00803124" w:rsidP="00A2374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7" w:name="_Toc528096297"/>
      <w:r w:rsidRPr="000C73F0">
        <w:rPr>
          <w:rFonts w:ascii="Times New Roman" w:hAnsi="Times New Roman" w:cs="Times New Roman"/>
          <w:b/>
          <w:color w:val="auto"/>
        </w:rPr>
        <w:lastRenderedPageBreak/>
        <w:t xml:space="preserve">Глава 3. Методы исследования </w:t>
      </w:r>
      <w:proofErr w:type="spellStart"/>
      <w:r w:rsidRPr="000C73F0">
        <w:rPr>
          <w:rFonts w:ascii="Times New Roman" w:hAnsi="Times New Roman" w:cs="Times New Roman"/>
          <w:b/>
          <w:color w:val="auto"/>
        </w:rPr>
        <w:t>пресепсина</w:t>
      </w:r>
      <w:proofErr w:type="spellEnd"/>
      <w:r w:rsidR="00A23746">
        <w:rPr>
          <w:rFonts w:ascii="Times New Roman" w:hAnsi="Times New Roman" w:cs="Times New Roman"/>
          <w:b/>
          <w:color w:val="auto"/>
        </w:rPr>
        <w:t>.</w:t>
      </w:r>
      <w:bookmarkEnd w:id="7"/>
    </w:p>
    <w:p w:rsidR="00803124" w:rsidRPr="00A96EDC" w:rsidRDefault="00610EF6" w:rsidP="00DF537F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8" w:name="_Toc528096298"/>
      <w:r w:rsidRPr="00A96EDC">
        <w:rPr>
          <w:rFonts w:ascii="Times New Roman" w:hAnsi="Times New Roman" w:cs="Times New Roman"/>
          <w:b/>
          <w:i/>
          <w:color w:val="auto"/>
          <w:sz w:val="28"/>
        </w:rPr>
        <w:t xml:space="preserve">3.1 </w:t>
      </w:r>
      <w:proofErr w:type="spellStart"/>
      <w:r w:rsidRPr="00A96EDC">
        <w:rPr>
          <w:rFonts w:ascii="Times New Roman" w:hAnsi="Times New Roman" w:cs="Times New Roman"/>
          <w:b/>
          <w:i/>
          <w:color w:val="auto"/>
          <w:sz w:val="28"/>
        </w:rPr>
        <w:t>П</w:t>
      </w:r>
      <w:r w:rsidR="00803124" w:rsidRPr="00A96EDC">
        <w:rPr>
          <w:rFonts w:ascii="Times New Roman" w:hAnsi="Times New Roman" w:cs="Times New Roman"/>
          <w:b/>
          <w:i/>
          <w:color w:val="auto"/>
          <w:sz w:val="28"/>
        </w:rPr>
        <w:t>реаналитический</w:t>
      </w:r>
      <w:proofErr w:type="spellEnd"/>
      <w:r w:rsidR="00803124" w:rsidRPr="00A96EDC">
        <w:rPr>
          <w:rFonts w:ascii="Times New Roman" w:hAnsi="Times New Roman" w:cs="Times New Roman"/>
          <w:b/>
          <w:i/>
          <w:color w:val="auto"/>
          <w:sz w:val="28"/>
        </w:rPr>
        <w:t xml:space="preserve"> этап</w:t>
      </w:r>
      <w:r w:rsidR="00A23746" w:rsidRPr="00A96EDC">
        <w:rPr>
          <w:rFonts w:ascii="Times New Roman" w:hAnsi="Times New Roman" w:cs="Times New Roman"/>
          <w:b/>
          <w:i/>
          <w:color w:val="auto"/>
          <w:sz w:val="28"/>
        </w:rPr>
        <w:t>.</w:t>
      </w:r>
      <w:bookmarkEnd w:id="8"/>
    </w:p>
    <w:p w:rsidR="00A23746" w:rsidRPr="00A23746" w:rsidRDefault="00A23746" w:rsidP="00A23746"/>
    <w:p w:rsidR="000C73F0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proofErr w:type="spellStart"/>
      <w:r w:rsidRPr="000C73F0">
        <w:rPr>
          <w:rFonts w:ascii="Times New Roman" w:eastAsiaTheme="majorEastAsia" w:hAnsi="Times New Roman" w:cs="Times New Roman"/>
          <w:sz w:val="28"/>
          <w:szCs w:val="32"/>
        </w:rPr>
        <w:t>Преаналитический</w:t>
      </w:r>
      <w:proofErr w:type="spellEnd"/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этап исследования обмена белков. Для характеристики обмена белков можно определять различные показатели (общий белок, белковые фракции, мочевину, билирубин и т.д.) в цельной крови (капиллярной и венозной), сыворотке, плазме, моче, </w:t>
      </w:r>
      <w:proofErr w:type="spellStart"/>
      <w:r w:rsidRPr="000C73F0">
        <w:rPr>
          <w:rFonts w:ascii="Times New Roman" w:eastAsiaTheme="majorEastAsia" w:hAnsi="Times New Roman" w:cs="Times New Roman"/>
          <w:sz w:val="28"/>
          <w:szCs w:val="32"/>
        </w:rPr>
        <w:t>спиномозговой</w:t>
      </w:r>
      <w:proofErr w:type="spellEnd"/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жидкости. При заборе, хранении и транспортировке биологического материала нужно соблюдать ряд общих требов</w:t>
      </w:r>
      <w:r w:rsidR="00610EF6">
        <w:rPr>
          <w:rFonts w:ascii="Times New Roman" w:eastAsiaTheme="majorEastAsia" w:hAnsi="Times New Roman" w:cs="Times New Roman"/>
          <w:sz w:val="28"/>
          <w:szCs w:val="32"/>
        </w:rPr>
        <w:t xml:space="preserve">аний. Подготовка обследуемых: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Забор крови делают утром с 8 до 10 часов утра. В экстренных случаях взятие крови осуществляется в любое время дня.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Кровь берут натощак, после 8-12-часового голодания.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Воздержание от приема алкогольных напитков не менее 24 часов.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Исключается физическое напряжение. </w:t>
      </w:r>
    </w:p>
    <w:p w:rsidR="00C24C13" w:rsidRDefault="00C24C13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610EF6" w:rsidRDefault="000C73F0" w:rsidP="00610EF6">
      <w:pPr>
        <w:ind w:firstLine="708"/>
        <w:jc w:val="center"/>
        <w:rPr>
          <w:rFonts w:ascii="Times New Roman" w:eastAsiaTheme="majorEastAsia" w:hAnsi="Times New Roman" w:cs="Times New Roman"/>
          <w:sz w:val="28"/>
          <w:szCs w:val="32"/>
        </w:rPr>
      </w:pPr>
      <w:r w:rsidRPr="00610EF6">
        <w:rPr>
          <w:rFonts w:ascii="Times New Roman" w:eastAsiaTheme="majorEastAsia" w:hAnsi="Times New Roman" w:cs="Times New Roman"/>
          <w:b/>
          <w:sz w:val="28"/>
          <w:szCs w:val="32"/>
        </w:rPr>
        <w:t>Получение и хранение биологического материала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>: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Для исследований используют чистую сухую посуду без следов моющих средств.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Желтушные, </w:t>
      </w:r>
      <w:proofErr w:type="spellStart"/>
      <w:r w:rsidRPr="000C73F0">
        <w:rPr>
          <w:rFonts w:ascii="Times New Roman" w:eastAsiaTheme="majorEastAsia" w:hAnsi="Times New Roman" w:cs="Times New Roman"/>
          <w:sz w:val="28"/>
          <w:szCs w:val="32"/>
        </w:rPr>
        <w:t>гемолизированные</w:t>
      </w:r>
      <w:proofErr w:type="spellEnd"/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, хилезные сыворотка или плазма не пригодны для исследования.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Для получения плазмы венозную кровь собирают в чистую, сухую пробирку с антикоагулянтом. Соли ЭДТА, гепарин, </w:t>
      </w:r>
      <w:proofErr w:type="spellStart"/>
      <w:r w:rsidRPr="000C73F0">
        <w:rPr>
          <w:rFonts w:ascii="Times New Roman" w:eastAsiaTheme="majorEastAsia" w:hAnsi="Times New Roman" w:cs="Times New Roman"/>
          <w:sz w:val="28"/>
          <w:szCs w:val="32"/>
        </w:rPr>
        <w:t>гепаринат</w:t>
      </w:r>
      <w:proofErr w:type="spellEnd"/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лития, оксалат натрия, цитраты снижают результаты. Центрифугирование проводят в обычном режиме не позднее 5 часов от забора материала.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Для получения сыворотки крови венозную кровь собирают в чистую, сухую пробирку. Центрифугирование проводят в обычном режиме не позднее 5 часов от забора материала.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Для исследования мочи используют утреннюю порцию. В экстренных случаях можно исследовать любую порцию мочи. Исследование проводят не позднее, чем через 2 часа после взятия пробы.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Условия хранения биологического материала: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lastRenderedPageBreak/>
        <w:t xml:space="preserve"> 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Биологический материал хранят в хорошо закрытых контейнерах.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Цельная кровь не пригодна для хранения, даже в присутствии консервантов.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Плазму и сыворотку можно хранить 1 день при комнатной температуре, 7 дней при 4-8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0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С, от 3 до 6 месяцев при –20 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0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>С. В закрытых сосудах белок стабилен в моче 2 дня при комнатной температуре, до 17 дней в холодильнике (4-8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0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С). Примечания: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уровень общего белка может зависеть от возраста (у детей и пожилых ниже), пола (у мужчин выше), характера питания. </w:t>
      </w:r>
    </w:p>
    <w:p w:rsidR="00610EF6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Повышение белков в крови вызывают следующие факторы: длительное пребывание в вертикальном положении, стресс, прием алкоголя, некоторые лекарственные препараты (цефотаксим, фуросемид, </w:t>
      </w:r>
      <w:proofErr w:type="spellStart"/>
      <w:r w:rsidRPr="000C73F0">
        <w:rPr>
          <w:rFonts w:ascii="Times New Roman" w:eastAsiaTheme="majorEastAsia" w:hAnsi="Times New Roman" w:cs="Times New Roman"/>
          <w:sz w:val="28"/>
          <w:szCs w:val="32"/>
        </w:rPr>
        <w:t>фенобарбит</w:t>
      </w:r>
      <w:r w:rsidR="00610EF6">
        <w:rPr>
          <w:rFonts w:ascii="Times New Roman" w:eastAsiaTheme="majorEastAsia" w:hAnsi="Times New Roman" w:cs="Times New Roman"/>
          <w:sz w:val="28"/>
          <w:szCs w:val="32"/>
        </w:rPr>
        <w:t>ал</w:t>
      </w:r>
      <w:proofErr w:type="spellEnd"/>
      <w:r w:rsidR="00610EF6">
        <w:rPr>
          <w:rFonts w:ascii="Times New Roman" w:eastAsiaTheme="majorEastAsia" w:hAnsi="Times New Roman" w:cs="Times New Roman"/>
          <w:sz w:val="28"/>
          <w:szCs w:val="32"/>
        </w:rPr>
        <w:t xml:space="preserve">, </w:t>
      </w:r>
      <w:proofErr w:type="spellStart"/>
      <w:r w:rsidR="00610EF6">
        <w:rPr>
          <w:rFonts w:ascii="Times New Roman" w:eastAsiaTheme="majorEastAsia" w:hAnsi="Times New Roman" w:cs="Times New Roman"/>
          <w:sz w:val="28"/>
          <w:szCs w:val="32"/>
        </w:rPr>
        <w:t>преднизалон</w:t>
      </w:r>
      <w:proofErr w:type="spellEnd"/>
      <w:r w:rsidR="00610EF6">
        <w:rPr>
          <w:rFonts w:ascii="Times New Roman" w:eastAsiaTheme="majorEastAsia" w:hAnsi="Times New Roman" w:cs="Times New Roman"/>
          <w:sz w:val="28"/>
          <w:szCs w:val="32"/>
        </w:rPr>
        <w:t xml:space="preserve">, прогестерон). 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</w:t>
      </w:r>
    </w:p>
    <w:p w:rsidR="006E7CC5" w:rsidRDefault="000C73F0" w:rsidP="00DF537F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0C73F0">
        <w:rPr>
          <w:rFonts w:ascii="Times New Roman" w:eastAsiaTheme="majorEastAsia" w:hAnsi="Times New Roman" w:cs="Times New Roman"/>
          <w:sz w:val="28"/>
          <w:szCs w:val="32"/>
        </w:rPr>
        <w:sym w:font="Symbol" w:char="F0B7"/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Понижение уровня белков в крови вызывают: травма, курение, беременность, голодание, перерыв в приеме алкоголя, нарушение питания, ожирение, некоторые лекарственные препараты (декстран, ибупрофен, пероральные контрацептивы)</w:t>
      </w:r>
    </w:p>
    <w:p w:rsidR="00BD205E" w:rsidRPr="00DF537F" w:rsidRDefault="00BD205E" w:rsidP="00DF537F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803124" w:rsidRPr="00A96EDC" w:rsidRDefault="000C73F0" w:rsidP="00DF537F">
      <w:pPr>
        <w:pStyle w:val="2"/>
        <w:jc w:val="center"/>
        <w:rPr>
          <w:rFonts w:ascii="Times New Roman" w:hAnsi="Times New Roman" w:cs="Times New Roman"/>
          <w:b/>
          <w:i/>
          <w:color w:val="auto"/>
          <w:sz w:val="28"/>
        </w:rPr>
      </w:pPr>
      <w:bookmarkStart w:id="9" w:name="_Toc528096299"/>
      <w:r w:rsidRPr="00A96EDC">
        <w:rPr>
          <w:rFonts w:ascii="Times New Roman" w:hAnsi="Times New Roman" w:cs="Times New Roman"/>
          <w:b/>
          <w:i/>
          <w:color w:val="auto"/>
          <w:sz w:val="28"/>
        </w:rPr>
        <w:t>3.2. Метод</w:t>
      </w:r>
      <w:r w:rsidR="00803124" w:rsidRPr="00A96EDC">
        <w:rPr>
          <w:rFonts w:ascii="Times New Roman" w:hAnsi="Times New Roman" w:cs="Times New Roman"/>
          <w:b/>
          <w:i/>
          <w:color w:val="auto"/>
          <w:sz w:val="28"/>
        </w:rPr>
        <w:t xml:space="preserve"> определения</w:t>
      </w:r>
      <w:bookmarkEnd w:id="9"/>
    </w:p>
    <w:p w:rsidR="006E7CC5" w:rsidRDefault="006E7CC5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0C73F0" w:rsidRDefault="000C73F0" w:rsidP="00610EF6">
      <w:pPr>
        <w:ind w:firstLine="708"/>
        <w:jc w:val="both"/>
        <w:rPr>
          <w:rFonts w:ascii="Times New Roman" w:eastAsiaTheme="majorEastAsia" w:hAnsi="Times New Roman" w:cs="Times New Roman"/>
          <w:sz w:val="28"/>
          <w:szCs w:val="32"/>
        </w:rPr>
      </w:pPr>
      <w:proofErr w:type="spellStart"/>
      <w:r w:rsidRPr="000C73F0">
        <w:rPr>
          <w:rFonts w:ascii="Times New Roman" w:eastAsiaTheme="majorEastAsia" w:hAnsi="Times New Roman" w:cs="Times New Roman"/>
          <w:sz w:val="28"/>
          <w:szCs w:val="32"/>
        </w:rPr>
        <w:t>Иммунохемилюминисценция</w:t>
      </w:r>
      <w:proofErr w:type="spellEnd"/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32"/>
        </w:rPr>
        <w:t>–</w:t>
      </w:r>
      <w:r w:rsidRPr="000C73F0">
        <w:rPr>
          <w:rFonts w:ascii="Times New Roman" w:eastAsiaTheme="majorEastAsia" w:hAnsi="Times New Roman" w:cs="Times New Roman"/>
          <w:sz w:val="28"/>
          <w:szCs w:val="32"/>
        </w:rPr>
        <w:t xml:space="preserve"> количественный</w:t>
      </w:r>
    </w:p>
    <w:p w:rsidR="000C73F0" w:rsidRDefault="00B569F7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ПСП быстро диагностирует:</w:t>
      </w:r>
    </w:p>
    <w:p w:rsidR="00B569F7" w:rsidRPr="00B569F7" w:rsidRDefault="00B569F7" w:rsidP="00B569F7">
      <w:pPr>
        <w:pStyle w:val="a4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B569F7">
        <w:rPr>
          <w:rFonts w:ascii="Times New Roman" w:eastAsiaTheme="majorEastAsia" w:hAnsi="Times New Roman" w:cs="Times New Roman"/>
          <w:sz w:val="28"/>
          <w:szCs w:val="32"/>
        </w:rPr>
        <w:t xml:space="preserve">Локальную инфекцию, </w:t>
      </w:r>
    </w:p>
    <w:p w:rsidR="00B569F7" w:rsidRPr="00B569F7" w:rsidRDefault="00B569F7" w:rsidP="00B569F7">
      <w:pPr>
        <w:pStyle w:val="a4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B569F7">
        <w:rPr>
          <w:rFonts w:ascii="Times New Roman" w:eastAsiaTheme="majorEastAsia" w:hAnsi="Times New Roman" w:cs="Times New Roman"/>
          <w:sz w:val="28"/>
          <w:szCs w:val="32"/>
        </w:rPr>
        <w:t>Сепсис,</w:t>
      </w:r>
    </w:p>
    <w:p w:rsidR="00B569F7" w:rsidRPr="00B569F7" w:rsidRDefault="00B569F7" w:rsidP="00B569F7">
      <w:pPr>
        <w:pStyle w:val="a4"/>
        <w:numPr>
          <w:ilvl w:val="0"/>
          <w:numId w:val="26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proofErr w:type="spellStart"/>
      <w:r w:rsidRPr="00B569F7">
        <w:rPr>
          <w:rFonts w:ascii="Times New Roman" w:eastAsiaTheme="majorEastAsia" w:hAnsi="Times New Roman" w:cs="Times New Roman"/>
          <w:sz w:val="28"/>
          <w:szCs w:val="32"/>
        </w:rPr>
        <w:t>Сепсический</w:t>
      </w:r>
      <w:proofErr w:type="spellEnd"/>
      <w:r w:rsidRPr="00B569F7">
        <w:rPr>
          <w:rFonts w:ascii="Times New Roman" w:eastAsiaTheme="majorEastAsia" w:hAnsi="Times New Roman" w:cs="Times New Roman"/>
          <w:sz w:val="28"/>
          <w:szCs w:val="32"/>
        </w:rPr>
        <w:t xml:space="preserve"> шок и дифференцирует их от синдрома системного воспалительного ответа (ССВО), не связанного с инфекциями.</w:t>
      </w:r>
    </w:p>
    <w:p w:rsidR="006E7CC5" w:rsidRDefault="006E7CC5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B569F7" w:rsidRDefault="00B569F7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ПСП не повышается при:</w:t>
      </w:r>
    </w:p>
    <w:p w:rsidR="00B569F7" w:rsidRDefault="006E7CC5" w:rsidP="00B569F7">
      <w:pPr>
        <w:pStyle w:val="a4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Воспалениях,</w:t>
      </w:r>
      <w:r w:rsidR="00B569F7">
        <w:rPr>
          <w:rFonts w:ascii="Times New Roman" w:eastAsiaTheme="majorEastAsia" w:hAnsi="Times New Roman" w:cs="Times New Roman"/>
          <w:sz w:val="28"/>
          <w:szCs w:val="32"/>
        </w:rPr>
        <w:t xml:space="preserve"> не связанных с фагоцитозом,</w:t>
      </w:r>
    </w:p>
    <w:p w:rsidR="00B569F7" w:rsidRDefault="006E7CC5" w:rsidP="00B569F7">
      <w:pPr>
        <w:pStyle w:val="a4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ССВО,</w:t>
      </w:r>
    </w:p>
    <w:p w:rsidR="006E7CC5" w:rsidRDefault="006E7CC5" w:rsidP="00B569F7">
      <w:pPr>
        <w:pStyle w:val="a4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Вирусной инфекции,</w:t>
      </w:r>
    </w:p>
    <w:p w:rsidR="006E7CC5" w:rsidRDefault="006E7CC5" w:rsidP="00B569F7">
      <w:pPr>
        <w:pStyle w:val="a4"/>
        <w:numPr>
          <w:ilvl w:val="0"/>
          <w:numId w:val="25"/>
        </w:num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lastRenderedPageBreak/>
        <w:t>Тепловом шоке и лихорадке</w:t>
      </w:r>
    </w:p>
    <w:p w:rsidR="006E7CC5" w:rsidRDefault="006E7CC5" w:rsidP="006E7CC5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6E7CC5" w:rsidRDefault="006E7CC5" w:rsidP="006E7CC5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Референтные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 уровни: были определены на пробах ЭДТА-плазмы у 119 здоровых лиц в возрасте от 21 до 69 лет (59 мужчин и 60 женщин). Средний уровень составил: 160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пг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/мл (95% интервал: 48-171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пг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/мл); 95-ая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процентиль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: 320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пг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>/мл</w:t>
      </w:r>
    </w:p>
    <w:p w:rsidR="00BD205E" w:rsidRDefault="00BD205E" w:rsidP="006E7CC5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BD205E" w:rsidRDefault="00BD205E" w:rsidP="00BD205E">
      <w:pPr>
        <w:jc w:val="right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Таблица 1.</w:t>
      </w:r>
    </w:p>
    <w:tbl>
      <w:tblPr>
        <w:tblStyle w:val="ac"/>
        <w:tblW w:w="0" w:type="auto"/>
        <w:tblInd w:w="-568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6E7CC5" w:rsidTr="00BD205E">
        <w:tc>
          <w:tcPr>
            <w:tcW w:w="4814" w:type="dxa"/>
          </w:tcPr>
          <w:p w:rsidR="006E7CC5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Диапазон измерения</w:t>
            </w:r>
          </w:p>
        </w:tc>
        <w:tc>
          <w:tcPr>
            <w:tcW w:w="4814" w:type="dxa"/>
          </w:tcPr>
          <w:p w:rsidR="006E7CC5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20-20000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-мл</w:t>
            </w:r>
          </w:p>
        </w:tc>
      </w:tr>
      <w:tr w:rsidR="006E7CC5" w:rsidTr="00BD205E">
        <w:tc>
          <w:tcPr>
            <w:tcW w:w="4814" w:type="dxa"/>
          </w:tcPr>
          <w:p w:rsidR="006E7CC5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Корреляция результатов по цельной крови и ЭДТА-плазме</w:t>
            </w:r>
          </w:p>
        </w:tc>
        <w:tc>
          <w:tcPr>
            <w:tcW w:w="4814" w:type="dxa"/>
          </w:tcPr>
          <w:p w:rsidR="006E7CC5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у=1,04х-10,8; г=0,986; 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n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= 104</w:t>
            </w:r>
          </w:p>
          <w:p w:rsidR="006E7CC5" w:rsidRPr="006E7CC5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(у: цельная кровь с ЭДТА, х: ЭДТА-плазма)</w:t>
            </w:r>
          </w:p>
        </w:tc>
      </w:tr>
      <w:tr w:rsidR="006E7CC5" w:rsidRPr="00A96EDC" w:rsidTr="00BD205E">
        <w:tc>
          <w:tcPr>
            <w:tcW w:w="4814" w:type="dxa"/>
          </w:tcPr>
          <w:p w:rsidR="006E7CC5" w:rsidRPr="006E7CC5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%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 xml:space="preserve"> CV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 в плазме</w:t>
            </w:r>
          </w:p>
        </w:tc>
        <w:tc>
          <w:tcPr>
            <w:tcW w:w="4814" w:type="dxa"/>
          </w:tcPr>
          <w:p w:rsidR="006E7CC5" w:rsidRPr="00AB2F8D" w:rsidRDefault="006E7CC5" w:rsidP="006E7CC5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QC-LL=4.4%,</w:t>
            </w:r>
            <w:r w:rsidR="00C3044A"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 xml:space="preserve"> QC-L=4.0%, QC-M=3.8%, QC-H=5.0%</w:t>
            </w:r>
          </w:p>
        </w:tc>
      </w:tr>
    </w:tbl>
    <w:p w:rsidR="006E7CC5" w:rsidRPr="00C3044A" w:rsidRDefault="006E7CC5" w:rsidP="006E7CC5">
      <w:pPr>
        <w:jc w:val="both"/>
        <w:rPr>
          <w:rFonts w:ascii="Times New Roman" w:eastAsiaTheme="majorEastAsia" w:hAnsi="Times New Roman" w:cs="Times New Roman"/>
          <w:sz w:val="28"/>
          <w:szCs w:val="32"/>
          <w:lang w:val="en-US"/>
        </w:rPr>
      </w:pPr>
      <w:r w:rsidRPr="00C3044A">
        <w:rPr>
          <w:rFonts w:ascii="Times New Roman" w:eastAsiaTheme="majorEastAsia" w:hAnsi="Times New Roman" w:cs="Times New Roman"/>
          <w:sz w:val="28"/>
          <w:szCs w:val="32"/>
          <w:lang w:val="en-US"/>
        </w:rPr>
        <w:t xml:space="preserve"> </w:t>
      </w:r>
    </w:p>
    <w:p w:rsidR="00C3044A" w:rsidRDefault="00B569F7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 w:rsidRPr="00AB2F8D">
        <w:rPr>
          <w:rFonts w:ascii="Times New Roman" w:eastAsiaTheme="majorEastAsia" w:hAnsi="Times New Roman" w:cs="Times New Roman"/>
          <w:sz w:val="28"/>
          <w:szCs w:val="32"/>
          <w:lang w:val="en-US"/>
        </w:rPr>
        <w:t xml:space="preserve"> </w:t>
      </w:r>
      <w:r w:rsidR="00C3044A">
        <w:rPr>
          <w:rFonts w:ascii="Times New Roman" w:eastAsiaTheme="majorEastAsia" w:hAnsi="Times New Roman" w:cs="Times New Roman"/>
          <w:sz w:val="28"/>
          <w:szCs w:val="32"/>
        </w:rPr>
        <w:t xml:space="preserve">Мониторинг заболевания: Уровни </w:t>
      </w:r>
      <w:proofErr w:type="spellStart"/>
      <w:r w:rsidR="00C3044A">
        <w:rPr>
          <w:rFonts w:ascii="Times New Roman" w:eastAsiaTheme="majorEastAsia" w:hAnsi="Times New Roman" w:cs="Times New Roman"/>
          <w:sz w:val="28"/>
          <w:szCs w:val="32"/>
        </w:rPr>
        <w:t>пресепсина</w:t>
      </w:r>
      <w:proofErr w:type="spellEnd"/>
      <w:r w:rsidR="00C3044A">
        <w:rPr>
          <w:rFonts w:ascii="Times New Roman" w:eastAsiaTheme="majorEastAsia" w:hAnsi="Times New Roman" w:cs="Times New Roman"/>
          <w:sz w:val="28"/>
          <w:szCs w:val="32"/>
        </w:rPr>
        <w:t xml:space="preserve"> измерялись у пациентов в момент поступления в стационар и через 24-72 часа после поступления. У </w:t>
      </w:r>
      <w:proofErr w:type="spellStart"/>
      <w:r w:rsidR="00C3044A">
        <w:rPr>
          <w:rFonts w:ascii="Times New Roman" w:eastAsiaTheme="majorEastAsia" w:hAnsi="Times New Roman" w:cs="Times New Roman"/>
          <w:sz w:val="28"/>
          <w:szCs w:val="32"/>
        </w:rPr>
        <w:t>ациентов</w:t>
      </w:r>
      <w:proofErr w:type="spellEnd"/>
      <w:r w:rsidR="00C3044A">
        <w:rPr>
          <w:rFonts w:ascii="Times New Roman" w:eastAsiaTheme="majorEastAsia" w:hAnsi="Times New Roman" w:cs="Times New Roman"/>
          <w:sz w:val="28"/>
          <w:szCs w:val="32"/>
        </w:rPr>
        <w:t xml:space="preserve"> с благоприятным 30 дневным исходом заболевания (</w:t>
      </w:r>
      <w:r w:rsidR="00C3044A">
        <w:rPr>
          <w:rFonts w:ascii="Times New Roman" w:eastAsiaTheme="majorEastAsia" w:hAnsi="Times New Roman" w:cs="Times New Roman"/>
          <w:sz w:val="28"/>
          <w:szCs w:val="32"/>
          <w:lang w:val="en-US"/>
        </w:rPr>
        <w:t>n</w:t>
      </w:r>
      <w:r w:rsidR="00C3044A" w:rsidRPr="00C3044A">
        <w:rPr>
          <w:rFonts w:ascii="Times New Roman" w:eastAsiaTheme="majorEastAsia" w:hAnsi="Times New Roman" w:cs="Times New Roman"/>
          <w:sz w:val="28"/>
          <w:szCs w:val="32"/>
        </w:rPr>
        <w:t>=104)</w:t>
      </w:r>
      <w:r w:rsidR="00C3044A">
        <w:rPr>
          <w:rFonts w:ascii="Times New Roman" w:eastAsiaTheme="majorEastAsia" w:hAnsi="Times New Roman" w:cs="Times New Roman"/>
          <w:sz w:val="28"/>
          <w:szCs w:val="32"/>
        </w:rPr>
        <w:t xml:space="preserve"> уровни </w:t>
      </w:r>
      <w:proofErr w:type="spellStart"/>
      <w:r w:rsidR="00C3044A">
        <w:rPr>
          <w:rFonts w:ascii="Times New Roman" w:eastAsiaTheme="majorEastAsia" w:hAnsi="Times New Roman" w:cs="Times New Roman"/>
          <w:sz w:val="28"/>
          <w:szCs w:val="32"/>
        </w:rPr>
        <w:t>пресепсина</w:t>
      </w:r>
      <w:proofErr w:type="spellEnd"/>
      <w:r w:rsidR="00C3044A">
        <w:rPr>
          <w:rFonts w:ascii="Times New Roman" w:eastAsiaTheme="majorEastAsia" w:hAnsi="Times New Roman" w:cs="Times New Roman"/>
          <w:sz w:val="28"/>
          <w:szCs w:val="32"/>
        </w:rPr>
        <w:t xml:space="preserve"> снижались до базовых к 72 часам. У пациентов с неблагоприятным исходом</w:t>
      </w:r>
      <w:r w:rsidR="00C3044A" w:rsidRPr="00A432CE">
        <w:rPr>
          <w:rFonts w:ascii="Times New Roman" w:eastAsiaTheme="majorEastAsia" w:hAnsi="Times New Roman" w:cs="Times New Roman"/>
          <w:sz w:val="28"/>
          <w:szCs w:val="32"/>
        </w:rPr>
        <w:t xml:space="preserve"> </w:t>
      </w:r>
      <w:r w:rsidR="00C3044A">
        <w:rPr>
          <w:rFonts w:ascii="Times New Roman" w:eastAsiaTheme="majorEastAsia" w:hAnsi="Times New Roman" w:cs="Times New Roman"/>
          <w:sz w:val="28"/>
          <w:szCs w:val="32"/>
        </w:rPr>
        <w:t>(</w:t>
      </w:r>
      <w:r w:rsidR="00C3044A">
        <w:rPr>
          <w:rFonts w:ascii="Times New Roman" w:eastAsiaTheme="majorEastAsia" w:hAnsi="Times New Roman" w:cs="Times New Roman"/>
          <w:sz w:val="28"/>
          <w:szCs w:val="32"/>
          <w:lang w:val="en-US"/>
        </w:rPr>
        <w:t>n</w:t>
      </w:r>
      <w:r w:rsidR="00C3044A" w:rsidRPr="00A432CE">
        <w:rPr>
          <w:rFonts w:ascii="Times New Roman" w:eastAsiaTheme="majorEastAsia" w:hAnsi="Times New Roman" w:cs="Times New Roman"/>
          <w:sz w:val="28"/>
          <w:szCs w:val="32"/>
        </w:rPr>
        <w:t>=36)</w:t>
      </w:r>
      <w:r w:rsidR="00A432CE">
        <w:rPr>
          <w:rFonts w:ascii="Times New Roman" w:eastAsiaTheme="majorEastAsia" w:hAnsi="Times New Roman" w:cs="Times New Roman"/>
          <w:sz w:val="28"/>
          <w:szCs w:val="32"/>
        </w:rPr>
        <w:t xml:space="preserve"> уровни </w:t>
      </w:r>
      <w:proofErr w:type="spellStart"/>
      <w:r w:rsidR="00A432CE">
        <w:rPr>
          <w:rFonts w:ascii="Times New Roman" w:eastAsiaTheme="majorEastAsia" w:hAnsi="Times New Roman" w:cs="Times New Roman"/>
          <w:sz w:val="28"/>
          <w:szCs w:val="32"/>
        </w:rPr>
        <w:t>пресепсин</w:t>
      </w:r>
      <w:proofErr w:type="spellEnd"/>
      <w:r w:rsidR="00A432CE">
        <w:rPr>
          <w:rFonts w:ascii="Times New Roman" w:eastAsiaTheme="majorEastAsia" w:hAnsi="Times New Roman" w:cs="Times New Roman"/>
          <w:sz w:val="28"/>
          <w:szCs w:val="32"/>
        </w:rPr>
        <w:t xml:space="preserve"> имели тенденцию к росту.</w:t>
      </w:r>
    </w:p>
    <w:p w:rsidR="00A432CE" w:rsidRDefault="00A432CE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 xml:space="preserve">Средние значения уровней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пресепсина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 (погрешность 95%) у пациентов с неблагоприятными и благоприятными исходами.</w:t>
      </w:r>
    </w:p>
    <w:p w:rsidR="00BD205E" w:rsidRDefault="00BD205E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A432CE" w:rsidRDefault="00A432CE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Интерпретация результатов</w:t>
      </w:r>
    </w:p>
    <w:p w:rsidR="00BD205E" w:rsidRDefault="00BD205E" w:rsidP="00BD205E">
      <w:pPr>
        <w:jc w:val="right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Таблица 2.</w:t>
      </w:r>
    </w:p>
    <w:tbl>
      <w:tblPr>
        <w:tblStyle w:val="ac"/>
        <w:tblW w:w="10491" w:type="dxa"/>
        <w:tblInd w:w="-868" w:type="dxa"/>
        <w:tblLook w:val="04A0" w:firstRow="1" w:lastRow="0" w:firstColumn="1" w:lastColumn="0" w:noHBand="0" w:noVBand="1"/>
      </w:tblPr>
      <w:tblGrid>
        <w:gridCol w:w="1980"/>
        <w:gridCol w:w="8511"/>
      </w:tblGrid>
      <w:tr w:rsidR="00A432CE" w:rsidTr="00BD205E">
        <w:tc>
          <w:tcPr>
            <w:tcW w:w="1980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Уровни ПСП</w:t>
            </w:r>
          </w:p>
        </w:tc>
        <w:tc>
          <w:tcPr>
            <w:tcW w:w="8511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Диагноз</w:t>
            </w:r>
          </w:p>
        </w:tc>
      </w:tr>
      <w:tr w:rsidR="00A432CE" w:rsidTr="00BD205E">
        <w:tc>
          <w:tcPr>
            <w:tcW w:w="1980" w:type="dxa"/>
          </w:tcPr>
          <w:p w:rsidR="00A432CE" w:rsidRP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&lt; 200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/мл</w:t>
            </w:r>
          </w:p>
        </w:tc>
        <w:tc>
          <w:tcPr>
            <w:tcW w:w="8511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Сепсис исключен. Чувствительность = 96,0</w:t>
            </w:r>
            <w:proofErr w:type="gram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% ;</w:t>
            </w:r>
            <w:proofErr w:type="gram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 специфичность =81,5%,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ппз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=69,4%; ОПЗ=98,0% (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превалентность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 30%)</w:t>
            </w:r>
          </w:p>
        </w:tc>
      </w:tr>
      <w:tr w:rsidR="00A432CE" w:rsidTr="00BD205E">
        <w:tc>
          <w:tcPr>
            <w:tcW w:w="1980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200-299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/мл</w:t>
            </w:r>
          </w:p>
        </w:tc>
        <w:tc>
          <w:tcPr>
            <w:tcW w:w="8511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Систематическая инфекция маловероятна</w:t>
            </w:r>
          </w:p>
        </w:tc>
      </w:tr>
      <w:tr w:rsidR="00A432CE" w:rsidTr="00BD205E">
        <w:tc>
          <w:tcPr>
            <w:tcW w:w="1980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lastRenderedPageBreak/>
              <w:t xml:space="preserve">300-499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/мл</w:t>
            </w:r>
          </w:p>
        </w:tc>
        <w:tc>
          <w:tcPr>
            <w:tcW w:w="8511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Систематическая инфекция возможна</w:t>
            </w:r>
          </w:p>
        </w:tc>
      </w:tr>
      <w:tr w:rsidR="00A432CE" w:rsidTr="00BD205E">
        <w:tc>
          <w:tcPr>
            <w:tcW w:w="1980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500-999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/мл</w:t>
            </w:r>
          </w:p>
        </w:tc>
        <w:tc>
          <w:tcPr>
            <w:tcW w:w="8511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Уменьшенный риск развития системной инфекции (тяжелого сепсиса)</w:t>
            </w:r>
          </w:p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Повышенный риск неблагоприятного исхода</w:t>
            </w:r>
          </w:p>
        </w:tc>
      </w:tr>
      <w:tr w:rsidR="00A432CE" w:rsidTr="00BD205E">
        <w:tc>
          <w:tcPr>
            <w:tcW w:w="1980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≥1000 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/мл</w:t>
            </w:r>
          </w:p>
        </w:tc>
        <w:tc>
          <w:tcPr>
            <w:tcW w:w="8511" w:type="dxa"/>
          </w:tcPr>
          <w:p w:rsidR="00A432CE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Высокий риск развития системной инфекции (тяжелого сепсиса/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сепсического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 шока)</w:t>
            </w:r>
          </w:p>
          <w:p w:rsidR="00A432CE" w:rsidRPr="00EE4F13" w:rsidRDefault="00A432CE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Высокий риск 30-дневной смертности, сравнимый с риском по шкале 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APACHE</w:t>
            </w:r>
            <w:r w:rsidRPr="00A432CE">
              <w:rPr>
                <w:rFonts w:asciiTheme="majorEastAsia" w:eastAsiaTheme="majorEastAsia" w:hAnsiTheme="majorEastAsia" w:cstheme="majorEastAsia" w:hint="eastAsia"/>
                <w:sz w:val="28"/>
                <w:szCs w:val="32"/>
              </w:rPr>
              <w:t>≥</w:t>
            </w:r>
            <w:r w:rsidR="00EE4F13" w:rsidRPr="00EE4F13">
              <w:rPr>
                <w:rFonts w:ascii="Times New Roman" w:eastAsiaTheme="majorEastAsia" w:hAnsi="Times New Roman" w:cs="Times New Roman"/>
                <w:sz w:val="28"/>
                <w:szCs w:val="32"/>
              </w:rPr>
              <w:t>25</w:t>
            </w:r>
          </w:p>
        </w:tc>
      </w:tr>
    </w:tbl>
    <w:p w:rsidR="00A432CE" w:rsidRDefault="00A432CE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A432CE" w:rsidRDefault="00AB2F8D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Количественный результат за 15 минут</w:t>
      </w:r>
    </w:p>
    <w:p w:rsidR="00AB2F8D" w:rsidRDefault="00AB2F8D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 xml:space="preserve">Определение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пресепсина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 у 140 </w:t>
      </w:r>
      <w:proofErr w:type="spellStart"/>
      <w:r>
        <w:rPr>
          <w:rFonts w:ascii="Times New Roman" w:eastAsiaTheme="majorEastAsia" w:hAnsi="Times New Roman" w:cs="Times New Roman"/>
          <w:sz w:val="28"/>
          <w:szCs w:val="32"/>
        </w:rPr>
        <w:t>сепсических</w:t>
      </w:r>
      <w:proofErr w:type="spellEnd"/>
      <w:r>
        <w:rPr>
          <w:rFonts w:ascii="Times New Roman" w:eastAsiaTheme="majorEastAsia" w:hAnsi="Times New Roman" w:cs="Times New Roman"/>
          <w:sz w:val="28"/>
          <w:szCs w:val="32"/>
        </w:rPr>
        <w:t xml:space="preserve"> больных при поступлении в отделение неотложной помощи показало</w:t>
      </w:r>
      <w:r w:rsidR="00BD205E">
        <w:rPr>
          <w:rFonts w:ascii="Times New Roman" w:eastAsiaTheme="majorEastAsia" w:hAnsi="Times New Roman" w:cs="Times New Roman"/>
          <w:sz w:val="28"/>
          <w:szCs w:val="32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32"/>
        </w:rPr>
        <w:t>следующие значения:</w:t>
      </w:r>
    </w:p>
    <w:p w:rsidR="00BD205E" w:rsidRDefault="00BD205E" w:rsidP="00BD205E">
      <w:pPr>
        <w:jc w:val="right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rFonts w:ascii="Times New Roman" w:eastAsiaTheme="majorEastAsia" w:hAnsi="Times New Roman" w:cs="Times New Roman"/>
          <w:sz w:val="28"/>
          <w:szCs w:val="32"/>
        </w:rPr>
        <w:t>Таблица 3.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78"/>
        <w:gridCol w:w="1562"/>
        <w:gridCol w:w="1572"/>
        <w:gridCol w:w="1572"/>
        <w:gridCol w:w="1572"/>
        <w:gridCol w:w="1572"/>
      </w:tblGrid>
      <w:tr w:rsidR="00AB2F8D" w:rsidTr="008014CA">
        <w:tc>
          <w:tcPr>
            <w:tcW w:w="1604" w:type="dxa"/>
            <w:vMerge w:val="restart"/>
          </w:tcPr>
          <w:p w:rsidR="009875E1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</w:p>
          <w:p w:rsidR="00AB2F8D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Тяжесть сепсиса</w:t>
            </w:r>
          </w:p>
        </w:tc>
        <w:tc>
          <w:tcPr>
            <w:tcW w:w="8024" w:type="dxa"/>
            <w:gridSpan w:val="5"/>
          </w:tcPr>
          <w:p w:rsidR="00AB2F8D" w:rsidRDefault="00AB2F8D" w:rsidP="00AB2F8D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Уровни ПСП (</w:t>
            </w: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пг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/мл)</w:t>
            </w:r>
          </w:p>
        </w:tc>
      </w:tr>
      <w:tr w:rsidR="00AB2F8D" w:rsidTr="00AB2F8D">
        <w:tc>
          <w:tcPr>
            <w:tcW w:w="1604" w:type="dxa"/>
            <w:vMerge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</w:p>
        </w:tc>
        <w:tc>
          <w:tcPr>
            <w:tcW w:w="1604" w:type="dxa"/>
          </w:tcPr>
          <w:p w:rsidR="00AB2F8D" w:rsidRP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&lt;200</w:t>
            </w:r>
          </w:p>
        </w:tc>
        <w:tc>
          <w:tcPr>
            <w:tcW w:w="1605" w:type="dxa"/>
          </w:tcPr>
          <w:p w:rsidR="00AB2F8D" w:rsidRP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&lt;300</w:t>
            </w:r>
          </w:p>
        </w:tc>
        <w:tc>
          <w:tcPr>
            <w:tcW w:w="1605" w:type="dxa"/>
          </w:tcPr>
          <w:p w:rsidR="00AB2F8D" w:rsidRP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&lt;500</w:t>
            </w:r>
          </w:p>
        </w:tc>
        <w:tc>
          <w:tcPr>
            <w:tcW w:w="1605" w:type="dxa"/>
          </w:tcPr>
          <w:p w:rsidR="00AB2F8D" w:rsidRP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&lt;1000</w:t>
            </w:r>
          </w:p>
        </w:tc>
        <w:tc>
          <w:tcPr>
            <w:tcW w:w="1605" w:type="dxa"/>
          </w:tcPr>
          <w:p w:rsidR="00AB2F8D" w:rsidRP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≥</w:t>
            </w:r>
            <w:r>
              <w:rPr>
                <w:rFonts w:ascii="Times New Roman" w:eastAsiaTheme="majorEastAsia" w:hAnsi="Times New Roman" w:cs="Times New Roman"/>
                <w:sz w:val="28"/>
                <w:szCs w:val="32"/>
                <w:lang w:val="en-US"/>
              </w:rPr>
              <w:t>1000</w:t>
            </w:r>
          </w:p>
        </w:tc>
      </w:tr>
      <w:tr w:rsidR="00AB2F8D" w:rsidTr="00E60F94">
        <w:tc>
          <w:tcPr>
            <w:tcW w:w="1604" w:type="dxa"/>
            <w:vMerge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</w:p>
        </w:tc>
        <w:tc>
          <w:tcPr>
            <w:tcW w:w="8024" w:type="dxa"/>
            <w:gridSpan w:val="5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Количество случаев (процент от общего числа)</w:t>
            </w:r>
          </w:p>
        </w:tc>
      </w:tr>
      <w:tr w:rsidR="00AB2F8D" w:rsidTr="00AB2F8D">
        <w:tc>
          <w:tcPr>
            <w:tcW w:w="1604" w:type="dxa"/>
          </w:tcPr>
          <w:p w:rsidR="00AB2F8D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Сепсис </w:t>
            </w:r>
          </w:p>
        </w:tc>
        <w:tc>
          <w:tcPr>
            <w:tcW w:w="1604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3 (3,5%)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12 (14,1%)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30 (35,3%)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59 (42,1%)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26 (30,6%)</w:t>
            </w:r>
          </w:p>
        </w:tc>
      </w:tr>
      <w:tr w:rsidR="00AB2F8D" w:rsidTr="00AB2F8D">
        <w:tc>
          <w:tcPr>
            <w:tcW w:w="1604" w:type="dxa"/>
          </w:tcPr>
          <w:p w:rsidR="00AB2F8D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Тяжелый сепсис</w:t>
            </w:r>
          </w:p>
        </w:tc>
        <w:tc>
          <w:tcPr>
            <w:tcW w:w="1604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5 (12,5%)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16 (40,0%)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24 (60,0%)</w:t>
            </w:r>
          </w:p>
        </w:tc>
      </w:tr>
      <w:tr w:rsidR="00AB2F8D" w:rsidTr="00AB2F8D">
        <w:tc>
          <w:tcPr>
            <w:tcW w:w="1604" w:type="dxa"/>
          </w:tcPr>
          <w:p w:rsidR="00AB2F8D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Сепсический</w:t>
            </w:r>
            <w:proofErr w:type="spellEnd"/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 шок</w:t>
            </w:r>
          </w:p>
        </w:tc>
        <w:tc>
          <w:tcPr>
            <w:tcW w:w="1604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4 (26,7%)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11 (73,3%)</w:t>
            </w:r>
          </w:p>
        </w:tc>
      </w:tr>
      <w:tr w:rsidR="00AB2F8D" w:rsidTr="00AB2F8D">
        <w:tc>
          <w:tcPr>
            <w:tcW w:w="1604" w:type="dxa"/>
          </w:tcPr>
          <w:p w:rsidR="00AB2F8D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Все пациенты</w:t>
            </w:r>
          </w:p>
        </w:tc>
        <w:tc>
          <w:tcPr>
            <w:tcW w:w="1604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3 (2,1%)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12 (8,6%)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35 (25,0%)</w:t>
            </w:r>
          </w:p>
        </w:tc>
        <w:tc>
          <w:tcPr>
            <w:tcW w:w="1605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79 (56,4%)</w:t>
            </w:r>
          </w:p>
        </w:tc>
        <w:tc>
          <w:tcPr>
            <w:tcW w:w="1605" w:type="dxa"/>
          </w:tcPr>
          <w:p w:rsidR="00AB2F8D" w:rsidRDefault="00B6727C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61 (43,6%)</w:t>
            </w:r>
          </w:p>
        </w:tc>
      </w:tr>
      <w:tr w:rsidR="00AB2F8D" w:rsidTr="00AB2F8D">
        <w:tc>
          <w:tcPr>
            <w:tcW w:w="1604" w:type="dxa"/>
          </w:tcPr>
          <w:p w:rsidR="00AB2F8D" w:rsidRDefault="009875E1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 xml:space="preserve">Смертность </w:t>
            </w:r>
          </w:p>
        </w:tc>
        <w:tc>
          <w:tcPr>
            <w:tcW w:w="1604" w:type="dxa"/>
          </w:tcPr>
          <w:p w:rsidR="00AB2F8D" w:rsidRDefault="00AB2F8D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B6727C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B6727C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0</w:t>
            </w:r>
          </w:p>
        </w:tc>
        <w:tc>
          <w:tcPr>
            <w:tcW w:w="1605" w:type="dxa"/>
          </w:tcPr>
          <w:p w:rsidR="00AB2F8D" w:rsidRDefault="00B6727C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5 (21,7%)</w:t>
            </w:r>
          </w:p>
        </w:tc>
        <w:tc>
          <w:tcPr>
            <w:tcW w:w="1605" w:type="dxa"/>
          </w:tcPr>
          <w:p w:rsidR="00B6727C" w:rsidRDefault="00B6727C" w:rsidP="00B569F7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32"/>
              </w:rPr>
              <w:t>18 (78,3)</w:t>
            </w:r>
          </w:p>
        </w:tc>
      </w:tr>
    </w:tbl>
    <w:p w:rsidR="00AB2F8D" w:rsidRDefault="00AB2F8D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9875E1" w:rsidRPr="00C3044A" w:rsidRDefault="009875E1" w:rsidP="00B569F7">
      <w:pPr>
        <w:jc w:val="both"/>
        <w:rPr>
          <w:rFonts w:ascii="Times New Roman" w:eastAsiaTheme="majorEastAsia" w:hAnsi="Times New Roman" w:cs="Times New Roman"/>
          <w:sz w:val="28"/>
          <w:szCs w:val="32"/>
        </w:rPr>
      </w:pPr>
    </w:p>
    <w:p w:rsidR="00610EF6" w:rsidRDefault="009875E1" w:rsidP="009C3672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Тест-система для определения </w:t>
      </w:r>
      <w:proofErr w:type="spellStart"/>
      <w:r>
        <w:rPr>
          <w:rFonts w:ascii="Times New Roman" w:hAnsi="Times New Roman" w:cs="Times New Roman"/>
          <w:b/>
          <w:color w:val="auto"/>
        </w:rPr>
        <w:t>пресепсина</w:t>
      </w:r>
      <w:proofErr w:type="spellEnd"/>
      <w:r>
        <w:rPr>
          <w:rFonts w:ascii="Times New Roman" w:hAnsi="Times New Roman" w:cs="Times New Roman"/>
          <w:b/>
          <w:color w:val="auto"/>
        </w:rPr>
        <w:t xml:space="preserve"> «</w:t>
      </w:r>
      <w:r>
        <w:rPr>
          <w:rFonts w:ascii="Times New Roman" w:hAnsi="Times New Roman" w:cs="Times New Roman"/>
          <w:b/>
          <w:color w:val="auto"/>
          <w:lang w:val="en-US"/>
        </w:rPr>
        <w:t>PARTHFAST</w:t>
      </w:r>
      <w:r w:rsidRPr="009875E1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lang w:val="en-US"/>
        </w:rPr>
        <w:t>Presepsin</w:t>
      </w:r>
      <w:proofErr w:type="spellEnd"/>
      <w:r>
        <w:rPr>
          <w:rFonts w:ascii="Times New Roman" w:hAnsi="Times New Roman" w:cs="Times New Roman"/>
          <w:b/>
          <w:color w:val="auto"/>
        </w:rPr>
        <w:t>»</w:t>
      </w:r>
    </w:p>
    <w:p w:rsidR="009875E1" w:rsidRPr="009875E1" w:rsidRDefault="009875E1" w:rsidP="009875E1"/>
    <w:p w:rsidR="009875E1" w:rsidRDefault="009875E1" w:rsidP="009875E1">
      <w:pPr>
        <w:rPr>
          <w:rFonts w:ascii="Times New Roman" w:hAnsi="Times New Roman" w:cs="Times New Roman"/>
          <w:sz w:val="28"/>
        </w:rPr>
      </w:pPr>
      <w:r w:rsidRPr="009875E1">
        <w:rPr>
          <w:rFonts w:ascii="Times New Roman" w:hAnsi="Times New Roman" w:cs="Times New Roman"/>
          <w:sz w:val="28"/>
        </w:rPr>
        <w:t>Характеристики теста:</w:t>
      </w:r>
    </w:p>
    <w:p w:rsidR="009875E1" w:rsidRDefault="009875E1" w:rsidP="009875E1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Диапазон измерения 20-20000 </w:t>
      </w:r>
      <w:proofErr w:type="spellStart"/>
      <w:r>
        <w:rPr>
          <w:rFonts w:ascii="Times New Roman" w:hAnsi="Times New Roman" w:cs="Times New Roman"/>
          <w:sz w:val="28"/>
        </w:rPr>
        <w:t>пг</w:t>
      </w:r>
      <w:proofErr w:type="spellEnd"/>
      <w:r>
        <w:rPr>
          <w:rFonts w:ascii="Times New Roman" w:hAnsi="Times New Roman" w:cs="Times New Roman"/>
          <w:sz w:val="28"/>
        </w:rPr>
        <w:t>/мл</w:t>
      </w:r>
    </w:p>
    <w:p w:rsidR="009875E1" w:rsidRDefault="009875E1" w:rsidP="009875E1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Аналитическая чувствительность: </w:t>
      </w:r>
      <w:proofErr w:type="gramStart"/>
      <w:r>
        <w:rPr>
          <w:rFonts w:ascii="Times New Roman" w:hAnsi="Times New Roman" w:cs="Times New Roman"/>
          <w:sz w:val="28"/>
          <w:lang w:val="en-US"/>
        </w:rPr>
        <w:t>&lt;</w:t>
      </w:r>
      <w:r>
        <w:rPr>
          <w:rFonts w:ascii="Times New Roman" w:hAnsi="Times New Roman" w:cs="Times New Roman"/>
          <w:sz w:val="28"/>
        </w:rPr>
        <w:t xml:space="preserve"> 20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пг</w:t>
      </w:r>
      <w:proofErr w:type="spellEnd"/>
      <w:r>
        <w:rPr>
          <w:rFonts w:ascii="Times New Roman" w:hAnsi="Times New Roman" w:cs="Times New Roman"/>
          <w:sz w:val="28"/>
        </w:rPr>
        <w:t>/мл</w:t>
      </w:r>
    </w:p>
    <w:p w:rsidR="009875E1" w:rsidRDefault="009875E1" w:rsidP="009875E1">
      <w:pPr>
        <w:pStyle w:val="a4"/>
        <w:numPr>
          <w:ilvl w:val="0"/>
          <w:numId w:val="3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Точность измерений (КВ): </w:t>
      </w:r>
    </w:p>
    <w:p w:rsidR="009875E1" w:rsidRDefault="009875E1" w:rsidP="009875E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Внутритестовая</w:t>
      </w:r>
      <w:proofErr w:type="spellEnd"/>
      <w:r>
        <w:rPr>
          <w:rFonts w:ascii="Times New Roman" w:hAnsi="Times New Roman" w:cs="Times New Roman"/>
          <w:sz w:val="28"/>
        </w:rPr>
        <w:t xml:space="preserve"> (контроль очень низкого уровня- 4,4%, низкого уровня – 2,9%; среднего уровня – 3,2%; высокого уровня – 3,9%).</w:t>
      </w:r>
    </w:p>
    <w:p w:rsidR="009875E1" w:rsidRDefault="009875E1" w:rsidP="009875E1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Межтестовая</w:t>
      </w:r>
      <w:proofErr w:type="spellEnd"/>
      <w:r>
        <w:rPr>
          <w:rFonts w:ascii="Times New Roman" w:hAnsi="Times New Roman" w:cs="Times New Roman"/>
          <w:sz w:val="28"/>
        </w:rPr>
        <w:t xml:space="preserve"> (контроль очень низкого уровня- 4,4%, низкого уровня – 3,0%; среднего уровня – 3,8%; высокого уровня – 5,0</w:t>
      </w:r>
      <w:r w:rsidRPr="009875E1">
        <w:rPr>
          <w:rFonts w:ascii="Times New Roman" w:hAnsi="Times New Roman" w:cs="Times New Roman"/>
          <w:sz w:val="28"/>
        </w:rPr>
        <w:t>%).</w:t>
      </w:r>
    </w:p>
    <w:p w:rsidR="00A32C74" w:rsidRPr="009875E1" w:rsidRDefault="00A32C74" w:rsidP="009875E1">
      <w:pPr>
        <w:pStyle w:val="a4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C0CEB8E" wp14:editId="2E41CDDF">
            <wp:extent cx="1934845" cy="2169160"/>
            <wp:effectExtent l="0" t="0" r="8255" b="2540"/>
            <wp:docPr id="4" name="Рисунок 4" descr="ÐÐ°ÑÑÐ¸Ð½ÐºÐ¸ Ð¿Ð¾ Ð·Ð°Ð¿ÑÐ¾ÑÑ Ð¿ÑÐµÑÐµÐ¿Ñ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¿ÑÐµÑÐµÐ¿ÑÐ¸Ð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216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80A" w:rsidRPr="008A080A" w:rsidRDefault="008A080A" w:rsidP="008A080A">
      <w:pPr>
        <w:rPr>
          <w:rFonts w:ascii="Times New Roman" w:hAnsi="Times New Roman" w:cs="Times New Roman"/>
          <w:b/>
          <w:i/>
          <w:iCs/>
          <w:sz w:val="28"/>
        </w:rPr>
      </w:pPr>
      <w:r w:rsidRPr="008A080A">
        <w:rPr>
          <w:rFonts w:ascii="Times New Roman" w:hAnsi="Times New Roman" w:cs="Times New Roman"/>
          <w:b/>
          <w:i/>
          <w:iCs/>
          <w:sz w:val="28"/>
        </w:rPr>
        <w:t>Необходимые материалы и оборудование</w:t>
      </w:r>
    </w:p>
    <w:p w:rsidR="008A080A" w:rsidRPr="008A080A" w:rsidRDefault="008A080A" w:rsidP="008A080A">
      <w:pPr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 xml:space="preserve">Анализатор </w:t>
      </w:r>
      <w:r w:rsidRPr="008A080A">
        <w:rPr>
          <w:rFonts w:ascii="Times New Roman" w:hAnsi="Times New Roman" w:cs="Times New Roman"/>
          <w:sz w:val="28"/>
          <w:lang w:val="en-US"/>
        </w:rPr>
        <w:t>PATHFAST</w:t>
      </w:r>
      <w:r w:rsidRPr="008A080A">
        <w:rPr>
          <w:rFonts w:ascii="Times New Roman" w:hAnsi="Times New Roman" w:cs="Times New Roman"/>
          <w:sz w:val="28"/>
          <w:vertAlign w:val="superscript"/>
          <w:lang w:val="en-US"/>
        </w:rPr>
        <w:t>TM</w:t>
      </w:r>
      <w:r w:rsidRPr="008A080A">
        <w:rPr>
          <w:rFonts w:ascii="Times New Roman" w:hAnsi="Times New Roman" w:cs="Times New Roman"/>
          <w:sz w:val="28"/>
        </w:rPr>
        <w:t xml:space="preserve"> и расходные материалы</w:t>
      </w:r>
    </w:p>
    <w:p w:rsidR="008A080A" w:rsidRPr="008A080A" w:rsidRDefault="008A080A" w:rsidP="008A080A">
      <w:pPr>
        <w:rPr>
          <w:rFonts w:ascii="Times New Roman" w:hAnsi="Times New Roman" w:cs="Times New Roman"/>
          <w:sz w:val="28"/>
        </w:rPr>
      </w:pPr>
      <w:proofErr w:type="spellStart"/>
      <w:r w:rsidRPr="008A080A">
        <w:rPr>
          <w:rFonts w:ascii="Times New Roman" w:hAnsi="Times New Roman" w:cs="Times New Roman"/>
          <w:sz w:val="28"/>
        </w:rPr>
        <w:t>Пресепсин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Контроль </w:t>
      </w:r>
      <w:r w:rsidRPr="008A080A">
        <w:rPr>
          <w:rFonts w:ascii="Times New Roman" w:hAnsi="Times New Roman" w:cs="Times New Roman"/>
          <w:sz w:val="28"/>
          <w:lang w:val="en-US"/>
        </w:rPr>
        <w:t>PATHFAST</w:t>
      </w:r>
    </w:p>
    <w:p w:rsidR="008A080A" w:rsidRPr="008A080A" w:rsidRDefault="008A080A" w:rsidP="008A080A">
      <w:pPr>
        <w:rPr>
          <w:rFonts w:ascii="Times New Roman" w:hAnsi="Times New Roman" w:cs="Times New Roman"/>
          <w:b/>
          <w:i/>
          <w:iCs/>
          <w:sz w:val="28"/>
        </w:rPr>
      </w:pPr>
      <w:r w:rsidRPr="008A080A">
        <w:rPr>
          <w:rFonts w:ascii="Times New Roman" w:hAnsi="Times New Roman" w:cs="Times New Roman"/>
          <w:b/>
          <w:i/>
          <w:iCs/>
          <w:sz w:val="28"/>
        </w:rPr>
        <w:t>Принцип анализа</w:t>
      </w:r>
    </w:p>
    <w:p w:rsidR="008A080A" w:rsidRPr="008A080A" w:rsidRDefault="008A080A" w:rsidP="008A080A">
      <w:pPr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 xml:space="preserve">Процедура проведения анализа основана на методе хемилюминесцентного иммуноферментного анализа с использованием технологии </w:t>
      </w:r>
      <w:r w:rsidRPr="008A080A">
        <w:rPr>
          <w:rFonts w:ascii="Times New Roman" w:hAnsi="Times New Roman" w:cs="Times New Roman"/>
          <w:sz w:val="28"/>
          <w:lang w:val="en-US"/>
        </w:rPr>
        <w:t>MAGTRATION</w:t>
      </w:r>
      <w:r w:rsidRPr="008A080A">
        <w:rPr>
          <w:rFonts w:ascii="Times New Roman" w:hAnsi="Times New Roman" w:cs="Times New Roman"/>
          <w:sz w:val="28"/>
        </w:rPr>
        <w:t xml:space="preserve">®. В этой процедуре </w:t>
      </w:r>
      <w:proofErr w:type="spellStart"/>
      <w:r w:rsidRPr="008A080A">
        <w:rPr>
          <w:rFonts w:ascii="Times New Roman" w:hAnsi="Times New Roman" w:cs="Times New Roman"/>
          <w:sz w:val="28"/>
        </w:rPr>
        <w:t>поликлональные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антитела к </w:t>
      </w:r>
      <w:proofErr w:type="spellStart"/>
      <w:r w:rsidRPr="008A080A">
        <w:rPr>
          <w:rFonts w:ascii="Times New Roman" w:hAnsi="Times New Roman" w:cs="Times New Roman"/>
          <w:sz w:val="28"/>
        </w:rPr>
        <w:t>пресепсину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, связанные со щелочной фосфатазой, и </w:t>
      </w:r>
      <w:proofErr w:type="spellStart"/>
      <w:r w:rsidRPr="008A080A">
        <w:rPr>
          <w:rFonts w:ascii="Times New Roman" w:hAnsi="Times New Roman" w:cs="Times New Roman"/>
          <w:sz w:val="28"/>
        </w:rPr>
        <w:t>моноклональные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антитела к </w:t>
      </w:r>
      <w:proofErr w:type="spellStart"/>
      <w:r w:rsidRPr="008A080A">
        <w:rPr>
          <w:rFonts w:ascii="Times New Roman" w:hAnsi="Times New Roman" w:cs="Times New Roman"/>
          <w:sz w:val="28"/>
        </w:rPr>
        <w:t>пресепсину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на магнитных частицах смешиваются с образцом. </w:t>
      </w:r>
      <w:proofErr w:type="spellStart"/>
      <w:r w:rsidRPr="008A080A">
        <w:rPr>
          <w:rFonts w:ascii="Times New Roman" w:hAnsi="Times New Roman" w:cs="Times New Roman"/>
          <w:sz w:val="28"/>
        </w:rPr>
        <w:t>Пресепсин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образца связывается с антителами к нему, образуя </w:t>
      </w:r>
      <w:proofErr w:type="spellStart"/>
      <w:r w:rsidRPr="008A080A">
        <w:rPr>
          <w:rFonts w:ascii="Times New Roman" w:hAnsi="Times New Roman" w:cs="Times New Roman"/>
          <w:sz w:val="28"/>
        </w:rPr>
        <w:t>иммунокомплекс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</w:t>
      </w:r>
      <w:r w:rsidR="00A32C74" w:rsidRPr="008A080A">
        <w:rPr>
          <w:rFonts w:ascii="Times New Roman" w:hAnsi="Times New Roman" w:cs="Times New Roman"/>
          <w:sz w:val="28"/>
        </w:rPr>
        <w:t>с меченым ферментом</w:t>
      </w:r>
      <w:r w:rsidRPr="008A080A">
        <w:rPr>
          <w:rFonts w:ascii="Times New Roman" w:hAnsi="Times New Roman" w:cs="Times New Roman"/>
          <w:sz w:val="28"/>
        </w:rPr>
        <w:t xml:space="preserve"> антителами и антителами на магнитных частицах. После удаления </w:t>
      </w:r>
      <w:proofErr w:type="spellStart"/>
      <w:r w:rsidRPr="008A080A">
        <w:rPr>
          <w:rFonts w:ascii="Times New Roman" w:hAnsi="Times New Roman" w:cs="Times New Roman"/>
          <w:sz w:val="28"/>
        </w:rPr>
        <w:t>несвязавшегося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материала к иммунному комплексу добавляется хемилюминесцентный субстрат. После короткой инкубации под воздействием ферментной реакции в смеси начинается люминесценция, интенсивность </w:t>
      </w:r>
      <w:r w:rsidRPr="008A080A">
        <w:rPr>
          <w:rFonts w:ascii="Times New Roman" w:hAnsi="Times New Roman" w:cs="Times New Roman"/>
          <w:sz w:val="28"/>
        </w:rPr>
        <w:lastRenderedPageBreak/>
        <w:t xml:space="preserve">которой зависит от концентрации </w:t>
      </w:r>
      <w:proofErr w:type="spellStart"/>
      <w:r w:rsidRPr="008A080A">
        <w:rPr>
          <w:rFonts w:ascii="Times New Roman" w:hAnsi="Times New Roman" w:cs="Times New Roman"/>
          <w:sz w:val="28"/>
        </w:rPr>
        <w:t>пресепсина</w:t>
      </w:r>
      <w:proofErr w:type="spellEnd"/>
      <w:r w:rsidRPr="008A080A">
        <w:rPr>
          <w:rFonts w:ascii="Times New Roman" w:hAnsi="Times New Roman" w:cs="Times New Roman"/>
          <w:sz w:val="28"/>
        </w:rPr>
        <w:t xml:space="preserve"> в образце. Расчет результата проводится по стандартной калибровочной кривой.</w:t>
      </w:r>
    </w:p>
    <w:p w:rsidR="008A080A" w:rsidRPr="008A080A" w:rsidRDefault="008A080A" w:rsidP="008A080A">
      <w:pPr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*</w:t>
      </w:r>
      <w:r w:rsidRPr="008A080A">
        <w:rPr>
          <w:rFonts w:ascii="Times New Roman" w:hAnsi="Times New Roman" w:cs="Times New Roman"/>
          <w:sz w:val="28"/>
          <w:lang w:val="en-US"/>
        </w:rPr>
        <w:t>MAGTRATION</w:t>
      </w:r>
      <w:r w:rsidRPr="008A080A">
        <w:rPr>
          <w:rFonts w:ascii="Times New Roman" w:hAnsi="Times New Roman" w:cs="Times New Roman"/>
          <w:sz w:val="28"/>
        </w:rPr>
        <w:t xml:space="preserve">® - технология разделения </w:t>
      </w:r>
      <w:r w:rsidRPr="008A080A">
        <w:rPr>
          <w:rFonts w:ascii="Times New Roman" w:hAnsi="Times New Roman" w:cs="Times New Roman"/>
          <w:sz w:val="28"/>
          <w:lang w:val="en-US"/>
        </w:rPr>
        <w:t>B</w:t>
      </w:r>
      <w:r w:rsidRPr="008A080A">
        <w:rPr>
          <w:rFonts w:ascii="Times New Roman" w:hAnsi="Times New Roman" w:cs="Times New Roman"/>
          <w:sz w:val="28"/>
        </w:rPr>
        <w:t>/</w:t>
      </w:r>
      <w:r w:rsidRPr="008A080A">
        <w:rPr>
          <w:rFonts w:ascii="Times New Roman" w:hAnsi="Times New Roman" w:cs="Times New Roman"/>
          <w:sz w:val="28"/>
          <w:lang w:val="en-US"/>
        </w:rPr>
        <w:t>F</w:t>
      </w:r>
      <w:r w:rsidRPr="008A080A">
        <w:rPr>
          <w:rFonts w:ascii="Times New Roman" w:hAnsi="Times New Roman" w:cs="Times New Roman"/>
          <w:sz w:val="28"/>
        </w:rPr>
        <w:t xml:space="preserve"> (связанного/свободного материала) с промывкой магнитных частиц в наконечниках. Технология является зарегистрированной торговой маркой </w:t>
      </w:r>
      <w:r w:rsidRPr="008A080A">
        <w:rPr>
          <w:rFonts w:ascii="Times New Roman" w:hAnsi="Times New Roman" w:cs="Times New Roman"/>
          <w:sz w:val="28"/>
          <w:lang w:val="en-US"/>
        </w:rPr>
        <w:t>Precision</w:t>
      </w:r>
      <w:r w:rsidRPr="008A080A">
        <w:rPr>
          <w:rFonts w:ascii="Times New Roman" w:hAnsi="Times New Roman" w:cs="Times New Roman"/>
          <w:sz w:val="28"/>
        </w:rPr>
        <w:t xml:space="preserve"> </w:t>
      </w:r>
      <w:r w:rsidRPr="008A080A">
        <w:rPr>
          <w:rFonts w:ascii="Times New Roman" w:hAnsi="Times New Roman" w:cs="Times New Roman"/>
          <w:sz w:val="28"/>
          <w:lang w:val="en-US"/>
        </w:rPr>
        <w:t>System</w:t>
      </w:r>
      <w:r w:rsidRPr="008A080A">
        <w:rPr>
          <w:rFonts w:ascii="Times New Roman" w:hAnsi="Times New Roman" w:cs="Times New Roman"/>
          <w:sz w:val="28"/>
        </w:rPr>
        <w:t xml:space="preserve"> </w:t>
      </w:r>
      <w:r w:rsidRPr="008A080A">
        <w:rPr>
          <w:rFonts w:ascii="Times New Roman" w:hAnsi="Times New Roman" w:cs="Times New Roman"/>
          <w:sz w:val="28"/>
          <w:lang w:val="en-US"/>
        </w:rPr>
        <w:t>Science</w:t>
      </w:r>
      <w:r w:rsidRPr="008A080A">
        <w:rPr>
          <w:rFonts w:ascii="Times New Roman" w:hAnsi="Times New Roman" w:cs="Times New Roman"/>
          <w:sz w:val="28"/>
        </w:rPr>
        <w:t>.</w:t>
      </w:r>
    </w:p>
    <w:p w:rsidR="008A080A" w:rsidRPr="008A080A" w:rsidRDefault="008A080A" w:rsidP="008A080A">
      <w:pPr>
        <w:rPr>
          <w:rFonts w:ascii="Times New Roman" w:hAnsi="Times New Roman" w:cs="Times New Roman"/>
          <w:b/>
          <w:sz w:val="28"/>
        </w:rPr>
      </w:pPr>
      <w:r w:rsidRPr="008A080A">
        <w:rPr>
          <w:rFonts w:ascii="Times New Roman" w:hAnsi="Times New Roman" w:cs="Times New Roman"/>
          <w:b/>
          <w:i/>
          <w:iCs/>
          <w:sz w:val="28"/>
        </w:rPr>
        <w:t>Меры предосторожности</w:t>
      </w:r>
    </w:p>
    <w:p w:rsidR="008A080A" w:rsidRPr="008A080A" w:rsidRDefault="008A080A" w:rsidP="008A080A">
      <w:pPr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Картриджи с реагентами: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Не использовать реагенты по окончании срока хранения.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Не использовать картриджи повторно, это одноразовые расходные материалы.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Не снимать алюминиевую фольгу с картриджа.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Держать картридж только за край и не касаться пальцами алюминиевого покрытия и черной счетной лунки.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  <w:lang w:val="en-US"/>
        </w:rPr>
      </w:pPr>
      <w:r w:rsidRPr="008A080A">
        <w:rPr>
          <w:rFonts w:ascii="Times New Roman" w:hAnsi="Times New Roman" w:cs="Times New Roman"/>
          <w:sz w:val="28"/>
        </w:rPr>
        <w:t>Не</w:t>
      </w:r>
      <w:r w:rsidRPr="008A080A">
        <w:rPr>
          <w:rFonts w:ascii="Times New Roman" w:hAnsi="Times New Roman" w:cs="Times New Roman"/>
          <w:sz w:val="28"/>
          <w:lang w:val="en-US"/>
        </w:rPr>
        <w:t xml:space="preserve"> </w:t>
      </w:r>
      <w:r w:rsidRPr="008A080A">
        <w:rPr>
          <w:rFonts w:ascii="Times New Roman" w:hAnsi="Times New Roman" w:cs="Times New Roman"/>
          <w:sz w:val="28"/>
        </w:rPr>
        <w:t>пользоваться</w:t>
      </w:r>
      <w:r w:rsidRPr="008A080A">
        <w:rPr>
          <w:rFonts w:ascii="Times New Roman" w:hAnsi="Times New Roman" w:cs="Times New Roman"/>
          <w:sz w:val="28"/>
          <w:lang w:val="en-US"/>
        </w:rPr>
        <w:t xml:space="preserve"> </w:t>
      </w:r>
      <w:r w:rsidRPr="008A080A">
        <w:rPr>
          <w:rFonts w:ascii="Times New Roman" w:hAnsi="Times New Roman" w:cs="Times New Roman"/>
          <w:sz w:val="28"/>
        </w:rPr>
        <w:t>поврежденными</w:t>
      </w:r>
      <w:r w:rsidRPr="008A080A">
        <w:rPr>
          <w:rFonts w:ascii="Times New Roman" w:hAnsi="Times New Roman" w:cs="Times New Roman"/>
          <w:sz w:val="28"/>
          <w:lang w:val="en-US"/>
        </w:rPr>
        <w:t xml:space="preserve"> </w:t>
      </w:r>
      <w:r w:rsidRPr="008A080A">
        <w:rPr>
          <w:rFonts w:ascii="Times New Roman" w:hAnsi="Times New Roman" w:cs="Times New Roman"/>
          <w:sz w:val="28"/>
        </w:rPr>
        <w:t>картриджами</w:t>
      </w:r>
      <w:r w:rsidRPr="008A080A">
        <w:rPr>
          <w:rFonts w:ascii="Times New Roman" w:hAnsi="Times New Roman" w:cs="Times New Roman"/>
          <w:sz w:val="28"/>
          <w:lang w:val="en-US"/>
        </w:rPr>
        <w:t>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Не использовать реагенты, хранившиеся при комнатной температуре.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Избегать попадания слюны в черную счетную лунку.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Избегать загрязнения реагентов и их экспозиции на прямом солнечном свету.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При некоторых условиях хранения и транспортировки может наблюдаться слипание алюминиевого покрытия картриджей. Если такое наблюдается, аккуратно разделите картриджи на столе.</w:t>
      </w:r>
    </w:p>
    <w:p w:rsidR="008A080A" w:rsidRPr="008A080A" w:rsidRDefault="008A080A" w:rsidP="008A080A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Азид натрия, содержащийся в реагентах, может вступать в реакцию с медью и свинцом в водопроводных системах с образованием взрывоопасных солей. Содержание этого вещества в реагентах крайне мало, но, тем не менее, при утилизации азид-содержащих материалов, они должны смываться большим количеством воды.</w:t>
      </w:r>
    </w:p>
    <w:p w:rsidR="00A96EDC" w:rsidRPr="00A96EDC" w:rsidRDefault="008A080A" w:rsidP="00A96EDC">
      <w:pPr>
        <w:numPr>
          <w:ilvl w:val="0"/>
          <w:numId w:val="35"/>
        </w:numPr>
        <w:tabs>
          <w:tab w:val="num" w:pos="360"/>
        </w:tabs>
        <w:rPr>
          <w:rFonts w:ascii="Times New Roman" w:hAnsi="Times New Roman" w:cs="Times New Roman"/>
          <w:sz w:val="28"/>
        </w:rPr>
      </w:pPr>
      <w:r w:rsidRPr="008A080A">
        <w:rPr>
          <w:rFonts w:ascii="Times New Roman" w:hAnsi="Times New Roman" w:cs="Times New Roman"/>
          <w:sz w:val="28"/>
        </w:rPr>
        <w:t>Утилизировать отходы в соответствии с национальными правилами утилизации биологических отходов. Соблюдать общие меры предосторожности и обращаться со всеми компонентами как с потенциально инфекционными агентами.</w:t>
      </w:r>
      <w:bookmarkStart w:id="10" w:name="_Toc528096300"/>
    </w:p>
    <w:p w:rsidR="009C3672" w:rsidRPr="00A96EDC" w:rsidRDefault="009C3672" w:rsidP="00A96EDC">
      <w:pPr>
        <w:pStyle w:val="1"/>
        <w:jc w:val="center"/>
        <w:rPr>
          <w:rFonts w:ascii="Times New Roman" w:hAnsi="Times New Roman" w:cs="Times New Roman"/>
          <w:b/>
          <w:color w:val="auto"/>
          <w:sz w:val="40"/>
        </w:rPr>
      </w:pPr>
      <w:r w:rsidRPr="00A96EDC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10"/>
    </w:p>
    <w:p w:rsidR="009C3672" w:rsidRPr="009C3672" w:rsidRDefault="009C3672" w:rsidP="009C3672"/>
    <w:p w:rsidR="002971CE" w:rsidRDefault="009C3672" w:rsidP="00BD205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3672">
        <w:rPr>
          <w:rFonts w:ascii="Times New Roman" w:hAnsi="Times New Roman" w:cs="Times New Roman"/>
          <w:sz w:val="28"/>
          <w:szCs w:val="28"/>
        </w:rPr>
        <w:t>Пресепсин</w:t>
      </w:r>
      <w:proofErr w:type="spellEnd"/>
      <w:r w:rsidRPr="009C3672">
        <w:rPr>
          <w:rFonts w:ascii="Times New Roman" w:hAnsi="Times New Roman" w:cs="Times New Roman"/>
          <w:sz w:val="28"/>
          <w:szCs w:val="28"/>
        </w:rPr>
        <w:t xml:space="preserve"> - это гуморальный белок, выделяемый в циркуляцию фагоцитами при</w:t>
      </w:r>
      <w:r>
        <w:rPr>
          <w:rFonts w:ascii="Times New Roman" w:hAnsi="Times New Roman" w:cs="Times New Roman"/>
          <w:sz w:val="28"/>
          <w:szCs w:val="28"/>
        </w:rPr>
        <w:t xml:space="preserve"> фагоцитозе. Он может служить но</w:t>
      </w:r>
      <w:r w:rsidRPr="009C3672">
        <w:rPr>
          <w:rFonts w:ascii="Times New Roman" w:hAnsi="Times New Roman" w:cs="Times New Roman"/>
          <w:sz w:val="28"/>
          <w:szCs w:val="28"/>
        </w:rPr>
        <w:t xml:space="preserve">вым высокоспецифичным и высокочувствительным маркером сепсиса, поскольку раньше и быстрее, чем другие известные маркеры, отражает его динамику. Определение уровня ПСП весьма эффективно для ранней диагностики сепсиса, его мониторинга и прогнозирования неблагоприятных исходов. Использование </w:t>
      </w:r>
      <w:proofErr w:type="spellStart"/>
      <w:r w:rsidRPr="009C3672">
        <w:rPr>
          <w:rFonts w:ascii="Times New Roman" w:hAnsi="Times New Roman" w:cs="Times New Roman"/>
          <w:sz w:val="28"/>
          <w:szCs w:val="28"/>
        </w:rPr>
        <w:t>пресепсина</w:t>
      </w:r>
      <w:proofErr w:type="spellEnd"/>
      <w:r w:rsidRPr="009C3672">
        <w:rPr>
          <w:rFonts w:ascii="Times New Roman" w:hAnsi="Times New Roman" w:cs="Times New Roman"/>
          <w:sz w:val="28"/>
          <w:szCs w:val="28"/>
        </w:rPr>
        <w:t xml:space="preserve"> перспективно и для научных исследований, направленных на выяснение факторов, влияющих на фагоцитоз и на поиск соответствующих препаратов</w:t>
      </w:r>
      <w:r w:rsidR="00BD205E">
        <w:rPr>
          <w:rFonts w:ascii="Times New Roman" w:hAnsi="Times New Roman" w:cs="Times New Roman"/>
          <w:sz w:val="28"/>
          <w:szCs w:val="28"/>
        </w:rPr>
        <w:t>.</w:t>
      </w:r>
    </w:p>
    <w:p w:rsidR="00BD205E" w:rsidRDefault="00BD205E" w:rsidP="00BD205E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875E1" w:rsidRDefault="009875E1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205E" w:rsidRDefault="00BD205E" w:rsidP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205E">
        <w:rPr>
          <w:rFonts w:ascii="Times New Roman" w:hAnsi="Times New Roman" w:cs="Times New Roman"/>
          <w:b/>
          <w:sz w:val="32"/>
          <w:szCs w:val="28"/>
        </w:rPr>
        <w:lastRenderedPageBreak/>
        <w:t>Перечень используемых ресурсов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BD205E" w:rsidRDefault="00D611EB" w:rsidP="00BD205E">
      <w:pPr>
        <w:pStyle w:val="a4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D205E" w:rsidRPr="00DC1ED3">
          <w:rPr>
            <w:rStyle w:val="a7"/>
            <w:rFonts w:ascii="Times New Roman" w:hAnsi="Times New Roman" w:cs="Times New Roman"/>
            <w:sz w:val="28"/>
            <w:szCs w:val="28"/>
          </w:rPr>
          <w:t>http://www.labtechperm.ru/spex/medical-articles/presepsin-novyy-vysokoeffektivnyy-marker-sepsisa/</w:t>
        </w:r>
      </w:hyperlink>
    </w:p>
    <w:p w:rsidR="00BD205E" w:rsidRDefault="00D611EB" w:rsidP="009875E1">
      <w:pPr>
        <w:pStyle w:val="a4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875E1" w:rsidRPr="00DC1ED3">
          <w:rPr>
            <w:rStyle w:val="a7"/>
            <w:rFonts w:ascii="Times New Roman" w:hAnsi="Times New Roman" w:cs="Times New Roman"/>
            <w:sz w:val="28"/>
            <w:szCs w:val="28"/>
          </w:rPr>
          <w:t>https://docplayer.ru/37799991-Laboratornaya-tochnost-ekspress-analizov.html</w:t>
        </w:r>
      </w:hyperlink>
    </w:p>
    <w:p w:rsidR="009875E1" w:rsidRPr="008A080A" w:rsidRDefault="008A080A" w:rsidP="009875E1">
      <w:pPr>
        <w:pStyle w:val="a4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8A080A">
        <w:rPr>
          <w:rFonts w:ascii="Times New Roman" w:hAnsi="Times New Roman" w:cs="Times New Roman"/>
          <w:bCs/>
          <w:sz w:val="28"/>
          <w:szCs w:val="28"/>
        </w:rPr>
        <w:t xml:space="preserve">Тест-система для определения </w:t>
      </w:r>
      <w:proofErr w:type="spellStart"/>
      <w:r w:rsidRPr="008A080A">
        <w:rPr>
          <w:rFonts w:ascii="Times New Roman" w:hAnsi="Times New Roman" w:cs="Times New Roman"/>
          <w:bCs/>
          <w:sz w:val="28"/>
          <w:szCs w:val="28"/>
        </w:rPr>
        <w:t>Пресепсина</w:t>
      </w:r>
      <w:proofErr w:type="spellEnd"/>
      <w:r w:rsidRPr="008A08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080A">
        <w:rPr>
          <w:rFonts w:ascii="Times New Roman" w:hAnsi="Times New Roman" w:cs="Times New Roman"/>
          <w:bCs/>
          <w:sz w:val="28"/>
          <w:szCs w:val="28"/>
          <w:lang w:val="pt-BR"/>
        </w:rPr>
        <w:t>PATHFAST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27D3" w:rsidRPr="00C242CE" w:rsidRDefault="00D611EB" w:rsidP="00C242CE">
      <w:pPr>
        <w:pStyle w:val="a4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A27D3" w:rsidRPr="00DC1ED3">
          <w:rPr>
            <w:rStyle w:val="a7"/>
            <w:rFonts w:ascii="Times New Roman" w:hAnsi="Times New Roman" w:cs="Times New Roman"/>
            <w:sz w:val="28"/>
            <w:szCs w:val="28"/>
          </w:rPr>
          <w:t>http://www.presepsintest.ru/upload/iblock/e7c/e7c6516b7ec0cba30fcc2a5a6679ccbf.pdf</w:t>
        </w:r>
      </w:hyperlink>
      <w:bookmarkStart w:id="11" w:name="_GoBack"/>
      <w:bookmarkEnd w:id="11"/>
    </w:p>
    <w:p w:rsidR="00BD205E" w:rsidRPr="00BD205E" w:rsidRDefault="00BD205E">
      <w:pPr>
        <w:spacing w:after="16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BD205E" w:rsidRPr="00BD205E" w:rsidSect="00803124"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1EB" w:rsidRDefault="00D611EB" w:rsidP="00CF77AC">
      <w:pPr>
        <w:spacing w:after="0" w:line="240" w:lineRule="auto"/>
      </w:pPr>
      <w:r>
        <w:separator/>
      </w:r>
    </w:p>
  </w:endnote>
  <w:endnote w:type="continuationSeparator" w:id="0">
    <w:p w:rsidR="00D611EB" w:rsidRDefault="00D611EB" w:rsidP="00CF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521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90678" w:rsidRPr="00CF77AC" w:rsidRDefault="00690678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CF77AC">
          <w:rPr>
            <w:rFonts w:ascii="Times New Roman" w:hAnsi="Times New Roman" w:cs="Times New Roman"/>
            <w:sz w:val="28"/>
          </w:rPr>
          <w:fldChar w:fldCharType="begin"/>
        </w:r>
        <w:r w:rsidRPr="00CF77AC">
          <w:rPr>
            <w:rFonts w:ascii="Times New Roman" w:hAnsi="Times New Roman" w:cs="Times New Roman"/>
            <w:sz w:val="28"/>
          </w:rPr>
          <w:instrText>PAGE   \* MERGEFORMAT</w:instrText>
        </w:r>
        <w:r w:rsidRPr="00CF77AC">
          <w:rPr>
            <w:rFonts w:ascii="Times New Roman" w:hAnsi="Times New Roman" w:cs="Times New Roman"/>
            <w:sz w:val="28"/>
          </w:rPr>
          <w:fldChar w:fldCharType="separate"/>
        </w:r>
        <w:r w:rsidR="00C242CE">
          <w:rPr>
            <w:rFonts w:ascii="Times New Roman" w:hAnsi="Times New Roman" w:cs="Times New Roman"/>
            <w:noProof/>
            <w:sz w:val="28"/>
          </w:rPr>
          <w:t>17</w:t>
        </w:r>
        <w:r w:rsidRPr="00CF77A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90678" w:rsidRDefault="0069067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1EB" w:rsidRDefault="00D611EB" w:rsidP="00CF77AC">
      <w:pPr>
        <w:spacing w:after="0" w:line="240" w:lineRule="auto"/>
      </w:pPr>
      <w:r>
        <w:separator/>
      </w:r>
    </w:p>
  </w:footnote>
  <w:footnote w:type="continuationSeparator" w:id="0">
    <w:p w:rsidR="00D611EB" w:rsidRDefault="00D611EB" w:rsidP="00CF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1DE"/>
    <w:multiLevelType w:val="multilevel"/>
    <w:tmpl w:val="D2DE35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 w15:restartNumberingAfterBreak="0">
    <w:nsid w:val="068B2A73"/>
    <w:multiLevelType w:val="hybridMultilevel"/>
    <w:tmpl w:val="0A441D8E"/>
    <w:lvl w:ilvl="0" w:tplc="6E924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D97B0E"/>
    <w:multiLevelType w:val="hybridMultilevel"/>
    <w:tmpl w:val="88049364"/>
    <w:lvl w:ilvl="0" w:tplc="6D525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2D7286"/>
    <w:multiLevelType w:val="hybridMultilevel"/>
    <w:tmpl w:val="852A1A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7E7033"/>
    <w:multiLevelType w:val="hybridMultilevel"/>
    <w:tmpl w:val="A7D05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9F2412"/>
    <w:multiLevelType w:val="hybridMultilevel"/>
    <w:tmpl w:val="F350C62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12D05E9B"/>
    <w:multiLevelType w:val="hybridMultilevel"/>
    <w:tmpl w:val="7B365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E4819"/>
    <w:multiLevelType w:val="multilevel"/>
    <w:tmpl w:val="5D32C68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5B5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F69310C"/>
    <w:multiLevelType w:val="multilevel"/>
    <w:tmpl w:val="C10EED16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10" w15:restartNumberingAfterBreak="0">
    <w:nsid w:val="23AC384E"/>
    <w:multiLevelType w:val="multilevel"/>
    <w:tmpl w:val="A1E66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266A84"/>
    <w:multiLevelType w:val="multilevel"/>
    <w:tmpl w:val="27A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0A79B2"/>
    <w:multiLevelType w:val="multilevel"/>
    <w:tmpl w:val="06B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B42CA5"/>
    <w:multiLevelType w:val="hybridMultilevel"/>
    <w:tmpl w:val="FFFAB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CD0982"/>
    <w:multiLevelType w:val="hybridMultilevel"/>
    <w:tmpl w:val="CC985A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AC55510"/>
    <w:multiLevelType w:val="hybridMultilevel"/>
    <w:tmpl w:val="37C61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45F33"/>
    <w:multiLevelType w:val="hybridMultilevel"/>
    <w:tmpl w:val="747EA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D52559"/>
    <w:multiLevelType w:val="hybridMultilevel"/>
    <w:tmpl w:val="27461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B37B7A"/>
    <w:multiLevelType w:val="multilevel"/>
    <w:tmpl w:val="70F4D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 w15:restartNumberingAfterBreak="0">
    <w:nsid w:val="4C756816"/>
    <w:multiLevelType w:val="hybridMultilevel"/>
    <w:tmpl w:val="A3800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C4E41"/>
    <w:multiLevelType w:val="hybridMultilevel"/>
    <w:tmpl w:val="CC1AA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B05754"/>
    <w:multiLevelType w:val="hybridMultilevel"/>
    <w:tmpl w:val="12F0F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547020"/>
    <w:multiLevelType w:val="hybridMultilevel"/>
    <w:tmpl w:val="92FA2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372C8"/>
    <w:multiLevelType w:val="hybridMultilevel"/>
    <w:tmpl w:val="68D08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03720"/>
    <w:multiLevelType w:val="hybridMultilevel"/>
    <w:tmpl w:val="7998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3239F"/>
    <w:multiLevelType w:val="hybridMultilevel"/>
    <w:tmpl w:val="7D1AC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A16B2"/>
    <w:multiLevelType w:val="hybridMultilevel"/>
    <w:tmpl w:val="99640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5A70A57"/>
    <w:multiLevelType w:val="hybridMultilevel"/>
    <w:tmpl w:val="B44670D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8" w15:restartNumberingAfterBreak="0">
    <w:nsid w:val="72CE1328"/>
    <w:multiLevelType w:val="multilevel"/>
    <w:tmpl w:val="349A7F7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3294C7C"/>
    <w:multiLevelType w:val="hybridMultilevel"/>
    <w:tmpl w:val="F3468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21491D"/>
    <w:multiLevelType w:val="hybridMultilevel"/>
    <w:tmpl w:val="24DA3FF8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1" w15:restartNumberingAfterBreak="0">
    <w:nsid w:val="770013DF"/>
    <w:multiLevelType w:val="hybridMultilevel"/>
    <w:tmpl w:val="D49CF4B2"/>
    <w:lvl w:ilvl="0" w:tplc="6608D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857778"/>
    <w:multiLevelType w:val="hybridMultilevel"/>
    <w:tmpl w:val="BEFA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32AD9"/>
    <w:multiLevelType w:val="hybridMultilevel"/>
    <w:tmpl w:val="E3F0F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C74D9"/>
    <w:multiLevelType w:val="hybridMultilevel"/>
    <w:tmpl w:val="E7B6B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24"/>
  </w:num>
  <w:num w:numId="4">
    <w:abstractNumId w:val="25"/>
  </w:num>
  <w:num w:numId="5">
    <w:abstractNumId w:val="11"/>
  </w:num>
  <w:num w:numId="6">
    <w:abstractNumId w:val="12"/>
  </w:num>
  <w:num w:numId="7">
    <w:abstractNumId w:val="15"/>
  </w:num>
  <w:num w:numId="8">
    <w:abstractNumId w:val="4"/>
  </w:num>
  <w:num w:numId="9">
    <w:abstractNumId w:val="17"/>
  </w:num>
  <w:num w:numId="10">
    <w:abstractNumId w:val="29"/>
  </w:num>
  <w:num w:numId="11">
    <w:abstractNumId w:val="3"/>
  </w:num>
  <w:num w:numId="12">
    <w:abstractNumId w:val="13"/>
  </w:num>
  <w:num w:numId="13">
    <w:abstractNumId w:val="20"/>
  </w:num>
  <w:num w:numId="14">
    <w:abstractNumId w:val="19"/>
  </w:num>
  <w:num w:numId="15">
    <w:abstractNumId w:val="23"/>
  </w:num>
  <w:num w:numId="16">
    <w:abstractNumId w:val="27"/>
  </w:num>
  <w:num w:numId="17">
    <w:abstractNumId w:val="5"/>
  </w:num>
  <w:num w:numId="18">
    <w:abstractNumId w:val="26"/>
  </w:num>
  <w:num w:numId="19">
    <w:abstractNumId w:val="22"/>
  </w:num>
  <w:num w:numId="20">
    <w:abstractNumId w:val="1"/>
  </w:num>
  <w:num w:numId="21">
    <w:abstractNumId w:val="7"/>
  </w:num>
  <w:num w:numId="22">
    <w:abstractNumId w:val="18"/>
  </w:num>
  <w:num w:numId="23">
    <w:abstractNumId w:val="28"/>
  </w:num>
  <w:num w:numId="24">
    <w:abstractNumId w:val="14"/>
  </w:num>
  <w:num w:numId="25">
    <w:abstractNumId w:val="21"/>
  </w:num>
  <w:num w:numId="26">
    <w:abstractNumId w:val="34"/>
  </w:num>
  <w:num w:numId="27">
    <w:abstractNumId w:val="9"/>
  </w:num>
  <w:num w:numId="28">
    <w:abstractNumId w:val="2"/>
  </w:num>
  <w:num w:numId="29">
    <w:abstractNumId w:val="0"/>
  </w:num>
  <w:num w:numId="30">
    <w:abstractNumId w:val="8"/>
  </w:num>
  <w:num w:numId="31">
    <w:abstractNumId w:val="10"/>
  </w:num>
  <w:num w:numId="32">
    <w:abstractNumId w:val="31"/>
  </w:num>
  <w:num w:numId="33">
    <w:abstractNumId w:val="32"/>
  </w:num>
  <w:num w:numId="34">
    <w:abstractNumId w:val="6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13"/>
    <w:rsid w:val="000168E3"/>
    <w:rsid w:val="0008085B"/>
    <w:rsid w:val="000858C3"/>
    <w:rsid w:val="000912F3"/>
    <w:rsid w:val="000C73F0"/>
    <w:rsid w:val="000E1D65"/>
    <w:rsid w:val="000F193D"/>
    <w:rsid w:val="000F4614"/>
    <w:rsid w:val="000F7CF8"/>
    <w:rsid w:val="00152D39"/>
    <w:rsid w:val="0016482C"/>
    <w:rsid w:val="00190F31"/>
    <w:rsid w:val="001D3516"/>
    <w:rsid w:val="001E41CD"/>
    <w:rsid w:val="001E7421"/>
    <w:rsid w:val="00243060"/>
    <w:rsid w:val="002656CE"/>
    <w:rsid w:val="00271975"/>
    <w:rsid w:val="002971CE"/>
    <w:rsid w:val="002B0563"/>
    <w:rsid w:val="002D2699"/>
    <w:rsid w:val="003014F0"/>
    <w:rsid w:val="00382218"/>
    <w:rsid w:val="003A1256"/>
    <w:rsid w:val="003B034D"/>
    <w:rsid w:val="003B329D"/>
    <w:rsid w:val="003C1D1E"/>
    <w:rsid w:val="003C223C"/>
    <w:rsid w:val="003C790B"/>
    <w:rsid w:val="003D5607"/>
    <w:rsid w:val="00410F1E"/>
    <w:rsid w:val="00426490"/>
    <w:rsid w:val="004416E8"/>
    <w:rsid w:val="0045500A"/>
    <w:rsid w:val="004A1A92"/>
    <w:rsid w:val="004A4EF4"/>
    <w:rsid w:val="004D07BE"/>
    <w:rsid w:val="004D481E"/>
    <w:rsid w:val="00535F9D"/>
    <w:rsid w:val="0054534A"/>
    <w:rsid w:val="005573EB"/>
    <w:rsid w:val="00586ADC"/>
    <w:rsid w:val="005A2683"/>
    <w:rsid w:val="006032A4"/>
    <w:rsid w:val="00610EF6"/>
    <w:rsid w:val="00616A01"/>
    <w:rsid w:val="00650821"/>
    <w:rsid w:val="00650CEA"/>
    <w:rsid w:val="006618EA"/>
    <w:rsid w:val="006708B4"/>
    <w:rsid w:val="00690678"/>
    <w:rsid w:val="006A33A8"/>
    <w:rsid w:val="006B604B"/>
    <w:rsid w:val="006C2D49"/>
    <w:rsid w:val="006E7CC5"/>
    <w:rsid w:val="006F2A3E"/>
    <w:rsid w:val="00722874"/>
    <w:rsid w:val="0072539B"/>
    <w:rsid w:val="00741B30"/>
    <w:rsid w:val="00746CC1"/>
    <w:rsid w:val="0075582E"/>
    <w:rsid w:val="007615A7"/>
    <w:rsid w:val="007C092A"/>
    <w:rsid w:val="007C68A7"/>
    <w:rsid w:val="007E764B"/>
    <w:rsid w:val="007F1F7C"/>
    <w:rsid w:val="00803124"/>
    <w:rsid w:val="008919AB"/>
    <w:rsid w:val="00894715"/>
    <w:rsid w:val="00896093"/>
    <w:rsid w:val="008A080A"/>
    <w:rsid w:val="008A7DA2"/>
    <w:rsid w:val="008F787E"/>
    <w:rsid w:val="00934A9C"/>
    <w:rsid w:val="0097590F"/>
    <w:rsid w:val="009821F4"/>
    <w:rsid w:val="009875E1"/>
    <w:rsid w:val="009C3672"/>
    <w:rsid w:val="00A167DF"/>
    <w:rsid w:val="00A23746"/>
    <w:rsid w:val="00A30B73"/>
    <w:rsid w:val="00A31862"/>
    <w:rsid w:val="00A32C74"/>
    <w:rsid w:val="00A41C73"/>
    <w:rsid w:val="00A432CE"/>
    <w:rsid w:val="00A5336C"/>
    <w:rsid w:val="00A61948"/>
    <w:rsid w:val="00A90F66"/>
    <w:rsid w:val="00A96EDC"/>
    <w:rsid w:val="00AA27D3"/>
    <w:rsid w:val="00AB2F8D"/>
    <w:rsid w:val="00AE1F49"/>
    <w:rsid w:val="00AF2C4A"/>
    <w:rsid w:val="00B25831"/>
    <w:rsid w:val="00B45DE6"/>
    <w:rsid w:val="00B569F7"/>
    <w:rsid w:val="00B6727C"/>
    <w:rsid w:val="00B741D4"/>
    <w:rsid w:val="00B83A79"/>
    <w:rsid w:val="00BB7C2F"/>
    <w:rsid w:val="00BD205E"/>
    <w:rsid w:val="00BF3AC7"/>
    <w:rsid w:val="00C2000D"/>
    <w:rsid w:val="00C242CE"/>
    <w:rsid w:val="00C24C13"/>
    <w:rsid w:val="00C24F31"/>
    <w:rsid w:val="00C3044A"/>
    <w:rsid w:val="00C36EEB"/>
    <w:rsid w:val="00C444A4"/>
    <w:rsid w:val="00C704A7"/>
    <w:rsid w:val="00C809FB"/>
    <w:rsid w:val="00C93E74"/>
    <w:rsid w:val="00CA466A"/>
    <w:rsid w:val="00CD2723"/>
    <w:rsid w:val="00CE3E33"/>
    <w:rsid w:val="00CF77AC"/>
    <w:rsid w:val="00D00A5A"/>
    <w:rsid w:val="00D07DFD"/>
    <w:rsid w:val="00D14F53"/>
    <w:rsid w:val="00D20F71"/>
    <w:rsid w:val="00D26DE0"/>
    <w:rsid w:val="00D454E7"/>
    <w:rsid w:val="00D611EB"/>
    <w:rsid w:val="00D66A6C"/>
    <w:rsid w:val="00D6783A"/>
    <w:rsid w:val="00D75123"/>
    <w:rsid w:val="00DA2058"/>
    <w:rsid w:val="00DB3B8F"/>
    <w:rsid w:val="00DB52C8"/>
    <w:rsid w:val="00DF537F"/>
    <w:rsid w:val="00E152B4"/>
    <w:rsid w:val="00E25B1A"/>
    <w:rsid w:val="00E30F3B"/>
    <w:rsid w:val="00E358A6"/>
    <w:rsid w:val="00E538EB"/>
    <w:rsid w:val="00E7014B"/>
    <w:rsid w:val="00EA2BFC"/>
    <w:rsid w:val="00EB73A8"/>
    <w:rsid w:val="00EC75FD"/>
    <w:rsid w:val="00EE4F13"/>
    <w:rsid w:val="00EF1E69"/>
    <w:rsid w:val="00F40F3E"/>
    <w:rsid w:val="00F4505B"/>
    <w:rsid w:val="00F57C46"/>
    <w:rsid w:val="00F62E2D"/>
    <w:rsid w:val="00F80F93"/>
    <w:rsid w:val="00F97FE2"/>
    <w:rsid w:val="00FA5D92"/>
    <w:rsid w:val="00FC3F77"/>
    <w:rsid w:val="00FF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CCEE-A60F-4C3A-9A76-155E23BF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2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416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1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B741D4"/>
    <w:pPr>
      <w:spacing w:line="259" w:lineRule="auto"/>
      <w:outlineLvl w:val="9"/>
    </w:pPr>
  </w:style>
  <w:style w:type="paragraph" w:styleId="a4">
    <w:name w:val="List Paragraph"/>
    <w:basedOn w:val="a"/>
    <w:uiPriority w:val="34"/>
    <w:qFormat/>
    <w:rsid w:val="003B034D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EB73A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EB73A8"/>
    <w:rPr>
      <w:rFonts w:eastAsiaTheme="minorEastAsia"/>
      <w:color w:val="5A5A5A" w:themeColor="text1" w:themeTint="A5"/>
      <w:spacing w:val="1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16E8"/>
    <w:pPr>
      <w:tabs>
        <w:tab w:val="right" w:leader="dot" w:pos="9628"/>
      </w:tabs>
      <w:spacing w:after="0" w:line="360" w:lineRule="auto"/>
      <w:jc w:val="both"/>
    </w:pPr>
  </w:style>
  <w:style w:type="character" w:styleId="a7">
    <w:name w:val="Hyperlink"/>
    <w:basedOn w:val="a0"/>
    <w:uiPriority w:val="99"/>
    <w:unhideWhenUsed/>
    <w:rsid w:val="00EB73A8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7A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C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7AC"/>
    <w:rPr>
      <w:rFonts w:eastAsiaTheme="minorEastAsia"/>
      <w:lang w:eastAsia="ru-RU"/>
    </w:rPr>
  </w:style>
  <w:style w:type="table" w:styleId="ac">
    <w:name w:val="Table Grid"/>
    <w:basedOn w:val="a1"/>
    <w:uiPriority w:val="39"/>
    <w:rsid w:val="000E1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416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4416E8"/>
    <w:pPr>
      <w:spacing w:after="100"/>
      <w:ind w:left="220"/>
    </w:pPr>
  </w:style>
  <w:style w:type="paragraph" w:styleId="ad">
    <w:name w:val="Bibliography"/>
    <w:basedOn w:val="a"/>
    <w:next w:val="a"/>
    <w:uiPriority w:val="37"/>
    <w:unhideWhenUsed/>
    <w:rsid w:val="001E41CD"/>
  </w:style>
  <w:style w:type="paragraph" w:styleId="3">
    <w:name w:val="toc 3"/>
    <w:basedOn w:val="a"/>
    <w:next w:val="a"/>
    <w:autoRedefine/>
    <w:uiPriority w:val="39"/>
    <w:unhideWhenUsed/>
    <w:rsid w:val="00A23746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4016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esepsintest.ru/upload/iblock/e7c/e7c6516b7ec0cba30fcc2a5a6679ccbf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37799991-Laboratornaya-tochnost-ekspress-analiz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techperm.ru/spex/medical-articles/presepsin-novyy-vysokoeffektivnyy-marker-sepsis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Руд10</b:Tag>
    <b:SourceType>JournalArticle</b:SourceType>
    <b:Guid>{290EA614-01CA-4F34-B364-4B3BE1EFC4F5}</b:Guid>
    <b:Title>Болезнь Виллебранда</b:Title>
    <b:Year>2010</b:Year>
    <b:Author>
      <b:Author>
        <b:NameList>
          <b:Person>
            <b:Last>Рудая В.И.</b:Last>
            <b:First>Мисько</b:First>
            <b:Middle>Л.В., Мисько Ю.Л., Юрчишена Э.В., Юрчишен О.М.</b:Middle>
          </b:Person>
        </b:NameList>
      </b:Author>
    </b:Author>
    <b:JournalName>Здоровье ребенка</b:JournalName>
    <b:Pages>68-71</b:Pages>
    <b:RefOrder>1</b:RefOrder>
  </b:Source>
</b:Sources>
</file>

<file path=customXml/itemProps1.xml><?xml version="1.0" encoding="utf-8"?>
<ds:datastoreItem xmlns:ds="http://schemas.openxmlformats.org/officeDocument/2006/customXml" ds:itemID="{6171F2F2-3BEC-47A3-83DF-4D51FF4FA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22649</TotalTime>
  <Pages>1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Андрей Поспелов</cp:lastModifiedBy>
  <cp:revision>14</cp:revision>
  <dcterms:created xsi:type="dcterms:W3CDTF">2017-10-05T16:39:00Z</dcterms:created>
  <dcterms:modified xsi:type="dcterms:W3CDTF">2018-12-06T04:48:00Z</dcterms:modified>
</cp:coreProperties>
</file>