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C2AF0">
        <w:rPr>
          <w:rFonts w:ascii="Times New Roman" w:hAnsi="Times New Roman"/>
          <w:sz w:val="28"/>
          <w:szCs w:val="28"/>
        </w:rPr>
        <w:t>ВО</w:t>
      </w:r>
      <w:proofErr w:type="gramEnd"/>
      <w:r w:rsidRPr="008C2AF0">
        <w:rPr>
          <w:rFonts w:ascii="Times New Roman" w:hAnsi="Times New Roman"/>
          <w:sz w:val="28"/>
          <w:szCs w:val="28"/>
        </w:rPr>
        <w:t xml:space="preserve"> «Красноярский государственный медицинский университет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>им. проф. В. Ф. Войно-Ясенецкого» Минздрава России</w:t>
      </w:r>
    </w:p>
    <w:p w:rsidR="00F233BD" w:rsidRPr="008C2AF0" w:rsidRDefault="00110124" w:rsidP="001101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педиатрии ИПО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Зав. Кафедрой:</w:t>
      </w:r>
      <w:r w:rsidR="00F233BD" w:rsidRPr="008C2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д.м.н., проф. Таранушенко Т.Е.</w:t>
      </w:r>
    </w:p>
    <w:p w:rsidR="00110124" w:rsidRPr="008C2AF0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14ADF">
        <w:rPr>
          <w:rFonts w:ascii="Times New Roman" w:hAnsi="Times New Roman"/>
          <w:sz w:val="28"/>
          <w:szCs w:val="28"/>
        </w:rPr>
        <w:t xml:space="preserve">                     </w:t>
      </w:r>
      <w:r w:rsidR="00E074D1">
        <w:rPr>
          <w:rFonts w:ascii="Times New Roman" w:hAnsi="Times New Roman"/>
          <w:sz w:val="28"/>
          <w:szCs w:val="28"/>
        </w:rPr>
        <w:t xml:space="preserve">             </w:t>
      </w:r>
      <w:r w:rsidR="003375F9">
        <w:rPr>
          <w:rFonts w:ascii="Times New Roman" w:hAnsi="Times New Roman"/>
          <w:sz w:val="28"/>
          <w:szCs w:val="28"/>
        </w:rPr>
        <w:t xml:space="preserve">  </w:t>
      </w:r>
      <w:r w:rsidR="00714ADF">
        <w:rPr>
          <w:rFonts w:ascii="Times New Roman" w:hAnsi="Times New Roman"/>
          <w:sz w:val="28"/>
          <w:szCs w:val="28"/>
        </w:rPr>
        <w:t>Проверил: к</w:t>
      </w:r>
      <w:r>
        <w:rPr>
          <w:rFonts w:ascii="Times New Roman" w:hAnsi="Times New Roman"/>
          <w:sz w:val="28"/>
          <w:szCs w:val="28"/>
        </w:rPr>
        <w:t xml:space="preserve">.м.н., </w:t>
      </w:r>
      <w:r w:rsidR="00E074D1">
        <w:rPr>
          <w:rFonts w:ascii="Times New Roman" w:hAnsi="Times New Roman"/>
          <w:sz w:val="28"/>
          <w:szCs w:val="28"/>
        </w:rPr>
        <w:t>доц</w:t>
      </w:r>
      <w:r w:rsidR="00337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5F9">
        <w:rPr>
          <w:rFonts w:ascii="Times New Roman" w:hAnsi="Times New Roman"/>
          <w:sz w:val="28"/>
          <w:szCs w:val="28"/>
        </w:rPr>
        <w:t>Фалалеева</w:t>
      </w:r>
      <w:proofErr w:type="spellEnd"/>
      <w:r w:rsidR="003375F9">
        <w:rPr>
          <w:rFonts w:ascii="Times New Roman" w:hAnsi="Times New Roman"/>
          <w:sz w:val="28"/>
          <w:szCs w:val="28"/>
        </w:rPr>
        <w:t xml:space="preserve"> С.О.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0124" w:rsidRDefault="00110124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110124" w:rsidRPr="007F45D3" w:rsidRDefault="007F45D3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>Реферат на тему:</w:t>
      </w:r>
    </w:p>
    <w:p w:rsidR="005941C7" w:rsidRPr="008C2AF0" w:rsidRDefault="00E074D1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Белково-энергетическая недостаточность. </w:t>
      </w:r>
    </w:p>
    <w:p w:rsidR="00110124" w:rsidRDefault="00110124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33BD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B0565C" w:rsidRPr="008C2AF0">
        <w:rPr>
          <w:rFonts w:ascii="Times New Roman" w:hAnsi="Times New Roman"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color w:val="000000"/>
          <w:sz w:val="28"/>
          <w:szCs w:val="28"/>
        </w:rPr>
        <w:t xml:space="preserve">а: врач-ординатор </w:t>
      </w:r>
      <w:r w:rsidR="00391F9A">
        <w:rPr>
          <w:rFonts w:ascii="Times New Roman" w:hAnsi="Times New Roman"/>
          <w:color w:val="000000"/>
          <w:sz w:val="28"/>
          <w:szCs w:val="28"/>
        </w:rPr>
        <w:t xml:space="preserve">Масленникова </w:t>
      </w:r>
      <w:r>
        <w:rPr>
          <w:rFonts w:ascii="Times New Roman" w:hAnsi="Times New Roman"/>
          <w:color w:val="000000"/>
          <w:sz w:val="28"/>
          <w:szCs w:val="28"/>
        </w:rPr>
        <w:t>А.А.</w:t>
      </w:r>
    </w:p>
    <w:p w:rsidR="00714ADF" w:rsidRPr="008C2AF0" w:rsidRDefault="00714ADF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специальность - педиатрия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41C7" w:rsidRPr="008C2AF0" w:rsidRDefault="005941C7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1B9F" w:rsidRPr="003375F9" w:rsidRDefault="00E074D1" w:rsidP="003375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 2021</w:t>
      </w:r>
      <w:r w:rsidR="003375F9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110124" w:rsidRDefault="00110124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4A733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……………………………………………………………………….3</w:t>
      </w:r>
    </w:p>
    <w:p w:rsidR="004A733A" w:rsidRDefault="003375F9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Этиология……………………………</w:t>
      </w:r>
      <w:r w:rsidR="005A773D">
        <w:rPr>
          <w:rFonts w:ascii="Times New Roman" w:hAnsi="Times New Roman"/>
          <w:sz w:val="28"/>
          <w:szCs w:val="28"/>
        </w:rPr>
        <w:t>…………………..</w:t>
      </w:r>
      <w:r w:rsidR="005A773D">
        <w:rPr>
          <w:rFonts w:ascii="Times New Roman" w:hAnsi="Times New Roman"/>
          <w:color w:val="000000"/>
          <w:sz w:val="28"/>
          <w:szCs w:val="28"/>
        </w:rPr>
        <w:t>……………</w:t>
      </w:r>
      <w:r>
        <w:rPr>
          <w:rFonts w:ascii="Times New Roman" w:hAnsi="Times New Roman"/>
          <w:color w:val="000000"/>
          <w:sz w:val="28"/>
          <w:szCs w:val="28"/>
        </w:rPr>
        <w:t>..……...4</w:t>
      </w:r>
    </w:p>
    <w:p w:rsidR="004A733A" w:rsidRPr="003375F9" w:rsidRDefault="003375F9" w:rsidP="003375F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>Клиническая классификация</w:t>
      </w:r>
      <w:r w:rsidR="005A773D" w:rsidRPr="003375F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………..</w:t>
      </w:r>
      <w:r w:rsidR="005A773D" w:rsidRPr="003375F9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="005A773D" w:rsidRPr="003375F9">
        <w:rPr>
          <w:rFonts w:ascii="Times New Roman" w:hAnsi="Times New Roman"/>
          <w:sz w:val="28"/>
          <w:szCs w:val="28"/>
        </w:rPr>
        <w:t>….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4A733A" w:rsidRPr="005A773D" w:rsidRDefault="003375F9" w:rsidP="005A773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>Критерии достаточности питания</w:t>
      </w:r>
      <w:r>
        <w:rPr>
          <w:rFonts w:ascii="Times New Roman" w:hAnsi="Times New Roman"/>
          <w:sz w:val="28"/>
          <w:szCs w:val="28"/>
        </w:rPr>
        <w:t xml:space="preserve"> ……………………………</w:t>
      </w:r>
      <w:r w:rsidR="00987C25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…..</w:t>
      </w:r>
      <w:r w:rsidR="00987C2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7</w:t>
      </w:r>
    </w:p>
    <w:p w:rsidR="004A733A" w:rsidRDefault="003375F9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>Диагностические мероприятия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……………………………………..…...…..9</w:t>
      </w:r>
    </w:p>
    <w:p w:rsidR="004A733A" w:rsidRDefault="003375F9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 xml:space="preserve">Клинические проявления БЭН </w:t>
      </w:r>
      <w:proofErr w:type="spellStart"/>
      <w:r w:rsidRPr="003375F9">
        <w:rPr>
          <w:rFonts w:ascii="Times New Roman" w:hAnsi="Times New Roman"/>
          <w:sz w:val="28"/>
          <w:szCs w:val="28"/>
        </w:rPr>
        <w:t>сгруппированые</w:t>
      </w:r>
      <w:proofErr w:type="spellEnd"/>
      <w:r w:rsidRPr="003375F9">
        <w:rPr>
          <w:rFonts w:ascii="Times New Roman" w:hAnsi="Times New Roman"/>
          <w:sz w:val="28"/>
          <w:szCs w:val="28"/>
        </w:rPr>
        <w:t xml:space="preserve"> в синдромы</w:t>
      </w:r>
      <w:r>
        <w:rPr>
          <w:rFonts w:ascii="Times New Roman" w:hAnsi="Times New Roman"/>
          <w:sz w:val="28"/>
          <w:szCs w:val="28"/>
        </w:rPr>
        <w:t xml:space="preserve"> …...</w:t>
      </w:r>
      <w:r w:rsidR="005A773D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4A733A" w:rsidRDefault="003375F9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>Принципы 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73D">
        <w:rPr>
          <w:rFonts w:ascii="Times New Roman" w:hAnsi="Times New Roman"/>
          <w:color w:val="000000"/>
          <w:sz w:val="28"/>
          <w:szCs w:val="28"/>
        </w:rPr>
        <w:t>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……………………..................................…...12</w:t>
      </w:r>
    </w:p>
    <w:p w:rsidR="004A733A" w:rsidRPr="003375F9" w:rsidRDefault="003375F9" w:rsidP="003375F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 xml:space="preserve">Критерии эффективности 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>………..</w:t>
      </w:r>
      <w:r>
        <w:rPr>
          <w:rFonts w:ascii="Times New Roman" w:hAnsi="Times New Roman"/>
          <w:color w:val="000000"/>
          <w:sz w:val="28"/>
          <w:szCs w:val="28"/>
        </w:rPr>
        <w:t>.……………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...........................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>……….1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5A773D" w:rsidRPr="003375F9" w:rsidRDefault="003375F9" w:rsidP="003375F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5F9">
        <w:rPr>
          <w:rFonts w:ascii="Times New Roman" w:hAnsi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………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="00987C25" w:rsidRPr="003375F9">
        <w:rPr>
          <w:rFonts w:ascii="Times New Roman" w:hAnsi="Times New Roman"/>
          <w:color w:val="000000"/>
          <w:sz w:val="28"/>
          <w:szCs w:val="28"/>
        </w:rPr>
        <w:t>...1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5A773D" w:rsidRPr="00305F2A" w:rsidRDefault="005A773D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Список ли</w:t>
      </w:r>
      <w:r w:rsidR="003375F9">
        <w:rPr>
          <w:rFonts w:ascii="Times New Roman" w:hAnsi="Times New Roman"/>
          <w:color w:val="000000"/>
          <w:sz w:val="28"/>
          <w:szCs w:val="28"/>
        </w:rPr>
        <w:t>тературы…………………………………………………………18</w:t>
      </w: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A773D" w:rsidRDefault="005A773D" w:rsidP="005A77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F66FB" w:rsidRDefault="001F66FB" w:rsidP="005A7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75F9" w:rsidRDefault="003375F9" w:rsidP="005A7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0124" w:rsidRPr="00E074D1" w:rsidRDefault="00110124" w:rsidP="005A7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74D1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305F2A" w:rsidRPr="00E074D1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E1475" w:rsidRPr="00E074D1" w:rsidRDefault="005E1475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74D1">
        <w:rPr>
          <w:rFonts w:ascii="Times New Roman" w:hAnsi="Times New Roman"/>
          <w:sz w:val="28"/>
          <w:szCs w:val="28"/>
        </w:rPr>
        <w:t xml:space="preserve">  </w:t>
      </w:r>
      <w:r w:rsidR="00E074D1" w:rsidRPr="00E074D1">
        <w:rPr>
          <w:rFonts w:ascii="Times New Roman" w:hAnsi="Times New Roman"/>
          <w:sz w:val="28"/>
          <w:szCs w:val="28"/>
        </w:rPr>
        <w:t xml:space="preserve">Дефицит массы тела у детей встречается гораздо чаще, чем ожирение. При изучении особенностей полового и физического развития девочек 8–16 лет выявлен дефицита массы тела в 43,8% случаев. В работе по оценке жирового компонента массы тела школьников с помощью портативного полуавтоматического </w:t>
      </w:r>
      <w:proofErr w:type="spellStart"/>
      <w:r w:rsidR="00E074D1" w:rsidRPr="00E074D1">
        <w:rPr>
          <w:rFonts w:ascii="Times New Roman" w:hAnsi="Times New Roman"/>
          <w:sz w:val="28"/>
          <w:szCs w:val="28"/>
        </w:rPr>
        <w:t>калипера</w:t>
      </w:r>
      <w:proofErr w:type="spellEnd"/>
      <w:r w:rsidR="00E074D1" w:rsidRPr="00E074D1">
        <w:rPr>
          <w:rFonts w:ascii="Times New Roman" w:hAnsi="Times New Roman"/>
          <w:sz w:val="28"/>
          <w:szCs w:val="28"/>
        </w:rPr>
        <w:t xml:space="preserve"> его избыток диагностировался в 11,2% случаев, а дефицит – в 2 раза чаще: в 24,6% случаев. По данным ВОЗ, в развивающихся странах насчитывается около 200 </w:t>
      </w:r>
      <w:proofErr w:type="spellStart"/>
      <w:proofErr w:type="gramStart"/>
      <w:r w:rsidR="00E074D1" w:rsidRPr="00E074D1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E074D1" w:rsidRPr="00E074D1">
        <w:rPr>
          <w:rFonts w:ascii="Times New Roman" w:hAnsi="Times New Roman"/>
          <w:sz w:val="28"/>
          <w:szCs w:val="28"/>
        </w:rPr>
        <w:t xml:space="preserve"> детей</w:t>
      </w:r>
      <w:r w:rsidR="00E074D1">
        <w:rPr>
          <w:rFonts w:ascii="Times New Roman" w:hAnsi="Times New Roman"/>
          <w:sz w:val="28"/>
          <w:szCs w:val="28"/>
        </w:rPr>
        <w:t xml:space="preserve"> с недостаточностью питания</w:t>
      </w:r>
      <w:r w:rsidR="00E074D1" w:rsidRPr="00E074D1">
        <w:rPr>
          <w:rFonts w:ascii="Times New Roman" w:hAnsi="Times New Roman"/>
          <w:sz w:val="28"/>
          <w:szCs w:val="28"/>
        </w:rPr>
        <w:t xml:space="preserve">. В структуре заболеваемости среди детей первого года жизни </w:t>
      </w:r>
      <w:proofErr w:type="spellStart"/>
      <w:r w:rsidR="00E074D1" w:rsidRPr="00E074D1">
        <w:rPr>
          <w:rFonts w:ascii="Times New Roman" w:hAnsi="Times New Roman"/>
          <w:sz w:val="28"/>
          <w:szCs w:val="28"/>
        </w:rPr>
        <w:t>белковоэнергетическая</w:t>
      </w:r>
      <w:proofErr w:type="spellEnd"/>
      <w:r w:rsidR="00E074D1" w:rsidRPr="00E074D1">
        <w:rPr>
          <w:rFonts w:ascii="Times New Roman" w:hAnsi="Times New Roman"/>
          <w:sz w:val="28"/>
          <w:szCs w:val="28"/>
        </w:rPr>
        <w:t xml:space="preserve"> недостаточность занимает одно из первых мест, а удельный вес данной патоло</w:t>
      </w:r>
      <w:r w:rsidR="00E074D1">
        <w:rPr>
          <w:rFonts w:ascii="Times New Roman" w:hAnsi="Times New Roman"/>
          <w:sz w:val="28"/>
          <w:szCs w:val="28"/>
        </w:rPr>
        <w:t>гии составляет 7-11 %</w:t>
      </w:r>
      <w:r w:rsidR="00E074D1" w:rsidRPr="00E074D1">
        <w:rPr>
          <w:rFonts w:ascii="Times New Roman" w:hAnsi="Times New Roman"/>
          <w:sz w:val="28"/>
          <w:szCs w:val="28"/>
        </w:rPr>
        <w:t>. Термин «белково-энергетическая недостаточность» (БЭН), предложенный Объединенным комитетом экспертов ФАО/ВОЗ по вопросам питания в 1961 г.</w:t>
      </w: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7C25" w:rsidRDefault="005E147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87C25" w:rsidRDefault="00987C2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773D" w:rsidRDefault="00987C25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Pr="00A1475C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lastRenderedPageBreak/>
        <w:t xml:space="preserve">     Белково-энергетическая недостаточность (БЭН) – недостаточное питание ребенка, которое характеризуется остановкой или замедлением увеличения массы тела, прогрессирующим снижением подкожной основы, нарушениями пропорций тела, функций питания, обмена веществ, ослаблением специфических, неспецифических защитных сил и </w:t>
      </w:r>
      <w:proofErr w:type="spellStart"/>
      <w:r w:rsidRPr="00A1475C">
        <w:rPr>
          <w:rFonts w:ascii="Times New Roman" w:hAnsi="Times New Roman"/>
          <w:sz w:val="28"/>
          <w:szCs w:val="28"/>
        </w:rPr>
        <w:t>астенизации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организма, склонности к развитию других заболеваний, задержкой физического и нервно – психического развития.</w:t>
      </w:r>
    </w:p>
    <w:p w:rsidR="00E074D1" w:rsidRPr="00A1475C" w:rsidRDefault="00E074D1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Белково-энергетическая недостаточность (БЭН, </w:t>
      </w:r>
      <w:proofErr w:type="spellStart"/>
      <w:r w:rsidRPr="00A1475C">
        <w:rPr>
          <w:rFonts w:ascii="Times New Roman" w:hAnsi="Times New Roman"/>
          <w:sz w:val="28"/>
          <w:szCs w:val="28"/>
        </w:rPr>
        <w:t>нутритивная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недостаточность) – состояние питания, при котором дисбаланс энергии, белков и других питательных веществ ведет к измеримым нежелательным эффектам на состояние, функции и клинические исходы. </w:t>
      </w:r>
    </w:p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Pr="00A1475C" w:rsidRDefault="00E074D1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75C">
        <w:rPr>
          <w:rFonts w:ascii="Times New Roman" w:hAnsi="Times New Roman"/>
          <w:b/>
          <w:sz w:val="28"/>
          <w:szCs w:val="28"/>
        </w:rPr>
        <w:t>Этиология</w:t>
      </w:r>
    </w:p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Причины развития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Патологические состояния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Нарушения приема пищи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Утрата сознания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Нарушение глотания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Неукротимая рвота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Обструкция пищеварительного канала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Нервная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анорексия</w:t>
            </w:r>
            <w:proofErr w:type="spellEnd"/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Нарушение пищеварения (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мальдигестия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Ферментативная недостаточность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Панкреатит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Гастрэктомия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Резекция тонкой кишки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Билиарная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недостаточность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Нарушение всасывания питательных веществ в кишечнике (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мальабсорбция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Дефекты ферментативных и транспортных систем кишечника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Энтерит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Болезнь Крона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Синдром короткой кишки </w:t>
            </w:r>
          </w:p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Фистула кишечника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обмена веществ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Врожденные нарушения метаболизма Эндокринные нарушения Состояния, сочетающиеся с длительным преобладанием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катаболических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процессов (такие как ожоги, сепсис, тяжелые инфекционные заболевания, травмы, хирургические операции)</w:t>
            </w:r>
          </w:p>
        </w:tc>
      </w:tr>
    </w:tbl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74D1" w:rsidRPr="00A1475C" w:rsidRDefault="00E074D1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75C">
        <w:rPr>
          <w:rFonts w:ascii="Times New Roman" w:hAnsi="Times New Roman"/>
          <w:b/>
          <w:sz w:val="28"/>
          <w:szCs w:val="28"/>
        </w:rPr>
        <w:t>Клиническая классификация: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 По времени возникновения: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5C">
        <w:rPr>
          <w:rFonts w:ascii="Times New Roman" w:hAnsi="Times New Roman"/>
          <w:sz w:val="28"/>
          <w:szCs w:val="28"/>
        </w:rPr>
        <w:t>пренатальные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постнатальные.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По этиологии: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алиментарные;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инфекционные;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связанные с дефектами режима, диеты;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75C">
        <w:rPr>
          <w:rFonts w:ascii="Times New Roman" w:hAnsi="Times New Roman"/>
          <w:sz w:val="28"/>
          <w:szCs w:val="28"/>
        </w:rPr>
        <w:t>связанные</w:t>
      </w:r>
      <w:proofErr w:type="gramEnd"/>
      <w:r w:rsidRPr="00A1475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1475C">
        <w:rPr>
          <w:rFonts w:ascii="Times New Roman" w:hAnsi="Times New Roman"/>
          <w:sz w:val="28"/>
          <w:szCs w:val="28"/>
        </w:rPr>
        <w:t>пренатальными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повреждающими факторами;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обусловленные наследственной патологией и врожденными аномалиями развития.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По степени тяжести: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БЭН I степени – дефицит массы тела 11–20%;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БЭН II степени – дефицит массы тела 21–30%;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БЭН III степени – дефицит массы тела › 30%.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По периодам: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начальный;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прогрессирования;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стабилизации;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реконвалесценции.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По форме: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75C">
        <w:rPr>
          <w:rFonts w:ascii="Times New Roman" w:hAnsi="Times New Roman"/>
          <w:sz w:val="28"/>
          <w:szCs w:val="28"/>
        </w:rPr>
        <w:t>острая</w:t>
      </w:r>
      <w:proofErr w:type="gramEnd"/>
      <w:r w:rsidRPr="00A1475C">
        <w:rPr>
          <w:rFonts w:ascii="Times New Roman" w:hAnsi="Times New Roman"/>
          <w:sz w:val="28"/>
          <w:szCs w:val="28"/>
        </w:rPr>
        <w:t xml:space="preserve"> - проявляется преимущественной потерей массы тела и ее дефицитом по отношению к долженствующей массе тела по росту;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75C">
        <w:rPr>
          <w:rFonts w:ascii="Times New Roman" w:hAnsi="Times New Roman"/>
          <w:sz w:val="28"/>
          <w:szCs w:val="28"/>
        </w:rPr>
        <w:t>хроническая</w:t>
      </w:r>
      <w:proofErr w:type="gramEnd"/>
      <w:r w:rsidRPr="00A1475C">
        <w:rPr>
          <w:rFonts w:ascii="Times New Roman" w:hAnsi="Times New Roman"/>
          <w:sz w:val="28"/>
          <w:szCs w:val="28"/>
        </w:rPr>
        <w:t xml:space="preserve"> - проявляется не только дефицитом массы тела, но и существенной задержкой роста.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Некоторые особые варианты разновидности БЭН: </w:t>
      </w: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75C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, алиментарный маразм, маразматический </w:t>
      </w:r>
      <w:proofErr w:type="spellStart"/>
      <w:r w:rsidRPr="00A1475C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; </w:t>
      </w:r>
    </w:p>
    <w:p w:rsidR="00E074D1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sym w:font="Symbol" w:char="F0B7"/>
      </w:r>
      <w:r w:rsidRPr="00A1475C">
        <w:rPr>
          <w:rFonts w:ascii="Times New Roman" w:hAnsi="Times New Roman"/>
          <w:sz w:val="28"/>
          <w:szCs w:val="28"/>
        </w:rPr>
        <w:t xml:space="preserve"> недостаточность питания у детей старшего возраст.</w:t>
      </w:r>
    </w:p>
    <w:p w:rsidR="0034093D" w:rsidRPr="0034093D" w:rsidRDefault="0034093D" w:rsidP="001F15A6">
      <w:pPr>
        <w:pStyle w:val="a9"/>
        <w:spacing w:before="0" w:beforeAutospacing="0" w:after="0" w:afterAutospacing="0"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</w:t>
      </w:r>
      <w:r w:rsidRPr="0034093D">
        <w:rPr>
          <w:b/>
          <w:bCs/>
          <w:color w:val="000000"/>
          <w:spacing w:val="2"/>
          <w:sz w:val="28"/>
          <w:szCs w:val="28"/>
        </w:rPr>
        <w:t>Маразм</w:t>
      </w:r>
      <w:r w:rsidRPr="0034093D">
        <w:rPr>
          <w:color w:val="000000"/>
          <w:spacing w:val="2"/>
          <w:sz w:val="28"/>
          <w:szCs w:val="28"/>
        </w:rPr>
        <w:t> (также называется сухой формой БЭН) вызывает потерю веса и истощение мышц и жирового запаса. В развивающихся странах маразм – это самая частая форма БЭН у детей.</w:t>
      </w:r>
    </w:p>
    <w:p w:rsidR="0034093D" w:rsidRPr="0034093D" w:rsidRDefault="0034093D" w:rsidP="001F15A6">
      <w:pPr>
        <w:pStyle w:val="a9"/>
        <w:spacing w:before="0" w:beforeAutospacing="0" w:after="0" w:afterAutospacing="0"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</w:t>
      </w:r>
      <w:proofErr w:type="spellStart"/>
      <w:r w:rsidRPr="0034093D">
        <w:rPr>
          <w:b/>
          <w:bCs/>
          <w:color w:val="000000"/>
          <w:spacing w:val="2"/>
          <w:sz w:val="28"/>
          <w:szCs w:val="28"/>
        </w:rPr>
        <w:t>Квашиоркор</w:t>
      </w:r>
      <w:proofErr w:type="spellEnd"/>
      <w:r w:rsidRPr="0034093D">
        <w:rPr>
          <w:color w:val="000000"/>
          <w:spacing w:val="2"/>
          <w:sz w:val="28"/>
          <w:szCs w:val="28"/>
        </w:rPr>
        <w:t xml:space="preserve"> (также называется влажной, опухлой или отечной формой) – это следствие преждевременного прерывания грудного вскармливания, которое обычно происходит, когда рождается младший ребенок, «отстраняя» старшего ребенка от груди. Таким образом, дети с </w:t>
      </w:r>
      <w:proofErr w:type="spellStart"/>
      <w:r w:rsidRPr="0034093D">
        <w:rPr>
          <w:color w:val="000000"/>
          <w:spacing w:val="2"/>
          <w:sz w:val="28"/>
          <w:szCs w:val="28"/>
        </w:rPr>
        <w:t>квашиоркором</w:t>
      </w:r>
      <w:proofErr w:type="spellEnd"/>
      <w:r w:rsidRPr="0034093D">
        <w:rPr>
          <w:color w:val="000000"/>
          <w:spacing w:val="2"/>
          <w:sz w:val="28"/>
          <w:szCs w:val="28"/>
        </w:rPr>
        <w:t xml:space="preserve"> обычно старше, чем с атрофией. </w:t>
      </w:r>
    </w:p>
    <w:p w:rsidR="0034093D" w:rsidRPr="0034093D" w:rsidRDefault="0034093D" w:rsidP="001F15A6">
      <w:pPr>
        <w:pStyle w:val="a9"/>
        <w:spacing w:before="0" w:beforeAutospacing="0" w:after="0" w:afterAutospacing="0"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    </w:t>
      </w:r>
      <w:r w:rsidRPr="0034093D">
        <w:rPr>
          <w:b/>
          <w:bCs/>
          <w:color w:val="000000"/>
          <w:spacing w:val="2"/>
          <w:sz w:val="28"/>
          <w:szCs w:val="28"/>
        </w:rPr>
        <w:t>Голодание</w:t>
      </w:r>
      <w:r w:rsidRPr="0034093D">
        <w:rPr>
          <w:color w:val="000000"/>
          <w:spacing w:val="2"/>
          <w:sz w:val="28"/>
          <w:szCs w:val="28"/>
        </w:rPr>
        <w:t xml:space="preserve"> – прекращение поступления питательных веществ. Иногда голодание наблюдается при наличии пищи (как в период религиозного поста или </w:t>
      </w:r>
      <w:proofErr w:type="gramStart"/>
      <w:r w:rsidRPr="0034093D">
        <w:rPr>
          <w:color w:val="000000"/>
          <w:spacing w:val="2"/>
          <w:sz w:val="28"/>
          <w:szCs w:val="28"/>
        </w:rPr>
        <w:t>при</w:t>
      </w:r>
      <w:proofErr w:type="gramEnd"/>
      <w:r w:rsidRPr="0034093D">
        <w:rPr>
          <w:color w:val="000000"/>
          <w:spacing w:val="2"/>
          <w:sz w:val="28"/>
          <w:szCs w:val="28"/>
        </w:rPr>
        <w:t xml:space="preserve"> нервной </w:t>
      </w:r>
      <w:proofErr w:type="spellStart"/>
      <w:r w:rsidRPr="0034093D">
        <w:rPr>
          <w:color w:val="000000"/>
          <w:spacing w:val="2"/>
          <w:sz w:val="28"/>
          <w:szCs w:val="28"/>
        </w:rPr>
        <w:t>анорексии</w:t>
      </w:r>
      <w:proofErr w:type="spellEnd"/>
      <w:r w:rsidRPr="0034093D">
        <w:rPr>
          <w:color w:val="000000"/>
          <w:spacing w:val="2"/>
          <w:sz w:val="28"/>
          <w:szCs w:val="28"/>
        </w:rPr>
        <w:t>), но обычно оно обусловлено отсутствием пищи (например, голод, нахождение в пустыне).</w:t>
      </w:r>
    </w:p>
    <w:p w:rsidR="0034093D" w:rsidRPr="00A1475C" w:rsidRDefault="0034093D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7EA" w:rsidRPr="00A1475C" w:rsidRDefault="00D837EA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75C">
        <w:rPr>
          <w:rFonts w:ascii="Times New Roman" w:hAnsi="Times New Roman"/>
          <w:sz w:val="28"/>
          <w:szCs w:val="28"/>
        </w:rPr>
        <w:t xml:space="preserve">     Зарубежные авторы пользуются классификацией, предложенной </w:t>
      </w:r>
      <w:proofErr w:type="spellStart"/>
      <w:r w:rsidRPr="00A1475C">
        <w:rPr>
          <w:rFonts w:ascii="Times New Roman" w:hAnsi="Times New Roman"/>
          <w:sz w:val="28"/>
          <w:szCs w:val="28"/>
        </w:rPr>
        <w:t>Waterlow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J.C. с последующими модификациями. Выделяют две основные формы БЭН: острую, проявляющуюся преимущественно потерей массы тела и ее дефицитом по отношению к долженствующей массе тела по росту, и хроническую, что отражает задержку роста в соответствии с возрастом. В отдельных случаях </w:t>
      </w:r>
      <w:r w:rsidRPr="00A1475C">
        <w:rPr>
          <w:rFonts w:ascii="Times New Roman" w:hAnsi="Times New Roman"/>
          <w:sz w:val="28"/>
          <w:szCs w:val="28"/>
        </w:rPr>
        <w:lastRenderedPageBreak/>
        <w:t>имеет место сочетанная форма БЭН (табл. 1). Обе формы имеют три степени тяжести: л</w:t>
      </w:r>
      <w:r w:rsidR="00A1475C" w:rsidRPr="00A1475C">
        <w:rPr>
          <w:rFonts w:ascii="Times New Roman" w:hAnsi="Times New Roman"/>
          <w:sz w:val="28"/>
          <w:szCs w:val="28"/>
        </w:rPr>
        <w:t xml:space="preserve">егкую, среднетяжелую и тяжелую. </w:t>
      </w:r>
      <w:r w:rsidRPr="00A1475C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A1475C">
        <w:rPr>
          <w:rFonts w:ascii="Times New Roman" w:hAnsi="Times New Roman"/>
          <w:sz w:val="28"/>
          <w:szCs w:val="28"/>
        </w:rPr>
        <w:t>нутритивного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статуса ребенка может также осуществляться как по таблицам </w:t>
      </w:r>
      <w:proofErr w:type="spellStart"/>
      <w:r w:rsidRPr="00A1475C">
        <w:rPr>
          <w:rFonts w:ascii="Times New Roman" w:hAnsi="Times New Roman"/>
          <w:sz w:val="28"/>
          <w:szCs w:val="28"/>
        </w:rPr>
        <w:t>перцентильных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величин, так и по </w:t>
      </w:r>
      <w:proofErr w:type="spellStart"/>
      <w:r w:rsidRPr="00A1475C">
        <w:rPr>
          <w:rFonts w:ascii="Times New Roman" w:hAnsi="Times New Roman"/>
          <w:sz w:val="28"/>
          <w:szCs w:val="28"/>
        </w:rPr>
        <w:t>Z-скору</w:t>
      </w:r>
      <w:proofErr w:type="spellEnd"/>
      <w:r w:rsidRPr="00A1475C">
        <w:rPr>
          <w:rFonts w:ascii="Times New Roman" w:hAnsi="Times New Roman"/>
          <w:sz w:val="28"/>
          <w:szCs w:val="28"/>
        </w:rPr>
        <w:t xml:space="preserve"> (табл. 2).</w:t>
      </w:r>
    </w:p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D837EA" w:rsidRPr="00A1475C" w:rsidTr="00D837EA">
        <w:tc>
          <w:tcPr>
            <w:tcW w:w="3284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Степень/форма</w:t>
            </w:r>
          </w:p>
        </w:tc>
        <w:tc>
          <w:tcPr>
            <w:tcW w:w="3285" w:type="dxa"/>
          </w:tcPr>
          <w:p w:rsidR="00D837EA" w:rsidRPr="00A1475C" w:rsidRDefault="00D837EA" w:rsidP="00D837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475C">
              <w:rPr>
                <w:rFonts w:ascii="Times New Roman" w:hAnsi="Times New Roman"/>
                <w:sz w:val="28"/>
                <w:szCs w:val="28"/>
              </w:rPr>
              <w:t>Острая БЭН % от долженствующей МТ/ по росту</w:t>
            </w:r>
            <w:proofErr w:type="gramEnd"/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475C">
              <w:rPr>
                <w:rFonts w:ascii="Times New Roman" w:hAnsi="Times New Roman"/>
                <w:sz w:val="28"/>
                <w:szCs w:val="28"/>
              </w:rPr>
              <w:t>Хроническая</w:t>
            </w:r>
            <w:proofErr w:type="gram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БЭН % от долженствующего роста/ по возрасту</w:t>
            </w:r>
          </w:p>
        </w:tc>
      </w:tr>
      <w:tr w:rsidR="00D837EA" w:rsidRPr="00A1475C" w:rsidTr="00D837EA">
        <w:tc>
          <w:tcPr>
            <w:tcW w:w="3284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0 норма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&gt; 90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&gt; 95</w:t>
            </w:r>
          </w:p>
        </w:tc>
      </w:tr>
      <w:tr w:rsidR="00D837EA" w:rsidRPr="00A1475C" w:rsidTr="00D837EA">
        <w:tc>
          <w:tcPr>
            <w:tcW w:w="3284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1-я (легкая)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81–90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90–95</w:t>
            </w:r>
          </w:p>
        </w:tc>
      </w:tr>
      <w:tr w:rsidR="00D837EA" w:rsidRPr="00A1475C" w:rsidTr="00D837EA">
        <w:tc>
          <w:tcPr>
            <w:tcW w:w="3284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2-я (среднетяжелая)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70–80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85–89</w:t>
            </w:r>
          </w:p>
        </w:tc>
      </w:tr>
      <w:tr w:rsidR="00D837EA" w:rsidRPr="00A1475C" w:rsidTr="00D837EA">
        <w:tc>
          <w:tcPr>
            <w:tcW w:w="3284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3-я (тяжелая)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&lt; 70</w:t>
            </w:r>
          </w:p>
        </w:tc>
        <w:tc>
          <w:tcPr>
            <w:tcW w:w="3285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&lt; 85</w:t>
            </w:r>
          </w:p>
        </w:tc>
      </w:tr>
    </w:tbl>
    <w:p w:rsidR="00E074D1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475C">
        <w:rPr>
          <w:rFonts w:ascii="Times New Roman" w:hAnsi="Times New Roman"/>
          <w:sz w:val="20"/>
          <w:szCs w:val="20"/>
        </w:rPr>
        <w:t>Таблица 1. Классификация БЭН у детей (</w:t>
      </w:r>
      <w:proofErr w:type="spellStart"/>
      <w:r w:rsidRPr="00A1475C">
        <w:rPr>
          <w:rFonts w:ascii="Times New Roman" w:hAnsi="Times New Roman"/>
          <w:sz w:val="20"/>
          <w:szCs w:val="20"/>
        </w:rPr>
        <w:t>Waterlow</w:t>
      </w:r>
      <w:proofErr w:type="spellEnd"/>
      <w:r w:rsidRPr="00A1475C">
        <w:rPr>
          <w:rFonts w:ascii="Times New Roman" w:hAnsi="Times New Roman"/>
          <w:sz w:val="20"/>
          <w:szCs w:val="20"/>
        </w:rPr>
        <w:t>, 1992)</w:t>
      </w:r>
    </w:p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7EA" w:rsidRPr="00A1475C" w:rsidRDefault="00D837EA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Острая БЭН (потеря массы тела)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Хроническая БЭН (задержка роста)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Масса/возраст &lt; -2 Z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Рост/возраст &lt; -2 Z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Масса/рост &lt; 5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перц</w:t>
            </w:r>
            <w:proofErr w:type="spellEnd"/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Рост/возраст &lt; 90% от медианы</w:t>
            </w:r>
          </w:p>
        </w:tc>
      </w:tr>
      <w:tr w:rsidR="00D837EA" w:rsidRPr="00A1475C" w:rsidTr="00D837EA"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ИМТ &lt; -2 Z</w:t>
            </w:r>
          </w:p>
        </w:tc>
        <w:tc>
          <w:tcPr>
            <w:tcW w:w="4927" w:type="dxa"/>
          </w:tcPr>
          <w:p w:rsidR="00D837EA" w:rsidRPr="00A1475C" w:rsidRDefault="00D837EA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Рост/возраст &lt; 5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перц</w:t>
            </w:r>
            <w:proofErr w:type="spellEnd"/>
          </w:p>
        </w:tc>
      </w:tr>
    </w:tbl>
    <w:p w:rsidR="00D837EA" w:rsidRPr="00A1475C" w:rsidRDefault="00A1475C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475C">
        <w:rPr>
          <w:rFonts w:ascii="Times New Roman" w:hAnsi="Times New Roman"/>
          <w:sz w:val="20"/>
          <w:szCs w:val="20"/>
        </w:rPr>
        <w:t xml:space="preserve">Таблица 2. </w:t>
      </w:r>
      <w:r w:rsidR="00D837EA" w:rsidRPr="00A1475C">
        <w:rPr>
          <w:rFonts w:ascii="Times New Roman" w:hAnsi="Times New Roman"/>
          <w:sz w:val="20"/>
          <w:szCs w:val="20"/>
        </w:rPr>
        <w:t>Критерии недостаточности питания (</w:t>
      </w:r>
      <w:proofErr w:type="spellStart"/>
      <w:r w:rsidR="00D837EA" w:rsidRPr="00A1475C">
        <w:rPr>
          <w:rFonts w:ascii="Times New Roman" w:hAnsi="Times New Roman"/>
          <w:sz w:val="20"/>
          <w:szCs w:val="20"/>
        </w:rPr>
        <w:t>Joosten</w:t>
      </w:r>
      <w:proofErr w:type="spellEnd"/>
      <w:r w:rsidR="00D837EA" w:rsidRPr="00A1475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837EA" w:rsidRPr="00A1475C">
        <w:rPr>
          <w:rFonts w:ascii="Times New Roman" w:hAnsi="Times New Roman"/>
          <w:sz w:val="20"/>
          <w:szCs w:val="20"/>
        </w:rPr>
        <w:t>Hulst</w:t>
      </w:r>
      <w:proofErr w:type="spellEnd"/>
      <w:r w:rsidR="00D837EA" w:rsidRPr="00A1475C">
        <w:rPr>
          <w:rFonts w:ascii="Times New Roman" w:hAnsi="Times New Roman"/>
          <w:sz w:val="20"/>
          <w:szCs w:val="20"/>
        </w:rPr>
        <w:t>, 2008; ВОЗ, 2008)</w:t>
      </w:r>
    </w:p>
    <w:p w:rsidR="00A1475C" w:rsidRPr="00A1475C" w:rsidRDefault="00A1475C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475C" w:rsidRDefault="00A1475C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475C" w:rsidRPr="00A1475C" w:rsidRDefault="00A1475C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475C">
        <w:rPr>
          <w:rFonts w:ascii="Times New Roman" w:hAnsi="Times New Roman"/>
          <w:b/>
          <w:sz w:val="28"/>
          <w:szCs w:val="28"/>
        </w:rPr>
        <w:t>Критерии достаточности питания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Кожные покровы и слизистые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Чистая бархатистая кожа нежно-розовой окраски </w:t>
            </w:r>
          </w:p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Высокая эластичность кожи </w:t>
            </w:r>
          </w:p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Чистые розовые блестящие слизистые  </w:t>
            </w:r>
          </w:p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Умеренно выраженный подкожно-жировой слой с равномерным и правильным отложением жира, </w:t>
            </w:r>
            <w:r w:rsidRPr="00A147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благодаря чему ребенок грудного и раннего возраста имеет приятный «округлый» вид </w:t>
            </w:r>
          </w:p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Нормальный тургор тканей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lastRenderedPageBreak/>
              <w:t>Мышечная система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Нормальное развитие мышечной системы, сохранный мышечный тонус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Хороший аппетит при относительной неразборчивости к пище </w:t>
            </w:r>
          </w:p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Высокая толерантность к пище (характеризуется </w:t>
            </w:r>
            <w:proofErr w:type="gramStart"/>
            <w:r w:rsidRPr="00A1475C">
              <w:rPr>
                <w:rFonts w:ascii="Times New Roman" w:hAnsi="Times New Roman"/>
                <w:sz w:val="28"/>
                <w:szCs w:val="28"/>
              </w:rPr>
              <w:t>нормальными</w:t>
            </w:r>
            <w:proofErr w:type="gram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по количеству и качеству стулом и мочой, отсутствием рвоты и частых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срыгиваний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Состояние нервной системы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Соответствующее возрасту нервно-психическое развитие, в том числе преимущественно положительный эмоциональный фон, жизнерадостность и хороший сон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Иммунная система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Достаточный иммунитет (</w:t>
            </w:r>
            <w:proofErr w:type="gramStart"/>
            <w:r w:rsidRPr="00A1475C">
              <w:rPr>
                <w:rFonts w:ascii="Times New Roman" w:hAnsi="Times New Roman"/>
                <w:sz w:val="28"/>
                <w:szCs w:val="28"/>
              </w:rPr>
              <w:t>высокая</w:t>
            </w:r>
            <w:proofErr w:type="gram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резистентность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к инфекциям)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Показатели физического развития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Соответствующие возрасту показатели массы и роста при правильной динамике их нарастания.</w:t>
            </w:r>
          </w:p>
        </w:tc>
      </w:tr>
      <w:tr w:rsidR="00A1475C" w:rsidRPr="00A1475C" w:rsidTr="00A1475C"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</w:p>
        </w:tc>
        <w:tc>
          <w:tcPr>
            <w:tcW w:w="4927" w:type="dxa"/>
          </w:tcPr>
          <w:p w:rsidR="00A1475C" w:rsidRPr="00A1475C" w:rsidRDefault="00A1475C" w:rsidP="00E074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75C">
              <w:rPr>
                <w:rFonts w:ascii="Times New Roman" w:hAnsi="Times New Roman"/>
                <w:sz w:val="28"/>
                <w:szCs w:val="28"/>
              </w:rPr>
              <w:t xml:space="preserve">Отсутствие признаков рахита, анемии, </w:t>
            </w:r>
            <w:proofErr w:type="spellStart"/>
            <w:r w:rsidRPr="00A1475C">
              <w:rPr>
                <w:rFonts w:ascii="Times New Roman" w:hAnsi="Times New Roman"/>
                <w:sz w:val="28"/>
                <w:szCs w:val="28"/>
              </w:rPr>
              <w:t>атопического</w:t>
            </w:r>
            <w:proofErr w:type="spellEnd"/>
            <w:r w:rsidRPr="00A1475C">
              <w:rPr>
                <w:rFonts w:ascii="Times New Roman" w:hAnsi="Times New Roman"/>
                <w:sz w:val="28"/>
                <w:szCs w:val="28"/>
              </w:rPr>
              <w:t xml:space="preserve"> дерматита</w:t>
            </w:r>
          </w:p>
        </w:tc>
      </w:tr>
    </w:tbl>
    <w:p w:rsidR="00A1475C" w:rsidRPr="00A1475C" w:rsidRDefault="00A1475C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475C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A1475C" w:rsidRPr="001F15A6">
        <w:rPr>
          <w:rFonts w:ascii="Times New Roman" w:hAnsi="Times New Roman"/>
          <w:b/>
          <w:sz w:val="28"/>
          <w:szCs w:val="28"/>
        </w:rPr>
        <w:t>Диагностические мероприятия</w:t>
      </w:r>
    </w:p>
    <w:p w:rsidR="00A1475C" w:rsidRPr="001F15A6" w:rsidRDefault="00A1475C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Для выявления наличия у детей нарушений вследствие недостаточности питания используют следующие показатели. </w:t>
      </w:r>
    </w:p>
    <w:p w:rsidR="00A1475C" w:rsidRPr="001F15A6" w:rsidRDefault="00A1475C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F15A6">
        <w:rPr>
          <w:rFonts w:ascii="Times New Roman" w:hAnsi="Times New Roman"/>
          <w:sz w:val="28"/>
          <w:szCs w:val="28"/>
        </w:rPr>
        <w:t>Общеклинические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: осмотр состояния кожных покровов, слизистых, волос, ногтей, зубов, мышечной ткани, подкожно-жирового слоя, а также оценка </w:t>
      </w:r>
      <w:proofErr w:type="spellStart"/>
      <w:r w:rsidRPr="001F15A6">
        <w:rPr>
          <w:rFonts w:ascii="Times New Roman" w:hAnsi="Times New Roman"/>
          <w:sz w:val="28"/>
          <w:szCs w:val="28"/>
        </w:rPr>
        <w:t>микросимптоматики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возможной витаминной и минеральной недостаточности. </w:t>
      </w:r>
    </w:p>
    <w:p w:rsidR="00A1475C" w:rsidRPr="001F15A6" w:rsidRDefault="00A1475C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1F15A6">
        <w:rPr>
          <w:rFonts w:ascii="Times New Roman" w:hAnsi="Times New Roman"/>
          <w:sz w:val="28"/>
          <w:szCs w:val="28"/>
        </w:rPr>
        <w:t>Массоростовые</w:t>
      </w:r>
      <w:proofErr w:type="spellEnd"/>
      <w:r w:rsidRPr="001F15A6">
        <w:rPr>
          <w:rFonts w:ascii="Times New Roman" w:hAnsi="Times New Roman"/>
          <w:sz w:val="28"/>
          <w:szCs w:val="28"/>
        </w:rPr>
        <w:t>: индекс массы тела (ИМТ – отношение фактической массы тела (кг) к длине тела (м²); окружность плеча (на уровне средней трети плеча); толщина кожно-жировой складки над трицепсом (КЖСТ); окружность мышц плеча (ОМП = ОП (см) – КЖСТ (мм+0,314).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Данные </w:t>
      </w:r>
      <w:proofErr w:type="spellStart"/>
      <w:r w:rsidRPr="001F15A6">
        <w:rPr>
          <w:rFonts w:ascii="Times New Roman" w:hAnsi="Times New Roman"/>
          <w:sz w:val="28"/>
          <w:szCs w:val="28"/>
        </w:rPr>
        <w:t>импедансометрии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отражающие состав тела. Антропометрические показатели оцениваются по таблицам </w:t>
      </w:r>
      <w:proofErr w:type="spellStart"/>
      <w:r w:rsidRPr="001F15A6">
        <w:rPr>
          <w:rFonts w:ascii="Times New Roman" w:hAnsi="Times New Roman"/>
          <w:sz w:val="28"/>
          <w:szCs w:val="28"/>
        </w:rPr>
        <w:t>центильных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величин, рекомендованных ВОЗ. </w:t>
      </w:r>
    </w:p>
    <w:p w:rsidR="0034093D" w:rsidRPr="001F15A6" w:rsidRDefault="0034093D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F15A6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и лабораторное обследование: задержка физического и нервно-психического развития. </w:t>
      </w:r>
    </w:p>
    <w:p w:rsidR="0034093D" w:rsidRPr="001F15A6" w:rsidRDefault="0034093D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БЭН 1 степени – диагностируется не всегда, так как общее состояние ребѐнка страдает мало. Симптомы: умеренное двигательное беспокойство, </w:t>
      </w:r>
      <w:proofErr w:type="spellStart"/>
      <w:r w:rsidRPr="001F15A6">
        <w:rPr>
          <w:rFonts w:ascii="Times New Roman" w:hAnsi="Times New Roman"/>
          <w:sz w:val="28"/>
          <w:szCs w:val="28"/>
        </w:rPr>
        <w:t>урежение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дефекаций, лѐгкая бледность кожных покровов, истончение подкожно-жировой клетчатки в области туловища </w:t>
      </w:r>
      <w:proofErr w:type="gramStart"/>
      <w:r w:rsidRPr="001F15A6">
        <w:rPr>
          <w:rFonts w:ascii="Times New Roman" w:hAnsi="Times New Roman"/>
          <w:sz w:val="28"/>
          <w:szCs w:val="28"/>
        </w:rPr>
        <w:t>и-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(или) на животе. Психомоторное развитие соответствует возрасту, иммунологическая реактивность и толерантность к пище не </w:t>
      </w:r>
      <w:proofErr w:type="gramStart"/>
      <w:r w:rsidRPr="001F15A6">
        <w:rPr>
          <w:rFonts w:ascii="Times New Roman" w:hAnsi="Times New Roman"/>
          <w:sz w:val="28"/>
          <w:szCs w:val="28"/>
        </w:rPr>
        <w:t>изменены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. В белковом спектре крови – </w:t>
      </w:r>
      <w:proofErr w:type="spellStart"/>
      <w:r w:rsidRPr="001F15A6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. Симптомы рахита, дефицитной анемии. </w:t>
      </w:r>
    </w:p>
    <w:p w:rsidR="0034093D" w:rsidRPr="001F15A6" w:rsidRDefault="0034093D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БЭН II степени – характеризуется выраженными изменениями со стороны всех органов и систем. Снижение аппетита, периодические рвоты, нарушение сна. Отмечается отставание в психомоторном развитии: ребенок плохо держит голову, не сидит, не встаѐт на ноги, не ходит. Нарушения терморегуляции проявляются существенными колебаниями температуры тела в течение дня. Резкое истончение подкожно-жировой клетчатки на животе, туловище и конечностях. Кривая нарастания массы неправильного типа. Кожные покровы бледные, бледно-серые, отмечается сухость и шелушение кожи (признаки </w:t>
      </w:r>
      <w:proofErr w:type="spellStart"/>
      <w:r w:rsidRPr="001F15A6">
        <w:rPr>
          <w:rFonts w:ascii="Times New Roman" w:hAnsi="Times New Roman"/>
          <w:sz w:val="28"/>
          <w:szCs w:val="28"/>
        </w:rPr>
        <w:t>полигиповитаминоза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). Снижается эластичность, тургор тканей и тонус мышц. </w:t>
      </w:r>
      <w:r w:rsidRPr="001F15A6">
        <w:rPr>
          <w:rFonts w:ascii="Times New Roman" w:hAnsi="Times New Roman"/>
          <w:sz w:val="28"/>
          <w:szCs w:val="28"/>
        </w:rPr>
        <w:lastRenderedPageBreak/>
        <w:t xml:space="preserve">Волосы тусклые, ломкие. Снижается толерантность к пище. Изменяется характер дефекаций – стул неустойчивый, чередование запоров и поносов. В кале могут обнаруживаться крахмал, нейтральный жир, слизь, мышечные волокна, нарушение флоры кишечника. Моча имеет запах аммиака. Сопутствующая соматическая патология (пневмония, отит, </w:t>
      </w:r>
      <w:proofErr w:type="spellStart"/>
      <w:r w:rsidRPr="001F15A6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), дефицитные состояния. </w:t>
      </w:r>
    </w:p>
    <w:p w:rsidR="00E074D1" w:rsidRPr="001F15A6" w:rsidRDefault="0034093D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БЭН III степени – </w:t>
      </w:r>
      <w:proofErr w:type="spellStart"/>
      <w:r w:rsidRPr="001F15A6">
        <w:rPr>
          <w:rFonts w:ascii="Times New Roman" w:hAnsi="Times New Roman"/>
          <w:sz w:val="28"/>
          <w:szCs w:val="28"/>
        </w:rPr>
        <w:t>анорексия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общая вялость, снижение интереса к окружающему, отсутствие активных движений. Лицо страдальческое, старческое, щеки, запавшие с атрофией комочков </w:t>
      </w:r>
      <w:proofErr w:type="spellStart"/>
      <w:r w:rsidRPr="001F15A6">
        <w:rPr>
          <w:rFonts w:ascii="Times New Roman" w:hAnsi="Times New Roman"/>
          <w:sz w:val="28"/>
          <w:szCs w:val="28"/>
        </w:rPr>
        <w:t>Биша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в терминальный период – безразличие. Резко нарушена терморегуляция, ребѐнок быстро охлаждается. </w:t>
      </w:r>
      <w:r w:rsidR="001F15A6" w:rsidRPr="001F15A6">
        <w:rPr>
          <w:rFonts w:ascii="Times New Roman" w:hAnsi="Times New Roman"/>
          <w:sz w:val="28"/>
          <w:szCs w:val="28"/>
        </w:rPr>
        <w:t xml:space="preserve">Дыхание поверхностное, иногда могут отмечаться апноэ. Тоны сердца ослабленные, глухие, может наблюдаться тенденция </w:t>
      </w:r>
      <w:proofErr w:type="gramStart"/>
      <w:r w:rsidR="001F15A6" w:rsidRPr="001F15A6">
        <w:rPr>
          <w:rFonts w:ascii="Times New Roman" w:hAnsi="Times New Roman"/>
          <w:sz w:val="28"/>
          <w:szCs w:val="28"/>
        </w:rPr>
        <w:t>к</w:t>
      </w:r>
      <w:proofErr w:type="gramEnd"/>
      <w:r w:rsidR="001F15A6" w:rsidRPr="001F1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5A6" w:rsidRPr="001F15A6">
        <w:rPr>
          <w:rFonts w:ascii="Times New Roman" w:hAnsi="Times New Roman"/>
          <w:sz w:val="28"/>
          <w:szCs w:val="28"/>
        </w:rPr>
        <w:t>брадикардии</w:t>
      </w:r>
      <w:proofErr w:type="gramEnd"/>
      <w:r w:rsidR="001F15A6" w:rsidRPr="001F15A6">
        <w:rPr>
          <w:rFonts w:ascii="Times New Roman" w:hAnsi="Times New Roman"/>
          <w:sz w:val="28"/>
          <w:szCs w:val="28"/>
        </w:rPr>
        <w:t xml:space="preserve">, артериальной гипотонии. Живот увеличен в объѐме вследствие метеоризма, передняя брюшная стенка истончена, </w:t>
      </w:r>
      <w:proofErr w:type="spellStart"/>
      <w:r w:rsidR="001F15A6" w:rsidRPr="001F15A6">
        <w:rPr>
          <w:rFonts w:ascii="Times New Roman" w:hAnsi="Times New Roman"/>
          <w:sz w:val="28"/>
          <w:szCs w:val="28"/>
        </w:rPr>
        <w:t>контурируются</w:t>
      </w:r>
      <w:proofErr w:type="spellEnd"/>
      <w:r w:rsidR="001F15A6" w:rsidRPr="001F15A6">
        <w:rPr>
          <w:rFonts w:ascii="Times New Roman" w:hAnsi="Times New Roman"/>
          <w:sz w:val="28"/>
          <w:szCs w:val="28"/>
        </w:rPr>
        <w:t xml:space="preserve"> петли кишок, запоры чередуются с мыльно-известковыми испражнениями. Резко нарушена толерантность к пище, нарушены все виды обмена. У большинства больных отмечается рахит, анемия, явления </w:t>
      </w:r>
      <w:proofErr w:type="spellStart"/>
      <w:r w:rsidR="001F15A6" w:rsidRPr="001F15A6">
        <w:rPr>
          <w:rFonts w:ascii="Times New Roman" w:hAnsi="Times New Roman"/>
          <w:sz w:val="28"/>
          <w:szCs w:val="28"/>
        </w:rPr>
        <w:t>дисбиоза</w:t>
      </w:r>
      <w:proofErr w:type="spellEnd"/>
      <w:r w:rsidR="001F15A6" w:rsidRPr="001F15A6">
        <w:rPr>
          <w:rFonts w:ascii="Times New Roman" w:hAnsi="Times New Roman"/>
          <w:sz w:val="28"/>
          <w:szCs w:val="28"/>
        </w:rPr>
        <w:t xml:space="preserve">. Терминальный период характеризуется триадой: гипотермией (температура тела 32–33° С), </w:t>
      </w:r>
      <w:proofErr w:type="spellStart"/>
      <w:r w:rsidR="001F15A6" w:rsidRPr="001F15A6">
        <w:rPr>
          <w:rFonts w:ascii="Times New Roman" w:hAnsi="Times New Roman"/>
          <w:sz w:val="28"/>
          <w:szCs w:val="28"/>
        </w:rPr>
        <w:t>брадикардией</w:t>
      </w:r>
      <w:proofErr w:type="spellEnd"/>
      <w:r w:rsidR="001F15A6" w:rsidRPr="001F15A6">
        <w:rPr>
          <w:rFonts w:ascii="Times New Roman" w:hAnsi="Times New Roman"/>
          <w:sz w:val="28"/>
          <w:szCs w:val="28"/>
        </w:rPr>
        <w:t>, гипогликемией.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r w:rsidRPr="001F15A6">
        <w:rPr>
          <w:rFonts w:ascii="Times New Roman" w:hAnsi="Times New Roman"/>
          <w:b/>
          <w:sz w:val="28"/>
          <w:szCs w:val="28"/>
        </w:rPr>
        <w:t xml:space="preserve">Клинические проявления БЭН </w:t>
      </w:r>
      <w:proofErr w:type="spellStart"/>
      <w:r w:rsidRPr="001F15A6">
        <w:rPr>
          <w:rFonts w:ascii="Times New Roman" w:hAnsi="Times New Roman"/>
          <w:b/>
          <w:sz w:val="28"/>
          <w:szCs w:val="28"/>
        </w:rPr>
        <w:t>сгруппированые</w:t>
      </w:r>
      <w:proofErr w:type="spellEnd"/>
      <w:r w:rsidRPr="001F15A6">
        <w:rPr>
          <w:rFonts w:ascii="Times New Roman" w:hAnsi="Times New Roman"/>
          <w:b/>
          <w:sz w:val="28"/>
          <w:szCs w:val="28"/>
        </w:rPr>
        <w:t xml:space="preserve"> в синдромы: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синдром трофических расстройств: истончение подкожно - жировой клетчатки, снижение тургора тканей, плоская кривая нарастания и дефицит массы тела относительно длины тела, признаки </w:t>
      </w:r>
      <w:proofErr w:type="spellStart"/>
      <w:r w:rsidRPr="001F15A6">
        <w:rPr>
          <w:rFonts w:ascii="Times New Roman" w:hAnsi="Times New Roman"/>
          <w:sz w:val="28"/>
          <w:szCs w:val="28"/>
        </w:rPr>
        <w:t>полигиповитаминоза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F15A6">
        <w:rPr>
          <w:rFonts w:ascii="Times New Roman" w:hAnsi="Times New Roman"/>
          <w:sz w:val="28"/>
          <w:szCs w:val="28"/>
        </w:rPr>
        <w:t>гипомикроэлементоза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синдром пищеварительных нарушений: </w:t>
      </w:r>
      <w:proofErr w:type="spellStart"/>
      <w:r w:rsidRPr="001F15A6">
        <w:rPr>
          <w:rFonts w:ascii="Times New Roman" w:hAnsi="Times New Roman"/>
          <w:sz w:val="28"/>
          <w:szCs w:val="28"/>
        </w:rPr>
        <w:t>анорексия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5A6">
        <w:rPr>
          <w:rFonts w:ascii="Times New Roman" w:hAnsi="Times New Roman"/>
          <w:sz w:val="28"/>
          <w:szCs w:val="28"/>
        </w:rPr>
        <w:t>диспептические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расстройства, снижение толерантности к пище, признаки </w:t>
      </w:r>
      <w:proofErr w:type="spellStart"/>
      <w:r w:rsidRPr="001F15A6">
        <w:rPr>
          <w:rFonts w:ascii="Times New Roman" w:hAnsi="Times New Roman"/>
          <w:sz w:val="28"/>
          <w:szCs w:val="28"/>
        </w:rPr>
        <w:t>мальдигестии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F15A6">
        <w:rPr>
          <w:rFonts w:ascii="Times New Roman" w:hAnsi="Times New Roman"/>
          <w:sz w:val="28"/>
          <w:szCs w:val="28"/>
        </w:rPr>
        <w:t>копрограмме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синдром дисфункции ЦНС: снижение эмоционального тонуса, преобладание отрицательных эмоций, периодическое беспокойство (при БЭН III степени - апатия), отставание психомоторного развития;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синдром нарушений </w:t>
      </w:r>
      <w:proofErr w:type="spellStart"/>
      <w:r w:rsidRPr="001F15A6">
        <w:rPr>
          <w:rFonts w:ascii="Times New Roman" w:hAnsi="Times New Roman"/>
          <w:sz w:val="28"/>
          <w:szCs w:val="28"/>
        </w:rPr>
        <w:t>гемопоэза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и снижение иммунобиологической реактивности: дефицитные анемии, вторичные </w:t>
      </w:r>
      <w:proofErr w:type="spellStart"/>
      <w:r w:rsidRPr="001F15A6">
        <w:rPr>
          <w:rFonts w:ascii="Times New Roman" w:hAnsi="Times New Roman"/>
          <w:sz w:val="28"/>
          <w:szCs w:val="28"/>
        </w:rPr>
        <w:t>иммунодефицитные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состояния (особенно страдает клеточное звено иммунитета). Отмечается </w:t>
      </w:r>
      <w:proofErr w:type="gramStart"/>
      <w:r w:rsidRPr="001F15A6">
        <w:rPr>
          <w:rFonts w:ascii="Times New Roman" w:hAnsi="Times New Roman"/>
          <w:sz w:val="28"/>
          <w:szCs w:val="28"/>
        </w:rPr>
        <w:t>ст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ѐртое, </w:t>
      </w:r>
      <w:proofErr w:type="spellStart"/>
      <w:r w:rsidRPr="001F15A6">
        <w:rPr>
          <w:rFonts w:ascii="Times New Roman" w:hAnsi="Times New Roman"/>
          <w:sz w:val="28"/>
          <w:szCs w:val="28"/>
        </w:rPr>
        <w:t>атипичное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течение патологических процессов.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Лабораторные исследования: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определение хлоридов пота – при подозрении на </w:t>
      </w:r>
      <w:proofErr w:type="spellStart"/>
      <w:r w:rsidRPr="001F15A6">
        <w:rPr>
          <w:rFonts w:ascii="Times New Roman" w:hAnsi="Times New Roman"/>
          <w:sz w:val="28"/>
          <w:szCs w:val="28"/>
        </w:rPr>
        <w:t>муковисцидоз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определение антител к </w:t>
      </w:r>
      <w:proofErr w:type="gramStart"/>
      <w:r w:rsidRPr="001F15A6">
        <w:rPr>
          <w:rFonts w:ascii="Times New Roman" w:hAnsi="Times New Roman"/>
          <w:sz w:val="28"/>
          <w:szCs w:val="28"/>
        </w:rPr>
        <w:t>тканевой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трансглутаминазе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(АТ к TTG) методом «</w:t>
      </w:r>
      <w:proofErr w:type="spellStart"/>
      <w:r w:rsidRPr="001F15A6">
        <w:rPr>
          <w:rFonts w:ascii="Times New Roman" w:hAnsi="Times New Roman"/>
          <w:sz w:val="28"/>
          <w:szCs w:val="28"/>
        </w:rPr>
        <w:t>Biocard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celiac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» теста – при </w:t>
      </w:r>
      <w:proofErr w:type="spellStart"/>
      <w:r w:rsidRPr="001F15A6">
        <w:rPr>
          <w:rFonts w:ascii="Times New Roman" w:hAnsi="Times New Roman"/>
          <w:sz w:val="28"/>
          <w:szCs w:val="28"/>
        </w:rPr>
        <w:t>мальабсорбции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для исключения </w:t>
      </w:r>
      <w:proofErr w:type="spellStart"/>
      <w:r w:rsidRPr="001F15A6">
        <w:rPr>
          <w:rFonts w:ascii="Times New Roman" w:hAnsi="Times New Roman"/>
          <w:sz w:val="28"/>
          <w:szCs w:val="28"/>
        </w:rPr>
        <w:t>целиакии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посев биологических жидкостей с отбором колоний – при длительном инфекционном процессе;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анализ чувствительности микробов к антибиотикам – для подбора рациональной </w:t>
      </w:r>
      <w:proofErr w:type="spellStart"/>
      <w:r w:rsidRPr="001F15A6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терапии;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– для диагностики системы гемостаза;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иммунограмма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(общее количество лимфоцитов, CD4+ Т-лимфоцитов, гранулоциты, активности комплемента, иммуноглобулины</w:t>
      </w:r>
      <w:proofErr w:type="gramStart"/>
      <w:r w:rsidRPr="001F15A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, М ,G) – для исключения </w:t>
      </w:r>
      <w:proofErr w:type="spellStart"/>
      <w:r w:rsidRPr="001F15A6">
        <w:rPr>
          <w:rFonts w:ascii="Times New Roman" w:hAnsi="Times New Roman"/>
          <w:sz w:val="28"/>
          <w:szCs w:val="28"/>
        </w:rPr>
        <w:t>иммунодефицитного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состояния;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гормоны щитовидной железы (ТТГ, Т3, Т</w:t>
      </w:r>
      <w:proofErr w:type="gramStart"/>
      <w:r w:rsidRPr="001F15A6">
        <w:rPr>
          <w:rFonts w:ascii="Times New Roman" w:hAnsi="Times New Roman"/>
          <w:sz w:val="28"/>
          <w:szCs w:val="28"/>
        </w:rPr>
        <w:t>4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), надпочечников (кортизол, АКТГ, 17 ОКС), КФК - для исключения патологии щитовидной железы, надпочечников;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суточная экскреция солей – для диагностики метаболических нарушений. 12.5 Инструментальные исследования: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ЭКГ - </w:t>
      </w:r>
      <w:proofErr w:type="gramStart"/>
      <w:r w:rsidRPr="001F15A6">
        <w:rPr>
          <w:rFonts w:ascii="Times New Roman" w:hAnsi="Times New Roman"/>
          <w:sz w:val="28"/>
          <w:szCs w:val="28"/>
        </w:rPr>
        <w:t>для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5A6">
        <w:rPr>
          <w:rFonts w:ascii="Times New Roman" w:hAnsi="Times New Roman"/>
          <w:sz w:val="28"/>
          <w:szCs w:val="28"/>
        </w:rPr>
        <w:t>скрининг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диагностики;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ЭхоКГ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- с диагностической целью для выявления морфологических и функциональных изменений сердца;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ультразвуковое исследование брюшной полости, почек - </w:t>
      </w:r>
      <w:proofErr w:type="gramStart"/>
      <w:r w:rsidRPr="001F15A6">
        <w:rPr>
          <w:rFonts w:ascii="Times New Roman" w:hAnsi="Times New Roman"/>
          <w:sz w:val="28"/>
          <w:szCs w:val="28"/>
        </w:rPr>
        <w:t>для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5A6">
        <w:rPr>
          <w:rFonts w:ascii="Times New Roman" w:hAnsi="Times New Roman"/>
          <w:sz w:val="28"/>
          <w:szCs w:val="28"/>
        </w:rPr>
        <w:t>скрининг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– диагностики.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фиброэзофагогастродуоденоскопия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 биопсией тонкого кишечника проводится с диагностической целью у детей с синдромом </w:t>
      </w:r>
      <w:proofErr w:type="spellStart"/>
      <w:r w:rsidRPr="001F15A6">
        <w:rPr>
          <w:rFonts w:ascii="Times New Roman" w:hAnsi="Times New Roman"/>
          <w:sz w:val="28"/>
          <w:szCs w:val="28"/>
        </w:rPr>
        <w:t>мальабсорбции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фиброэзофагогастродуоденоскопия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проводится с диагностической целью у детей со срыгиванием или рвотой.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рентгенологическое исследование пищевода, желудка, желчевыводящих путей, кишечника, легких – для исключения ВПР.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sym w:font="Symbol" w:char="F0B7"/>
      </w:r>
      <w:r w:rsidRPr="001F15A6">
        <w:rPr>
          <w:rFonts w:ascii="Times New Roman" w:hAnsi="Times New Roman"/>
          <w:sz w:val="28"/>
          <w:szCs w:val="28"/>
        </w:rPr>
        <w:t xml:space="preserve"> КТ головы, органов грудной, брюшной полости, малого таза – для исключения патологического процесса.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5A6">
        <w:rPr>
          <w:rFonts w:ascii="Times New Roman" w:hAnsi="Times New Roman"/>
          <w:sz w:val="28"/>
          <w:szCs w:val="28"/>
        </w:rPr>
        <w:t>• консультации специалистов: пульмонолога, гастроэнтеролога, иммунолога, онколога, невролога, гематолога, эндокринолога, медицинского психолога, психиатра, хирурга, кардиохирурга, инфекциониста, генетика, диетолога.</w:t>
      </w:r>
      <w:proofErr w:type="gramEnd"/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</w:pP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r w:rsidRPr="001F15A6">
        <w:rPr>
          <w:rFonts w:ascii="Times New Roman" w:hAnsi="Times New Roman"/>
          <w:b/>
          <w:sz w:val="28"/>
          <w:szCs w:val="28"/>
        </w:rPr>
        <w:t>Принципы терапии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1F15A6">
        <w:rPr>
          <w:rFonts w:ascii="Times New Roman" w:hAnsi="Times New Roman"/>
          <w:sz w:val="28"/>
          <w:szCs w:val="28"/>
        </w:rPr>
        <w:t>Нутритивная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поддержка (НП) – отличное от естественного поступление пищевых веществ за счет использования специализированных смесей </w:t>
      </w:r>
      <w:proofErr w:type="spellStart"/>
      <w:r w:rsidRPr="001F15A6">
        <w:rPr>
          <w:rFonts w:ascii="Times New Roman" w:hAnsi="Times New Roman"/>
          <w:sz w:val="28"/>
          <w:szCs w:val="28"/>
        </w:rPr>
        <w:t>энтерально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15A6">
        <w:rPr>
          <w:rFonts w:ascii="Times New Roman" w:hAnsi="Times New Roman"/>
          <w:sz w:val="28"/>
          <w:szCs w:val="28"/>
        </w:rPr>
        <w:t>per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5A6">
        <w:rPr>
          <w:rFonts w:ascii="Times New Roman" w:hAnsi="Times New Roman"/>
          <w:sz w:val="28"/>
          <w:szCs w:val="28"/>
        </w:rPr>
        <w:t>os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), через зонд или </w:t>
      </w:r>
      <w:proofErr w:type="spellStart"/>
      <w:r w:rsidRPr="001F15A6">
        <w:rPr>
          <w:rFonts w:ascii="Times New Roman" w:hAnsi="Times New Roman"/>
          <w:sz w:val="28"/>
          <w:szCs w:val="28"/>
        </w:rPr>
        <w:t>парентерально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при невозможности обеспечения натуральными продуктами или лечебным рационом.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НП </w:t>
      </w:r>
      <w:proofErr w:type="gramStart"/>
      <w:r w:rsidRPr="001F15A6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на оптимизацию структурно-функциональных, метаболических процессов организма, а также его адекватных резервов.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НП осуществляется следующими методами: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F15A6">
        <w:rPr>
          <w:rFonts w:ascii="Times New Roman" w:hAnsi="Times New Roman"/>
          <w:sz w:val="28"/>
          <w:szCs w:val="28"/>
        </w:rPr>
        <w:t>Сиппинг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– частичное (в сочетании с рационом) или полное потребление </w:t>
      </w:r>
      <w:proofErr w:type="spellStart"/>
      <w:r w:rsidRPr="001F15A6">
        <w:rPr>
          <w:rFonts w:ascii="Times New Roman" w:hAnsi="Times New Roman"/>
          <w:sz w:val="28"/>
          <w:szCs w:val="28"/>
        </w:rPr>
        <w:t>перорально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специальных смесей для </w:t>
      </w:r>
      <w:proofErr w:type="spellStart"/>
      <w:r w:rsidRPr="001F15A6">
        <w:rPr>
          <w:rFonts w:ascii="Times New Roman" w:hAnsi="Times New Roman"/>
          <w:sz w:val="28"/>
          <w:szCs w:val="28"/>
        </w:rPr>
        <w:t>энтерального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питания. Проведение </w:t>
      </w:r>
      <w:proofErr w:type="spellStart"/>
      <w:r w:rsidRPr="001F15A6">
        <w:rPr>
          <w:rFonts w:ascii="Times New Roman" w:hAnsi="Times New Roman"/>
          <w:sz w:val="28"/>
          <w:szCs w:val="28"/>
        </w:rPr>
        <w:t>сиппинга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возможно при сохранении глотательной функции и желании пациентов принимать смесь.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Зондовое питание – назначается при выраженной </w:t>
      </w:r>
      <w:proofErr w:type="spellStart"/>
      <w:r w:rsidRPr="001F15A6">
        <w:rPr>
          <w:rFonts w:ascii="Times New Roman" w:hAnsi="Times New Roman"/>
          <w:sz w:val="28"/>
          <w:szCs w:val="28"/>
        </w:rPr>
        <w:t>анорексии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, нарушении проходимости верхних отделов пищеварительного тракта, затруднении сознания (кома, ИВЛ и </w:t>
      </w:r>
      <w:proofErr w:type="spellStart"/>
      <w:proofErr w:type="gramStart"/>
      <w:r w:rsidRPr="001F15A6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1F15A6">
        <w:rPr>
          <w:rFonts w:ascii="Times New Roman" w:hAnsi="Times New Roman"/>
          <w:sz w:val="28"/>
          <w:szCs w:val="28"/>
        </w:rPr>
        <w:t xml:space="preserve">).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lastRenderedPageBreak/>
        <w:t xml:space="preserve">– Парентеральное питание (периферическое, центральное) – когда ребенок по той или иной причине не может (не должен) получать лечебный рацион или в адекватном количестве смесь для </w:t>
      </w:r>
      <w:proofErr w:type="spellStart"/>
      <w:r w:rsidRPr="001F15A6">
        <w:rPr>
          <w:rFonts w:ascii="Times New Roman" w:hAnsi="Times New Roman"/>
          <w:sz w:val="28"/>
          <w:szCs w:val="28"/>
        </w:rPr>
        <w:t>энтерального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питания. При этом минимальное </w:t>
      </w:r>
      <w:proofErr w:type="spellStart"/>
      <w:r w:rsidRPr="001F15A6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(трофическое) питание, направленное на предотвращение дистрофических процессов в ЖКТ, стимуляцию моторики ЖКТ, поддержание ферментативной активности и профилактику </w:t>
      </w:r>
      <w:proofErr w:type="spellStart"/>
      <w:r w:rsidRPr="001F15A6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бактериальной флоры, сохраняется.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Основные принципы НП: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своевременное назначение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предотвратить БЭН легче, чем лечить;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адекватность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введение пищевых веществ должно быть ориентировано не только на потребность ребенка в том или ином возрасте, но и на возможность их усвоения;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оптимальные сроки проведения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до нормализации </w:t>
      </w:r>
      <w:proofErr w:type="spellStart"/>
      <w:r w:rsidRPr="001F15A6">
        <w:rPr>
          <w:rFonts w:ascii="Times New Roman" w:hAnsi="Times New Roman"/>
          <w:sz w:val="28"/>
          <w:szCs w:val="28"/>
        </w:rPr>
        <w:t>нутритивного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статуса и адекватного питания естественным путем;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НП должна проводиться не только в условиях стационара, но и в амбулаторно-поликлинических условиях;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НП не должна быть альтернативой рациональному </w:t>
      </w:r>
      <w:proofErr w:type="gramStart"/>
      <w:r w:rsidRPr="001F15A6">
        <w:rPr>
          <w:rFonts w:ascii="Times New Roman" w:hAnsi="Times New Roman"/>
          <w:sz w:val="28"/>
          <w:szCs w:val="28"/>
        </w:rPr>
        <w:t>питанию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и назначается только по показаниям: когда ребенок «не может, не хочет или не должен» получать адекватный рацион из натуральных продуктов или в ситуациях, когда используемое питание не обеспечивает его потребности.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Задачи педиатра при проведении </w:t>
      </w:r>
      <w:proofErr w:type="spellStart"/>
      <w:r w:rsidRPr="001F15A6">
        <w:rPr>
          <w:rFonts w:ascii="Times New Roman" w:hAnsi="Times New Roman"/>
          <w:sz w:val="28"/>
          <w:szCs w:val="28"/>
        </w:rPr>
        <w:t>нутритивной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поддержки: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оценка </w:t>
      </w:r>
      <w:proofErr w:type="spellStart"/>
      <w:r w:rsidRPr="001F15A6">
        <w:rPr>
          <w:rFonts w:ascii="Times New Roman" w:hAnsi="Times New Roman"/>
          <w:sz w:val="28"/>
          <w:szCs w:val="28"/>
        </w:rPr>
        <w:t>нутритивного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статуса пациента;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своевременное начало (начиная с амбулаторных условий);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правильный подбор смеси и адекватное назначение;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F15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проведением НП.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lastRenderedPageBreak/>
        <w:t xml:space="preserve">     Смеси для </w:t>
      </w:r>
      <w:proofErr w:type="spellStart"/>
      <w:r w:rsidRPr="001F15A6">
        <w:rPr>
          <w:rFonts w:ascii="Times New Roman" w:hAnsi="Times New Roman"/>
          <w:sz w:val="28"/>
          <w:szCs w:val="28"/>
        </w:rPr>
        <w:t>нутритивной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поддержки детей раннего возраста: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полимерные стандартные (1 мл смеси обеспечивает 1 ккал);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F15A6">
        <w:rPr>
          <w:rFonts w:ascii="Times New Roman" w:hAnsi="Times New Roman"/>
          <w:sz w:val="28"/>
          <w:szCs w:val="28"/>
        </w:rPr>
        <w:t>полимерные</w:t>
      </w:r>
      <w:proofErr w:type="gramEnd"/>
      <w:r w:rsidRPr="001F15A6">
        <w:rPr>
          <w:rFonts w:ascii="Times New Roman" w:hAnsi="Times New Roman"/>
          <w:sz w:val="28"/>
          <w:szCs w:val="28"/>
        </w:rPr>
        <w:t xml:space="preserve"> стандартные с пищевыми волокнами;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полимерные </w:t>
      </w:r>
      <w:proofErr w:type="spellStart"/>
      <w:r w:rsidRPr="001F15A6">
        <w:rPr>
          <w:rFonts w:ascii="Times New Roman" w:hAnsi="Times New Roman"/>
          <w:sz w:val="28"/>
          <w:szCs w:val="28"/>
        </w:rPr>
        <w:t>гиперкалорийные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(энергия): 1 мл смеси обеспечивает 1,5–2 ккал;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F15A6">
        <w:rPr>
          <w:rFonts w:ascii="Times New Roman" w:hAnsi="Times New Roman"/>
          <w:sz w:val="28"/>
          <w:szCs w:val="28"/>
        </w:rPr>
        <w:t>гиперкалорийные</w:t>
      </w:r>
      <w:proofErr w:type="spellEnd"/>
      <w:r w:rsidRPr="001F15A6">
        <w:rPr>
          <w:rFonts w:ascii="Times New Roman" w:hAnsi="Times New Roman"/>
          <w:sz w:val="28"/>
          <w:szCs w:val="28"/>
        </w:rPr>
        <w:t xml:space="preserve"> с пищевыми волокнами; </w:t>
      </w:r>
    </w:p>
    <w:p w:rsidR="001F15A6" w:rsidRP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– элементные и полуэлементные. </w:t>
      </w:r>
    </w:p>
    <w:p w:rsidR="00E074D1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5A6">
        <w:rPr>
          <w:rFonts w:ascii="Times New Roman" w:hAnsi="Times New Roman"/>
          <w:sz w:val="28"/>
          <w:szCs w:val="28"/>
        </w:rPr>
        <w:t xml:space="preserve">     Смеси могут быть преимущественно сывороточными или казеиновыми; жидкими и сухими. Смеси дифференцированы по возрасту.</w:t>
      </w:r>
    </w:p>
    <w:p w:rsidR="001F15A6" w:rsidRDefault="001F15A6" w:rsidP="001F1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15A6" w:rsidRPr="00485870" w:rsidRDefault="001F15A6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485870">
        <w:rPr>
          <w:rFonts w:ascii="Times New Roman" w:hAnsi="Times New Roman"/>
          <w:sz w:val="28"/>
          <w:szCs w:val="28"/>
        </w:rPr>
        <w:t>Немедикаментозное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 лечение: </w:t>
      </w:r>
    </w:p>
    <w:p w:rsidR="001F15A6" w:rsidRPr="00485870" w:rsidRDefault="001F15A6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485870">
        <w:rPr>
          <w:rFonts w:ascii="Times New Roman" w:hAnsi="Times New Roman"/>
          <w:sz w:val="28"/>
          <w:szCs w:val="28"/>
        </w:rPr>
        <w:t>оптимальный</w:t>
      </w:r>
      <w:proofErr w:type="gramEnd"/>
      <w:r w:rsidRPr="00485870">
        <w:rPr>
          <w:rFonts w:ascii="Times New Roman" w:hAnsi="Times New Roman"/>
          <w:sz w:val="28"/>
          <w:szCs w:val="28"/>
        </w:rPr>
        <w:t xml:space="preserve"> режима сна, в соответствии возрасту, пребывание в регулярно проветриваемом, светлом помещении, два раза в сутки проводят влажную уборку. Температура воздуха должна поддерживаться в помещении (палате) в диапазоне 25–26° С. 9 </w:t>
      </w:r>
    </w:p>
    <w:p w:rsidR="00485870" w:rsidRPr="00485870" w:rsidRDefault="001F15A6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5870">
        <w:rPr>
          <w:rFonts w:ascii="Times New Roman" w:hAnsi="Times New Roman"/>
          <w:sz w:val="28"/>
          <w:szCs w:val="28"/>
        </w:rPr>
        <w:t>• диетотерапия: смеси на основе глубокого гидролиза молочного белка, со СЦТ, без лактозы высокой калорийностью (</w:t>
      </w:r>
      <w:proofErr w:type="spellStart"/>
      <w:r w:rsidRPr="00485870">
        <w:rPr>
          <w:rFonts w:ascii="Times New Roman" w:hAnsi="Times New Roman"/>
          <w:sz w:val="28"/>
          <w:szCs w:val="28"/>
        </w:rPr>
        <w:t>Нутрилон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 Пети </w:t>
      </w:r>
      <w:proofErr w:type="spellStart"/>
      <w:r w:rsidRPr="00485870">
        <w:rPr>
          <w:rFonts w:ascii="Times New Roman" w:hAnsi="Times New Roman"/>
          <w:sz w:val="28"/>
          <w:szCs w:val="28"/>
        </w:rPr>
        <w:t>Гастро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5870">
        <w:rPr>
          <w:rFonts w:ascii="Times New Roman" w:hAnsi="Times New Roman"/>
          <w:sz w:val="28"/>
          <w:szCs w:val="28"/>
        </w:rPr>
        <w:t>Альфаре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5870">
        <w:rPr>
          <w:rFonts w:ascii="Times New Roman" w:hAnsi="Times New Roman"/>
          <w:sz w:val="28"/>
          <w:szCs w:val="28"/>
        </w:rPr>
        <w:t>Хумана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 HN MCT; для детей старше года:</w:t>
      </w:r>
      <w:proofErr w:type="gramEnd"/>
      <w:r w:rsidRPr="004858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5870">
        <w:rPr>
          <w:rFonts w:ascii="Times New Roman" w:hAnsi="Times New Roman"/>
          <w:sz w:val="28"/>
          <w:szCs w:val="28"/>
        </w:rPr>
        <w:t>Педиа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 Шур и т.п.). </w:t>
      </w:r>
      <w:proofErr w:type="gramEnd"/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Медикаментозное лечение зависит от причинного фактора.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Основные лекарственные средства: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Ферментные препараты – лекарственные средства, способствующие улучшению процесса пищеварения и включающие в свой состав пищеварительные ферменты (энзимы). Наиболее оптимальны микросферические и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микрокапсулированные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формы панкреатина. Ферментные препараты назначают длительно из расчѐта 1000 </w:t>
      </w:r>
      <w:proofErr w:type="gramStart"/>
      <w:r w:rsidR="001F15A6" w:rsidRPr="00485870">
        <w:rPr>
          <w:rFonts w:ascii="Times New Roman" w:hAnsi="Times New Roman"/>
          <w:sz w:val="28"/>
          <w:szCs w:val="28"/>
        </w:rPr>
        <w:t>ЕД</w:t>
      </w:r>
      <w:proofErr w:type="gramEnd"/>
      <w:r w:rsidR="001F15A6" w:rsidRPr="00485870">
        <w:rPr>
          <w:rFonts w:ascii="Times New Roman" w:hAnsi="Times New Roman"/>
          <w:sz w:val="28"/>
          <w:szCs w:val="28"/>
        </w:rPr>
        <w:t xml:space="preserve">/кг в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сут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в основные приѐмы пищи.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Витамины жирорастворимые,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водорастворимые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– для коррекции дефицитных состояний (аскорбиновая кислота, витамины группы</w:t>
      </w:r>
      <w:proofErr w:type="gramStart"/>
      <w:r w:rsidR="001F15A6" w:rsidRPr="0048587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F15A6" w:rsidRPr="00485870">
        <w:rPr>
          <w:rFonts w:ascii="Times New Roman" w:hAnsi="Times New Roman"/>
          <w:sz w:val="28"/>
          <w:szCs w:val="28"/>
        </w:rPr>
        <w:t xml:space="preserve">, витамин А, Е, Д, К), для парентерального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введения-Аддамель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Виталипид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).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Антибиотики – применяются различные группы антибиотиков, для предупреждения и лечения инфекций.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Пробиотики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– живые микроорганизмы, которые являются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нормофлорой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кишечного тракта человека. При БЭН у детей отмечаются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дисбиотические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процессы. Назначаются препараты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пробиотики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- содержащие лакто и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бифидо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бактерии (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Бифиформ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Лацидофил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Нормобакт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).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Препараты железа – применяют при БЭН для коррекции железодефицитного состояния (Тотема,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Актиферрин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Ранферон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).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Препараты, восполняющие дефицит гормонов щитовидной железы, рекомендуются при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гипотиреоидных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состояниях различной этиологии.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оказывают выраженное противовоспалительное, противоаллергическое, противошоковое, антитоксическое действие.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Иммунологические препараты, применяемые для заместительной и иммуномодулирующей терапии. Снижают риск развития инфекций при первичном и вторичном иммунодефиците, при этом антитела имеют все свойства, которые характерны для здорового человека, применяют как заместительную терапию у детей –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Октагам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10%.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F15A6" w:rsidRPr="00485870">
        <w:rPr>
          <w:rFonts w:ascii="Times New Roman" w:hAnsi="Times New Roman"/>
          <w:sz w:val="28"/>
          <w:szCs w:val="28"/>
        </w:rPr>
        <w:t>Плазмозамещающие препараты предназначены для коррекции выраженных нарушений белкового метаболизма (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гипопротеинемии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), восстановления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коллоидно-онкотического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давления, нарушенной гемодинамики - раствор альбумина 5%, 10%, 20%). </w:t>
      </w:r>
      <w:proofErr w:type="gramEnd"/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Растворы аминокислот – растворы специальные, питательные для парентерального питания детей, для больных с </w:t>
      </w:r>
      <w:r w:rsidRPr="00485870">
        <w:rPr>
          <w:rFonts w:ascii="Times New Roman" w:hAnsi="Times New Roman"/>
          <w:sz w:val="28"/>
          <w:szCs w:val="28"/>
        </w:rPr>
        <w:t xml:space="preserve">острой и хронической почечной </w:t>
      </w:r>
      <w:r w:rsidR="001F15A6" w:rsidRPr="00485870">
        <w:rPr>
          <w:rFonts w:ascii="Times New Roman" w:hAnsi="Times New Roman"/>
          <w:sz w:val="28"/>
          <w:szCs w:val="28"/>
        </w:rPr>
        <w:t xml:space="preserve"> недостаточностью, пациентов с различными заболеваниями печени и для лечения печеночной энцефалопатии.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Растворы для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инфузий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состоящие из электролитов и аминокислот, которые являются метаболическими аналогами или физиологическими веществами для образования белков. </w:t>
      </w:r>
      <w:proofErr w:type="gramStart"/>
      <w:r w:rsidR="001F15A6" w:rsidRPr="00485870">
        <w:rPr>
          <w:rFonts w:ascii="Times New Roman" w:hAnsi="Times New Roman"/>
          <w:sz w:val="28"/>
          <w:szCs w:val="28"/>
        </w:rPr>
        <w:t>Сбалансированные</w:t>
      </w:r>
      <w:proofErr w:type="gramEnd"/>
      <w:r w:rsidR="001F15A6" w:rsidRPr="00485870">
        <w:rPr>
          <w:rFonts w:ascii="Times New Roman" w:hAnsi="Times New Roman"/>
          <w:sz w:val="28"/>
          <w:szCs w:val="28"/>
        </w:rPr>
        <w:t xml:space="preserve"> по содержанию незаменимых и заменимых аминокислот -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Инфезол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40,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Инфезол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100,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Аминовен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инфант 10%.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Жировые эмульсии – применение жировых эмульсий обеспечивает организм полиненасыщенными жирными кислотами, способствует защите стенки вен от раздражения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гиперосмолярными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растворами. Источник энергии, включающий </w:t>
      </w:r>
      <w:r w:rsidR="001F15A6" w:rsidRPr="00485870">
        <w:rPr>
          <w:rFonts w:ascii="Times New Roman" w:hAnsi="Times New Roman"/>
          <w:sz w:val="28"/>
          <w:szCs w:val="28"/>
        </w:rPr>
        <w:lastRenderedPageBreak/>
        <w:t>легко утилизируемый липидный компонент (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среднецепочечные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триглицериды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) - обеспечение организма незаменимыми жирными кислотами в составе парентерального питания –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Липофундин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MCT\LCT,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Интралипид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20%,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СМОФлипид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20%.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Раствор глюкозы – глюкоза участвует в различных процессах обмена веществ в организме, 5%, 10%, 20%.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 xml:space="preserve">Комбинированные препараты – включают комбинированные контейнеры для парентерального введения: двухкомпонентные «два в одном» (раствор АМК и раствор глюкозы), трехкомпонентные «три в одном» (раствор АМК, раствор глюкозы и жировая эмульсия), также (раствор АМК, раствор глюкозы, жировая эмульсия с включением омега 3 жирных кислот) -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Оликлиномель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СмофКабивен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центральный, СМОФ </w:t>
      </w:r>
      <w:proofErr w:type="spellStart"/>
      <w:r w:rsidR="001F15A6" w:rsidRPr="00485870">
        <w:rPr>
          <w:rFonts w:ascii="Times New Roman" w:hAnsi="Times New Roman"/>
          <w:sz w:val="28"/>
          <w:szCs w:val="28"/>
        </w:rPr>
        <w:t>Кабивен</w:t>
      </w:r>
      <w:proofErr w:type="spellEnd"/>
      <w:r w:rsidR="001F15A6" w:rsidRPr="00485870">
        <w:rPr>
          <w:rFonts w:ascii="Times New Roman" w:hAnsi="Times New Roman"/>
          <w:sz w:val="28"/>
          <w:szCs w:val="28"/>
        </w:rPr>
        <w:t xml:space="preserve"> периферический. </w:t>
      </w:r>
    </w:p>
    <w:p w:rsidR="001F15A6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</w:t>
      </w:r>
      <w:r w:rsidR="001F15A6" w:rsidRPr="00485870">
        <w:rPr>
          <w:rFonts w:ascii="Times New Roman" w:hAnsi="Times New Roman"/>
          <w:sz w:val="28"/>
          <w:szCs w:val="28"/>
        </w:rPr>
        <w:t>Для проведения полного парентерального питания доза аминокислот должна составлять 2–2,5 г/кг, жира – 2–4 г/кг, глюкозы – 12–15 г/кг. При этом энергетическое обеспечение составит 80–110 ккал/кг. К указанным дозировкам надо приходить постепенно, увеличивая количество вводимых препаратов в соответствии с их переносимостью, соблюдая при этом необходимую пропорцию между пластическими и энергетическими субстратами.</w:t>
      </w:r>
    </w:p>
    <w:p w:rsid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</w:t>
      </w:r>
      <w:r w:rsidRPr="00485870">
        <w:rPr>
          <w:rFonts w:ascii="Times New Roman" w:hAnsi="Times New Roman"/>
          <w:b/>
          <w:sz w:val="28"/>
          <w:szCs w:val="28"/>
        </w:rPr>
        <w:t xml:space="preserve">Критерии эффективности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     Индикаторы эффективности лечения: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• адекватная прибавка </w:t>
      </w:r>
      <w:proofErr w:type="spellStart"/>
      <w:proofErr w:type="gramStart"/>
      <w:r w:rsidRPr="00485870">
        <w:rPr>
          <w:rFonts w:ascii="Times New Roman" w:hAnsi="Times New Roman"/>
          <w:sz w:val="28"/>
          <w:szCs w:val="28"/>
        </w:rPr>
        <w:t>весо</w:t>
      </w:r>
      <w:proofErr w:type="spellEnd"/>
      <w:r w:rsidRPr="00485870">
        <w:rPr>
          <w:rFonts w:ascii="Times New Roman" w:hAnsi="Times New Roman"/>
          <w:sz w:val="28"/>
          <w:szCs w:val="28"/>
        </w:rPr>
        <w:t xml:space="preserve"> - ростовых</w:t>
      </w:r>
      <w:proofErr w:type="gramEnd"/>
      <w:r w:rsidRPr="00485870">
        <w:rPr>
          <w:rFonts w:ascii="Times New Roman" w:hAnsi="Times New Roman"/>
          <w:sz w:val="28"/>
          <w:szCs w:val="28"/>
        </w:rPr>
        <w:t xml:space="preserve"> показателей;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 xml:space="preserve">• устранение причины БЭН;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870">
        <w:rPr>
          <w:rFonts w:ascii="Times New Roman" w:hAnsi="Times New Roman"/>
          <w:sz w:val="28"/>
          <w:szCs w:val="28"/>
        </w:rPr>
        <w:t>• благоприятный прогноз основного заболевания, приведшего к БЭН.</w:t>
      </w:r>
    </w:p>
    <w:p w:rsidR="001F15A6" w:rsidRDefault="001F15A6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Pr="00485870" w:rsidRDefault="00485870" w:rsidP="00485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870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5870">
        <w:rPr>
          <w:rFonts w:ascii="Times New Roman" w:hAnsi="Times New Roman"/>
          <w:sz w:val="28"/>
          <w:szCs w:val="28"/>
        </w:rPr>
        <w:t xml:space="preserve">Рациональное питание – это основополагающий фактор обеспечения здоровья и гармоничного развития </w:t>
      </w:r>
      <w:proofErr w:type="gramStart"/>
      <w:r w:rsidRPr="00485870">
        <w:rPr>
          <w:rFonts w:ascii="Times New Roman" w:hAnsi="Times New Roman"/>
          <w:sz w:val="28"/>
          <w:szCs w:val="28"/>
        </w:rPr>
        <w:t>ребенка</w:t>
      </w:r>
      <w:proofErr w:type="gramEnd"/>
      <w:r w:rsidRPr="00485870">
        <w:rPr>
          <w:rFonts w:ascii="Times New Roman" w:hAnsi="Times New Roman"/>
          <w:sz w:val="28"/>
          <w:szCs w:val="28"/>
        </w:rPr>
        <w:t xml:space="preserve"> как на ранних этапах, так и в последующие периоды его жизни. Питание имеет большое значение для нормального физического и нервно-психического развития детей, повышает трудоспособность и успеваемость, выносливость, устойчивость к неблагоприятным влияниям внешней среды, к инфекционным и другим заболеваниям. Дефекты в питании детей не всегда сразу отражаются на здоровье. Чаще они проявляются позже – в процессе жизнедеятельности, при неблагоприятных внешних условиях, заболеваниях, повышенной учебной нагрузке в школе, а иногда и в более зрелые годы. </w:t>
      </w:r>
    </w:p>
    <w:p w:rsid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5870">
        <w:rPr>
          <w:rFonts w:ascii="Times New Roman" w:hAnsi="Times New Roman"/>
          <w:sz w:val="28"/>
          <w:szCs w:val="28"/>
        </w:rPr>
        <w:t xml:space="preserve">Специалисты в области детского питания считают, что профилактика многих заболеваний, возникающих у взрослых (артериальная гипертония, сахарный диабет, ожирение и др.), должна вестись не с подросткового или юношеского периодов, а с раннего детства и даже в период беременности женщины. </w:t>
      </w:r>
    </w:p>
    <w:p w:rsid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5870">
        <w:rPr>
          <w:rFonts w:ascii="Times New Roman" w:hAnsi="Times New Roman"/>
          <w:sz w:val="28"/>
          <w:szCs w:val="28"/>
        </w:rPr>
        <w:t xml:space="preserve">Особое значение фактор питания приобретает в период заболевания ребенка, что обусловлено возрастными физиолого-биохимическими особенностями, структурно-функциональной незрелостью ряда органов и систем, высокими потребностями в пищевых веществах и энергии, ограниченными резервами и их быстрым истощением. </w:t>
      </w:r>
    </w:p>
    <w:p w:rsid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5870">
        <w:rPr>
          <w:rFonts w:ascii="Times New Roman" w:hAnsi="Times New Roman"/>
          <w:sz w:val="28"/>
          <w:szCs w:val="28"/>
        </w:rPr>
        <w:t xml:space="preserve">Установлены отдаленные последствия недостаточности питания на показатели физического, психомоторного, интеллектуального развития ребенка, а также предрасположенность к хроническим заболеваниям. </w:t>
      </w:r>
    </w:p>
    <w:p w:rsidR="00485870" w:rsidRPr="00485870" w:rsidRDefault="00485870" w:rsidP="0048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5870">
        <w:rPr>
          <w:rFonts w:ascii="Times New Roman" w:hAnsi="Times New Roman"/>
          <w:sz w:val="28"/>
          <w:szCs w:val="28"/>
        </w:rPr>
        <w:t>При заболевании недостаточность питания повышает частоту развития осложнений, снижает эффективность лечения, увеличивает длительность госпитализаций и затраты на лечение, ухудшает качество жизни пациента и его семьи, а также и прогноз заболевания.</w:t>
      </w: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</w:pPr>
    </w:p>
    <w:p w:rsidR="00E074D1" w:rsidRDefault="00E074D1" w:rsidP="00E074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733A" w:rsidRPr="003375F9" w:rsidRDefault="004A733A" w:rsidP="003375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5F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375F9" w:rsidRDefault="00485870" w:rsidP="003375F9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75F9">
        <w:rPr>
          <w:rFonts w:ascii="Times New Roman" w:hAnsi="Times New Roman"/>
          <w:sz w:val="28"/>
          <w:szCs w:val="28"/>
        </w:rPr>
        <w:t>Недостаточность питания у детей раннего возраста</w:t>
      </w:r>
      <w:r w:rsidR="003375F9" w:rsidRPr="003375F9">
        <w:rPr>
          <w:rFonts w:ascii="Times New Roman" w:hAnsi="Times New Roman"/>
          <w:sz w:val="28"/>
          <w:szCs w:val="28"/>
        </w:rPr>
        <w:t xml:space="preserve">. Принципы </w:t>
      </w:r>
      <w:proofErr w:type="spellStart"/>
      <w:r w:rsidR="003375F9" w:rsidRPr="003375F9">
        <w:rPr>
          <w:rFonts w:ascii="Times New Roman" w:hAnsi="Times New Roman"/>
          <w:sz w:val="28"/>
          <w:szCs w:val="28"/>
        </w:rPr>
        <w:t>нутритивной</w:t>
      </w:r>
      <w:proofErr w:type="spellEnd"/>
      <w:r w:rsidR="003375F9" w:rsidRPr="003375F9">
        <w:rPr>
          <w:rFonts w:ascii="Times New Roman" w:hAnsi="Times New Roman"/>
          <w:sz w:val="28"/>
          <w:szCs w:val="28"/>
        </w:rPr>
        <w:t xml:space="preserve"> поддержки. </w:t>
      </w:r>
      <w:r w:rsidRPr="003375F9">
        <w:rPr>
          <w:rFonts w:ascii="Times New Roman" w:hAnsi="Times New Roman"/>
          <w:sz w:val="28"/>
          <w:szCs w:val="28"/>
        </w:rPr>
        <w:t>Москва 2015 год. Разработчики – коллектив ГБУЗ «Морозовская ДГКБ ДЗМ» совместно с коллективом кафедры питания детей и подростков ГБОУ ДПО «Российская медицинская академия последипломного образования»</w:t>
      </w:r>
    </w:p>
    <w:p w:rsidR="003375F9" w:rsidRPr="003375F9" w:rsidRDefault="003375F9" w:rsidP="003375F9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870" w:rsidRPr="003375F9" w:rsidRDefault="00485870" w:rsidP="003375F9">
      <w:pPr>
        <w:pStyle w:val="1"/>
        <w:numPr>
          <w:ilvl w:val="0"/>
          <w:numId w:val="21"/>
        </w:numPr>
        <w:spacing w:before="0" w:beforeAutospacing="0" w:after="150" w:afterAutospacing="0" w:line="276" w:lineRule="auto"/>
        <w:jc w:val="both"/>
        <w:rPr>
          <w:b w:val="0"/>
          <w:color w:val="282828"/>
          <w:spacing w:val="-17"/>
          <w:sz w:val="28"/>
          <w:szCs w:val="28"/>
        </w:rPr>
      </w:pPr>
      <w:r w:rsidRPr="003375F9">
        <w:rPr>
          <w:b w:val="0"/>
          <w:color w:val="282828"/>
          <w:spacing w:val="-17"/>
          <w:sz w:val="28"/>
          <w:szCs w:val="28"/>
        </w:rPr>
        <w:t>Белково-энергетическая недостаточность (БЭН)</w:t>
      </w:r>
      <w:r w:rsidR="003375F9" w:rsidRPr="003375F9">
        <w:rPr>
          <w:b w:val="0"/>
          <w:color w:val="282828"/>
          <w:spacing w:val="-17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</w:rPr>
        <w:t>Авторы: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 </w:t>
      </w:r>
      <w:proofErr w:type="gramStart"/>
      <w:r w:rsidRPr="003375F9">
        <w:rPr>
          <w:rStyle w:val="ae"/>
          <w:rFonts w:eastAsia="Calibri"/>
          <w:iCs/>
          <w:color w:val="000000"/>
          <w:sz w:val="28"/>
          <w:szCs w:val="28"/>
          <w:shd w:val="clear" w:color="auto" w:fill="FFFFFF"/>
          <w:lang w:val="en-US"/>
        </w:rPr>
        <w:t>John</w:t>
      </w:r>
      <w:r w:rsidRPr="003375F9">
        <w:rPr>
          <w:rStyle w:val="ae"/>
          <w:rFonts w:eastAsia="Calibri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375F9">
        <w:rPr>
          <w:rStyle w:val="ae"/>
          <w:rFonts w:eastAsia="Calibri"/>
          <w:iCs/>
          <w:color w:val="000000"/>
          <w:sz w:val="28"/>
          <w:szCs w:val="28"/>
          <w:shd w:val="clear" w:color="auto" w:fill="FFFFFF"/>
          <w:lang w:val="en-US"/>
        </w:rPr>
        <w:t>E</w:t>
      </w:r>
      <w:r w:rsidRPr="003375F9">
        <w:rPr>
          <w:rStyle w:val="ae"/>
          <w:rFonts w:eastAsia="Calibri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3375F9">
        <w:rPr>
          <w:rStyle w:val="ae"/>
          <w:rFonts w:eastAsia="Calibri"/>
          <w:iCs/>
          <w:color w:val="000000"/>
          <w:sz w:val="28"/>
          <w:szCs w:val="28"/>
          <w:shd w:val="clear" w:color="auto" w:fill="FFFFFF"/>
          <w:lang w:val="en-US"/>
        </w:rPr>
        <w:t>Morley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,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MB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, </w:t>
      </w:r>
      <w:proofErr w:type="spellStart"/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BCh</w:t>
      </w:r>
      <w:proofErr w:type="spellEnd"/>
      <w:r w:rsidRPr="003375F9">
        <w:rPr>
          <w:b w:val="0"/>
          <w:iCs/>
          <w:color w:val="000000"/>
          <w:spacing w:val="2"/>
          <w:sz w:val="28"/>
          <w:szCs w:val="28"/>
        </w:rPr>
        <w:t xml:space="preserve">,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Saint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Louis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University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School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of</w:t>
      </w:r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  <w:r w:rsidRPr="003375F9">
        <w:rPr>
          <w:b w:val="0"/>
          <w:iCs/>
          <w:color w:val="000000"/>
          <w:spacing w:val="2"/>
          <w:sz w:val="28"/>
          <w:szCs w:val="28"/>
          <w:lang w:val="en-US"/>
        </w:rPr>
        <w:t>Medicine</w:t>
      </w:r>
      <w:r w:rsidRPr="003375F9">
        <w:rPr>
          <w:b w:val="0"/>
          <w:iCs/>
          <w:color w:val="000000"/>
          <w:spacing w:val="2"/>
          <w:sz w:val="28"/>
          <w:szCs w:val="28"/>
        </w:rPr>
        <w:t>, 2020 г.</w:t>
      </w:r>
      <w:proofErr w:type="gramEnd"/>
      <w:r w:rsidRPr="003375F9">
        <w:rPr>
          <w:b w:val="0"/>
          <w:iCs/>
          <w:color w:val="000000"/>
          <w:spacing w:val="2"/>
          <w:sz w:val="28"/>
          <w:szCs w:val="28"/>
        </w:rPr>
        <w:t xml:space="preserve"> 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proofErr w:type="spellStart"/>
      <w:r w:rsidRPr="003375F9">
        <w:rPr>
          <w:sz w:val="28"/>
          <w:szCs w:val="28"/>
        </w:rPr>
        <w:t>Литвицкий</w:t>
      </w:r>
      <w:proofErr w:type="spellEnd"/>
      <w:r w:rsidRPr="003375F9">
        <w:rPr>
          <w:sz w:val="28"/>
          <w:szCs w:val="28"/>
        </w:rPr>
        <w:t xml:space="preserve"> Пётр </w:t>
      </w:r>
      <w:proofErr w:type="spellStart"/>
      <w:r w:rsidRPr="003375F9">
        <w:rPr>
          <w:sz w:val="28"/>
          <w:szCs w:val="28"/>
        </w:rPr>
        <w:t>Францевич</w:t>
      </w:r>
      <w:proofErr w:type="spellEnd"/>
      <w:r w:rsidRPr="003375F9">
        <w:rPr>
          <w:sz w:val="28"/>
          <w:szCs w:val="28"/>
        </w:rPr>
        <w:t>, Мальцева Л. Д. Нарушения обмена белков, аминокислот и нуклеиновых кислот // ВСП. 2015. №1. С. 95-103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 xml:space="preserve">Александрович Ю. С., Александрович И. В., </w:t>
      </w:r>
      <w:proofErr w:type="spellStart"/>
      <w:r w:rsidRPr="003375F9">
        <w:rPr>
          <w:sz w:val="28"/>
          <w:szCs w:val="28"/>
        </w:rPr>
        <w:t>Пшениснов</w:t>
      </w:r>
      <w:proofErr w:type="spellEnd"/>
      <w:r w:rsidRPr="003375F9">
        <w:rPr>
          <w:sz w:val="28"/>
          <w:szCs w:val="28"/>
        </w:rPr>
        <w:t xml:space="preserve"> К. В. </w:t>
      </w:r>
      <w:proofErr w:type="spellStart"/>
      <w:r w:rsidRPr="003375F9">
        <w:rPr>
          <w:sz w:val="28"/>
          <w:szCs w:val="28"/>
        </w:rPr>
        <w:t>Скрининговые</w:t>
      </w:r>
      <w:proofErr w:type="spellEnd"/>
      <w:r w:rsidRPr="003375F9">
        <w:rPr>
          <w:sz w:val="28"/>
          <w:szCs w:val="28"/>
        </w:rPr>
        <w:t xml:space="preserve"> методы оценки </w:t>
      </w:r>
      <w:proofErr w:type="spellStart"/>
      <w:r w:rsidRPr="003375F9">
        <w:rPr>
          <w:sz w:val="28"/>
          <w:szCs w:val="28"/>
        </w:rPr>
        <w:t>нутритивного</w:t>
      </w:r>
      <w:proofErr w:type="spellEnd"/>
      <w:r w:rsidRPr="003375F9">
        <w:rPr>
          <w:sz w:val="28"/>
          <w:szCs w:val="28"/>
        </w:rPr>
        <w:t xml:space="preserve"> риска у госпитализированных детей //Вестник интенсивной терапии. – 2015. – Т. 3. – С. 24-31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 xml:space="preserve">Барабаш Н. А. и др. </w:t>
      </w:r>
      <w:proofErr w:type="spellStart"/>
      <w:r w:rsidRPr="003375F9">
        <w:rPr>
          <w:sz w:val="28"/>
          <w:szCs w:val="28"/>
        </w:rPr>
        <w:t>Нутритивная</w:t>
      </w:r>
      <w:proofErr w:type="spellEnd"/>
      <w:r w:rsidRPr="003375F9">
        <w:rPr>
          <w:sz w:val="28"/>
          <w:szCs w:val="28"/>
        </w:rPr>
        <w:t xml:space="preserve"> поддержка при дефицитных состояниях у детей //НА Барабаш, СС Станкевич, ЕВ Михалев, ЕВ </w:t>
      </w:r>
      <w:proofErr w:type="spellStart"/>
      <w:r w:rsidRPr="003375F9">
        <w:rPr>
          <w:sz w:val="28"/>
          <w:szCs w:val="28"/>
        </w:rPr>
        <w:t>Лошкова</w:t>
      </w:r>
      <w:proofErr w:type="spellEnd"/>
      <w:r w:rsidRPr="003375F9">
        <w:rPr>
          <w:sz w:val="28"/>
          <w:szCs w:val="28"/>
        </w:rPr>
        <w:t>.– Томск: Пособие для врачей. – 2015.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>Федеральные клинические рекомендации «Язвенный колит у детей» - 2016 г.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 xml:space="preserve">Федеральные клинические рекомендации по оказанию медицинской помощи детям с </w:t>
      </w:r>
      <w:proofErr w:type="spellStart"/>
      <w:r w:rsidRPr="003375F9">
        <w:rPr>
          <w:sz w:val="28"/>
          <w:szCs w:val="28"/>
        </w:rPr>
        <w:t>целиакией</w:t>
      </w:r>
      <w:proofErr w:type="spellEnd"/>
      <w:r w:rsidRPr="003375F9">
        <w:rPr>
          <w:sz w:val="28"/>
          <w:szCs w:val="28"/>
        </w:rPr>
        <w:t xml:space="preserve"> -2015 г.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 xml:space="preserve">Клинические рекомендации российской гастроэнтерологической ассоциации и ассоциации </w:t>
      </w:r>
      <w:proofErr w:type="spellStart"/>
      <w:r w:rsidRPr="003375F9">
        <w:rPr>
          <w:sz w:val="28"/>
          <w:szCs w:val="28"/>
        </w:rPr>
        <w:t>колопроктологов</w:t>
      </w:r>
      <w:proofErr w:type="spellEnd"/>
      <w:r w:rsidRPr="003375F9">
        <w:rPr>
          <w:sz w:val="28"/>
          <w:szCs w:val="28"/>
        </w:rPr>
        <w:t xml:space="preserve"> </w:t>
      </w:r>
      <w:proofErr w:type="spellStart"/>
      <w:r w:rsidRPr="003375F9">
        <w:rPr>
          <w:sz w:val="28"/>
          <w:szCs w:val="28"/>
        </w:rPr>
        <w:t>россии</w:t>
      </w:r>
      <w:proofErr w:type="spellEnd"/>
      <w:r w:rsidRPr="003375F9">
        <w:rPr>
          <w:sz w:val="28"/>
          <w:szCs w:val="28"/>
        </w:rPr>
        <w:t xml:space="preserve"> по диагностике и лечению болезни крона -2017 г</w:t>
      </w:r>
    </w:p>
    <w:p w:rsidR="00485870" w:rsidRPr="003375F9" w:rsidRDefault="00485870" w:rsidP="003375F9">
      <w:pPr>
        <w:pStyle w:val="topicauthors--description"/>
        <w:numPr>
          <w:ilvl w:val="0"/>
          <w:numId w:val="21"/>
        </w:numPr>
        <w:shd w:val="clear" w:color="auto" w:fill="FFFFFF"/>
        <w:spacing w:before="0" w:beforeAutospacing="0" w:after="240" w:afterAutospacing="0" w:line="276" w:lineRule="auto"/>
        <w:jc w:val="both"/>
        <w:rPr>
          <w:iCs/>
          <w:color w:val="000000"/>
          <w:spacing w:val="2"/>
          <w:sz w:val="28"/>
          <w:szCs w:val="28"/>
        </w:rPr>
      </w:pPr>
      <w:r w:rsidRPr="003375F9">
        <w:rPr>
          <w:sz w:val="28"/>
          <w:szCs w:val="28"/>
        </w:rPr>
        <w:t xml:space="preserve">Черненков Ю. В., </w:t>
      </w:r>
      <w:proofErr w:type="spellStart"/>
      <w:r w:rsidRPr="003375F9">
        <w:rPr>
          <w:sz w:val="28"/>
          <w:szCs w:val="28"/>
        </w:rPr>
        <w:t>Гуменюк</w:t>
      </w:r>
      <w:proofErr w:type="spellEnd"/>
      <w:r w:rsidRPr="003375F9">
        <w:rPr>
          <w:sz w:val="28"/>
          <w:szCs w:val="28"/>
        </w:rPr>
        <w:t xml:space="preserve"> О. И. Дефицит массы тела у детей //Медицинская сестра. – 2015. – №. 3. – С. 4.</w:t>
      </w:r>
    </w:p>
    <w:p w:rsidR="00485870" w:rsidRPr="003375F9" w:rsidRDefault="00485870" w:rsidP="003375F9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85870" w:rsidRPr="003375F9" w:rsidSect="00953AA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13" w:rsidRDefault="00E83113" w:rsidP="00B26508">
      <w:pPr>
        <w:spacing w:after="0" w:line="240" w:lineRule="auto"/>
      </w:pPr>
      <w:r>
        <w:separator/>
      </w:r>
    </w:p>
  </w:endnote>
  <w:endnote w:type="continuationSeparator" w:id="0">
    <w:p w:rsidR="00E83113" w:rsidRDefault="00E83113" w:rsidP="00B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5015"/>
      <w:docPartObj>
        <w:docPartGallery w:val="Page Numbers (Bottom of Page)"/>
        <w:docPartUnique/>
      </w:docPartObj>
    </w:sdtPr>
    <w:sdtContent>
      <w:p w:rsidR="00485870" w:rsidRDefault="00485870">
        <w:pPr>
          <w:pStyle w:val="a7"/>
          <w:jc w:val="right"/>
        </w:pPr>
        <w:fldSimple w:instr=" PAGE   \* MERGEFORMAT ">
          <w:r w:rsidR="00006BE3">
            <w:rPr>
              <w:noProof/>
            </w:rPr>
            <w:t>18</w:t>
          </w:r>
        </w:fldSimple>
      </w:p>
    </w:sdtContent>
  </w:sdt>
  <w:p w:rsidR="00485870" w:rsidRDefault="004858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13" w:rsidRDefault="00E83113" w:rsidP="00B26508">
      <w:pPr>
        <w:spacing w:after="0" w:line="240" w:lineRule="auto"/>
      </w:pPr>
      <w:r>
        <w:separator/>
      </w:r>
    </w:p>
  </w:footnote>
  <w:footnote w:type="continuationSeparator" w:id="0">
    <w:p w:rsidR="00E83113" w:rsidRDefault="00E83113" w:rsidP="00B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D60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0B5"/>
    <w:multiLevelType w:val="hybridMultilevel"/>
    <w:tmpl w:val="295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02B"/>
    <w:multiLevelType w:val="hybridMultilevel"/>
    <w:tmpl w:val="254C54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53DAA"/>
    <w:multiLevelType w:val="hybridMultilevel"/>
    <w:tmpl w:val="A762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FD4"/>
    <w:multiLevelType w:val="hybridMultilevel"/>
    <w:tmpl w:val="B54C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E2BE6"/>
    <w:multiLevelType w:val="multilevel"/>
    <w:tmpl w:val="C87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8A62EA"/>
    <w:multiLevelType w:val="multilevel"/>
    <w:tmpl w:val="F3E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E85279"/>
    <w:multiLevelType w:val="hybridMultilevel"/>
    <w:tmpl w:val="5516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72BC1"/>
    <w:multiLevelType w:val="multilevel"/>
    <w:tmpl w:val="9BD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27677"/>
    <w:multiLevelType w:val="multilevel"/>
    <w:tmpl w:val="FABCB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722E7"/>
    <w:multiLevelType w:val="hybridMultilevel"/>
    <w:tmpl w:val="68F4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01648"/>
    <w:multiLevelType w:val="hybridMultilevel"/>
    <w:tmpl w:val="2B76B9F0"/>
    <w:lvl w:ilvl="0" w:tplc="463CF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D702D"/>
    <w:multiLevelType w:val="hybridMultilevel"/>
    <w:tmpl w:val="914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693E"/>
    <w:multiLevelType w:val="hybridMultilevel"/>
    <w:tmpl w:val="B4E0842C"/>
    <w:lvl w:ilvl="0" w:tplc="6D38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A6CCD"/>
    <w:multiLevelType w:val="hybridMultilevel"/>
    <w:tmpl w:val="D41E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D3181"/>
    <w:multiLevelType w:val="multilevel"/>
    <w:tmpl w:val="BA4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03210"/>
    <w:multiLevelType w:val="hybridMultilevel"/>
    <w:tmpl w:val="7B4CA928"/>
    <w:lvl w:ilvl="0" w:tplc="E06AE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77AE"/>
    <w:multiLevelType w:val="hybridMultilevel"/>
    <w:tmpl w:val="2538522A"/>
    <w:lvl w:ilvl="0" w:tplc="8904CE6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0B7768"/>
    <w:multiLevelType w:val="hybridMultilevel"/>
    <w:tmpl w:val="B39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E2F5C"/>
    <w:multiLevelType w:val="multilevel"/>
    <w:tmpl w:val="277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E72A5"/>
    <w:multiLevelType w:val="hybridMultilevel"/>
    <w:tmpl w:val="FB6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E449A"/>
    <w:multiLevelType w:val="multilevel"/>
    <w:tmpl w:val="19F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D2891"/>
    <w:multiLevelType w:val="hybridMultilevel"/>
    <w:tmpl w:val="C4F4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F5B85"/>
    <w:multiLevelType w:val="hybridMultilevel"/>
    <w:tmpl w:val="3A1CA758"/>
    <w:lvl w:ilvl="0" w:tplc="17B0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924C7"/>
    <w:multiLevelType w:val="multilevel"/>
    <w:tmpl w:val="5B7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20266"/>
    <w:multiLevelType w:val="hybridMultilevel"/>
    <w:tmpl w:val="C9B6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03736"/>
    <w:multiLevelType w:val="hybridMultilevel"/>
    <w:tmpl w:val="7E843646"/>
    <w:lvl w:ilvl="0" w:tplc="AE46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27975"/>
    <w:multiLevelType w:val="hybridMultilevel"/>
    <w:tmpl w:val="C4FCA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EF0D9D"/>
    <w:multiLevelType w:val="hybridMultilevel"/>
    <w:tmpl w:val="CA5245E6"/>
    <w:lvl w:ilvl="0" w:tplc="024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F0477"/>
    <w:multiLevelType w:val="multilevel"/>
    <w:tmpl w:val="E00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32907"/>
    <w:multiLevelType w:val="hybridMultilevel"/>
    <w:tmpl w:val="CA7A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3551B"/>
    <w:multiLevelType w:val="hybridMultilevel"/>
    <w:tmpl w:val="DE4CC748"/>
    <w:lvl w:ilvl="0" w:tplc="248EBD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B0E20FB"/>
    <w:multiLevelType w:val="multilevel"/>
    <w:tmpl w:val="FE6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85DD9"/>
    <w:multiLevelType w:val="hybridMultilevel"/>
    <w:tmpl w:val="D67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9"/>
  </w:num>
  <w:num w:numId="4">
    <w:abstractNumId w:val="32"/>
  </w:num>
  <w:num w:numId="5">
    <w:abstractNumId w:val="19"/>
  </w:num>
  <w:num w:numId="6">
    <w:abstractNumId w:val="17"/>
  </w:num>
  <w:num w:numId="7">
    <w:abstractNumId w:val="12"/>
  </w:num>
  <w:num w:numId="8">
    <w:abstractNumId w:val="22"/>
  </w:num>
  <w:num w:numId="9">
    <w:abstractNumId w:val="2"/>
  </w:num>
  <w:num w:numId="10">
    <w:abstractNumId w:val="27"/>
  </w:num>
  <w:num w:numId="11">
    <w:abstractNumId w:val="8"/>
  </w:num>
  <w:num w:numId="12">
    <w:abstractNumId w:val="15"/>
  </w:num>
  <w:num w:numId="13">
    <w:abstractNumId w:val="21"/>
  </w:num>
  <w:num w:numId="14">
    <w:abstractNumId w:val="24"/>
  </w:num>
  <w:num w:numId="15">
    <w:abstractNumId w:val="5"/>
  </w:num>
  <w:num w:numId="16">
    <w:abstractNumId w:val="6"/>
  </w:num>
  <w:num w:numId="17">
    <w:abstractNumId w:val="9"/>
  </w:num>
  <w:num w:numId="18">
    <w:abstractNumId w:val="7"/>
  </w:num>
  <w:num w:numId="19">
    <w:abstractNumId w:val="20"/>
  </w:num>
  <w:num w:numId="20">
    <w:abstractNumId w:val="16"/>
  </w:num>
  <w:num w:numId="21">
    <w:abstractNumId w:val="1"/>
  </w:num>
  <w:num w:numId="22">
    <w:abstractNumId w:val="11"/>
  </w:num>
  <w:num w:numId="23">
    <w:abstractNumId w:val="33"/>
  </w:num>
  <w:num w:numId="24">
    <w:abstractNumId w:val="23"/>
  </w:num>
  <w:num w:numId="25">
    <w:abstractNumId w:val="14"/>
  </w:num>
  <w:num w:numId="26">
    <w:abstractNumId w:val="3"/>
  </w:num>
  <w:num w:numId="27">
    <w:abstractNumId w:val="28"/>
  </w:num>
  <w:num w:numId="28">
    <w:abstractNumId w:val="0"/>
  </w:num>
  <w:num w:numId="29">
    <w:abstractNumId w:val="30"/>
  </w:num>
  <w:num w:numId="30">
    <w:abstractNumId w:val="4"/>
  </w:num>
  <w:num w:numId="31">
    <w:abstractNumId w:val="18"/>
  </w:num>
  <w:num w:numId="32">
    <w:abstractNumId w:val="10"/>
  </w:num>
  <w:num w:numId="33">
    <w:abstractNumId w:val="1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BD"/>
    <w:rsid w:val="00006BE3"/>
    <w:rsid w:val="000328C7"/>
    <w:rsid w:val="000370A4"/>
    <w:rsid w:val="00037A18"/>
    <w:rsid w:val="00040290"/>
    <w:rsid w:val="00040579"/>
    <w:rsid w:val="000506F4"/>
    <w:rsid w:val="00057B30"/>
    <w:rsid w:val="00063F2C"/>
    <w:rsid w:val="000660DC"/>
    <w:rsid w:val="000727DF"/>
    <w:rsid w:val="000B0DFE"/>
    <w:rsid w:val="000B67CC"/>
    <w:rsid w:val="000C01D8"/>
    <w:rsid w:val="000C1341"/>
    <w:rsid w:val="000C43D4"/>
    <w:rsid w:val="000D0664"/>
    <w:rsid w:val="000F0F3D"/>
    <w:rsid w:val="000F4006"/>
    <w:rsid w:val="000F713B"/>
    <w:rsid w:val="00110124"/>
    <w:rsid w:val="0011412D"/>
    <w:rsid w:val="00116678"/>
    <w:rsid w:val="0014405D"/>
    <w:rsid w:val="00164ACC"/>
    <w:rsid w:val="001743A1"/>
    <w:rsid w:val="001847C9"/>
    <w:rsid w:val="001A068E"/>
    <w:rsid w:val="001A186A"/>
    <w:rsid w:val="001C4797"/>
    <w:rsid w:val="001D181C"/>
    <w:rsid w:val="001D6063"/>
    <w:rsid w:val="001D68A4"/>
    <w:rsid w:val="001E0C6A"/>
    <w:rsid w:val="001E2911"/>
    <w:rsid w:val="001E4522"/>
    <w:rsid w:val="001F15A6"/>
    <w:rsid w:val="001F66FB"/>
    <w:rsid w:val="002053A5"/>
    <w:rsid w:val="00207BAF"/>
    <w:rsid w:val="002105C5"/>
    <w:rsid w:val="00211AC4"/>
    <w:rsid w:val="00221843"/>
    <w:rsid w:val="002353EB"/>
    <w:rsid w:val="00254A2D"/>
    <w:rsid w:val="00262B7B"/>
    <w:rsid w:val="002711B6"/>
    <w:rsid w:val="00271DDF"/>
    <w:rsid w:val="00291545"/>
    <w:rsid w:val="002A0CC6"/>
    <w:rsid w:val="002A13E7"/>
    <w:rsid w:val="002B6983"/>
    <w:rsid w:val="002C32AF"/>
    <w:rsid w:val="002C7D37"/>
    <w:rsid w:val="002D4392"/>
    <w:rsid w:val="002E3BE5"/>
    <w:rsid w:val="002E6AC7"/>
    <w:rsid w:val="002E6D7B"/>
    <w:rsid w:val="002F5899"/>
    <w:rsid w:val="00305F2A"/>
    <w:rsid w:val="00314D19"/>
    <w:rsid w:val="00320BB3"/>
    <w:rsid w:val="0032630B"/>
    <w:rsid w:val="00327C6F"/>
    <w:rsid w:val="00333EFE"/>
    <w:rsid w:val="003375F9"/>
    <w:rsid w:val="0034093D"/>
    <w:rsid w:val="0035452B"/>
    <w:rsid w:val="00363F4A"/>
    <w:rsid w:val="00374EF5"/>
    <w:rsid w:val="0038406F"/>
    <w:rsid w:val="0038656D"/>
    <w:rsid w:val="00391F9A"/>
    <w:rsid w:val="00396392"/>
    <w:rsid w:val="003A1B68"/>
    <w:rsid w:val="003A48FF"/>
    <w:rsid w:val="003B12FE"/>
    <w:rsid w:val="003B4A93"/>
    <w:rsid w:val="003D1C56"/>
    <w:rsid w:val="003D6C2C"/>
    <w:rsid w:val="00404CC9"/>
    <w:rsid w:val="004239D5"/>
    <w:rsid w:val="004427AC"/>
    <w:rsid w:val="00463237"/>
    <w:rsid w:val="0047771C"/>
    <w:rsid w:val="00482479"/>
    <w:rsid w:val="0048446F"/>
    <w:rsid w:val="00485870"/>
    <w:rsid w:val="0048687F"/>
    <w:rsid w:val="00491F06"/>
    <w:rsid w:val="0049309B"/>
    <w:rsid w:val="004A1277"/>
    <w:rsid w:val="004A733A"/>
    <w:rsid w:val="004C35A0"/>
    <w:rsid w:val="004C7C49"/>
    <w:rsid w:val="004E14C4"/>
    <w:rsid w:val="004E6A14"/>
    <w:rsid w:val="004F205E"/>
    <w:rsid w:val="005066C8"/>
    <w:rsid w:val="0051500E"/>
    <w:rsid w:val="005168EA"/>
    <w:rsid w:val="00536BB8"/>
    <w:rsid w:val="0054315A"/>
    <w:rsid w:val="00546979"/>
    <w:rsid w:val="0055525F"/>
    <w:rsid w:val="005758BA"/>
    <w:rsid w:val="005830C5"/>
    <w:rsid w:val="00585625"/>
    <w:rsid w:val="00592BD2"/>
    <w:rsid w:val="005941C7"/>
    <w:rsid w:val="005A0DEA"/>
    <w:rsid w:val="005A7051"/>
    <w:rsid w:val="005A773D"/>
    <w:rsid w:val="005C4A95"/>
    <w:rsid w:val="005C6EE9"/>
    <w:rsid w:val="005D3134"/>
    <w:rsid w:val="005E1475"/>
    <w:rsid w:val="005F4C9A"/>
    <w:rsid w:val="00627417"/>
    <w:rsid w:val="00632005"/>
    <w:rsid w:val="00644E53"/>
    <w:rsid w:val="00653043"/>
    <w:rsid w:val="00654C90"/>
    <w:rsid w:val="0066070E"/>
    <w:rsid w:val="00662DB8"/>
    <w:rsid w:val="00674F89"/>
    <w:rsid w:val="0068429F"/>
    <w:rsid w:val="006A2649"/>
    <w:rsid w:val="006A272E"/>
    <w:rsid w:val="006A6015"/>
    <w:rsid w:val="006B0E00"/>
    <w:rsid w:val="006B5CE1"/>
    <w:rsid w:val="006D2D53"/>
    <w:rsid w:val="006D59B6"/>
    <w:rsid w:val="006E0B88"/>
    <w:rsid w:val="006E27CF"/>
    <w:rsid w:val="006F021D"/>
    <w:rsid w:val="006F41E7"/>
    <w:rsid w:val="006F4A34"/>
    <w:rsid w:val="007108E9"/>
    <w:rsid w:val="00714ADF"/>
    <w:rsid w:val="0071565E"/>
    <w:rsid w:val="00730A19"/>
    <w:rsid w:val="00732984"/>
    <w:rsid w:val="0073311E"/>
    <w:rsid w:val="0075755F"/>
    <w:rsid w:val="007A5B44"/>
    <w:rsid w:val="007B09E0"/>
    <w:rsid w:val="007B492D"/>
    <w:rsid w:val="007C4779"/>
    <w:rsid w:val="007D4615"/>
    <w:rsid w:val="007D5030"/>
    <w:rsid w:val="007E6093"/>
    <w:rsid w:val="007F45D3"/>
    <w:rsid w:val="00824742"/>
    <w:rsid w:val="00827F6A"/>
    <w:rsid w:val="00830B58"/>
    <w:rsid w:val="00834360"/>
    <w:rsid w:val="00842952"/>
    <w:rsid w:val="008464EE"/>
    <w:rsid w:val="008667C1"/>
    <w:rsid w:val="00866CE0"/>
    <w:rsid w:val="00874D49"/>
    <w:rsid w:val="008A0026"/>
    <w:rsid w:val="008A2860"/>
    <w:rsid w:val="008A55F7"/>
    <w:rsid w:val="008A5B63"/>
    <w:rsid w:val="008B0AD4"/>
    <w:rsid w:val="008B24CD"/>
    <w:rsid w:val="008C2AF0"/>
    <w:rsid w:val="008D5662"/>
    <w:rsid w:val="008D75D6"/>
    <w:rsid w:val="008F208B"/>
    <w:rsid w:val="008F5740"/>
    <w:rsid w:val="00911456"/>
    <w:rsid w:val="00921E0B"/>
    <w:rsid w:val="00924C7A"/>
    <w:rsid w:val="0094350E"/>
    <w:rsid w:val="00946B7A"/>
    <w:rsid w:val="00953AA5"/>
    <w:rsid w:val="00987C25"/>
    <w:rsid w:val="009964A9"/>
    <w:rsid w:val="009A2C43"/>
    <w:rsid w:val="009A5E74"/>
    <w:rsid w:val="009C043A"/>
    <w:rsid w:val="009C5728"/>
    <w:rsid w:val="009D0FC0"/>
    <w:rsid w:val="009E0449"/>
    <w:rsid w:val="009E678C"/>
    <w:rsid w:val="009F717E"/>
    <w:rsid w:val="00A00A21"/>
    <w:rsid w:val="00A00F5E"/>
    <w:rsid w:val="00A119B2"/>
    <w:rsid w:val="00A1475C"/>
    <w:rsid w:val="00A2753E"/>
    <w:rsid w:val="00A33663"/>
    <w:rsid w:val="00A35A2E"/>
    <w:rsid w:val="00A45AF3"/>
    <w:rsid w:val="00AA7675"/>
    <w:rsid w:val="00AD4E36"/>
    <w:rsid w:val="00AE02C4"/>
    <w:rsid w:val="00B033DC"/>
    <w:rsid w:val="00B0565C"/>
    <w:rsid w:val="00B26508"/>
    <w:rsid w:val="00B5663E"/>
    <w:rsid w:val="00B65EFD"/>
    <w:rsid w:val="00B66D68"/>
    <w:rsid w:val="00B77506"/>
    <w:rsid w:val="00BB62C7"/>
    <w:rsid w:val="00BE3596"/>
    <w:rsid w:val="00BE57B0"/>
    <w:rsid w:val="00BE6629"/>
    <w:rsid w:val="00BF2340"/>
    <w:rsid w:val="00C0263C"/>
    <w:rsid w:val="00C05402"/>
    <w:rsid w:val="00C24053"/>
    <w:rsid w:val="00C336C2"/>
    <w:rsid w:val="00C4381D"/>
    <w:rsid w:val="00C46996"/>
    <w:rsid w:val="00C94957"/>
    <w:rsid w:val="00CA010D"/>
    <w:rsid w:val="00CA249D"/>
    <w:rsid w:val="00CA2F53"/>
    <w:rsid w:val="00CB58EF"/>
    <w:rsid w:val="00CD4F61"/>
    <w:rsid w:val="00CF25BE"/>
    <w:rsid w:val="00CF2E1D"/>
    <w:rsid w:val="00D120BD"/>
    <w:rsid w:val="00D14CBC"/>
    <w:rsid w:val="00D16FAF"/>
    <w:rsid w:val="00D241F1"/>
    <w:rsid w:val="00D31B9F"/>
    <w:rsid w:val="00D32299"/>
    <w:rsid w:val="00D53EA2"/>
    <w:rsid w:val="00D63AD6"/>
    <w:rsid w:val="00D70DDA"/>
    <w:rsid w:val="00D837EA"/>
    <w:rsid w:val="00D90A59"/>
    <w:rsid w:val="00D96271"/>
    <w:rsid w:val="00DA1E54"/>
    <w:rsid w:val="00DA2100"/>
    <w:rsid w:val="00DA3AA4"/>
    <w:rsid w:val="00DB4A4B"/>
    <w:rsid w:val="00DB690D"/>
    <w:rsid w:val="00DE1AF9"/>
    <w:rsid w:val="00DE33F8"/>
    <w:rsid w:val="00E074D1"/>
    <w:rsid w:val="00E105B6"/>
    <w:rsid w:val="00E10AFC"/>
    <w:rsid w:val="00E11932"/>
    <w:rsid w:val="00E13C78"/>
    <w:rsid w:val="00E357D6"/>
    <w:rsid w:val="00E4098A"/>
    <w:rsid w:val="00E604F9"/>
    <w:rsid w:val="00E75307"/>
    <w:rsid w:val="00E83113"/>
    <w:rsid w:val="00EB046A"/>
    <w:rsid w:val="00EB2562"/>
    <w:rsid w:val="00EB28E2"/>
    <w:rsid w:val="00EC1247"/>
    <w:rsid w:val="00EE58F3"/>
    <w:rsid w:val="00F12C99"/>
    <w:rsid w:val="00F137D0"/>
    <w:rsid w:val="00F15D0A"/>
    <w:rsid w:val="00F233BD"/>
    <w:rsid w:val="00F268CF"/>
    <w:rsid w:val="00F2705B"/>
    <w:rsid w:val="00F46640"/>
    <w:rsid w:val="00F52B2E"/>
    <w:rsid w:val="00F52BF5"/>
    <w:rsid w:val="00F5719B"/>
    <w:rsid w:val="00F9129A"/>
    <w:rsid w:val="00F92B17"/>
    <w:rsid w:val="00F97257"/>
    <w:rsid w:val="00FA7486"/>
    <w:rsid w:val="00FC278B"/>
    <w:rsid w:val="00FD698D"/>
    <w:rsid w:val="00FD6D8B"/>
    <w:rsid w:val="00FE2016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D"/>
    <w:pPr>
      <w:ind w:left="720"/>
      <w:contextualSpacing/>
    </w:pPr>
  </w:style>
  <w:style w:type="table" w:styleId="a4">
    <w:name w:val="Table Grid"/>
    <w:basedOn w:val="a1"/>
    <w:uiPriority w:val="59"/>
    <w:rsid w:val="0068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5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50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A0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4E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67C1"/>
  </w:style>
  <w:style w:type="character" w:styleId="ac">
    <w:name w:val="Hyperlink"/>
    <w:basedOn w:val="a0"/>
    <w:uiPriority w:val="99"/>
    <w:unhideWhenUsed/>
    <w:rsid w:val="008667C1"/>
    <w:rPr>
      <w:color w:val="0000FF"/>
      <w:u w:val="single"/>
    </w:rPr>
  </w:style>
  <w:style w:type="character" w:customStyle="1" w:styleId="hl">
    <w:name w:val="hl"/>
    <w:basedOn w:val="a0"/>
    <w:rsid w:val="00C46996"/>
  </w:style>
  <w:style w:type="character" w:customStyle="1" w:styleId="10">
    <w:name w:val="Заголовок 1 Знак"/>
    <w:basedOn w:val="a0"/>
    <w:link w:val="1"/>
    <w:uiPriority w:val="9"/>
    <w:rsid w:val="0059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9A2C4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FF6586"/>
    <w:rPr>
      <w:b/>
      <w:bCs/>
    </w:rPr>
  </w:style>
  <w:style w:type="paragraph" w:customStyle="1" w:styleId="topicauthors--description">
    <w:name w:val="topic__authors--description"/>
    <w:basedOn w:val="a"/>
    <w:rsid w:val="00485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D"/>
    <w:pPr>
      <w:ind w:left="720"/>
      <w:contextualSpacing/>
    </w:pPr>
  </w:style>
  <w:style w:type="table" w:styleId="a4">
    <w:name w:val="Table Grid"/>
    <w:basedOn w:val="a1"/>
    <w:uiPriority w:val="59"/>
    <w:rsid w:val="006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5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50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A0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4E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67C1"/>
  </w:style>
  <w:style w:type="character" w:styleId="ac">
    <w:name w:val="Hyperlink"/>
    <w:basedOn w:val="a0"/>
    <w:uiPriority w:val="99"/>
    <w:unhideWhenUsed/>
    <w:rsid w:val="008667C1"/>
    <w:rPr>
      <w:color w:val="0000FF"/>
      <w:u w:val="single"/>
    </w:rPr>
  </w:style>
  <w:style w:type="character" w:customStyle="1" w:styleId="hl">
    <w:name w:val="hl"/>
    <w:basedOn w:val="a0"/>
    <w:rsid w:val="00C46996"/>
  </w:style>
  <w:style w:type="character" w:customStyle="1" w:styleId="10">
    <w:name w:val="Заголовок 1 Знак"/>
    <w:basedOn w:val="a0"/>
    <w:link w:val="1"/>
    <w:uiPriority w:val="9"/>
    <w:rsid w:val="0059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9A2C4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FF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82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BD81-60A1-4E56-A7FF-79F0C151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2021-04-27T13:10:00Z</dcterms:created>
  <dcterms:modified xsi:type="dcterms:W3CDTF">2021-04-27T13:10:00Z</dcterms:modified>
</cp:coreProperties>
</file>