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BA" w:rsidRPr="00D1542B" w:rsidRDefault="00C548BA" w:rsidP="00C54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42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D1542B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D1542B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 Кафедра анестезиологии и реаниматологии ИПО</w:t>
      </w:r>
    </w:p>
    <w:p w:rsidR="00C548BA" w:rsidRDefault="00C548BA" w:rsidP="00C548BA"/>
    <w:p w:rsidR="00C548BA" w:rsidRDefault="00C548BA" w:rsidP="00C548BA"/>
    <w:p w:rsidR="00C548BA" w:rsidRDefault="00C548BA" w:rsidP="00C548BA"/>
    <w:p w:rsidR="00C548BA" w:rsidRDefault="00C548BA" w:rsidP="00C548BA"/>
    <w:p w:rsidR="00C548BA" w:rsidRDefault="00C548BA" w:rsidP="00C548BA"/>
    <w:p w:rsidR="00C548BA" w:rsidRDefault="00C548BA" w:rsidP="00C548BA"/>
    <w:p w:rsidR="00C548BA" w:rsidRDefault="00C548BA" w:rsidP="00C548BA"/>
    <w:p w:rsidR="00C548BA" w:rsidRPr="00E41C08" w:rsidRDefault="00C548BA" w:rsidP="00C54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C548BA" w:rsidRPr="00E41C08" w:rsidRDefault="00C548BA" w:rsidP="00C54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терапия у взрослых»</w:t>
      </w: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Pr="00344ACA" w:rsidRDefault="00C548BA" w:rsidP="00C548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Pr="00D1542B">
        <w:rPr>
          <w:rFonts w:ascii="Times New Roman" w:hAnsi="Times New Roman" w:cs="Times New Roman"/>
          <w:sz w:val="28"/>
          <w:szCs w:val="28"/>
        </w:rPr>
        <w:t>:</w:t>
      </w:r>
      <w:r w:rsidRPr="000E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ординатор 1 года</w:t>
      </w:r>
    </w:p>
    <w:p w:rsidR="00C548BA" w:rsidRPr="00D1542B" w:rsidRDefault="00C548BA" w:rsidP="00C548BA">
      <w:pPr>
        <w:jc w:val="right"/>
        <w:rPr>
          <w:rFonts w:ascii="Times New Roman" w:hAnsi="Times New Roman" w:cs="Times New Roman"/>
          <w:sz w:val="28"/>
          <w:szCs w:val="28"/>
        </w:rPr>
      </w:pPr>
      <w:r w:rsidRPr="00D1542B">
        <w:rPr>
          <w:rFonts w:ascii="Times New Roman" w:hAnsi="Times New Roman" w:cs="Times New Roman"/>
          <w:sz w:val="28"/>
          <w:szCs w:val="28"/>
        </w:rPr>
        <w:t xml:space="preserve">кафедры анестезиологии и </w:t>
      </w:r>
    </w:p>
    <w:p w:rsidR="00C548BA" w:rsidRPr="00D1542B" w:rsidRDefault="00C548BA" w:rsidP="00C548BA">
      <w:pPr>
        <w:jc w:val="right"/>
        <w:rPr>
          <w:rFonts w:ascii="Times New Roman" w:hAnsi="Times New Roman" w:cs="Times New Roman"/>
          <w:sz w:val="28"/>
          <w:szCs w:val="28"/>
        </w:rPr>
      </w:pPr>
      <w:r w:rsidRPr="00D1542B">
        <w:rPr>
          <w:rFonts w:ascii="Times New Roman" w:hAnsi="Times New Roman" w:cs="Times New Roman"/>
          <w:sz w:val="28"/>
          <w:szCs w:val="28"/>
        </w:rPr>
        <w:t>реаниматологии ИПО</w:t>
      </w:r>
    </w:p>
    <w:p w:rsidR="00C548BA" w:rsidRPr="00D1542B" w:rsidRDefault="000768F3" w:rsidP="00C548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Боба Руслан Юрьевич </w:t>
      </w: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rPr>
          <w:rFonts w:ascii="Times New Roman" w:hAnsi="Times New Roman" w:cs="Times New Roman"/>
          <w:sz w:val="28"/>
          <w:szCs w:val="28"/>
        </w:rPr>
      </w:pPr>
    </w:p>
    <w:p w:rsidR="00C548BA" w:rsidRPr="00D1542B" w:rsidRDefault="00C548BA" w:rsidP="00C54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8BA" w:rsidRDefault="000768F3" w:rsidP="00C54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2024</w:t>
      </w:r>
      <w:bookmarkStart w:id="0" w:name="_GoBack"/>
      <w:bookmarkEnd w:id="0"/>
    </w:p>
    <w:p w:rsidR="00C548BA" w:rsidRDefault="00C548BA" w:rsidP="00C54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8BA" w:rsidRDefault="00C548BA" w:rsidP="00C54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FC8" w:rsidRDefault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Оглавление: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1C08"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1C08">
        <w:rPr>
          <w:rFonts w:ascii="Times New Roman" w:hAnsi="Times New Roman" w:cs="Times New Roman"/>
          <w:sz w:val="28"/>
          <w:szCs w:val="28"/>
        </w:rPr>
        <w:t xml:space="preserve"> Предоперационная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……………………………………………4</w:t>
      </w:r>
      <w:r w:rsidRPr="00E4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1C08">
        <w:rPr>
          <w:rFonts w:ascii="Times New Roman" w:hAnsi="Times New Roman" w:cs="Times New Roman"/>
          <w:sz w:val="28"/>
          <w:szCs w:val="28"/>
        </w:rPr>
        <w:t xml:space="preserve">. Мониторинг эффективности и безопасности инфузионной терапии </w:t>
      </w:r>
      <w:r w:rsidR="00E47E0A">
        <w:rPr>
          <w:rFonts w:ascii="Times New Roman" w:hAnsi="Times New Roman" w:cs="Times New Roman"/>
          <w:sz w:val="28"/>
          <w:szCs w:val="28"/>
        </w:rPr>
        <w:t>….5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1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8D477C">
        <w:rPr>
          <w:rFonts w:ascii="Times New Roman" w:hAnsi="Times New Roman" w:cs="Times New Roman"/>
          <w:sz w:val="28"/>
          <w:szCs w:val="28"/>
        </w:rPr>
        <w:t>………………………………..6</w:t>
      </w:r>
      <w:r w:rsidRPr="00E4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1C08">
        <w:rPr>
          <w:rFonts w:ascii="Times New Roman" w:hAnsi="Times New Roman" w:cs="Times New Roman"/>
          <w:sz w:val="28"/>
          <w:szCs w:val="28"/>
        </w:rPr>
        <w:t xml:space="preserve">. Выбор инфузионных растворов </w:t>
      </w:r>
      <w:r w:rsidR="00FE22D4">
        <w:rPr>
          <w:rFonts w:ascii="Times New Roman" w:hAnsi="Times New Roman" w:cs="Times New Roman"/>
          <w:sz w:val="28"/>
          <w:szCs w:val="28"/>
        </w:rPr>
        <w:t>………………………………………….10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1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Кристаллоидные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растворы</w:t>
      </w:r>
      <w:r w:rsidR="00FE22D4">
        <w:rPr>
          <w:rFonts w:ascii="Times New Roman" w:hAnsi="Times New Roman" w:cs="Times New Roman"/>
          <w:sz w:val="28"/>
          <w:szCs w:val="28"/>
        </w:rPr>
        <w:t>…………………………………………………10</w:t>
      </w:r>
    </w:p>
    <w:p w:rsidR="00E41C08" w:rsidRP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1C08">
        <w:rPr>
          <w:rFonts w:ascii="Times New Roman" w:hAnsi="Times New Roman" w:cs="Times New Roman"/>
          <w:sz w:val="28"/>
          <w:szCs w:val="28"/>
        </w:rPr>
        <w:t xml:space="preserve">. Коллоидные растворы </w:t>
      </w:r>
      <w:r w:rsidR="00FE22D4">
        <w:rPr>
          <w:rFonts w:ascii="Times New Roman" w:hAnsi="Times New Roman" w:cs="Times New Roman"/>
          <w:sz w:val="28"/>
          <w:szCs w:val="28"/>
        </w:rPr>
        <w:t>………………………………………………………11</w:t>
      </w: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1C08">
        <w:rPr>
          <w:rFonts w:ascii="Times New Roman" w:hAnsi="Times New Roman" w:cs="Times New Roman"/>
          <w:sz w:val="28"/>
          <w:szCs w:val="28"/>
        </w:rPr>
        <w:t>. Послеоперационный период</w:t>
      </w:r>
      <w:r w:rsidR="00D364C1">
        <w:rPr>
          <w:rFonts w:ascii="Times New Roman" w:hAnsi="Times New Roman" w:cs="Times New Roman"/>
          <w:sz w:val="28"/>
          <w:szCs w:val="28"/>
        </w:rPr>
        <w:t>…………………………………………………13</w:t>
      </w: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41C08"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D364C1">
        <w:rPr>
          <w:rFonts w:ascii="Times New Roman" w:hAnsi="Times New Roman" w:cs="Times New Roman"/>
          <w:sz w:val="28"/>
          <w:szCs w:val="28"/>
        </w:rPr>
        <w:t>……………………………………………………………15</w:t>
      </w: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Default="00E41C08" w:rsidP="00E41C08">
      <w:pPr>
        <w:rPr>
          <w:rFonts w:ascii="Times New Roman" w:hAnsi="Times New Roman" w:cs="Times New Roman"/>
          <w:sz w:val="28"/>
          <w:szCs w:val="28"/>
        </w:rPr>
      </w:pP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E41C0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Внутривенное введение жидкости — неотъемлемая часть анестезиолого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1C08">
        <w:rPr>
          <w:rFonts w:ascii="Times New Roman" w:hAnsi="Times New Roman" w:cs="Times New Roman"/>
          <w:sz w:val="28"/>
          <w:szCs w:val="28"/>
        </w:rPr>
        <w:t>реанимационного обеспечения хирургических вмешательств. Объем и состав вводимых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могут оказать влияние на течение периоперационного периода и исходы,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продолжительность госпитализации и пребывания в отделении анестезиологии,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реанимации и интенсивной терапии (ОАРИТ),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искусственной вентиляции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легких(ИВЛ), почечной заместительной терапии, и в конечном итоге на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хирургического вмешательства. При этом в периоперационном периоде следует различать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b/>
          <w:bCs/>
          <w:sz w:val="28"/>
          <w:szCs w:val="28"/>
        </w:rPr>
        <w:t>инфузионную волемическую нагрузку (болюс)и поддерживающую (заместительную)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b/>
          <w:bCs/>
          <w:sz w:val="28"/>
          <w:szCs w:val="28"/>
        </w:rPr>
        <w:t>инфузионную терапию</w:t>
      </w:r>
      <w:r w:rsidRPr="00E41C08">
        <w:rPr>
          <w:rFonts w:ascii="Times New Roman" w:hAnsi="Times New Roman" w:cs="Times New Roman"/>
          <w:sz w:val="28"/>
          <w:szCs w:val="28"/>
        </w:rPr>
        <w:t>.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Цель инфузионной нагрузки (болюс) состоит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быстрой стабилизации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гемодинамики, микроциркуляции и транспорта кислорода при резком снижении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преднагрузки вследствие кровопотери и/или вазодилатации.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волемической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нагрузке может сопутствовать непрерывная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поддерживающая заместительная инфузия, компенсирующая относительно медленные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естественные и патологические потери с мочой, кишечным и желудочным содержимым,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потоотделением и дыханием (особенно при лихорадке). Различие этих двух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периоперационной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инфузионной терапии состоит также в том, что инфузионная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может включать кристаллоиды (солевые растворы) и/или коллоиды(кровезаменители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препараты плазмы крови),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то время как поддерживающая инфузионная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терапия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подразумевает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только кристаллоидов (предпочтительно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сбалансированных).С периоперационной инфузионной терапией неразрывно 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1. Что происходит с внутрисосудистой и внесосудистой жидкостью в нормальных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патологических условиях?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2. Сколько, чего, когда и кому переливать внутривенно?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3. Каким образом различные внутривенно вводимые растворы влияют на 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пациента и на клинические исходы?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4. Каким образом может быть оценен результат введения инфузионных растворов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 xml:space="preserve">коррекции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волемического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статуса пациента?</w:t>
      </w:r>
    </w:p>
    <w:p w:rsid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Исследования, выполненные в последние годы, подтвердили влияние инфузионной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терапии на функцию эндотелия сосудов, развитие и выраженность синдрома капиллярной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утечки. Нельзя не упомянуть, что в многочисленных экспериментальных и клинических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 xml:space="preserve">исследованиях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кристаллоидных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и коллоидных растворов, в самих подходах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инфузионной терапии можно найти противоречивые результаты. Становятся очевидными</w:t>
      </w:r>
      <w:r w:rsidRPr="00E41C08"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lastRenderedPageBreak/>
        <w:t>изменения взглядов ведущих экспертов по мере накопления убедительной доказательной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1C08" w:rsidRPr="00E41C08" w:rsidRDefault="00E47E0A" w:rsidP="00E41C0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1C08" w:rsidRPr="00E41C08">
        <w:rPr>
          <w:rFonts w:ascii="Times New Roman" w:hAnsi="Times New Roman" w:cs="Times New Roman"/>
          <w:b/>
          <w:bCs/>
          <w:sz w:val="28"/>
          <w:szCs w:val="28"/>
        </w:rPr>
        <w:t>. Предоперационная подготовка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Предоперационная подготовка —система мероприятий, направленная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>- и послеоперационных осложнений.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Предоперационная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подготовка преследует следующие цели: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 xml:space="preserve">• обеспечить оптимальный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волемический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баланс в ходе операции;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 xml:space="preserve">• снизить вероятность развития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>- и послеоперационных осложнений;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• ускорить процесс восстановления после вмешательства.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Основная цель предоперационной инфузионной терапии — восстановление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поддержание объема и качественного состава жидкости во всех водных пространствах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организма: внутрисосудистом, интерстициальном и внутриклеточном.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парентеральному вливанию перед операцией следует прибегать только в тех случаях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C08">
        <w:rPr>
          <w:rFonts w:ascii="Times New Roman" w:hAnsi="Times New Roman" w:cs="Times New Roman"/>
          <w:sz w:val="28"/>
          <w:szCs w:val="28"/>
        </w:rPr>
        <w:t xml:space="preserve">когда невозможен или ограничен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энтеральный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путь введения жидкости и электролитов,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либо имеется значительная кровопотеря, требующая возмещения.</w:t>
      </w:r>
    </w:p>
    <w:p w:rsidR="00E41C08" w:rsidRP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>Инфузионную терапию следует назначать с учетом нарушений водно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1C08">
        <w:rPr>
          <w:rFonts w:ascii="Times New Roman" w:hAnsi="Times New Roman" w:cs="Times New Roman"/>
          <w:sz w:val="28"/>
          <w:szCs w:val="28"/>
        </w:rPr>
        <w:t>электролитного гомеостаза, а также состояния сердечно-сосудистой и дыхательной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систем, желудочно-кишечного тракта, мочевыделительной и эндокринной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08" w:rsidRDefault="00E41C08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C08">
        <w:rPr>
          <w:rFonts w:ascii="Times New Roman" w:hAnsi="Times New Roman" w:cs="Times New Roman"/>
          <w:sz w:val="28"/>
          <w:szCs w:val="28"/>
        </w:rPr>
        <w:t xml:space="preserve">Поддерживающая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C08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E41C08">
        <w:rPr>
          <w:rFonts w:ascii="Times New Roman" w:hAnsi="Times New Roman" w:cs="Times New Roman"/>
          <w:sz w:val="28"/>
          <w:szCs w:val="28"/>
        </w:rPr>
        <w:t xml:space="preserve"> терапия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41C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компенсацию физиологической потребности организма в воде и электролитах,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как инфузионная нагрузка направлена на коррекцию имеющихся исходно и/или остро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возникших нарушений водно-электролитного баланса (дефицит преднагрузки и объема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циркулирующей крови (ОЦК), концентрация белков и гемоглобина крови). Суточный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объем инфузии должен учитывать индивидуальные особенности пациента, основное и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сопутствующие заболевания с учетом выявленных нарушений гомеостаза. В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некоторых случаях требуется переливание компонентов крови со строгим соблюдением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показаний и противопоказаний, обозначенных в Приказе Министерства здравоохранения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Российской Федерации (Минздрава России) от 2 апреля 2013 г. № 183н «Об утверждении</w:t>
      </w:r>
      <w:r w:rsidR="00E47E0A">
        <w:rPr>
          <w:rFonts w:ascii="Times New Roman" w:hAnsi="Times New Roman" w:cs="Times New Roman"/>
          <w:sz w:val="28"/>
          <w:szCs w:val="28"/>
        </w:rPr>
        <w:t xml:space="preserve"> </w:t>
      </w:r>
      <w:r w:rsidRPr="00E41C08">
        <w:rPr>
          <w:rFonts w:ascii="Times New Roman" w:hAnsi="Times New Roman" w:cs="Times New Roman"/>
          <w:sz w:val="28"/>
          <w:szCs w:val="28"/>
        </w:rPr>
        <w:t>правил клинического использования донорской крови и (или) ее компонентов».</w:t>
      </w:r>
    </w:p>
    <w:p w:rsidR="00E41C08" w:rsidRDefault="00E41C08" w:rsidP="00E41C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7E0A" w:rsidRPr="00E47E0A" w:rsidRDefault="008D477C" w:rsidP="00E47E0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E47E0A" w:rsidRPr="00E47E0A">
        <w:rPr>
          <w:rFonts w:ascii="Times New Roman" w:hAnsi="Times New Roman" w:cs="Times New Roman"/>
          <w:b/>
          <w:bCs/>
          <w:sz w:val="28"/>
          <w:szCs w:val="28"/>
        </w:rPr>
        <w:t>. Мониторинг эффективности и безопасности инфузионной терапии</w:t>
      </w:r>
    </w:p>
    <w:p w:rsidR="00E47E0A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волемией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волемическим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статусом)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 клинической практике,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подразумевают объем циркулирующей крови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(ОЦК), что с клинической точки зрения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совсем верно, поскольку адекватное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заполнение кровью камер сердца (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преднагрузка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>)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соответственно, системное давление зависят от большого числа 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включающих сосудистый тонус (емкость сосудистого русла и венозное депонирование),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проницаемость сосудов и сократимость миокарда. Тонус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и емкость сосудистого русла,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также кинетика инфузионных сред в процессе операции и анестезии могут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значительной мере меняться под влиянием множества факторов, включая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общих и местных анестетиков (почти все они – вазодилататоры),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преморбидный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дооперационный фон, прием лекарств, назначаемых по поводу сопутствующих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заболеваний, и т.д. Учитывая эти факты, измерение ОЦК в рутинной клинической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практике признано нецелесообразным. Адекватность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волемического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статуса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оценивается с помощью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физикальных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>, лабораторных и инструментальных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показателей на персонализированной основе.</w:t>
      </w:r>
    </w:p>
    <w:p w:rsidR="00E47E0A" w:rsidRPr="00E47E0A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>Для контроля эффективности и безопасности периоперационной инфузионной 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рекомендуется обеспечить следующие методы наблюдения:</w:t>
      </w:r>
    </w:p>
    <w:p w:rsidR="00E41C08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 xml:space="preserve">• </w:t>
      </w:r>
      <w:r w:rsidRPr="00E47E0A">
        <w:rPr>
          <w:rFonts w:ascii="Times New Roman" w:hAnsi="Times New Roman" w:cs="Times New Roman"/>
          <w:b/>
          <w:bCs/>
          <w:sz w:val="28"/>
          <w:szCs w:val="28"/>
        </w:rPr>
        <w:t>Периоперационный мониторинг</w:t>
      </w:r>
      <w:r w:rsidRPr="00E47E0A">
        <w:rPr>
          <w:rFonts w:ascii="Times New Roman" w:hAnsi="Times New Roman" w:cs="Times New Roman"/>
          <w:sz w:val="28"/>
          <w:szCs w:val="28"/>
        </w:rPr>
        <w:t>: Неинвазивная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или инвазивная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артериального давления (АД), частота сердечных сокращений (ЧСС),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(SpO2), электрокардиография (ЭКГ), измерение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углекислого газа в конце выдоха (EtCO2; во время ИВЛ и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технической возможности в МО) в совокупности с осмотром и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физикальным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обследованием пациента (состояние кожных покровов, ногтевых лож, слизистых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оболочек, языка; состояние периферической перфузии, диурез).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показаний, технической возможности и надлежащей подготовке персонала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быть рассмотрена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комплексного гемодинамического мониторинга,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включающего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измерение сердечного выброса, статических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параметров преднагрузки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и динамических показателей чувствительности к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нагрузке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термодилюция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или эхокардиография)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E0A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 xml:space="preserve">• </w:t>
      </w:r>
      <w:r w:rsidRPr="00E47E0A">
        <w:rPr>
          <w:rFonts w:ascii="Times New Roman" w:hAnsi="Times New Roman" w:cs="Times New Roman"/>
          <w:b/>
          <w:bCs/>
          <w:sz w:val="28"/>
          <w:szCs w:val="28"/>
        </w:rPr>
        <w:t>Оценка по шкалам</w:t>
      </w:r>
      <w:r w:rsidRPr="00E47E0A">
        <w:rPr>
          <w:rFonts w:ascii="Times New Roman" w:hAnsi="Times New Roman" w:cs="Times New Roman"/>
          <w:sz w:val="28"/>
          <w:szCs w:val="28"/>
        </w:rPr>
        <w:t>: оценка неврологического статуса по шкале ком Глазго.</w:t>
      </w:r>
    </w:p>
    <w:p w:rsidR="00E47E0A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>•</w:t>
      </w:r>
      <w:r w:rsidRPr="00E47E0A">
        <w:rPr>
          <w:rFonts w:ascii="Times New Roman" w:hAnsi="Times New Roman" w:cs="Times New Roman"/>
          <w:b/>
          <w:bCs/>
          <w:sz w:val="28"/>
          <w:szCs w:val="28"/>
        </w:rPr>
        <w:t>Оценка лабораторных показателей</w:t>
      </w:r>
      <w:r w:rsidRPr="00E47E0A">
        <w:rPr>
          <w:rFonts w:ascii="Times New Roman" w:hAnsi="Times New Roman" w:cs="Times New Roman"/>
          <w:sz w:val="28"/>
          <w:szCs w:val="28"/>
        </w:rPr>
        <w:t>: концентрация гемоглобина,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гематокрит, концентрация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(молочной кислоты), исследование кислотно-основного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состояния и газов крови, избыток оснований, насыщение кислородом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венозной крови (из подключичной или внутренней </w:t>
      </w:r>
      <w:r w:rsidRPr="00E47E0A">
        <w:rPr>
          <w:rFonts w:ascii="Times New Roman" w:hAnsi="Times New Roman" w:cs="Times New Roman"/>
          <w:sz w:val="28"/>
          <w:szCs w:val="28"/>
        </w:rPr>
        <w:lastRenderedPageBreak/>
        <w:t>яремной вены —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доступа), электролитный состав (калий, натрий, хлориды, кальций)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E0A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>Для оценки восприимчивости к инфузионной нагрузке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рассмотрена необходимость проведения ортостатической пробы с поднятием ножного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конца кровати или операционного стола на 45° (проба с пассивным подъемом ног)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E0A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 xml:space="preserve">Для первоначальной оценки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волемического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статуса на фоне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проводимой периоперационной инфузионной терапии у пациентов, находящихся на ИВЛ,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могут быть использованы изменения АД и динамические параметры преднагрузки сердца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(вариации пульсового давления (PPV), ударного объема,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плетизмограммы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бодиплетизмография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>) (PVI))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E0A" w:rsidRPr="00E47E0A" w:rsidRDefault="008D477C" w:rsidP="00E47E0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47E0A" w:rsidRPr="00E47E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E47E0A" w:rsidRPr="00E47E0A">
        <w:rPr>
          <w:rFonts w:ascii="Times New Roman" w:hAnsi="Times New Roman" w:cs="Times New Roman"/>
          <w:b/>
          <w:bCs/>
          <w:sz w:val="28"/>
          <w:szCs w:val="28"/>
        </w:rPr>
        <w:t>Периоперационная</w:t>
      </w:r>
      <w:proofErr w:type="spellEnd"/>
      <w:r w:rsidR="00E47E0A" w:rsidRPr="00E47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47E0A" w:rsidRPr="00E47E0A">
        <w:rPr>
          <w:rFonts w:ascii="Times New Roman" w:hAnsi="Times New Roman" w:cs="Times New Roman"/>
          <w:b/>
          <w:bCs/>
          <w:sz w:val="28"/>
          <w:szCs w:val="28"/>
        </w:rPr>
        <w:t>инфузионная</w:t>
      </w:r>
      <w:proofErr w:type="spellEnd"/>
      <w:r w:rsidR="00E47E0A" w:rsidRPr="00E47E0A">
        <w:rPr>
          <w:rFonts w:ascii="Times New Roman" w:hAnsi="Times New Roman" w:cs="Times New Roman"/>
          <w:b/>
          <w:bCs/>
          <w:sz w:val="28"/>
          <w:szCs w:val="28"/>
        </w:rPr>
        <w:t xml:space="preserve"> терапия</w:t>
      </w:r>
    </w:p>
    <w:p w:rsidR="00E47E0A" w:rsidRPr="00E47E0A" w:rsidRDefault="00E47E0A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 xml:space="preserve">Согласно традиционному подходу общая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потребность в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жидкости складывается из объема, ориентированного на компенсацию исходной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гиповолемии 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вазодилатации (дефицита преднагрузки)на момент начала вмешательства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и индукции анестезии, «поддерживающей» инфузии, направленной на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восполнение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учитываемых (с мочой, потерей крови) и неощутимых потерь (перспирация, испарение из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операционной раны и через кожу), а также замещения жидкости, перераспределившейся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 область хирургической травмы и воспаления.</w:t>
      </w:r>
    </w:p>
    <w:p w:rsidR="00E47E0A" w:rsidRPr="00E47E0A" w:rsidRDefault="00E47E0A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>С позиции современных представлений подобная стратегия представляется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спорной по ряду причин. Так, попытки компенсировать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вазодилатацию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(относительную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гиповолемию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>), связанную с состоянием анестезии, исключительно инфузионными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средами могут обернуться вливанием избыточного объема жидкости. Разумной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альтернативой представляется поддержание сосудистого тонуса и компенсация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преднагрузки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вазопрессоров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(адренергические и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дофаминергические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средства)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на фоне умеренной внутривенной инфузии. Существование «третьего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пространства»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не доказано,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а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значимость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перемещения внутрисосудистой жидкости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интерстиций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(интерстициальный отек)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может быть преувеличена.</w:t>
      </w:r>
    </w:p>
    <w:p w:rsidR="00E47E0A" w:rsidRPr="00E47E0A" w:rsidRDefault="00E47E0A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>Исходная, клинически значимая предоперационная гиповолемия, а также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неощутимые потери также едва ли оказывают существенное влияние на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периоперационную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гемодинамику. Некоторое увеличение потерь за счет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испарения в зоне операционной раны при длительных хирургических вмешательствах,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вероятно, может происходить в условиях современных операционных с ламинарными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потоками воздуха непосредственно над операционным столом.</w:t>
      </w:r>
    </w:p>
    <w:p w:rsidR="00E47E0A" w:rsidRPr="00E47E0A" w:rsidRDefault="00E47E0A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lastRenderedPageBreak/>
        <w:t>Главные задачи рациональной инфузионной терапии во время хирургических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вмешательств – поддержание, насколько возможно, таких важнейших физиологических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 xml:space="preserve">параметров, как 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нормоволемия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 xml:space="preserve"> и электролитный состав плазмы крови. Если до операции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указанные параметры не нарушены или успешно корригированы, то задача врача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анестезиолога-реаниматолога во время операции сводится к компенсации потерь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жидкости (крови, мочи, желудочного содержимого и т.д.), избегая при этом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избыточных объемов инфузии, натрия и хлоридов.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В этом случае оптимально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применение сбалансированных растворов кристаллоидов (солевых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растворов).</w:t>
      </w:r>
    </w:p>
    <w:p w:rsidR="008D477C" w:rsidRPr="008D477C" w:rsidRDefault="00E47E0A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7E0A">
        <w:rPr>
          <w:rFonts w:ascii="Times New Roman" w:hAnsi="Times New Roman" w:cs="Times New Roman"/>
          <w:sz w:val="28"/>
          <w:szCs w:val="28"/>
        </w:rPr>
        <w:t>Сбалансированными считаются кристаллоиды (солевые растворы),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характеризующиеся оптимизированным показателем разности сильных ионов (SID 24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ммоль/л), концентрацией хлорида (</w:t>
      </w:r>
      <w:proofErr w:type="spellStart"/>
      <w:r w:rsidRPr="00E47E0A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E47E0A">
        <w:rPr>
          <w:rFonts w:ascii="Times New Roman" w:hAnsi="Times New Roman" w:cs="Times New Roman"/>
          <w:sz w:val="28"/>
          <w:szCs w:val="28"/>
        </w:rPr>
        <w:t>–),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Pr="00E47E0A">
        <w:rPr>
          <w:rFonts w:ascii="Times New Roman" w:hAnsi="Times New Roman" w:cs="Times New Roman"/>
          <w:sz w:val="28"/>
          <w:szCs w:val="28"/>
        </w:rPr>
        <w:t>максимально приближенной к нормальному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="008D477C" w:rsidRPr="008D477C">
        <w:rPr>
          <w:rFonts w:ascii="Times New Roman" w:hAnsi="Times New Roman" w:cs="Times New Roman"/>
          <w:sz w:val="28"/>
          <w:szCs w:val="28"/>
        </w:rPr>
        <w:t>значению для плазмы (95–105 ммоль/л), способствующие не только гидратации, но 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="008D477C" w:rsidRPr="008D477C">
        <w:rPr>
          <w:rFonts w:ascii="Times New Roman" w:hAnsi="Times New Roman" w:cs="Times New Roman"/>
          <w:sz w:val="28"/>
          <w:szCs w:val="28"/>
        </w:rPr>
        <w:t>нормализации кислотно-основного состояния плазмы за счет соединений, замещающих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="008D477C" w:rsidRPr="008D477C">
        <w:rPr>
          <w:rFonts w:ascii="Times New Roman" w:hAnsi="Times New Roman" w:cs="Times New Roman"/>
          <w:sz w:val="28"/>
          <w:szCs w:val="28"/>
        </w:rPr>
        <w:t>слабые кислоты (ранее часто обозначаемые как «предшественники бикарбоната») и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="008D477C" w:rsidRPr="008D477C">
        <w:rPr>
          <w:rFonts w:ascii="Times New Roman" w:hAnsi="Times New Roman" w:cs="Times New Roman"/>
          <w:sz w:val="28"/>
          <w:szCs w:val="28"/>
        </w:rPr>
        <w:t xml:space="preserve">полностью подверженных метаболизму (глюконат, ацетат, </w:t>
      </w:r>
      <w:proofErr w:type="spellStart"/>
      <w:r w:rsidR="008D477C" w:rsidRPr="008D477C">
        <w:rPr>
          <w:rFonts w:ascii="Times New Roman" w:hAnsi="Times New Roman" w:cs="Times New Roman"/>
          <w:sz w:val="28"/>
          <w:szCs w:val="28"/>
        </w:rPr>
        <w:t>малат</w:t>
      </w:r>
      <w:proofErr w:type="spellEnd"/>
      <w:r w:rsidR="008D477C" w:rsidRPr="008D4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77C" w:rsidRPr="008D477C">
        <w:rPr>
          <w:rFonts w:ascii="Times New Roman" w:hAnsi="Times New Roman" w:cs="Times New Roman"/>
          <w:sz w:val="28"/>
          <w:szCs w:val="28"/>
        </w:rPr>
        <w:t>сукцинат</w:t>
      </w:r>
      <w:proofErr w:type="spellEnd"/>
      <w:r w:rsidR="008D477C" w:rsidRPr="008D477C">
        <w:rPr>
          <w:rFonts w:ascii="Times New Roman" w:hAnsi="Times New Roman" w:cs="Times New Roman"/>
          <w:sz w:val="28"/>
          <w:szCs w:val="28"/>
        </w:rPr>
        <w:t xml:space="preserve"> и проч.),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="008D477C" w:rsidRPr="008D477C">
        <w:rPr>
          <w:rFonts w:ascii="Times New Roman" w:hAnsi="Times New Roman" w:cs="Times New Roman"/>
          <w:sz w:val="28"/>
          <w:szCs w:val="28"/>
        </w:rPr>
        <w:t>обеспечивая «замещение» хлоридов. «Физиологический» 0,9% раствор натрия хлорида не</w:t>
      </w:r>
      <w:r w:rsidR="008D477C">
        <w:rPr>
          <w:rFonts w:ascii="Times New Roman" w:hAnsi="Times New Roman" w:cs="Times New Roman"/>
          <w:sz w:val="28"/>
          <w:szCs w:val="28"/>
        </w:rPr>
        <w:t xml:space="preserve"> </w:t>
      </w:r>
      <w:r w:rsidR="008D477C" w:rsidRPr="008D477C">
        <w:rPr>
          <w:rFonts w:ascii="Times New Roman" w:hAnsi="Times New Roman" w:cs="Times New Roman"/>
          <w:sz w:val="28"/>
          <w:szCs w:val="28"/>
        </w:rPr>
        <w:t>относится к сбалансированным растворам!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Представления о необходимом объеме внутривенных вливаний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хирургических вмешательств могут варьировать в весьма широком диапазоне.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вариантов стратегии периоперационной инфузии три: «либеральная»,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«целенаправленная» (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Goal-DirectedTherapy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— GDT) и «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рестриктивная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>».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используются в зависимости от сложившейся практики, индивидуальных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взглядов врача анестезиолога-реаниматолога, работающего в операционной,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наличия соответствующего оборудования и протоколов ведения пациентов.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Внеклеточные потери с мочой и перспирацией замещаются абсорбцией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желудочно-кишечной системы электролитов и жидкости, не содержащей коллоиды.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Традиционное отношение к больным, подвергаемым абдоминальным хирургическим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вмешательствам, подразумевает часто встречающуюся исходную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дегидратацию.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Считается, что голодание перед операцией, подготовка кишечника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слабительными, основное заболевание, его осложнения и сопутствующая патология,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дооперационные кровотечения приводят к исходному дефициту ОЦК и электролитным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нарушениям. У голодающего пациента этот компенсаторный механизм нарушен,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следует заместить. Современная практика назначения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интраоперационных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внутривенных вливаний опирается на представление о необходимости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дефицита исключительно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кристаллоидными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растворами (солевые </w:t>
      </w:r>
      <w:r w:rsidRPr="008D477C">
        <w:rPr>
          <w:rFonts w:ascii="Times New Roman" w:hAnsi="Times New Roman" w:cs="Times New Roman"/>
          <w:sz w:val="28"/>
          <w:szCs w:val="28"/>
        </w:rPr>
        <w:lastRenderedPageBreak/>
        <w:t>растворы),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расчетов 4–15 мл на 1 кг массы тела в час[41, 46], лучшее решение – инфузия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сбалансированных кристаллоидов. Однако необходимо учитывать, что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кристаллоиды, перелитые внутривенно, свободно минуют сосудистый барьер, они вскоре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подвергаются гомогенному перераспределению во внеклеточное пространство.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4/5 объема кристаллоидов (солевых растворов) достаточно быстро уходят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интерстиций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>, и лишь 1/5 объема остается в сосудистом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Перераспределение кристаллоидов из сосудистого русла в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интерстиций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порядка 30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мин.Однако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>, в случае острого снижения АД на 20–30%, например,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кровотечении, происходит компенсаторное торможение перехода кристаллоидов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интерстициальное пространство примерно на 30 мин. В этот период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волемический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эффект кристаллоидов близок к 100%, что может быть использовано врачом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анестезиологом-реаниматологом для временной коррекции острой гиповолемии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кровотечении, но не должно вводить в заблуждение относительно стойкости эффекта.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 xml:space="preserve">Современная клиническая практика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периоперационных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становится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менее противоречивой в отношении объема переливаемых растворов. Еще недавно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операциях минимальной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рекомендовали переливать жидкости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расчета 4 мл/кг/час, умеренной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— 6–8 мл/кг/час,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высокотравматичных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вмешательствах — 10–15 мл/кг/час. Мотивировка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базировалась на риске гиповолемии, соответствующего снижения почечного кровотока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последующего повреждения почечных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канальцев.В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последующие годы целая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исследований заставила усомниться в обоснованности такой практики. Показано,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«либеральная» стратегия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периоперационных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из расчета 3–10 мл/кг/час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привести к перегрузке организма жидкостью, в результате которой увеличиваются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периоперационные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осложнения и смертность. Гипотеза о том, что либеральное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периоперационное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назначение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способно значительно улучшить оксигенацию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тканей и таким образом снизить частоту инфицирования операционных 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опровергнута еще в 2005 г. работой, продемонстрировавшей, что 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гидратация не снижает частоту раневых инфекций у больных, оперированных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толстой кишке.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Напротив, положительный послеоперационный баланс жидкости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способен приводить к отеку кишки и ее дисфункции.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Новые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строении микрососудов, роли эндотелиального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гликокаликса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как основного регулятора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перемещения жидкости из просвета сосудов в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интерстиций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и обратно, его легкой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смываемости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>», в частности, избыточными вливаниями жидкости,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коллоидными, легли в основу современной концепции допустимой и рациональной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инфузионной терапии, как по объему, так и по составу.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lastRenderedPageBreak/>
        <w:t>В итоге, на сегодняшний день в «большой» абдоминальной хирургии доминирует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концепция «нулевого» жидкостного баланса как способа снизить частоту осложнений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летальность после плановых операций.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 то же время необходимо обратить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внимание на то, что любая концепция — это всего лишь некий принцип, ориентир,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подразумевающий, что в каждом случае будут учтены особенности пациента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вмешательства, надежность хирургического гемостаза и т.п.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«Нулевой» жидкостный баланс предусматривает восполнение всей утраченной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время операции и в ранний послеоперационный период жидкости растворами, близкими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ней по объему и составу. Необходимо знать исходные потребности пациента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жидкости и электролитах вместе с величиной патологических потерь,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электролиты. Избежать ошибки, во всяком случае, грубой, помогает переливание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качестве основы максимально сбалансированных растворов.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Сама по себе хирургическая операция значимо не увеличивает физиологические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потери жидкости и электролитов. Перспирация из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лапаротомной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раны, через кожу,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укрытую простынями, и при ИВЛ, проводимой современными аппаратами,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большинстве ситуаций невелика. Разумеется, необходимо учитывать кровопотерю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асцит. Стоит помнить о возможных потерях жидкости при лапароскопических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 xml:space="preserve">операциях, которых становится все больше, и которые считаются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влагосберегающими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поскольку происходят в закрытой брюшной полости. На самом деле, испарение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раздутой сухим углекислым газом брюшины может быть довольно значительным,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учитывая многократную смену газа и продолжительность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операций.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Опубликованы результаты ряда исследований, в которых сравнивали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«нулевого» жидкостного баланса и целенаправленной терапии. Эффективность обеих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методик оказалась одинаковой.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Для того, чтобы принять решение работать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методике «нулевого» баланса, помимо ясного владения проблемой, врачу анестезиологу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77C">
        <w:rPr>
          <w:rFonts w:ascii="Times New Roman" w:hAnsi="Times New Roman" w:cs="Times New Roman"/>
          <w:sz w:val="28"/>
          <w:szCs w:val="28"/>
        </w:rPr>
        <w:t>реаниматологу следует каждый раз очень внимательно обдумать особенности пациента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и предстоящей операции. Необходимо учесть, кто и как будет вести больного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ближайшем и раннем послеоперационном периоде, чтобы сохранить преемственность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инфузионной терапии. Важно принять во внимание и то, что в рекомендациях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специалистов, которые советуют применять «нулевой» режим инфузии,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требование взвешивать пациента утром накануне операции с повторением процедуры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тех же весах каждое утро в первые послеоперационные дни, что сложно реализовать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большинстве российских ОАРИТ.</w:t>
      </w:r>
    </w:p>
    <w:p w:rsidR="008D477C" w:rsidRPr="008D477C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lastRenderedPageBreak/>
        <w:t>В последнее время активно внедряется в клиническую практику концепция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целенаправленной терапии, которая во многих исследованиях показала 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улучшение исходов заболеваний и снижение летальности. При выборе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периоперационной инфузионной терапии необходимо учитывать особенности пациентов,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наличие сопутствующей патологии, полиорганной недостаточности, шока. Врач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представлять объем оперативного вмешательства, особенности хирургического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доступа, а также свойства растворов для инфузионной терапии.</w:t>
      </w:r>
    </w:p>
    <w:p w:rsidR="00E47E0A" w:rsidRDefault="008D477C" w:rsidP="008D4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Пациенты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индивидуально реагируют на внутривенное введение жидкостей,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77C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8D477C">
        <w:rPr>
          <w:rFonts w:ascii="Times New Roman" w:hAnsi="Times New Roman" w:cs="Times New Roman"/>
          <w:sz w:val="28"/>
          <w:szCs w:val="28"/>
        </w:rPr>
        <w:t xml:space="preserve"> терапия должна проходить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77C">
        <w:rPr>
          <w:rFonts w:ascii="Times New Roman" w:hAnsi="Times New Roman" w:cs="Times New Roman"/>
          <w:sz w:val="28"/>
          <w:szCs w:val="28"/>
        </w:rPr>
        <w:t>соответствующего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Pr="00FE22D4" w:rsidRDefault="00FE22D4" w:rsidP="00FE22D4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E22D4">
        <w:rPr>
          <w:rFonts w:ascii="Times New Roman" w:hAnsi="Times New Roman" w:cs="Times New Roman"/>
          <w:b/>
          <w:bCs/>
          <w:sz w:val="28"/>
          <w:szCs w:val="28"/>
        </w:rPr>
        <w:t>.Выбор инфузионных растворов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E22D4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proofErr w:type="spellStart"/>
      <w:r w:rsidRPr="00FE22D4">
        <w:rPr>
          <w:rFonts w:ascii="Times New Roman" w:hAnsi="Times New Roman" w:cs="Times New Roman"/>
          <w:b/>
          <w:bCs/>
          <w:sz w:val="28"/>
          <w:szCs w:val="28"/>
        </w:rPr>
        <w:t>Кристаллоидные</w:t>
      </w:r>
      <w:proofErr w:type="spellEnd"/>
      <w:r w:rsidRPr="00FE22D4">
        <w:rPr>
          <w:rFonts w:ascii="Times New Roman" w:hAnsi="Times New Roman" w:cs="Times New Roman"/>
          <w:b/>
          <w:bCs/>
          <w:sz w:val="28"/>
          <w:szCs w:val="28"/>
        </w:rPr>
        <w:t xml:space="preserve"> растворы (солевые растворы)</w:t>
      </w:r>
    </w:p>
    <w:p w:rsidR="00FE22D4" w:rsidRP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 xml:space="preserve">Натрия хлорид — раствор для инфузий,0,9%, далек от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физиологичности</w:t>
      </w:r>
      <w:proofErr w:type="spellEnd"/>
    </w:p>
    <w:p w:rsidR="00FE22D4" w:rsidRP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для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В ряде исследований показано, что большие объемы (более 1,5–2,0 л)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кристаллоидных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растворов с повышенным содержанием ионов хлора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«физиологическом» растворе хлоридов больше, чем в плазме крови в 1,5 раза!) у здоровых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взрослых добровольцев приводят к развитию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гиперхлоремии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, которая ассоциируется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развитием метаболического ацидоза,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гипокалиемией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и отрицательным балансом белка. В эксперименте было показано, что введение 0,9% натрия хлорида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(80 мл/кг) может вызвать отек стенки кишечника и нарушение его моторной функции,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также может оказать неблагоприятное воздействие на почечную гемодинамику.</w:t>
      </w:r>
    </w:p>
    <w:p w:rsidR="00E47E0A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Так, исследования влияния 0,9% раствора натрия хлорида на микроциркуляцию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реальном времени продемонстрировали снижение почечной перфузии и увеличение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почек, нарушение доставки кислорода к паренхиме почек. Отчасти эти эффекты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обусловлены тем, что 0,9% натрия хлорид обладает кислой реакцией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P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Для периоперационного восполнения дефицита ОЦК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основы оптимальными являются сбалансированные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кристаллоидные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растворы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(солевые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растворы). К сбалансированным относят растворы, отвечающие трем основным условиям:</w:t>
      </w:r>
    </w:p>
    <w:p w:rsidR="00FE22D4" w:rsidRP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1) электролитный состав должен быть максимально приближен к составу плазмы крови;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 xml:space="preserve">2) раствор должен быть изотоническим; 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lastRenderedPageBreak/>
        <w:t>3) в состав сбалансированного раствора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входить носитель резервной щелочности, т.е. вещество, которое быстро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В настоящее время не создан идеально сбалансированный раствор,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есть максимально приближенные к указанным требованиям, большинство из них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основе ацетата.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Самый первый условно сбалансированный раствор натрия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сложный (раствор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Рингер-лактата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) в качестве носителя резервной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щелочности содержит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натрия. К сожалению, к недостаткам этого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приходится отнести резко сниженную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осмоляльность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254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/кг, что 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этот раствор категорически противопоказанным при отеке мозга 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происхождения! Некоторые растворы кроме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содержат естественный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метаболит человеческого организма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малат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, позволяющий снизить содержание ацетата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и сделать процесс метаболизма в гидрокарбонат пролонгированным при крайне низкой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кислородной цене такого метаболизма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Декстроза,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раствор для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, 5%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изотоничен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invitro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введения в кровь он мгновенно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с образованием CO2 и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Декстроза,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раствор для инфузий, 5% — основной источник свободной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перераспределяющейся преимущественно во внутриклеточный сектор.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E22D4">
        <w:rPr>
          <w:rFonts w:ascii="Times New Roman" w:hAnsi="Times New Roman" w:cs="Times New Roman"/>
          <w:b/>
          <w:bCs/>
          <w:sz w:val="28"/>
          <w:szCs w:val="28"/>
        </w:rPr>
        <w:t xml:space="preserve">5.2.Коллоидные </w:t>
      </w:r>
      <w:proofErr w:type="gramStart"/>
      <w:r w:rsidRPr="00FE22D4">
        <w:rPr>
          <w:rFonts w:ascii="Times New Roman" w:hAnsi="Times New Roman" w:cs="Times New Roman"/>
          <w:b/>
          <w:bCs/>
          <w:sz w:val="28"/>
          <w:szCs w:val="28"/>
        </w:rPr>
        <w:t>растворы(</w:t>
      </w:r>
      <w:proofErr w:type="gramEnd"/>
      <w:r w:rsidRPr="00FE22D4">
        <w:rPr>
          <w:rFonts w:ascii="Times New Roman" w:hAnsi="Times New Roman" w:cs="Times New Roman"/>
          <w:b/>
          <w:bCs/>
          <w:sz w:val="28"/>
          <w:szCs w:val="28"/>
        </w:rPr>
        <w:t>кровезаменители и препараты плазмы крови)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гиповолемии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из-за риска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гипергидратации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на фоне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применения больших объемов сбалансированных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кристаллоидных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растворов (солевые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растворы)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в программу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периоперационной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волемической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терапии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дополнительно включены коллоидные растворы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(кровезаменители и препараты плазмы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крови)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Теоретически оптимальным представляется раствор альбумина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однако на практике с этой целью его используют очень редко из-за высокой стоимости.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Раствор альбумина может быть использован в концентрации 5%, 10% или 20%.</w:t>
      </w:r>
      <w:r w:rsidRPr="00FE22D4">
        <w:rPr>
          <w:rFonts w:ascii="Times New Roman" w:hAnsi="Times New Roman" w:cs="Times New Roman"/>
          <w:sz w:val="28"/>
          <w:szCs w:val="28"/>
        </w:rPr>
        <w:cr/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Для компенсации дефицита ОЦК могут быть использованы растворы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модифицированного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желатина в сочетании со сбалансированными кристаллоидами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(солевые растворы)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>При использовании производных желатина важно учитывать, что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свойства сильно различаются в зависимости от способа обработки сырья (хрящи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крупного рогатого скота). Препараты, полученные путем щелочного гидролиза, и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называемые «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мочевино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-связанные» производные желатина были распространены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появления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гидроксиэтилкрахмалов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(ГЭК) 2–3 </w:t>
      </w:r>
      <w:r w:rsidRPr="00FE22D4">
        <w:rPr>
          <w:rFonts w:ascii="Times New Roman" w:hAnsi="Times New Roman" w:cs="Times New Roman"/>
          <w:sz w:val="28"/>
          <w:szCs w:val="28"/>
        </w:rPr>
        <w:lastRenderedPageBreak/>
        <w:t>поколений (кровезаменители и препараты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плазмы). Они относительно недороги, достаточно эффективны, но заслужили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репутацию высокоаллергенных.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Наиболее безопасны и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волемически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эффективны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4% препараты так называемого «модифицированного» желатина, обработанного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янтарным ангидридом (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сукцинилированные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>).</w:t>
      </w:r>
      <w:r w:rsidRPr="00FE22D4">
        <w:rPr>
          <w:rFonts w:ascii="Times New Roman" w:hAnsi="Times New Roman" w:cs="Times New Roman"/>
          <w:sz w:val="28"/>
          <w:szCs w:val="28"/>
        </w:rPr>
        <w:cr/>
      </w:r>
    </w:p>
    <w:p w:rsidR="00FE22D4" w:rsidRDefault="00FE22D4" w:rsidP="00FE22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22D4">
        <w:rPr>
          <w:rFonts w:ascii="Times New Roman" w:hAnsi="Times New Roman" w:cs="Times New Roman"/>
          <w:sz w:val="28"/>
          <w:szCs w:val="28"/>
        </w:rPr>
        <w:t xml:space="preserve">У пациентов с сепсисом в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периоперационный</w:t>
      </w:r>
      <w:proofErr w:type="spellEnd"/>
      <w:r w:rsidRPr="00FE22D4">
        <w:rPr>
          <w:rFonts w:ascii="Times New Roman" w:hAnsi="Times New Roman" w:cs="Times New Roman"/>
          <w:sz w:val="28"/>
          <w:szCs w:val="28"/>
        </w:rPr>
        <w:t xml:space="preserve"> период синтетические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коллоидные растворы (кровезаменители и препараты плазмы крови)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модифицированного желатина можно использовать только в случае крайней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 xml:space="preserve">необходимости при неэффективности вводимых сбалансированных </w:t>
      </w:r>
      <w:proofErr w:type="spellStart"/>
      <w:r w:rsidRPr="00FE22D4">
        <w:rPr>
          <w:rFonts w:ascii="Times New Roman" w:hAnsi="Times New Roman" w:cs="Times New Roman"/>
          <w:sz w:val="28"/>
          <w:szCs w:val="28"/>
        </w:rPr>
        <w:t>кристаллоидных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растворов (солевые растворы) и отсутствии растворов альбумина.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учитывать, что сепсис сопровождается синдромом капиллярной утечки, что не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значимых преимуществ в объемном замещении любым коллоидным раствором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D4">
        <w:rPr>
          <w:rFonts w:ascii="Times New Roman" w:hAnsi="Times New Roman" w:cs="Times New Roman"/>
          <w:sz w:val="28"/>
          <w:szCs w:val="28"/>
        </w:rPr>
        <w:t>(кровезаменители и препараты плазмы крови) по сравнению с кристаллоидами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Предпринимаются попытки поиска «идеального маркера»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прогнозирования ответа на послеоперационную травму, при этом важную роль играет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оценка сосудистой проницаемости. Капиллярная утечка — хорошо известный феномен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при сепсисе, хирургической травме и других критических состояниях.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послеоперационных осложнениях повышенная сосудистая проницаемость сохраняется до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364C1">
        <w:rPr>
          <w:rFonts w:ascii="Times New Roman" w:hAnsi="Times New Roman" w:cs="Times New Roman"/>
          <w:sz w:val="28"/>
          <w:szCs w:val="28"/>
        </w:rPr>
        <w:t xml:space="preserve">0 дней и более. Еще в 1985 г.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Fleck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. выявили, что скорость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транскапиллярного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обмена увеличивается на 100% после хирургических вмешательств и до 300% —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пациентов с септическим шоком [89, 90]. Увеличение капиллярной утечки 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64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сопровождается снижением концентрации альбумина плазмы крови,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происходит в течение нескольких часов после вмешательства и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увеличивается у пациентов с кахексией; часть потерь альбумина обусловлена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секвестрацией в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интерстиции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>. При этом капиллярная утечка альбумина в норме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составляет около 5% в час, во время операции — до 15% в час.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нутриционная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терапия способна снижать потери альбумина не только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увеличения его синтеза в печени, что требует времени, но и за счет уменьшения потерь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во внесосудистое пространство. Важно отметить, что восстановление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альбумина отражает восстановление баланса жидкости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D4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На фоне проведения периоперационной инфузионной 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синтетическими коллоидными растворами (кровезаменители и препараты плазмы крови)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рекомендован мониторинг системы гемостаза и функции почек. Рекомендовано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аллергологический анамнез, сопутствующие заболевания и применение заместительной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почечной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Pr="00D364C1">
        <w:rPr>
          <w:rFonts w:ascii="Times New Roman" w:hAnsi="Times New Roman" w:cs="Times New Roman"/>
          <w:b/>
          <w:bCs/>
          <w:sz w:val="28"/>
          <w:szCs w:val="28"/>
        </w:rPr>
        <w:t>. Послеоперационный период</w:t>
      </w: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Своевременная, индивидуализированная и контролируемая инфузионная терапия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играет ключевую роль в оптимальном функционировании системы кровообращения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транспорта кислорода, поддержании адекватного функционирования органов и 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способствуя улучшению исходов хирургического лечения. Следует помнить, что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инфузионный раствор, который мы вводим как в операционной, так и в ОАРИТ, 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лекарственное средство со своими показаниями, противопоказаниями и побочными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эффектами, а дальнейшие исследования в области инфузионной терапии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направлены на совершенствование ее оптимальных режимов у различных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больных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В послеоперационном периоде всем пациентам, находящимся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состоянии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изоволемии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в отсутствие шока, полиорганной недостаточности и дисфункции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желудочно-кишечного тракта, а также в отсутствие противопоказаний 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начало перорального приема жидкости через (4–6 часов после окончания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вмешательства) и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питания (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сиппинговое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или зондовое питание) в 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сутки после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Пероральный прием жидкости — важная составляющая 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метаболической поддержки пациентов в послеоперационный период. Ранний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пероральный прием жидкости и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питание поддерживают функциональную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целостность желудочно-кишечного тракта, сохранение эпителиальных клеток,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стимулируют функцию форменных элементов крови, инициируя высвобождение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экзогенных факторов защиты (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холецистокинин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гастрин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бомбезин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>, соли желчных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кислот); поддерживают целостную структуру ворсинчатого покрова, секрецию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продукцию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(В-клетки и клетки плазмы), включая лимфоидные сплетения кишечника,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D364C1">
        <w:rPr>
          <w:rFonts w:ascii="Times New Roman" w:hAnsi="Times New Roman" w:cs="Times New Roman"/>
          <w:sz w:val="28"/>
          <w:szCs w:val="28"/>
        </w:rPr>
        <w:t>имфатические клетки слизистых оболочек органов желудочно-кишечного тракта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других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В значительной мере смысл перорального приема жидкостей —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кишечника как средства доставки питания и профилактика стрессовых язв желудочно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кишечного тракта. Ранний пероральный прием жидкостей и раннее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питание включены в современную концепцию «Ускоренное восстановление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 xml:space="preserve">хирургического лечения» — ERAS, предложенную профессором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Kehlet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еще в 1997 г.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концепции и протоколов ERAS — максимально быстрая активизация оперированных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больных, основанная на поддержании нормального функционирования органов и 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Концепция ERAS позволяет добиться следующих результатов: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lastRenderedPageBreak/>
        <w:t>− улучшать исходы хирургических операций.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 xml:space="preserve">− снижать частоту возникновения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нозокомиальных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инфекций.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 xml:space="preserve">− снижать частоту развития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тромбоэмболиилегочнойартерии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>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− сокращать пребывание пациентов как в условиях ОАРИТ, так и в стационаре.</w:t>
      </w: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>− снижать затраты на лечение пациентов</w:t>
      </w: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64C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Бунятян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А. А. Анестезиология: национальное руководство / под ред. А. А.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Бунятяна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>, В. М.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Мизикова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— Москва: ГЭОТАР-Медиа, 2017. — 656 с.</w:t>
      </w:r>
    </w:p>
    <w:p w:rsidR="00D364C1" w:rsidRPr="00D364C1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64C1">
        <w:rPr>
          <w:rFonts w:ascii="Times New Roman" w:hAnsi="Times New Roman" w:cs="Times New Roman"/>
          <w:sz w:val="28"/>
          <w:szCs w:val="28"/>
        </w:rPr>
        <w:t xml:space="preserve">2. Интенсивная терапия: национальное руководство. под ред. И. Б.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>, Д.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Проценко. 2020 г.; Второе издание, переработанное и дополненное, М.: ГЭОТАР-Медиа,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1, 2.</w:t>
      </w:r>
    </w:p>
    <w:p w:rsidR="00D364C1" w:rsidRPr="00C548BA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6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Лихванцев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терапия в периоперационном периоде. Вестник</w:t>
      </w:r>
      <w:r w:rsidRPr="00C548BA"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анестезиологии</w:t>
      </w:r>
      <w:r w:rsidRPr="00C548BA"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и</w:t>
      </w:r>
      <w:r w:rsidRPr="00C548BA"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реаниматологии</w:t>
      </w:r>
      <w:r w:rsidRPr="00C548BA">
        <w:rPr>
          <w:rFonts w:ascii="Times New Roman" w:hAnsi="Times New Roman" w:cs="Times New Roman"/>
          <w:sz w:val="28"/>
          <w:szCs w:val="28"/>
        </w:rPr>
        <w:t xml:space="preserve"> 2016; 13(5), 66–73.</w:t>
      </w:r>
    </w:p>
    <w:p w:rsidR="00D364C1" w:rsidRPr="00FE22D4" w:rsidRDefault="00D364C1" w:rsidP="00D364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6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А. И.,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И. Б., и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 w:rsidRPr="00D36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4C1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поддержка. Клинические рекомендации. Вестник интенсивной терапии имени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C1">
        <w:rPr>
          <w:rFonts w:ascii="Times New Roman" w:hAnsi="Times New Roman" w:cs="Times New Roman"/>
          <w:sz w:val="28"/>
          <w:szCs w:val="28"/>
        </w:rPr>
        <w:t>Салтанова. 2018; 3: 5–21.</w:t>
      </w:r>
      <w:r w:rsidRPr="00D364C1">
        <w:rPr>
          <w:rFonts w:ascii="Times New Roman" w:hAnsi="Times New Roman" w:cs="Times New Roman"/>
          <w:sz w:val="28"/>
          <w:szCs w:val="28"/>
        </w:rPr>
        <w:cr/>
      </w:r>
    </w:p>
    <w:p w:rsidR="00E47E0A" w:rsidRPr="00E41C08" w:rsidRDefault="00E47E0A" w:rsidP="00E47E0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7E0A" w:rsidRPr="00E4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08"/>
    <w:rsid w:val="000768F3"/>
    <w:rsid w:val="00563FC8"/>
    <w:rsid w:val="008D477C"/>
    <w:rsid w:val="00C548BA"/>
    <w:rsid w:val="00D364C1"/>
    <w:rsid w:val="00E41C08"/>
    <w:rsid w:val="00E47E0A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173BA-0457-4725-B946-3FB0EB15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RePack by Diakov</cp:lastModifiedBy>
  <cp:revision>2</cp:revision>
  <dcterms:created xsi:type="dcterms:W3CDTF">2024-02-15T15:23:00Z</dcterms:created>
  <dcterms:modified xsi:type="dcterms:W3CDTF">2024-02-15T15:23:00Z</dcterms:modified>
</cp:coreProperties>
</file>