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45" w:rsidRDefault="00DC3045" w:rsidP="00DC304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10</w:t>
      </w:r>
      <w:r w:rsidR="00932095">
        <w:rPr>
          <w:rFonts w:ascii="Times New Roman" w:hAnsi="Times New Roman" w:cs="Times New Roman"/>
          <w:b/>
          <w:sz w:val="28"/>
          <w:szCs w:val="28"/>
        </w:rPr>
        <w:t xml:space="preserve"> Тема «</w:t>
      </w:r>
      <w:r w:rsidR="00932095" w:rsidRPr="00932095">
        <w:rPr>
          <w:rFonts w:ascii="Times New Roman" w:hAnsi="Times New Roman" w:cs="Times New Roman"/>
          <w:b/>
          <w:bCs/>
          <w:sz w:val="28"/>
          <w:szCs w:val="28"/>
        </w:rPr>
        <w:t>Микроскопическая картина   желчи в норме и при патологии</w:t>
      </w:r>
      <w:r w:rsidRPr="0093209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C3045" w:rsidRDefault="00DC3045" w:rsidP="00DC3045">
      <w:pPr>
        <w:tabs>
          <w:tab w:val="left" w:pos="0"/>
        </w:tabs>
        <w:spacing w:before="12" w:after="12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50C">
        <w:rPr>
          <w:rFonts w:ascii="Times New Roman" w:eastAsia="Times New Roman" w:hAnsi="Times New Roman" w:cs="Times New Roman"/>
          <w:b/>
          <w:sz w:val="28"/>
          <w:szCs w:val="28"/>
        </w:rPr>
        <w:t>План:</w:t>
      </w:r>
    </w:p>
    <w:p w:rsidR="00DC3045" w:rsidRDefault="00DC3045" w:rsidP="00DC3045">
      <w:pPr>
        <w:tabs>
          <w:tab w:val="left" w:pos="0"/>
        </w:tabs>
        <w:spacing w:before="12" w:after="12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95" w:rsidRPr="00932095" w:rsidRDefault="00932095" w:rsidP="00932095">
      <w:pPr>
        <w:pStyle w:val="a6"/>
        <w:numPr>
          <w:ilvl w:val="0"/>
          <w:numId w:val="3"/>
        </w:numPr>
        <w:spacing w:before="12" w:after="12" w:line="240" w:lineRule="auto"/>
        <w:rPr>
          <w:rFonts w:ascii="Times New Roman" w:hAnsi="Times New Roman" w:cs="Times New Roman"/>
          <w:sz w:val="28"/>
          <w:szCs w:val="28"/>
        </w:rPr>
      </w:pPr>
      <w:r w:rsidRPr="00932095">
        <w:rPr>
          <w:rFonts w:ascii="Times New Roman" w:hAnsi="Times New Roman" w:cs="Times New Roman"/>
          <w:sz w:val="28"/>
          <w:szCs w:val="28"/>
        </w:rPr>
        <w:t>Микроскопическое исследование.</w:t>
      </w:r>
    </w:p>
    <w:p w:rsidR="00932095" w:rsidRPr="00932095" w:rsidRDefault="00932095" w:rsidP="00932095">
      <w:pPr>
        <w:pStyle w:val="a6"/>
        <w:numPr>
          <w:ilvl w:val="0"/>
          <w:numId w:val="3"/>
        </w:numPr>
        <w:spacing w:before="12" w:after="12" w:line="240" w:lineRule="auto"/>
        <w:rPr>
          <w:rFonts w:ascii="Times New Roman" w:hAnsi="Times New Roman" w:cs="Times New Roman"/>
          <w:sz w:val="28"/>
          <w:szCs w:val="28"/>
        </w:rPr>
      </w:pPr>
      <w:r w:rsidRPr="00932095">
        <w:rPr>
          <w:rFonts w:ascii="Times New Roman" w:hAnsi="Times New Roman" w:cs="Times New Roman"/>
          <w:sz w:val="28"/>
          <w:szCs w:val="28"/>
        </w:rPr>
        <w:t>Клеточные элементы дуоденального содержимого.</w:t>
      </w:r>
    </w:p>
    <w:p w:rsidR="00932095" w:rsidRPr="00932095" w:rsidRDefault="00932095" w:rsidP="00932095">
      <w:pPr>
        <w:pStyle w:val="a6"/>
        <w:numPr>
          <w:ilvl w:val="0"/>
          <w:numId w:val="3"/>
        </w:numPr>
        <w:spacing w:before="12" w:after="12" w:line="240" w:lineRule="auto"/>
        <w:rPr>
          <w:rFonts w:ascii="Times New Roman" w:hAnsi="Times New Roman" w:cs="Times New Roman"/>
          <w:sz w:val="28"/>
          <w:szCs w:val="28"/>
        </w:rPr>
      </w:pPr>
      <w:r w:rsidRPr="00932095">
        <w:rPr>
          <w:rFonts w:ascii="Times New Roman" w:hAnsi="Times New Roman" w:cs="Times New Roman"/>
          <w:sz w:val="28"/>
          <w:szCs w:val="28"/>
        </w:rPr>
        <w:t>Кристаллические образования, обнаруживаемые в желчи.</w:t>
      </w:r>
    </w:p>
    <w:p w:rsidR="00932095" w:rsidRPr="00932095" w:rsidRDefault="00932095" w:rsidP="00932095">
      <w:pPr>
        <w:pStyle w:val="a6"/>
        <w:numPr>
          <w:ilvl w:val="0"/>
          <w:numId w:val="3"/>
        </w:numPr>
        <w:spacing w:before="12" w:after="12" w:line="240" w:lineRule="auto"/>
        <w:rPr>
          <w:rFonts w:ascii="Times New Roman" w:hAnsi="Times New Roman" w:cs="Times New Roman"/>
          <w:sz w:val="28"/>
          <w:szCs w:val="28"/>
        </w:rPr>
      </w:pPr>
      <w:r w:rsidRPr="00932095">
        <w:rPr>
          <w:rFonts w:ascii="Times New Roman" w:hAnsi="Times New Roman" w:cs="Times New Roman"/>
          <w:bCs/>
          <w:sz w:val="28"/>
          <w:szCs w:val="28"/>
        </w:rPr>
        <w:t>Паразиты</w:t>
      </w:r>
      <w:r w:rsidRPr="00932095">
        <w:rPr>
          <w:rFonts w:ascii="Times New Roman" w:hAnsi="Times New Roman" w:cs="Times New Roman"/>
          <w:sz w:val="28"/>
          <w:szCs w:val="28"/>
        </w:rPr>
        <w:t>.</w:t>
      </w:r>
    </w:p>
    <w:p w:rsidR="00932095" w:rsidRPr="000D1F68" w:rsidRDefault="00932095" w:rsidP="00932095">
      <w:pPr>
        <w:pStyle w:val="a5"/>
        <w:numPr>
          <w:ilvl w:val="0"/>
          <w:numId w:val="3"/>
        </w:numPr>
        <w:tabs>
          <w:tab w:val="left" w:pos="0"/>
        </w:tabs>
        <w:spacing w:before="12" w:after="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095">
        <w:rPr>
          <w:rFonts w:ascii="Times New Roman" w:hAnsi="Times New Roman" w:cs="Times New Roman"/>
          <w:sz w:val="28"/>
          <w:szCs w:val="28"/>
        </w:rPr>
        <w:t>Диагностическое значение дуоденального зондирования.</w:t>
      </w:r>
    </w:p>
    <w:p w:rsidR="000D1F68" w:rsidRDefault="000D1F68" w:rsidP="000D1F68">
      <w:pPr>
        <w:pStyle w:val="a5"/>
        <w:tabs>
          <w:tab w:val="left" w:pos="0"/>
        </w:tabs>
        <w:spacing w:before="12" w:after="12" w:line="240" w:lineRule="auto"/>
        <w:rPr>
          <w:rFonts w:ascii="Times New Roman" w:hAnsi="Times New Roman" w:cs="Times New Roman"/>
          <w:sz w:val="28"/>
          <w:szCs w:val="28"/>
        </w:rPr>
      </w:pPr>
    </w:p>
    <w:p w:rsidR="000D1F68" w:rsidRPr="000D1F68" w:rsidRDefault="000D1F68" w:rsidP="000D1F6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1F68">
        <w:rPr>
          <w:rFonts w:ascii="Times New Roman" w:eastAsia="Times New Roman" w:hAnsi="Times New Roman" w:cs="Times New Roman"/>
          <w:sz w:val="28"/>
          <w:szCs w:val="28"/>
          <w:u w:val="single"/>
        </w:rPr>
        <w:t>Микроскопия   дуоденального   содержимого</w:t>
      </w:r>
    </w:p>
    <w:p w:rsidR="000D1F68" w:rsidRPr="000D1F68" w:rsidRDefault="000D1F68" w:rsidP="000D1F6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Клеточные элементы </w:t>
      </w: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(лейкоциты, клетки цилиндрического эпителия) распознаются с трудом, так как их морфология меняется под действием ферментов дуоденального содержимого.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 Лейкоциты</w:t>
      </w:r>
      <w:r w:rsidRPr="000D1F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в желчи имеют такой же вид, как в моче, могут быть окрашенными (</w:t>
      </w:r>
      <w:proofErr w:type="spellStart"/>
      <w:r w:rsidRPr="000D1F68">
        <w:rPr>
          <w:rFonts w:ascii="Times New Roman" w:eastAsia="Times New Roman" w:hAnsi="Times New Roman" w:cs="Times New Roman"/>
          <w:sz w:val="28"/>
          <w:szCs w:val="28"/>
        </w:rPr>
        <w:t>имбибированными</w:t>
      </w:r>
      <w:proofErr w:type="spellEnd"/>
      <w:r w:rsidRPr="000D1F68">
        <w:rPr>
          <w:rFonts w:ascii="Times New Roman" w:eastAsia="Times New Roman" w:hAnsi="Times New Roman" w:cs="Times New Roman"/>
          <w:sz w:val="28"/>
          <w:szCs w:val="28"/>
        </w:rPr>
        <w:t>) желчными пигментами в желтый цвет.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 Клетки цилиндрического эпителия  в содержимом ДПК иногда меняют форму, становясь похожими на большие лейкоциты – это так называемые «</w:t>
      </w:r>
      <w:proofErr w:type="spellStart"/>
      <w:r w:rsidRPr="000D1F68">
        <w:rPr>
          <w:rFonts w:ascii="Times New Roman" w:eastAsia="Times New Roman" w:hAnsi="Times New Roman" w:cs="Times New Roman"/>
          <w:sz w:val="28"/>
          <w:szCs w:val="28"/>
        </w:rPr>
        <w:t>лейкоцитоиды</w:t>
      </w:r>
      <w:proofErr w:type="spellEnd"/>
      <w:r w:rsidRPr="000D1F68">
        <w:rPr>
          <w:rFonts w:ascii="Times New Roman" w:eastAsia="Times New Roman" w:hAnsi="Times New Roman" w:cs="Times New Roman"/>
          <w:sz w:val="28"/>
          <w:szCs w:val="28"/>
        </w:rPr>
        <w:t>», не имеющие диагностического значения.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 В норме в желчи содержатся единичные лейкоциты и клетки цилиндрического эпителия.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 Увеличение количества лейкоцитов и клеток цилиндрического эпителия в желчи порции</w:t>
      </w:r>
      <w:proofErr w:type="gramStart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бывает при воспалении желчного пузыря – холецистите. При этом диагностическое значение имеют только те лейкоциты, которые располагаются в тяжах слизи вместе с цилиндрическим эпителием. Отдельно лежащие лейкоциты не учитываются, так как попадают в дуоденальное содержимое из полости рта, желудка, верхних дыхательных путей.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1F68">
        <w:rPr>
          <w:rFonts w:ascii="Times New Roman" w:eastAsia="Times New Roman" w:hAnsi="Times New Roman" w:cs="Times New Roman"/>
          <w:sz w:val="28"/>
          <w:szCs w:val="28"/>
          <w:u w:val="single"/>
        </w:rPr>
        <w:t>Кристаллические образования:</w:t>
      </w:r>
    </w:p>
    <w:p w:rsidR="000D1F68" w:rsidRPr="000D1F68" w:rsidRDefault="000D1F68" w:rsidP="000D1F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>кристаллы холестерина представляют собой бесцветные четырехугольные пластинки с обломанным углом</w:t>
      </w:r>
    </w:p>
    <w:p w:rsidR="000D1F68" w:rsidRPr="000D1F68" w:rsidRDefault="000D1F68" w:rsidP="000D1F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F68">
        <w:rPr>
          <w:rFonts w:ascii="Times New Roman" w:eastAsia="Times New Roman" w:hAnsi="Times New Roman" w:cs="Times New Roman"/>
          <w:sz w:val="28"/>
          <w:szCs w:val="28"/>
        </w:rPr>
        <w:t>билирубинат</w:t>
      </w:r>
      <w:proofErr w:type="spellEnd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кальция имеет вид крупинок желто-коричневого цвета</w:t>
      </w:r>
    </w:p>
    <w:p w:rsidR="000D1F68" w:rsidRPr="000D1F68" w:rsidRDefault="000D1F68" w:rsidP="000D1F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>кристаллы жирных кислот имеют вид тонких нежных игл</w:t>
      </w:r>
    </w:p>
    <w:p w:rsidR="000D1F68" w:rsidRPr="000D1F68" w:rsidRDefault="000D1F68" w:rsidP="000D1F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>микролиты (то есть микроскопические камни) – это компактные округлые образования, состоящие из извести, холестерина и слизи</w:t>
      </w:r>
    </w:p>
    <w:p w:rsidR="000D1F68" w:rsidRPr="000D1F68" w:rsidRDefault="000D1F68" w:rsidP="000D1F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микролиты с хорошо выраженной концентрической структурой называются  </w:t>
      </w:r>
      <w:proofErr w:type="spellStart"/>
      <w:r w:rsidRPr="000D1F68">
        <w:rPr>
          <w:rFonts w:ascii="Times New Roman" w:eastAsia="Times New Roman" w:hAnsi="Times New Roman" w:cs="Times New Roman"/>
          <w:sz w:val="28"/>
          <w:szCs w:val="28"/>
        </w:rPr>
        <w:t>сферомикролиты</w:t>
      </w:r>
      <w:proofErr w:type="spellEnd"/>
      <w:r w:rsidRPr="000D1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 Наличие в дуоденальном содержимом одновременно </w:t>
      </w:r>
      <w:proofErr w:type="spellStart"/>
      <w:r w:rsidRPr="000D1F68">
        <w:rPr>
          <w:rFonts w:ascii="Times New Roman" w:eastAsia="Times New Roman" w:hAnsi="Times New Roman" w:cs="Times New Roman"/>
          <w:sz w:val="28"/>
          <w:szCs w:val="28"/>
        </w:rPr>
        <w:t>билирубината</w:t>
      </w:r>
      <w:proofErr w:type="spellEnd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кальция, кристаллов холестерина, жирных кислот и микролитов свидетельствует о нарушении коллоидной устойчивости желчи, то есть о предрасположенности к желчнокаменной болезни.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1F68">
        <w:rPr>
          <w:rFonts w:ascii="Times New Roman" w:eastAsia="Times New Roman" w:hAnsi="Times New Roman" w:cs="Times New Roman"/>
          <w:sz w:val="28"/>
          <w:szCs w:val="28"/>
          <w:u w:val="single"/>
        </w:rPr>
        <w:t>Паразиты:</w:t>
      </w:r>
    </w:p>
    <w:p w:rsidR="000D1F68" w:rsidRPr="000D1F68" w:rsidRDefault="000D1F68" w:rsidP="000D1F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F68">
        <w:rPr>
          <w:rFonts w:ascii="Times New Roman" w:eastAsia="Times New Roman" w:hAnsi="Times New Roman" w:cs="Times New Roman"/>
          <w:sz w:val="28"/>
          <w:szCs w:val="28"/>
        </w:rPr>
        <w:t>лямблии</w:t>
      </w:r>
      <w:proofErr w:type="spellEnd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имеют грушевидную форму. В свежевыделенной желчи они подвижны, поэтому для их обнаружения желчь исследуют немедленно после ее получения, еще теплой. При остывании желчи </w:t>
      </w:r>
      <w:proofErr w:type="spellStart"/>
      <w:r w:rsidRPr="000D1F68">
        <w:rPr>
          <w:rFonts w:ascii="Times New Roman" w:eastAsia="Times New Roman" w:hAnsi="Times New Roman" w:cs="Times New Roman"/>
          <w:sz w:val="28"/>
          <w:szCs w:val="28"/>
        </w:rPr>
        <w:t>лямблии</w:t>
      </w:r>
      <w:proofErr w:type="spellEnd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теряют подвижность и становятся трудно различимыми.   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D1F68" w:rsidRPr="000D1F68" w:rsidRDefault="000D1F68" w:rsidP="000D1F6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норме при микроскопии дуоденального содержимого обнаруживают в небольшом количестве слизь,  единичные лейкоциты и клетки цилиндрического эпителия, иногда единичные кристаллы холестерина. 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D1F68" w:rsidRPr="000D1F68" w:rsidRDefault="000D1F68" w:rsidP="000D1F6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1F68">
        <w:rPr>
          <w:rFonts w:ascii="Times New Roman" w:eastAsia="Times New Roman" w:hAnsi="Times New Roman" w:cs="Times New Roman"/>
          <w:sz w:val="28"/>
          <w:szCs w:val="28"/>
          <w:u w:val="single"/>
        </w:rPr>
        <w:t>Диагностическое значение дуоденального зондирования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 Наибольшую часть дуоденального содержимого составляет желчь, поэтому обычно </w:t>
      </w:r>
      <w:proofErr w:type="spellStart"/>
      <w:r w:rsidRPr="000D1F68">
        <w:rPr>
          <w:rFonts w:ascii="Times New Roman" w:eastAsia="Times New Roman" w:hAnsi="Times New Roman" w:cs="Times New Roman"/>
          <w:sz w:val="28"/>
          <w:szCs w:val="28"/>
        </w:rPr>
        <w:t>минутированное</w:t>
      </w:r>
      <w:proofErr w:type="spellEnd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зондирование ДПК проводят для диагностики заболеваний желчевыводящих путей и желчного пузыря, а именно: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 А) сократительной функции желчного пузыря и сфинктера </w:t>
      </w:r>
      <w:proofErr w:type="spellStart"/>
      <w:r w:rsidRPr="000D1F68">
        <w:rPr>
          <w:rFonts w:ascii="Times New Roman" w:eastAsia="Times New Roman" w:hAnsi="Times New Roman" w:cs="Times New Roman"/>
          <w:sz w:val="28"/>
          <w:szCs w:val="28"/>
        </w:rPr>
        <w:t>Одди</w:t>
      </w:r>
      <w:proofErr w:type="spellEnd"/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 Б) концентрационной способности желчного пузыря.</w:t>
      </w:r>
    </w:p>
    <w:p w:rsidR="00BB623B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D1F68" w:rsidRPr="000D1F68" w:rsidRDefault="00BB623B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D1F68" w:rsidRPr="000D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D1F68" w:rsidRPr="000D1F68">
        <w:rPr>
          <w:rFonts w:ascii="Times New Roman" w:eastAsia="Times New Roman" w:hAnsi="Times New Roman" w:cs="Times New Roman"/>
          <w:sz w:val="28"/>
          <w:szCs w:val="28"/>
        </w:rPr>
        <w:t xml:space="preserve"> Нарушения сократительной функции желчного пузыря называется </w:t>
      </w:r>
      <w:proofErr w:type="spellStart"/>
      <w:r w:rsidR="000D1F68" w:rsidRPr="000D1F68">
        <w:rPr>
          <w:rFonts w:ascii="Times New Roman" w:eastAsia="Times New Roman" w:hAnsi="Times New Roman" w:cs="Times New Roman"/>
          <w:b/>
          <w:i/>
          <w:sz w:val="28"/>
          <w:szCs w:val="28"/>
        </w:rPr>
        <w:t>дискинезия</w:t>
      </w:r>
      <w:proofErr w:type="spellEnd"/>
      <w:r w:rsidR="000D1F68" w:rsidRPr="000D1F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D1F68" w:rsidRPr="000D1F68">
        <w:rPr>
          <w:rFonts w:ascii="Times New Roman" w:eastAsia="Times New Roman" w:hAnsi="Times New Roman" w:cs="Times New Roman"/>
          <w:sz w:val="28"/>
          <w:szCs w:val="28"/>
        </w:rPr>
        <w:t>желчных путей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23B">
        <w:rPr>
          <w:rFonts w:ascii="Times New Roman" w:eastAsia="Times New Roman" w:hAnsi="Times New Roman" w:cs="Times New Roman"/>
          <w:b/>
          <w:sz w:val="28"/>
          <w:szCs w:val="28"/>
        </w:rPr>
        <w:t>(ДЖВП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D1F68" w:rsidRPr="000D1F68">
        <w:rPr>
          <w:rFonts w:ascii="Times New Roman" w:eastAsia="Times New Roman" w:hAnsi="Times New Roman" w:cs="Times New Roman"/>
          <w:sz w:val="28"/>
          <w:szCs w:val="28"/>
        </w:rPr>
        <w:t xml:space="preserve">. Различают 2 </w:t>
      </w:r>
      <w:proofErr w:type="gramStart"/>
      <w:r w:rsidR="000D1F68" w:rsidRPr="000D1F68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gramEnd"/>
      <w:r w:rsidR="000D1F68" w:rsidRPr="000D1F68">
        <w:rPr>
          <w:rFonts w:ascii="Times New Roman" w:eastAsia="Times New Roman" w:hAnsi="Times New Roman" w:cs="Times New Roman"/>
          <w:sz w:val="28"/>
          <w:szCs w:val="28"/>
        </w:rPr>
        <w:t xml:space="preserve"> типа </w:t>
      </w:r>
      <w:proofErr w:type="spellStart"/>
      <w:r w:rsidR="000D1F68" w:rsidRPr="000D1F68">
        <w:rPr>
          <w:rFonts w:ascii="Times New Roman" w:eastAsia="Times New Roman" w:hAnsi="Times New Roman" w:cs="Times New Roman"/>
          <w:sz w:val="28"/>
          <w:szCs w:val="28"/>
        </w:rPr>
        <w:t>дискинезии</w:t>
      </w:r>
      <w:proofErr w:type="spellEnd"/>
      <w:r w:rsidR="000D1F68" w:rsidRPr="000D1F6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0D1F68" w:rsidRPr="000D1F68">
        <w:rPr>
          <w:rFonts w:ascii="Times New Roman" w:eastAsia="Times New Roman" w:hAnsi="Times New Roman" w:cs="Times New Roman"/>
          <w:b/>
          <w:sz w:val="28"/>
          <w:szCs w:val="28"/>
        </w:rPr>
        <w:t>гипомоторный</w:t>
      </w:r>
      <w:proofErr w:type="spellEnd"/>
      <w:r w:rsidR="000D1F68" w:rsidRPr="000D1F68">
        <w:rPr>
          <w:rFonts w:ascii="Times New Roman" w:eastAsia="Times New Roman" w:hAnsi="Times New Roman" w:cs="Times New Roman"/>
          <w:sz w:val="28"/>
          <w:szCs w:val="28"/>
        </w:rPr>
        <w:t xml:space="preserve"> (гипотонический) и </w:t>
      </w:r>
      <w:proofErr w:type="spellStart"/>
      <w:r w:rsidR="000D1F68" w:rsidRPr="000D1F68">
        <w:rPr>
          <w:rFonts w:ascii="Times New Roman" w:eastAsia="Times New Roman" w:hAnsi="Times New Roman" w:cs="Times New Roman"/>
          <w:b/>
          <w:sz w:val="28"/>
          <w:szCs w:val="28"/>
        </w:rPr>
        <w:t>гипермоторный</w:t>
      </w:r>
      <w:proofErr w:type="spellEnd"/>
      <w:r w:rsidR="000D1F68" w:rsidRPr="000D1F68">
        <w:rPr>
          <w:rFonts w:ascii="Times New Roman" w:eastAsia="Times New Roman" w:hAnsi="Times New Roman" w:cs="Times New Roman"/>
          <w:sz w:val="28"/>
          <w:szCs w:val="28"/>
        </w:rPr>
        <w:t xml:space="preserve"> (гипертонический).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 При </w:t>
      </w:r>
      <w:proofErr w:type="spellStart"/>
      <w:r w:rsidRPr="000D1F68">
        <w:rPr>
          <w:rFonts w:ascii="Times New Roman" w:eastAsia="Times New Roman" w:hAnsi="Times New Roman" w:cs="Times New Roman"/>
          <w:b/>
          <w:i/>
          <w:sz w:val="28"/>
          <w:szCs w:val="28"/>
        </w:rPr>
        <w:t>гипомоторных</w:t>
      </w:r>
      <w:proofErr w:type="spellEnd"/>
      <w:r w:rsidRPr="000D1F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1F68">
        <w:rPr>
          <w:rFonts w:ascii="Times New Roman" w:eastAsia="Times New Roman" w:hAnsi="Times New Roman" w:cs="Times New Roman"/>
          <w:b/>
          <w:i/>
          <w:sz w:val="28"/>
          <w:szCs w:val="28"/>
        </w:rPr>
        <w:t>дискинезиях</w:t>
      </w:r>
      <w:proofErr w:type="spellEnd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снижается тонус мышц и сократительная способность мышц желчного пузыря, что приводит к его растяжению, застою и сгущению желчи. При дуоденальном зондировании это проявляется:</w:t>
      </w:r>
    </w:p>
    <w:p w:rsidR="000D1F68" w:rsidRPr="000D1F68" w:rsidRDefault="000D1F68" w:rsidP="000D1F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времени или отсутствие  2 фазы, </w:t>
      </w:r>
      <w:r w:rsidRPr="000D1F68">
        <w:rPr>
          <w:rFonts w:ascii="Times New Roman" w:eastAsia="Times New Roman" w:hAnsi="Times New Roman" w:cs="Times New Roman"/>
          <w:sz w:val="28"/>
          <w:szCs w:val="28"/>
        </w:rPr>
        <w:t>удлинением времени пузырного рефлекса (</w:t>
      </w:r>
      <w:r w:rsidRPr="000D1F6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фазы) и времени сокращения желчного пузыря (</w:t>
      </w:r>
      <w:r w:rsidRPr="000D1F6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фазы)</w:t>
      </w:r>
    </w:p>
    <w:p w:rsidR="000D1F68" w:rsidRPr="000D1F68" w:rsidRDefault="000D1F68" w:rsidP="000D1F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увеличением количества желчи порции</w:t>
      </w:r>
      <w:proofErr w:type="gramStart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</w:p>
    <w:p w:rsidR="000D1F68" w:rsidRPr="000D1F68" w:rsidRDefault="000D1F68" w:rsidP="000D1F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>желчь порции</w:t>
      </w:r>
      <w:proofErr w:type="gramStart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имеет очень темный цвет, увеличенную вязкость и относительную плотность.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 Для  </w:t>
      </w:r>
      <w:proofErr w:type="spellStart"/>
      <w:r w:rsidRPr="000D1F68">
        <w:rPr>
          <w:rFonts w:ascii="Times New Roman" w:eastAsia="Times New Roman" w:hAnsi="Times New Roman" w:cs="Times New Roman"/>
          <w:b/>
          <w:i/>
          <w:sz w:val="28"/>
          <w:szCs w:val="28"/>
        </w:rPr>
        <w:t>гипермоторных</w:t>
      </w:r>
      <w:proofErr w:type="spellEnd"/>
      <w:r w:rsidRPr="000D1F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1F68">
        <w:rPr>
          <w:rFonts w:ascii="Times New Roman" w:eastAsia="Times New Roman" w:hAnsi="Times New Roman" w:cs="Times New Roman"/>
          <w:b/>
          <w:i/>
          <w:sz w:val="28"/>
          <w:szCs w:val="28"/>
        </w:rPr>
        <w:t>дискинезий</w:t>
      </w:r>
      <w:proofErr w:type="spellEnd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характерно:</w:t>
      </w:r>
    </w:p>
    <w:p w:rsidR="000D1F68" w:rsidRPr="000D1F68" w:rsidRDefault="000D1F68" w:rsidP="000D1F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очень быстрое опорожнение желчного пузыря (укорочение </w:t>
      </w:r>
      <w:r w:rsidRPr="000D1F6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фазы)</w:t>
      </w:r>
    </w:p>
    <w:p w:rsidR="000D1F68" w:rsidRDefault="000D1F68" w:rsidP="000D1F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фаза может быть более продолжительной, что объясняется спазмом сфинктера </w:t>
      </w:r>
      <w:proofErr w:type="spellStart"/>
      <w:r w:rsidRPr="000D1F68">
        <w:rPr>
          <w:rFonts w:ascii="Times New Roman" w:eastAsia="Times New Roman" w:hAnsi="Times New Roman" w:cs="Times New Roman"/>
          <w:sz w:val="28"/>
          <w:szCs w:val="28"/>
        </w:rPr>
        <w:t>Одди</w:t>
      </w:r>
      <w:proofErr w:type="spellEnd"/>
      <w:r w:rsidRPr="000D1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F68" w:rsidRPr="000D1F68" w:rsidRDefault="000D1F68" w:rsidP="000D1F6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количества порции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относительной плотности</w:t>
      </w:r>
      <w:r w:rsidR="00BB623B">
        <w:rPr>
          <w:rFonts w:ascii="Times New Roman" w:hAnsi="Times New Roman" w:cs="Times New Roman"/>
          <w:sz w:val="28"/>
          <w:szCs w:val="28"/>
        </w:rPr>
        <w:t>.</w:t>
      </w: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623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Концентрационная способность желчного пузыря нарушается при хронических холециститах, сопровождающихся атрофией слизистой оболочки. При этом желчь порции</w:t>
      </w:r>
      <w:proofErr w:type="gramStart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имеет светлую окраску, мало отличающуюся от цвета порции А, с соответствующим уменьшением вязкости и относительной плотности.</w:t>
      </w:r>
    </w:p>
    <w:p w:rsidR="000D1F68" w:rsidRDefault="000D1F68" w:rsidP="000D1F68">
      <w:pPr>
        <w:pStyle w:val="a6"/>
        <w:rPr>
          <w:rFonts w:ascii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 Результаты микроскопического исследования содержимого ДПК позволяют судить в основном об изменении коллоидной устойчивости желчи и наличии паразитов в желчевыводящих путях. Что касается воспалительных элементов, то их оценка не всегда достоверна. </w:t>
      </w:r>
    </w:p>
    <w:p w:rsidR="000D1F68" w:rsidRDefault="000D1F68" w:rsidP="000D1F68">
      <w:pPr>
        <w:pStyle w:val="a6"/>
        <w:spacing w:before="12"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11.</w:t>
      </w:r>
    </w:p>
    <w:p w:rsidR="000D1F68" w:rsidRDefault="000D1F68" w:rsidP="000D1F68">
      <w:pPr>
        <w:pStyle w:val="a6"/>
        <w:spacing w:before="12"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отдельных порций дуоденального содержимого в норме</w:t>
      </w:r>
    </w:p>
    <w:p w:rsidR="000D1F68" w:rsidRDefault="000D1F68" w:rsidP="000D1F68">
      <w:pPr>
        <w:pStyle w:val="a6"/>
        <w:spacing w:before="12"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1387"/>
        <w:gridCol w:w="1389"/>
        <w:gridCol w:w="1428"/>
        <w:gridCol w:w="1403"/>
        <w:gridCol w:w="1403"/>
      </w:tblGrid>
      <w:tr w:rsidR="000D1F68" w:rsidTr="00400A03">
        <w:trPr>
          <w:trHeight w:val="110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фазы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фаза</w:t>
            </w: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 желчного протока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фаза</w:t>
            </w: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сфинктера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Одди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фаза</w:t>
            </w: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Пузырного рефлекса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фаза</w:t>
            </w: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желчи порции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фаза</w:t>
            </w: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желчи порции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0D1F68" w:rsidTr="00400A03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фазы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минут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минуты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 минут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 минут</w:t>
            </w:r>
          </w:p>
        </w:tc>
      </w:tr>
      <w:tr w:rsidR="000D1F68" w:rsidTr="00400A03">
        <w:trPr>
          <w:cantSplit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Порция желчи</w:t>
            </w: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Желчь</w:t>
            </w: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выделяется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D1F68" w:rsidTr="00400A03">
        <w:trPr>
          <w:cantSplit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порции </w:t>
            </w: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желчи из общего желчного протока и сока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pancreas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68" w:rsidRDefault="000D1F68" w:rsidP="0040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Желчь из общего желчного и пузырного протоков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Желчь из желчного пузыря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Желчь из печени</w:t>
            </w:r>
          </w:p>
        </w:tc>
      </w:tr>
      <w:tr w:rsidR="000D1F68" w:rsidTr="00400A03">
        <w:trPr>
          <w:cantSplit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порции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68" w:rsidRDefault="000D1F68" w:rsidP="0040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3-5мл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60-80мл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20-25мл</w:t>
            </w:r>
          </w:p>
        </w:tc>
      </w:tr>
      <w:tr w:rsidR="000D1F68" w:rsidTr="00400A03">
        <w:trPr>
          <w:cantSplit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 </w:t>
            </w: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Золотисто-желтый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68" w:rsidRDefault="000D1F68" w:rsidP="0040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Золотисто-желтый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Темно-оливковый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Светло-желтый</w:t>
            </w:r>
          </w:p>
        </w:tc>
      </w:tr>
      <w:tr w:rsidR="000D1F68" w:rsidTr="00400A03">
        <w:trPr>
          <w:cantSplit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Относительная плотность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1,007 – 1,015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68" w:rsidRDefault="000D1F68" w:rsidP="0040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1,007 – 1,015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1,016 – 1,032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1,007 - 1,010</w:t>
            </w:r>
          </w:p>
        </w:tc>
      </w:tr>
      <w:tr w:rsidR="000D1F68" w:rsidTr="00400A03">
        <w:trPr>
          <w:cantSplit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Микроскопия</w:t>
            </w:r>
          </w:p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лейкоциты  и клетки эпителия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68" w:rsidRDefault="000D1F68" w:rsidP="0040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68" w:rsidRDefault="000D1F68" w:rsidP="00400A03">
            <w:pPr>
              <w:pStyle w:val="a6"/>
              <w:spacing w:before="12" w:after="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лейкоциты и клетки цилиндрического эпителия</w:t>
            </w:r>
          </w:p>
        </w:tc>
      </w:tr>
    </w:tbl>
    <w:p w:rsidR="000D1F68" w:rsidRPr="000D1F68" w:rsidRDefault="000D1F68" w:rsidP="000D1F68">
      <w:pPr>
        <w:pStyle w:val="a6"/>
        <w:rPr>
          <w:rFonts w:ascii="Times New Roman" w:eastAsia="Times New Roman" w:hAnsi="Times New Roman" w:cs="Times New Roman"/>
        </w:rPr>
      </w:pPr>
    </w:p>
    <w:p w:rsidR="00932095" w:rsidRPr="000D1F68" w:rsidRDefault="000D1F68" w:rsidP="000D1F68">
      <w:pPr>
        <w:pStyle w:val="a6"/>
        <w:rPr>
          <w:rFonts w:ascii="Times New Roman" w:hAnsi="Times New Roman" w:cs="Times New Roman"/>
          <w:sz w:val="28"/>
          <w:szCs w:val="28"/>
        </w:rPr>
      </w:pPr>
      <w:r w:rsidRPr="000D1F6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2095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932095" w:rsidRDefault="00932095" w:rsidP="00932095">
      <w:pPr>
        <w:tabs>
          <w:tab w:val="left" w:pos="0"/>
        </w:tabs>
        <w:spacing w:before="12" w:after="1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095" w:rsidRPr="00932095" w:rsidRDefault="00BB623B" w:rsidP="00932095">
      <w:pPr>
        <w:pStyle w:val="a6"/>
        <w:numPr>
          <w:ilvl w:val="0"/>
          <w:numId w:val="5"/>
        </w:numPr>
        <w:spacing w:before="12" w:after="1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свидетельствует увеличение количества лейкоцитов в порции В</w:t>
      </w:r>
      <w:r w:rsidR="00932095" w:rsidRPr="00932095">
        <w:rPr>
          <w:rFonts w:ascii="Times New Roman" w:hAnsi="Times New Roman" w:cs="Times New Roman"/>
          <w:sz w:val="28"/>
          <w:szCs w:val="28"/>
        </w:rPr>
        <w:t>.</w:t>
      </w:r>
    </w:p>
    <w:p w:rsidR="00932095" w:rsidRPr="00932095" w:rsidRDefault="00BB623B" w:rsidP="00932095">
      <w:pPr>
        <w:pStyle w:val="a6"/>
        <w:numPr>
          <w:ilvl w:val="0"/>
          <w:numId w:val="5"/>
        </w:numPr>
        <w:spacing w:before="12" w:after="1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Встречаются ли в норме кристаллы холестерина</w:t>
      </w:r>
      <w:r w:rsidR="00D86AF6">
        <w:rPr>
          <w:rFonts w:ascii="Times New Roman" w:hAnsi="Times New Roman" w:cs="Times New Roman"/>
          <w:sz w:val="28"/>
          <w:szCs w:val="28"/>
        </w:rPr>
        <w:t xml:space="preserve"> и как они выглядят.</w:t>
      </w:r>
    </w:p>
    <w:p w:rsidR="00932095" w:rsidRPr="00932095" w:rsidRDefault="00BB623B" w:rsidP="00932095">
      <w:pPr>
        <w:pStyle w:val="a6"/>
        <w:numPr>
          <w:ilvl w:val="0"/>
          <w:numId w:val="5"/>
        </w:numPr>
        <w:spacing w:before="12" w:after="1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Чтобы выявить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лямблии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A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какого времени нужно исследовать желчь</w:t>
      </w:r>
      <w:r w:rsidR="00D86AF6">
        <w:rPr>
          <w:rFonts w:ascii="Times New Roman" w:hAnsi="Times New Roman" w:cs="Times New Roman"/>
          <w:sz w:val="28"/>
          <w:szCs w:val="28"/>
        </w:rPr>
        <w:t xml:space="preserve"> и почему.</w:t>
      </w:r>
    </w:p>
    <w:p w:rsidR="00932095" w:rsidRPr="00932095" w:rsidRDefault="00BB623B" w:rsidP="00932095">
      <w:pPr>
        <w:pStyle w:val="a5"/>
        <w:numPr>
          <w:ilvl w:val="0"/>
          <w:numId w:val="5"/>
        </w:numPr>
        <w:tabs>
          <w:tab w:val="left" w:pos="0"/>
        </w:tabs>
        <w:spacing w:before="12" w:after="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вид ДЖВП при  увеличении 4 </w:t>
      </w:r>
      <w:r w:rsidR="00D86AF6">
        <w:rPr>
          <w:rFonts w:ascii="Times New Roman" w:hAnsi="Times New Roman" w:cs="Times New Roman"/>
          <w:sz w:val="28"/>
          <w:szCs w:val="28"/>
        </w:rPr>
        <w:t>фазы</w:t>
      </w:r>
      <w:r w:rsidR="00932095" w:rsidRPr="00932095">
        <w:rPr>
          <w:rFonts w:ascii="Times New Roman" w:hAnsi="Times New Roman" w:cs="Times New Roman"/>
          <w:sz w:val="28"/>
          <w:szCs w:val="28"/>
        </w:rPr>
        <w:t>.</w:t>
      </w:r>
    </w:p>
    <w:p w:rsidR="00932095" w:rsidRDefault="000D1F68" w:rsidP="00932095">
      <w:pPr>
        <w:pStyle w:val="a6"/>
        <w:spacing w:before="12" w:after="1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2095" w:rsidRDefault="00932095" w:rsidP="00932095">
      <w:pPr>
        <w:pStyle w:val="a6"/>
        <w:spacing w:before="12" w:after="12" w:line="240" w:lineRule="auto"/>
        <w:rPr>
          <w:rFonts w:ascii="Times New Roman" w:hAnsi="Times New Roman" w:cs="Times New Roman"/>
          <w:sz w:val="28"/>
          <w:szCs w:val="28"/>
        </w:rPr>
      </w:pPr>
    </w:p>
    <w:p w:rsidR="00932095" w:rsidRDefault="00932095" w:rsidP="00932095">
      <w:pPr>
        <w:pStyle w:val="a6"/>
        <w:spacing w:before="12"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6F9" w:rsidRDefault="00ED56F9"/>
    <w:sectPr w:rsidR="00ED56F9" w:rsidSect="009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7B8"/>
    <w:multiLevelType w:val="hybridMultilevel"/>
    <w:tmpl w:val="0172E5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A084E"/>
    <w:multiLevelType w:val="hybridMultilevel"/>
    <w:tmpl w:val="C432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3F8E"/>
    <w:multiLevelType w:val="hybridMultilevel"/>
    <w:tmpl w:val="C432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3133B"/>
    <w:multiLevelType w:val="singleLevel"/>
    <w:tmpl w:val="D380744E"/>
    <w:lvl w:ilvl="0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49492879"/>
    <w:multiLevelType w:val="hybridMultilevel"/>
    <w:tmpl w:val="4EEC2D00"/>
    <w:lvl w:ilvl="0" w:tplc="3F0C201A">
      <w:start w:val="1"/>
      <w:numFmt w:val="bullet"/>
      <w:lvlText w:val="-"/>
      <w:lvlJc w:val="left"/>
      <w:pPr>
        <w:tabs>
          <w:tab w:val="num" w:pos="648"/>
        </w:tabs>
        <w:ind w:left="64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9148C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045"/>
    <w:rsid w:val="000D1F68"/>
    <w:rsid w:val="00617527"/>
    <w:rsid w:val="00932095"/>
    <w:rsid w:val="009C3B9D"/>
    <w:rsid w:val="00BB623B"/>
    <w:rsid w:val="00D86AF6"/>
    <w:rsid w:val="00DC3045"/>
    <w:rsid w:val="00ED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3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C30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C3045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DC304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C3045"/>
  </w:style>
  <w:style w:type="paragraph" w:styleId="3">
    <w:name w:val="Body Text 3"/>
    <w:basedOn w:val="a"/>
    <w:link w:val="30"/>
    <w:uiPriority w:val="99"/>
    <w:semiHidden/>
    <w:unhideWhenUsed/>
    <w:rsid w:val="009320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209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Догадаева </dc:creator>
  <cp:keywords/>
  <dc:description/>
  <cp:lastModifiedBy>bukatova</cp:lastModifiedBy>
  <cp:revision>7</cp:revision>
  <dcterms:created xsi:type="dcterms:W3CDTF">2012-01-03T05:50:00Z</dcterms:created>
  <dcterms:modified xsi:type="dcterms:W3CDTF">2021-02-11T07:22:00Z</dcterms:modified>
</cp:coreProperties>
</file>