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99F" w:rsidRDefault="00B3699F" w:rsidP="00B3699F">
      <w:pPr>
        <w:spacing w:after="0"/>
        <w:jc w:val="center"/>
      </w:pPr>
      <w: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center"/>
      </w:pPr>
      <w:r>
        <w:t>Кафедра онкологии и лучевой терапии с курсом ПО</w:t>
      </w: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  <w:r>
        <w:t xml:space="preserve"> Заведующий кафедрой:</w:t>
      </w:r>
    </w:p>
    <w:p w:rsidR="00B3699F" w:rsidRDefault="00B3699F" w:rsidP="00B3699F">
      <w:pPr>
        <w:spacing w:after="0"/>
        <w:jc w:val="right"/>
      </w:pPr>
      <w:r>
        <w:t xml:space="preserve">ДМН, профессор </w:t>
      </w:r>
      <w:proofErr w:type="spellStart"/>
      <w:r>
        <w:t>Зуков</w:t>
      </w:r>
      <w:proofErr w:type="spellEnd"/>
      <w:r>
        <w:t xml:space="preserve"> Руслан Александрович</w:t>
      </w: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center"/>
        <w:rPr>
          <w:sz w:val="56"/>
          <w:szCs w:val="48"/>
        </w:rPr>
      </w:pPr>
      <w:r>
        <w:rPr>
          <w:sz w:val="56"/>
          <w:szCs w:val="48"/>
        </w:rPr>
        <w:t>РЕФЕРАТ</w:t>
      </w: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center"/>
      </w:pPr>
      <w:r>
        <w:t>«</w:t>
      </w:r>
      <w:r>
        <w:t>Профилактика и лечение тошноты и рвоты у онкологических больных</w:t>
      </w:r>
      <w:r>
        <w:t>»</w:t>
      </w: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</w:p>
    <w:p w:rsidR="00B3699F" w:rsidRDefault="00B3699F" w:rsidP="00B3699F">
      <w:pPr>
        <w:spacing w:after="0"/>
        <w:jc w:val="right"/>
      </w:pPr>
      <w:r>
        <w:t>Выполнила:</w:t>
      </w:r>
    </w:p>
    <w:p w:rsidR="00B3699F" w:rsidRDefault="00B3699F" w:rsidP="00B3699F">
      <w:pPr>
        <w:spacing w:after="0"/>
        <w:jc w:val="right"/>
      </w:pPr>
      <w:r>
        <w:t>клинический ординатор 1-го года обучения</w:t>
      </w:r>
    </w:p>
    <w:p w:rsidR="00B3699F" w:rsidRDefault="00B3699F" w:rsidP="00B3699F">
      <w:pPr>
        <w:spacing w:after="0"/>
        <w:jc w:val="right"/>
      </w:pPr>
      <w:r>
        <w:t>кафедры онкологии и лучевой терапии с курсом ПО</w:t>
      </w:r>
    </w:p>
    <w:p w:rsidR="00B3699F" w:rsidRDefault="00B3699F" w:rsidP="00B3699F">
      <w:pPr>
        <w:spacing w:after="0"/>
        <w:jc w:val="right"/>
      </w:pPr>
      <w:proofErr w:type="spellStart"/>
      <w:r>
        <w:t>Гайдукова</w:t>
      </w:r>
      <w:proofErr w:type="spellEnd"/>
      <w:r>
        <w:t xml:space="preserve"> Софья Витальевна</w:t>
      </w: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both"/>
      </w:pPr>
    </w:p>
    <w:p w:rsidR="00B3699F" w:rsidRDefault="00B3699F" w:rsidP="00B3699F">
      <w:pPr>
        <w:spacing w:after="0"/>
        <w:jc w:val="center"/>
      </w:pPr>
    </w:p>
    <w:p w:rsidR="00B3699F" w:rsidRDefault="00B3699F" w:rsidP="00B3699F">
      <w:pPr>
        <w:spacing w:after="0"/>
        <w:jc w:val="center"/>
      </w:pPr>
    </w:p>
    <w:p w:rsidR="00B3699F" w:rsidRDefault="00B3699F" w:rsidP="00B3699F">
      <w:pPr>
        <w:spacing w:after="0"/>
        <w:jc w:val="center"/>
      </w:pPr>
    </w:p>
    <w:p w:rsidR="00B3699F" w:rsidRDefault="00B3699F" w:rsidP="00B3699F">
      <w:pPr>
        <w:spacing w:after="0"/>
        <w:jc w:val="center"/>
      </w:pPr>
      <w:r>
        <w:t>Красноярск, 2023</w:t>
      </w:r>
    </w:p>
    <w:sdt>
      <w:sdtPr>
        <w:id w:val="1961676505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:rsidR="003022C9" w:rsidRDefault="003022C9">
          <w:pPr>
            <w:pStyle w:val="a8"/>
          </w:pPr>
          <w:r w:rsidRPr="003022C9">
            <w:rPr>
              <w:color w:val="auto"/>
            </w:rPr>
            <w:t>Содержание</w:t>
          </w:r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305525" w:history="1">
            <w:r w:rsidRPr="00011AEA">
              <w:rPr>
                <w:rStyle w:val="a6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26" w:history="1">
            <w:r w:rsidRPr="00011AEA">
              <w:rPr>
                <w:rStyle w:val="a6"/>
                <w:b/>
                <w:bCs/>
                <w:noProof/>
              </w:rPr>
              <w:t>Степень эметогенности химиопрепаратов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27" w:history="1">
            <w:r w:rsidRPr="00011AEA">
              <w:rPr>
                <w:rStyle w:val="a6"/>
                <w:b/>
                <w:bCs/>
                <w:noProof/>
              </w:rPr>
              <w:t>Типы тошноты и рвоты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28" w:history="1">
            <w:r w:rsidRPr="00011AEA">
              <w:rPr>
                <w:rStyle w:val="a6"/>
                <w:b/>
                <w:bCs/>
                <w:noProof/>
              </w:rPr>
              <w:t>Противорвотные препараты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29" w:history="1">
            <w:r w:rsidRPr="00011AEA">
              <w:rPr>
                <w:rStyle w:val="a6"/>
                <w:b/>
                <w:bCs/>
                <w:noProof/>
              </w:rPr>
              <w:t>Принципы современной противорвотной терапии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30" w:history="1">
            <w:r w:rsidRPr="00011AEA">
              <w:rPr>
                <w:rStyle w:val="a6"/>
                <w:b/>
                <w:bCs/>
                <w:noProof/>
              </w:rPr>
              <w:t>Алгоритм профилактики и терапии тошноты и рвоты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31" w:history="1">
            <w:r w:rsidRPr="00011AEA">
              <w:rPr>
                <w:rStyle w:val="a6"/>
                <w:b/>
                <w:bCs/>
                <w:noProof/>
              </w:rPr>
              <w:t>Профилактика острой и отсроченной тошноты и рвоты при высокоэметогенной химиотерапии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32" w:history="1">
            <w:r w:rsidRPr="00011AEA">
              <w:rPr>
                <w:rStyle w:val="a6"/>
                <w:b/>
                <w:bCs/>
                <w:noProof/>
              </w:rPr>
              <w:t>Профилактика острой и отсроченной тошноты и рвоты при умеренно эметогенной химиотерапии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33" w:history="1">
            <w:r w:rsidRPr="00011AEA">
              <w:rPr>
                <w:rStyle w:val="a6"/>
                <w:b/>
                <w:bCs/>
                <w:noProof/>
              </w:rPr>
              <w:t>Профилактика острой и отсроченной тошноты и рвоты при низкоэметогенной химиотерапии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34" w:history="1">
            <w:r w:rsidRPr="00011AEA">
              <w:rPr>
                <w:rStyle w:val="a6"/>
                <w:b/>
                <w:bCs/>
                <w:noProof/>
              </w:rPr>
              <w:t>Профилактика тошноты и рвоты, возникающей при проведении лучевой терапии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35" w:history="1">
            <w:r w:rsidRPr="00011AEA">
              <w:rPr>
                <w:rStyle w:val="a6"/>
                <w:b/>
                <w:bCs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25305536" w:history="1">
            <w:r w:rsidRPr="00011AEA">
              <w:rPr>
                <w:rStyle w:val="a6"/>
                <w:b/>
                <w:bCs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_Toc125305536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2C9" w:rsidRDefault="003022C9">
          <w:r>
            <w:rPr>
              <w:b/>
              <w:bCs/>
            </w:rPr>
            <w:fldChar w:fldCharType="end"/>
          </w:r>
        </w:p>
      </w:sdtContent>
    </w:sdt>
    <w:p w:rsidR="00B3699F" w:rsidRDefault="00B3699F">
      <w:pPr>
        <w:spacing w:line="259" w:lineRule="auto"/>
      </w:pPr>
      <w:r>
        <w:br w:type="page"/>
      </w:r>
    </w:p>
    <w:p w:rsidR="00F12C76" w:rsidRDefault="00B3699F" w:rsidP="00B3699F">
      <w:pPr>
        <w:pStyle w:val="1"/>
        <w:spacing w:after="120"/>
        <w:rPr>
          <w:b/>
          <w:bCs/>
          <w:color w:val="auto"/>
        </w:rPr>
      </w:pPr>
      <w:bookmarkStart w:id="0" w:name="_Toc125305525"/>
      <w:r w:rsidRPr="00B3699F">
        <w:rPr>
          <w:b/>
          <w:bCs/>
          <w:color w:val="auto"/>
        </w:rPr>
        <w:lastRenderedPageBreak/>
        <w:t>Введение</w:t>
      </w:r>
      <w:bookmarkEnd w:id="0"/>
    </w:p>
    <w:p w:rsidR="00B3699F" w:rsidRDefault="00B3699F" w:rsidP="00B3699F">
      <w:pPr>
        <w:spacing w:after="120"/>
      </w:pPr>
      <w:r>
        <w:tab/>
      </w:r>
      <w:r>
        <w:t>Тошнота — это неприятное, безболезненное, субъективное ощущение, предшествующее рвоте. Рвота — это рефлекторный акт выталкивания содержимого желудка через рот.</w:t>
      </w:r>
    </w:p>
    <w:p w:rsidR="00B3699F" w:rsidRDefault="00B3699F" w:rsidP="00B3699F">
      <w:pPr>
        <w:spacing w:after="120"/>
        <w:ind w:firstLine="708"/>
      </w:pPr>
      <w:r>
        <w:t>Несмотря на значительный прогресс, достигнутый за последние 25 лет, рвота и, в особенности, то</w:t>
      </w:r>
      <w:r>
        <w:t>ш</w:t>
      </w:r>
      <w:r>
        <w:t>нота продолжают оставаться двумя основными побочными эффектами химиотерапии</w:t>
      </w:r>
      <w:r>
        <w:t xml:space="preserve"> (ХТ)</w:t>
      </w:r>
      <w:r>
        <w:t>, влияющими на качество жизни пациентов.</w:t>
      </w:r>
    </w:p>
    <w:p w:rsidR="00B3699F" w:rsidRDefault="00B3699F" w:rsidP="00B3699F">
      <w:pPr>
        <w:spacing w:after="120"/>
        <w:ind w:firstLine="708"/>
      </w:pPr>
      <w:r>
        <w:t>Современная противорвотная терапия позволяет снизить частоту развития острой рвоты до 20-30 %, в то время как эффективность профилактики тошноты намного выше.</w:t>
      </w:r>
    </w:p>
    <w:p w:rsidR="00B3699F" w:rsidRDefault="00B3699F" w:rsidP="00B3699F">
      <w:pPr>
        <w:spacing w:after="120"/>
        <w:ind w:firstLine="708"/>
      </w:pPr>
      <w:r>
        <w:t xml:space="preserve">Негативной стороной химиотерапии остаются побочные эффекты противоопухолевых препаратов, обусловленные низкой </w:t>
      </w:r>
      <w:proofErr w:type="spellStart"/>
      <w:r>
        <w:t>селективностьо</w:t>
      </w:r>
      <w:proofErr w:type="spellEnd"/>
      <w:r>
        <w:t xml:space="preserve"> действия большинства из них. Э</w:t>
      </w:r>
      <w:r>
        <w:t>т</w:t>
      </w:r>
      <w:r>
        <w:t>о сопровожда</w:t>
      </w:r>
      <w:r>
        <w:t>е</w:t>
      </w:r>
      <w:r>
        <w:t>тся проявлением токсичности, нарушением физиологических функций организма и служит серьезным ограничением в достижении максимального лечебного эффекта</w:t>
      </w:r>
      <w:r>
        <w:t>.</w:t>
      </w:r>
    </w:p>
    <w:p w:rsidR="00ED7E10" w:rsidRDefault="00ED7E10">
      <w:pPr>
        <w:spacing w:line="259" w:lineRule="auto"/>
      </w:pPr>
      <w:r>
        <w:br w:type="page"/>
      </w:r>
    </w:p>
    <w:p w:rsidR="00B3699F" w:rsidRDefault="00B3699F" w:rsidP="00B3699F">
      <w:pPr>
        <w:pStyle w:val="1"/>
        <w:spacing w:after="120"/>
        <w:rPr>
          <w:b/>
          <w:bCs/>
          <w:color w:val="auto"/>
        </w:rPr>
      </w:pPr>
      <w:bookmarkStart w:id="1" w:name="_Toc125305526"/>
      <w:r w:rsidRPr="00B3699F">
        <w:rPr>
          <w:b/>
          <w:bCs/>
          <w:color w:val="auto"/>
        </w:rPr>
        <w:lastRenderedPageBreak/>
        <w:t xml:space="preserve">Степень </w:t>
      </w:r>
      <w:proofErr w:type="spellStart"/>
      <w:r w:rsidRPr="00B3699F">
        <w:rPr>
          <w:b/>
          <w:bCs/>
          <w:color w:val="auto"/>
        </w:rPr>
        <w:t>эметогенности</w:t>
      </w:r>
      <w:proofErr w:type="spellEnd"/>
      <w:r w:rsidRPr="00B3699F">
        <w:rPr>
          <w:b/>
          <w:bCs/>
          <w:color w:val="auto"/>
        </w:rPr>
        <w:t xml:space="preserve"> химиопрепаратов</w:t>
      </w:r>
      <w:bookmarkEnd w:id="1"/>
    </w:p>
    <w:p w:rsidR="00B3699F" w:rsidRDefault="00B3699F" w:rsidP="00B3699F">
      <w:pPr>
        <w:spacing w:after="120"/>
      </w:pPr>
      <w:r>
        <w:tab/>
      </w:r>
      <w:r>
        <w:t xml:space="preserve">Под степенью </w:t>
      </w:r>
      <w:proofErr w:type="spellStart"/>
      <w:r>
        <w:t>эметогенности</w:t>
      </w:r>
      <w:proofErr w:type="spellEnd"/>
      <w:r>
        <w:t xml:space="preserve"> понимается риск развития рвоты у больных, получающих тот или иной </w:t>
      </w:r>
      <w:proofErr w:type="spellStart"/>
      <w:r>
        <w:t>цитостатик</w:t>
      </w:r>
      <w:proofErr w:type="spellEnd"/>
      <w:r>
        <w:t xml:space="preserve"> без противорвотной терапии. Например, высокая степень </w:t>
      </w:r>
      <w:proofErr w:type="spellStart"/>
      <w:r>
        <w:t>эметогенности</w:t>
      </w:r>
      <w:proofErr w:type="spellEnd"/>
      <w:r>
        <w:t xml:space="preserve"> подразумевает, что более 90% больных, получающих терапию данным препаратом, будет иметь тошноту и рвоту в отсутствие адекватной противорвотной терапии.</w:t>
      </w:r>
    </w:p>
    <w:p w:rsidR="00B3699F" w:rsidRDefault="00B3699F" w:rsidP="00B3699F">
      <w:pPr>
        <w:spacing w:after="120"/>
        <w:ind w:firstLine="708"/>
      </w:pPr>
      <w:r>
        <w:t xml:space="preserve">Определение </w:t>
      </w:r>
      <w:proofErr w:type="spellStart"/>
      <w:r>
        <w:t>эметогенности</w:t>
      </w:r>
      <w:proofErr w:type="spellEnd"/>
      <w:r>
        <w:t xml:space="preserve"> химиопрепаратов имеет как минимум две цели. Во-первых, это позволяет систематизировать рекомендации по противорвотной терапии для различных видов </w:t>
      </w:r>
      <w:proofErr w:type="spellStart"/>
      <w:r>
        <w:t>цитостатиков</w:t>
      </w:r>
      <w:proofErr w:type="spellEnd"/>
      <w:r>
        <w:t xml:space="preserve">. Во-вторых, более рационально организовывать последующие исследования по противорвотной терапии. До настоящего времени было предложено несколько классификаций </w:t>
      </w:r>
      <w:proofErr w:type="spellStart"/>
      <w:r>
        <w:t>эметогенности</w:t>
      </w:r>
      <w:proofErr w:type="spellEnd"/>
      <w:r>
        <w:t xml:space="preserve"> химиопрепаратов, разделявших их на несколько групп (от 3 до 5</w:t>
      </w:r>
      <w:r>
        <w:t>).</w:t>
      </w:r>
    </w:p>
    <w:p w:rsidR="00B3699F" w:rsidRDefault="00B3699F" w:rsidP="00B3699F">
      <w:pPr>
        <w:spacing w:after="120"/>
        <w:ind w:firstLine="708"/>
      </w:pPr>
      <w:r>
        <w:t xml:space="preserve">Новую проблему для оценки степени </w:t>
      </w:r>
      <w:proofErr w:type="spellStart"/>
      <w:r>
        <w:t>эметогенности</w:t>
      </w:r>
      <w:proofErr w:type="spellEnd"/>
      <w:r>
        <w:t xml:space="preserve"> представляют и бурно развивающиеся в настоящее время направления – пероральная цитостатическая терапия и целевая (</w:t>
      </w:r>
      <w:proofErr w:type="spellStart"/>
      <w:r>
        <w:t>target</w:t>
      </w:r>
      <w:proofErr w:type="spellEnd"/>
      <w:r>
        <w:t>) терапия, обычно предусматривающие длительное назначение препаратов. В такой ситуации (если препарат назначается перорально на протяжении нескольких дней или недель) различие между острой и отсроченной рвотой теряются.</w:t>
      </w:r>
    </w:p>
    <w:p w:rsidR="00B3699F" w:rsidRDefault="00B3699F" w:rsidP="00B3699F">
      <w:pPr>
        <w:spacing w:after="120"/>
        <w:ind w:firstLine="708"/>
      </w:pPr>
      <w:r>
        <w:t xml:space="preserve">По классификации, принятой </w:t>
      </w:r>
      <w:proofErr w:type="spellStart"/>
      <w:r>
        <w:t>консенсусной</w:t>
      </w:r>
      <w:proofErr w:type="spellEnd"/>
      <w:r>
        <w:t xml:space="preserve"> конференцией</w:t>
      </w:r>
      <w:r w:rsidR="00100F48">
        <w:t xml:space="preserve">, </w:t>
      </w:r>
      <w:r w:rsidR="00100F48" w:rsidRPr="00100F48">
        <w:t>по рекомендациям MASCC/ESMO/NCCN</w:t>
      </w:r>
      <w:r>
        <w:t xml:space="preserve">, внутривенные </w:t>
      </w:r>
      <w:proofErr w:type="spellStart"/>
      <w:r>
        <w:t>цитостатики</w:t>
      </w:r>
      <w:proofErr w:type="spellEnd"/>
      <w:r>
        <w:t xml:space="preserve"> разделены на 4 группы по риску развития рвоты: </w:t>
      </w:r>
      <w:proofErr w:type="spellStart"/>
      <w:r>
        <w:t>высокоэметогенные</w:t>
      </w:r>
      <w:proofErr w:type="spellEnd"/>
      <w:r>
        <w:t xml:space="preserve">, </w:t>
      </w:r>
      <w:proofErr w:type="spellStart"/>
      <w:r>
        <w:t>среднеэметогенные</w:t>
      </w:r>
      <w:proofErr w:type="spellEnd"/>
      <w:r>
        <w:t xml:space="preserve">, </w:t>
      </w:r>
      <w:proofErr w:type="spellStart"/>
      <w:r>
        <w:t>низкоэметогенные</w:t>
      </w:r>
      <w:proofErr w:type="spellEnd"/>
      <w:r>
        <w:t xml:space="preserve"> и минимально </w:t>
      </w:r>
      <w:proofErr w:type="spellStart"/>
      <w:r>
        <w:t>эметогенные</w:t>
      </w:r>
      <w:proofErr w:type="spellEnd"/>
      <w:r>
        <w:t xml:space="preserve"> (</w:t>
      </w:r>
      <w:r w:rsidR="00100F48">
        <w:t>т</w:t>
      </w:r>
      <w:r>
        <w:t>аблица 1). Отдельно указываются препараты для перорального приема, которые также разделены на 4 группы (</w:t>
      </w:r>
      <w:r w:rsidR="00100F48">
        <w:t>т</w:t>
      </w:r>
      <w:r>
        <w:t xml:space="preserve">аблица 2). В связи с тем, что пероральные препараты чаще назначаются в течение нескольких дней или даже недель, определение их </w:t>
      </w:r>
      <w:proofErr w:type="spellStart"/>
      <w:r>
        <w:t>эметогенности</w:t>
      </w:r>
      <w:proofErr w:type="spellEnd"/>
      <w:r>
        <w:t xml:space="preserve"> указано только по отношению к начальному периоду приема. Степень </w:t>
      </w:r>
      <w:proofErr w:type="spellStart"/>
      <w:r>
        <w:t>эметогенности</w:t>
      </w:r>
      <w:proofErr w:type="spellEnd"/>
      <w:r>
        <w:t xml:space="preserve"> и, соответственно, противорвотные режимы для пероральных </w:t>
      </w:r>
      <w:proofErr w:type="spellStart"/>
      <w:r>
        <w:t>цитостатиков</w:t>
      </w:r>
      <w:proofErr w:type="spellEnd"/>
      <w:r>
        <w:t xml:space="preserve"> могут различаться с рекомендованными для однократного внутривенного их использования.</w:t>
      </w:r>
    </w:p>
    <w:p w:rsidR="00B3699F" w:rsidRPr="00B3699F" w:rsidRDefault="00B3699F" w:rsidP="003B223A">
      <w:pPr>
        <w:pStyle w:val="a3"/>
        <w:keepNext/>
        <w:jc w:val="center"/>
        <w:rPr>
          <w:b/>
          <w:bCs/>
          <w:color w:val="auto"/>
        </w:rPr>
      </w:pPr>
      <w:r w:rsidRPr="00B3699F">
        <w:rPr>
          <w:b/>
          <w:bCs/>
          <w:color w:val="auto"/>
        </w:rPr>
        <w:lastRenderedPageBreak/>
        <w:t xml:space="preserve">Таблица </w:t>
      </w:r>
      <w:r w:rsidRPr="00B3699F">
        <w:rPr>
          <w:b/>
          <w:bCs/>
          <w:color w:val="auto"/>
        </w:rPr>
        <w:fldChar w:fldCharType="begin"/>
      </w:r>
      <w:r w:rsidRPr="00B3699F">
        <w:rPr>
          <w:b/>
          <w:bCs/>
          <w:color w:val="auto"/>
        </w:rPr>
        <w:instrText xml:space="preserve"> SEQ Таблица \* ARABIC </w:instrText>
      </w:r>
      <w:r w:rsidRPr="00B3699F">
        <w:rPr>
          <w:b/>
          <w:bCs/>
          <w:color w:val="auto"/>
        </w:rPr>
        <w:fldChar w:fldCharType="separate"/>
      </w:r>
      <w:r w:rsidR="00443D85">
        <w:rPr>
          <w:b/>
          <w:bCs/>
          <w:noProof/>
          <w:color w:val="auto"/>
        </w:rPr>
        <w:t>1</w:t>
      </w:r>
      <w:r w:rsidRPr="00B3699F">
        <w:rPr>
          <w:b/>
          <w:bCs/>
          <w:color w:val="auto"/>
        </w:rPr>
        <w:fldChar w:fldCharType="end"/>
      </w:r>
      <w:r w:rsidRPr="00B3699F">
        <w:rPr>
          <w:b/>
          <w:bCs/>
          <w:color w:val="auto"/>
        </w:rPr>
        <w:t xml:space="preserve">. </w:t>
      </w:r>
      <w:proofErr w:type="spellStart"/>
      <w:r w:rsidRPr="00B3699F">
        <w:rPr>
          <w:b/>
          <w:bCs/>
          <w:color w:val="auto"/>
        </w:rPr>
        <w:t>Эметогенность</w:t>
      </w:r>
      <w:proofErr w:type="spellEnd"/>
      <w:r w:rsidRPr="00B3699F">
        <w:rPr>
          <w:b/>
          <w:bCs/>
          <w:color w:val="auto"/>
        </w:rPr>
        <w:t xml:space="preserve"> внутривенных противоопухолевых препаратов</w:t>
      </w:r>
      <w:r>
        <w:rPr>
          <w:b/>
          <w:bCs/>
          <w:color w:val="auto"/>
        </w:rPr>
        <w:t xml:space="preserve"> </w:t>
      </w:r>
      <w:r w:rsidRPr="00B3699F">
        <w:rPr>
          <w:b/>
          <w:bCs/>
          <w:color w:val="auto"/>
        </w:rPr>
        <w:t xml:space="preserve">при назначении в виде </w:t>
      </w:r>
      <w:proofErr w:type="spellStart"/>
      <w:r w:rsidRPr="00B3699F">
        <w:rPr>
          <w:b/>
          <w:bCs/>
          <w:color w:val="auto"/>
        </w:rPr>
        <w:t>монотерапии</w:t>
      </w:r>
      <w:proofErr w:type="spellEnd"/>
      <w:r w:rsidRPr="00B3699F">
        <w:rPr>
          <w:b/>
          <w:bCs/>
          <w:color w:val="auto"/>
        </w:rPr>
        <w:t xml:space="preserve"> однократно</w:t>
      </w:r>
    </w:p>
    <w:p w:rsidR="003B223A" w:rsidRDefault="00B3699F" w:rsidP="003B223A">
      <w:pPr>
        <w:spacing w:after="120"/>
        <w:ind w:firstLine="708"/>
        <w:rPr>
          <w:noProof/>
        </w:rPr>
      </w:pPr>
      <w:r>
        <w:rPr>
          <w:noProof/>
        </w:rPr>
        <w:drawing>
          <wp:inline distT="0" distB="0" distL="0" distR="0" wp14:anchorId="31806D64" wp14:editId="22DD3C2E">
            <wp:extent cx="5010150" cy="52105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185" t="14546" r="30725" b="11295"/>
                    <a:stretch/>
                  </pic:blipFill>
                  <pic:spPr bwMode="auto">
                    <a:xfrm>
                      <a:off x="0" y="0"/>
                      <a:ext cx="5017686" cy="521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23A" w:rsidRPr="003B223A" w:rsidRDefault="003B223A" w:rsidP="003B223A">
      <w:pPr>
        <w:pStyle w:val="a3"/>
        <w:keepNext/>
        <w:jc w:val="center"/>
        <w:rPr>
          <w:b/>
          <w:bCs/>
          <w:color w:val="auto"/>
        </w:rPr>
      </w:pPr>
      <w:r w:rsidRPr="003B223A">
        <w:rPr>
          <w:b/>
          <w:bCs/>
          <w:color w:val="auto"/>
        </w:rPr>
        <w:t xml:space="preserve">Таблица </w:t>
      </w:r>
      <w:r w:rsidRPr="003B223A">
        <w:rPr>
          <w:b/>
          <w:bCs/>
          <w:color w:val="auto"/>
        </w:rPr>
        <w:fldChar w:fldCharType="begin"/>
      </w:r>
      <w:r w:rsidRPr="003B223A">
        <w:rPr>
          <w:b/>
          <w:bCs/>
          <w:color w:val="auto"/>
        </w:rPr>
        <w:instrText xml:space="preserve"> SEQ Таблица \* ARABIC </w:instrText>
      </w:r>
      <w:r w:rsidRPr="003B223A">
        <w:rPr>
          <w:b/>
          <w:bCs/>
          <w:color w:val="auto"/>
        </w:rPr>
        <w:fldChar w:fldCharType="separate"/>
      </w:r>
      <w:r w:rsidR="00443D85">
        <w:rPr>
          <w:b/>
          <w:bCs/>
          <w:noProof/>
          <w:color w:val="auto"/>
        </w:rPr>
        <w:t>2</w:t>
      </w:r>
      <w:r w:rsidRPr="003B223A">
        <w:rPr>
          <w:b/>
          <w:bCs/>
          <w:color w:val="auto"/>
        </w:rPr>
        <w:fldChar w:fldCharType="end"/>
      </w:r>
      <w:r w:rsidRPr="003B223A">
        <w:rPr>
          <w:b/>
          <w:bCs/>
          <w:color w:val="auto"/>
        </w:rPr>
        <w:t xml:space="preserve">. </w:t>
      </w:r>
      <w:proofErr w:type="spellStart"/>
      <w:r w:rsidRPr="003B223A">
        <w:rPr>
          <w:b/>
          <w:bCs/>
          <w:color w:val="auto"/>
        </w:rPr>
        <w:t>Эметогенность</w:t>
      </w:r>
      <w:proofErr w:type="spellEnd"/>
      <w:r w:rsidRPr="003B223A">
        <w:rPr>
          <w:b/>
          <w:bCs/>
          <w:color w:val="auto"/>
        </w:rPr>
        <w:t xml:space="preserve"> пероральных противоопухолевых агентов при назначении их в виде </w:t>
      </w:r>
      <w:proofErr w:type="spellStart"/>
      <w:r w:rsidRPr="003B223A">
        <w:rPr>
          <w:b/>
          <w:bCs/>
          <w:color w:val="auto"/>
        </w:rPr>
        <w:t>монотерапии</w:t>
      </w:r>
      <w:proofErr w:type="spellEnd"/>
    </w:p>
    <w:p w:rsidR="003B223A" w:rsidRDefault="003B223A" w:rsidP="003B223A">
      <w:pPr>
        <w:tabs>
          <w:tab w:val="left" w:pos="5250"/>
        </w:tabs>
        <w:jc w:val="center"/>
      </w:pPr>
      <w:r>
        <w:rPr>
          <w:noProof/>
        </w:rPr>
        <w:drawing>
          <wp:inline distT="0" distB="0" distL="0" distR="0" wp14:anchorId="4FC91C72" wp14:editId="28577D4F">
            <wp:extent cx="4988517" cy="21431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357" t="26811" r="17575" b="22704"/>
                    <a:stretch/>
                  </pic:blipFill>
                  <pic:spPr bwMode="auto">
                    <a:xfrm>
                      <a:off x="0" y="0"/>
                      <a:ext cx="4998214" cy="2147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23A" w:rsidRDefault="00ED7E10" w:rsidP="00ED7E10">
      <w:pPr>
        <w:pStyle w:val="1"/>
        <w:spacing w:after="120"/>
        <w:rPr>
          <w:b/>
          <w:bCs/>
          <w:color w:val="auto"/>
        </w:rPr>
      </w:pPr>
      <w:bookmarkStart w:id="2" w:name="_Toc125305527"/>
      <w:r w:rsidRPr="00ED7E10">
        <w:rPr>
          <w:b/>
          <w:bCs/>
          <w:color w:val="auto"/>
        </w:rPr>
        <w:t>Типы тошноты и рвоты</w:t>
      </w:r>
      <w:bookmarkEnd w:id="2"/>
    </w:p>
    <w:p w:rsidR="00ED7E10" w:rsidRDefault="00ED7E10" w:rsidP="00ED7E10">
      <w:pPr>
        <w:spacing w:after="120"/>
        <w:ind w:firstLine="708"/>
      </w:pPr>
      <w:r>
        <w:t xml:space="preserve">По срокам и механизму развития выделяют 3 основных типа тошноты и рвоты, вызванной </w:t>
      </w:r>
      <w:proofErr w:type="spellStart"/>
      <w:r>
        <w:t>цитостатиками</w:t>
      </w:r>
      <w:proofErr w:type="spellEnd"/>
      <w:r>
        <w:t>: острую, отсроченную и условно-рефлекторную (</w:t>
      </w:r>
      <w:proofErr w:type="spellStart"/>
      <w:r>
        <w:t>anticipatory</w:t>
      </w:r>
      <w:proofErr w:type="spellEnd"/>
      <w:r>
        <w:t xml:space="preserve"> - переводят также как «предшествующую», </w:t>
      </w:r>
      <w:r>
        <w:lastRenderedPageBreak/>
        <w:t>«преждевременную», «рвоту ожидания»), дополнительно выделяют неконтролируемую (</w:t>
      </w:r>
      <w:proofErr w:type="spellStart"/>
      <w:r>
        <w:t>breakthrough</w:t>
      </w:r>
      <w:proofErr w:type="spellEnd"/>
      <w:r>
        <w:t xml:space="preserve"> - «прорывную») и рефрактерную.</w:t>
      </w:r>
    </w:p>
    <w:p w:rsidR="00ED7E10" w:rsidRDefault="00ED7E10" w:rsidP="00ED7E10">
      <w:pPr>
        <w:pStyle w:val="a4"/>
        <w:numPr>
          <w:ilvl w:val="0"/>
          <w:numId w:val="1"/>
        </w:numPr>
        <w:spacing w:after="120"/>
      </w:pPr>
      <w:r w:rsidRPr="00ED7E10">
        <w:rPr>
          <w:b/>
          <w:bCs/>
        </w:rPr>
        <w:t>Острая рвота</w:t>
      </w:r>
      <w:r>
        <w:t xml:space="preserve"> развивается в первые 24 ч после химиотерапии, отличается высокой интенсивностью, редко сопровождается тошнотой.</w:t>
      </w:r>
    </w:p>
    <w:p w:rsidR="00ED7E10" w:rsidRDefault="00ED7E10" w:rsidP="00ED7E10">
      <w:pPr>
        <w:pStyle w:val="a4"/>
        <w:numPr>
          <w:ilvl w:val="0"/>
          <w:numId w:val="1"/>
        </w:numPr>
        <w:spacing w:after="120"/>
      </w:pPr>
      <w:r w:rsidRPr="00ED7E10">
        <w:rPr>
          <w:b/>
          <w:bCs/>
        </w:rPr>
        <w:t>О</w:t>
      </w:r>
      <w:r w:rsidRPr="00ED7E10">
        <w:rPr>
          <w:b/>
          <w:bCs/>
        </w:rPr>
        <w:t>тс</w:t>
      </w:r>
      <w:r w:rsidRPr="00ED7E10">
        <w:rPr>
          <w:b/>
          <w:bCs/>
        </w:rPr>
        <w:t>роченная рвота</w:t>
      </w:r>
      <w:r>
        <w:t xml:space="preserve"> развивается на 2-5-е сутки после начала химиотерапии, менее интенсивна, чем острая, и, как правило, сопровождается постоянной тошнотой. Механизмы развития остаются неясными. Ведущая роль отводится субстанции Р</w:t>
      </w:r>
      <w:r>
        <w:t>,</w:t>
      </w:r>
      <w:r>
        <w:t xml:space="preserve"> серотонин имеет меньшее значение.</w:t>
      </w:r>
    </w:p>
    <w:p w:rsidR="00ED7E10" w:rsidRDefault="00ED7E10" w:rsidP="00A700CB">
      <w:pPr>
        <w:pStyle w:val="a4"/>
        <w:numPr>
          <w:ilvl w:val="0"/>
          <w:numId w:val="1"/>
        </w:numPr>
        <w:spacing w:after="120"/>
      </w:pPr>
      <w:r w:rsidRPr="00ED7E10">
        <w:rPr>
          <w:b/>
          <w:bCs/>
        </w:rPr>
        <w:t>Условно-рефлекторная рвота</w:t>
      </w:r>
      <w:r>
        <w:t xml:space="preserve"> представляет собой классический условный рефлекс на химиотерапию или сопутствующие ей манипуляции и окружающую обстановку. Формируется в тех случаях, когда противоопухолевая терапия сопровождается тошнотой и рвотой. Риск ее развития увеличивается пропорционально числу проведенных курсов и может сохраняться в течение длительного врем</w:t>
      </w:r>
      <w:r>
        <w:t>е</w:t>
      </w:r>
      <w:r>
        <w:t>ни после окончания химиотера</w:t>
      </w:r>
      <w:r>
        <w:t>п</w:t>
      </w:r>
      <w:r>
        <w:t>ии. Ведущую роль в формировании условного рефлек</w:t>
      </w:r>
      <w:r>
        <w:t>с</w:t>
      </w:r>
      <w:r>
        <w:t>а играет многодневная умеренная или тяжелая тошнота. Лучшим методом профилактики условно-рефлекторной тошноты и рвоты является а</w:t>
      </w:r>
      <w:r>
        <w:t>д</w:t>
      </w:r>
      <w:r>
        <w:t xml:space="preserve">екватная </w:t>
      </w:r>
      <w:proofErr w:type="spellStart"/>
      <w:r>
        <w:t>анти</w:t>
      </w:r>
      <w:r>
        <w:t>э</w:t>
      </w:r>
      <w:r>
        <w:t>метическая</w:t>
      </w:r>
      <w:proofErr w:type="spellEnd"/>
      <w:r>
        <w:t xml:space="preserve"> защита пациента уже с первого курса</w:t>
      </w:r>
      <w:r>
        <w:t xml:space="preserve"> </w:t>
      </w:r>
      <w:r>
        <w:t>химиотерапии.</w:t>
      </w:r>
    </w:p>
    <w:p w:rsidR="00100F48" w:rsidRDefault="00ED7E10" w:rsidP="00951297">
      <w:pPr>
        <w:pStyle w:val="a4"/>
        <w:numPr>
          <w:ilvl w:val="0"/>
          <w:numId w:val="1"/>
        </w:numPr>
        <w:spacing w:after="120"/>
      </w:pPr>
      <w:r w:rsidRPr="00100F48">
        <w:rPr>
          <w:b/>
          <w:bCs/>
        </w:rPr>
        <w:t>Неконтролируемая (</w:t>
      </w:r>
      <w:proofErr w:type="spellStart"/>
      <w:r w:rsidRPr="00100F48">
        <w:rPr>
          <w:b/>
          <w:bCs/>
        </w:rPr>
        <w:t>breakthrough</w:t>
      </w:r>
      <w:proofErr w:type="spellEnd"/>
      <w:r w:rsidRPr="00100F48">
        <w:rPr>
          <w:b/>
          <w:bCs/>
        </w:rPr>
        <w:t xml:space="preserve"> - «прорывная») тошнота</w:t>
      </w:r>
      <w:r>
        <w:t xml:space="preserve"> и рвота развивается на фоне адекватной </w:t>
      </w:r>
      <w:proofErr w:type="spellStart"/>
      <w:r>
        <w:t>антиэметической</w:t>
      </w:r>
      <w:proofErr w:type="spellEnd"/>
      <w:r>
        <w:t xml:space="preserve"> профилактики и требует дополнительной коррекции</w:t>
      </w:r>
      <w:r w:rsidR="00100F48">
        <w:t>.</w:t>
      </w:r>
    </w:p>
    <w:p w:rsidR="00ED7E10" w:rsidRDefault="00ED7E10" w:rsidP="00951297">
      <w:pPr>
        <w:pStyle w:val="a4"/>
        <w:numPr>
          <w:ilvl w:val="0"/>
          <w:numId w:val="1"/>
        </w:numPr>
        <w:spacing w:after="120"/>
      </w:pPr>
      <w:r w:rsidRPr="00100F48">
        <w:rPr>
          <w:b/>
          <w:bCs/>
        </w:rPr>
        <w:t>Рефрактерная рвота</w:t>
      </w:r>
      <w:r>
        <w:t xml:space="preserve"> возникает на последующих циклах химиотерапии при неэффективности противорвотной профилактики и/или препаратов резерва </w:t>
      </w:r>
      <w:r w:rsidR="00100F48">
        <w:t>на</w:t>
      </w:r>
      <w:r>
        <w:t xml:space="preserve"> пред</w:t>
      </w:r>
      <w:r w:rsidR="00100F48">
        <w:t>ы</w:t>
      </w:r>
      <w:r>
        <w:t>дущих курсах лечения</w:t>
      </w:r>
      <w:r w:rsidR="00100F48">
        <w:t>.</w:t>
      </w:r>
    </w:p>
    <w:p w:rsidR="00100F48" w:rsidRDefault="00100F48" w:rsidP="00100F48">
      <w:pPr>
        <w:spacing w:after="120"/>
      </w:pPr>
      <w:r>
        <w:t>Факторы риска развития тошноты и рвоты</w:t>
      </w:r>
      <w:r>
        <w:t>:</w:t>
      </w:r>
    </w:p>
    <w:p w:rsidR="00100F48" w:rsidRDefault="00100F48" w:rsidP="00100F48">
      <w:pPr>
        <w:pStyle w:val="a4"/>
        <w:numPr>
          <w:ilvl w:val="0"/>
          <w:numId w:val="3"/>
        </w:numPr>
        <w:spacing w:after="120"/>
      </w:pPr>
      <w:r>
        <w:t>женский пол;</w:t>
      </w:r>
    </w:p>
    <w:p w:rsidR="00100F48" w:rsidRDefault="00100F48" w:rsidP="00100F48">
      <w:pPr>
        <w:pStyle w:val="a4"/>
        <w:numPr>
          <w:ilvl w:val="0"/>
          <w:numId w:val="3"/>
        </w:numPr>
        <w:spacing w:after="120"/>
      </w:pPr>
      <w:r>
        <w:t>отсутствие злоупотребления алкоголем в анамнезе;</w:t>
      </w:r>
    </w:p>
    <w:p w:rsidR="00100F48" w:rsidRDefault="00100F48" w:rsidP="00100F48">
      <w:pPr>
        <w:pStyle w:val="a4"/>
        <w:numPr>
          <w:ilvl w:val="0"/>
          <w:numId w:val="3"/>
        </w:numPr>
        <w:spacing w:after="120"/>
      </w:pPr>
      <w:r>
        <w:t>страх перед лечением;</w:t>
      </w:r>
    </w:p>
    <w:p w:rsidR="00100F48" w:rsidRDefault="00100F48" w:rsidP="00100F48">
      <w:pPr>
        <w:pStyle w:val="a4"/>
        <w:numPr>
          <w:ilvl w:val="0"/>
          <w:numId w:val="3"/>
        </w:numPr>
        <w:spacing w:after="120"/>
      </w:pPr>
      <w:r>
        <w:t>возраст моложе 55 лет;</w:t>
      </w:r>
    </w:p>
    <w:p w:rsidR="00100F48" w:rsidRDefault="00100F48" w:rsidP="00100F48">
      <w:pPr>
        <w:pStyle w:val="a4"/>
        <w:numPr>
          <w:ilvl w:val="0"/>
          <w:numId w:val="3"/>
        </w:numPr>
        <w:spacing w:after="120"/>
      </w:pPr>
      <w:r>
        <w:t>тошнота и рвота в анамнезе.</w:t>
      </w:r>
    </w:p>
    <w:p w:rsidR="00100F48" w:rsidRDefault="00100F48" w:rsidP="00100F48">
      <w:pPr>
        <w:pStyle w:val="1"/>
        <w:spacing w:after="120"/>
        <w:rPr>
          <w:b/>
          <w:bCs/>
          <w:color w:val="auto"/>
        </w:rPr>
      </w:pPr>
      <w:bookmarkStart w:id="3" w:name="_Toc125305528"/>
      <w:r w:rsidRPr="00100F48">
        <w:rPr>
          <w:b/>
          <w:bCs/>
          <w:color w:val="auto"/>
        </w:rPr>
        <w:t>Противорвотные препараты</w:t>
      </w:r>
      <w:bookmarkEnd w:id="3"/>
    </w:p>
    <w:p w:rsidR="00100F48" w:rsidRDefault="00100F48" w:rsidP="00100F48">
      <w:pPr>
        <w:spacing w:after="120"/>
        <w:ind w:firstLine="708"/>
      </w:pPr>
      <w:r>
        <w:t>Основные препараты для профилактики тошноты и рвоты, а также особенности</w:t>
      </w:r>
      <w:r>
        <w:t xml:space="preserve"> </w:t>
      </w:r>
      <w:r>
        <w:t>их использования представлены в табл</w:t>
      </w:r>
      <w:r>
        <w:t>ице 3.</w:t>
      </w:r>
    </w:p>
    <w:p w:rsidR="00AD1843" w:rsidRPr="00AD1843" w:rsidRDefault="00AD1843" w:rsidP="00AD1843">
      <w:pPr>
        <w:pStyle w:val="a3"/>
        <w:keepNext/>
        <w:jc w:val="center"/>
        <w:rPr>
          <w:b/>
          <w:bCs/>
          <w:color w:val="auto"/>
        </w:rPr>
      </w:pPr>
      <w:r w:rsidRPr="00AD1843">
        <w:rPr>
          <w:b/>
          <w:bCs/>
          <w:color w:val="auto"/>
        </w:rPr>
        <w:t xml:space="preserve">Таблица </w:t>
      </w:r>
      <w:r w:rsidRPr="00AD1843">
        <w:rPr>
          <w:b/>
          <w:bCs/>
          <w:color w:val="auto"/>
        </w:rPr>
        <w:fldChar w:fldCharType="begin"/>
      </w:r>
      <w:r w:rsidRPr="00AD1843">
        <w:rPr>
          <w:b/>
          <w:bCs/>
          <w:color w:val="auto"/>
        </w:rPr>
        <w:instrText xml:space="preserve"> SEQ Таблица \* ARABIC </w:instrText>
      </w:r>
      <w:r w:rsidRPr="00AD1843">
        <w:rPr>
          <w:b/>
          <w:bCs/>
          <w:color w:val="auto"/>
        </w:rPr>
        <w:fldChar w:fldCharType="separate"/>
      </w:r>
      <w:r w:rsidR="00443D85">
        <w:rPr>
          <w:b/>
          <w:bCs/>
          <w:noProof/>
          <w:color w:val="auto"/>
        </w:rPr>
        <w:t>3</w:t>
      </w:r>
      <w:r w:rsidRPr="00AD1843">
        <w:rPr>
          <w:b/>
          <w:bCs/>
          <w:color w:val="auto"/>
        </w:rPr>
        <w:fldChar w:fldCharType="end"/>
      </w:r>
      <w:r w:rsidRPr="00AD1843">
        <w:rPr>
          <w:b/>
          <w:bCs/>
          <w:color w:val="auto"/>
        </w:rPr>
        <w:t xml:space="preserve">. </w:t>
      </w:r>
      <w:r w:rsidRPr="00AD1843">
        <w:rPr>
          <w:b/>
          <w:bCs/>
          <w:color w:val="auto"/>
        </w:rPr>
        <w:t>Группы препаратов и препараты для лечения тошноты и рвоты</w:t>
      </w: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100F48" w:rsidRPr="00100F48" w:rsidTr="00100F48">
        <w:tc>
          <w:tcPr>
            <w:tcW w:w="3544" w:type="dxa"/>
          </w:tcPr>
          <w:p w:rsidR="00100F48" w:rsidRPr="00100F48" w:rsidRDefault="00100F48" w:rsidP="00100F48">
            <w:pPr>
              <w:spacing w:after="120"/>
              <w:jc w:val="center"/>
              <w:rPr>
                <w:b/>
                <w:bCs/>
                <w:sz w:val="24"/>
                <w:szCs w:val="20"/>
              </w:rPr>
            </w:pPr>
            <w:r w:rsidRPr="00100F48">
              <w:rPr>
                <w:b/>
                <w:bCs/>
                <w:sz w:val="24"/>
                <w:szCs w:val="20"/>
              </w:rPr>
              <w:t>Группы препаратов/препараты</w:t>
            </w:r>
          </w:p>
        </w:tc>
        <w:tc>
          <w:tcPr>
            <w:tcW w:w="7229" w:type="dxa"/>
          </w:tcPr>
          <w:p w:rsidR="00100F48" w:rsidRPr="00100F48" w:rsidRDefault="00100F48" w:rsidP="00100F48">
            <w:pPr>
              <w:spacing w:after="120"/>
              <w:jc w:val="center"/>
              <w:rPr>
                <w:b/>
                <w:bCs/>
                <w:sz w:val="24"/>
                <w:szCs w:val="20"/>
              </w:rPr>
            </w:pPr>
            <w:r w:rsidRPr="00100F48">
              <w:rPr>
                <w:b/>
                <w:bCs/>
                <w:sz w:val="24"/>
                <w:szCs w:val="20"/>
              </w:rPr>
              <w:t>Особенности применения</w:t>
            </w:r>
          </w:p>
        </w:tc>
      </w:tr>
      <w:tr w:rsidR="00100F48" w:rsidRPr="00100F48" w:rsidTr="00100F48">
        <w:tc>
          <w:tcPr>
            <w:tcW w:w="3544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i/>
                <w:iCs/>
                <w:sz w:val="24"/>
                <w:szCs w:val="20"/>
              </w:rPr>
              <w:t>Антагонисты 5-HT3-рецепторов:</w:t>
            </w:r>
            <w:r w:rsidRPr="00100F48">
              <w:rPr>
                <w:sz w:val="24"/>
                <w:szCs w:val="20"/>
              </w:rPr>
              <w:t xml:space="preserve"> </w:t>
            </w:r>
            <w:proofErr w:type="spellStart"/>
            <w:r w:rsidRPr="00100F48">
              <w:rPr>
                <w:sz w:val="24"/>
                <w:szCs w:val="20"/>
              </w:rPr>
              <w:t>ондансетрон</w:t>
            </w:r>
            <w:proofErr w:type="spellEnd"/>
            <w:r w:rsidRPr="00100F48">
              <w:rPr>
                <w:sz w:val="24"/>
                <w:szCs w:val="20"/>
              </w:rPr>
              <w:t xml:space="preserve">, </w:t>
            </w:r>
            <w:proofErr w:type="spellStart"/>
            <w:r w:rsidRPr="00100F48">
              <w:rPr>
                <w:sz w:val="24"/>
                <w:szCs w:val="20"/>
              </w:rPr>
              <w:t>гранисетрон</w:t>
            </w:r>
            <w:proofErr w:type="spellEnd"/>
            <w:r w:rsidRPr="00100F48">
              <w:rPr>
                <w:sz w:val="24"/>
                <w:szCs w:val="20"/>
              </w:rPr>
              <w:t xml:space="preserve">, </w:t>
            </w:r>
            <w:proofErr w:type="spellStart"/>
            <w:r w:rsidRPr="00100F48">
              <w:rPr>
                <w:sz w:val="24"/>
                <w:szCs w:val="20"/>
              </w:rPr>
              <w:t>трописетрон</w:t>
            </w:r>
            <w:proofErr w:type="spellEnd"/>
            <w:r w:rsidRPr="00100F48">
              <w:rPr>
                <w:sz w:val="24"/>
                <w:szCs w:val="20"/>
              </w:rPr>
              <w:t xml:space="preserve">, </w:t>
            </w:r>
            <w:proofErr w:type="spellStart"/>
            <w:r w:rsidRPr="00100F48">
              <w:rPr>
                <w:sz w:val="24"/>
                <w:szCs w:val="20"/>
              </w:rPr>
              <w:t>палоносетрон</w:t>
            </w:r>
            <w:proofErr w:type="spellEnd"/>
          </w:p>
        </w:tc>
        <w:tc>
          <w:tcPr>
            <w:tcW w:w="7229" w:type="dxa"/>
          </w:tcPr>
          <w:p w:rsid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sz w:val="24"/>
                <w:szCs w:val="20"/>
              </w:rPr>
              <w:t>У пациентов с синдромом врождённого удлинения интервала QT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следует избегать применения препаратов первого поколения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 xml:space="preserve">5-HT3-антагонистов. </w:t>
            </w:r>
            <w:proofErr w:type="spellStart"/>
            <w:r w:rsidRPr="00100F48">
              <w:rPr>
                <w:sz w:val="24"/>
                <w:szCs w:val="20"/>
              </w:rPr>
              <w:t>Палоносетрон</w:t>
            </w:r>
            <w:proofErr w:type="spellEnd"/>
            <w:r w:rsidRPr="00100F48">
              <w:rPr>
                <w:sz w:val="24"/>
                <w:szCs w:val="20"/>
              </w:rPr>
              <w:t xml:space="preserve"> не оказывает влияния на параметры ЭКГ (интервал QT).</w:t>
            </w:r>
          </w:p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sz w:val="24"/>
                <w:szCs w:val="20"/>
              </w:rPr>
              <w:lastRenderedPageBreak/>
              <w:t>Применяется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однократно с 1-го дня 1-го цикла. При многодневных курсах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химиотерапии возможно применение препарата через день</w:t>
            </w:r>
            <w:r>
              <w:rPr>
                <w:sz w:val="24"/>
                <w:szCs w:val="20"/>
              </w:rPr>
              <w:t>.</w:t>
            </w:r>
          </w:p>
        </w:tc>
      </w:tr>
      <w:tr w:rsidR="00100F48" w:rsidRPr="00100F48" w:rsidTr="00100F48">
        <w:tc>
          <w:tcPr>
            <w:tcW w:w="3544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proofErr w:type="spellStart"/>
            <w:r w:rsidRPr="00100F48">
              <w:rPr>
                <w:i/>
                <w:iCs/>
                <w:sz w:val="24"/>
                <w:szCs w:val="20"/>
              </w:rPr>
              <w:lastRenderedPageBreak/>
              <w:t>Глюкокортикостероиды</w:t>
            </w:r>
            <w:proofErr w:type="spellEnd"/>
            <w:r w:rsidRPr="00100F48">
              <w:rPr>
                <w:i/>
                <w:iCs/>
                <w:sz w:val="24"/>
                <w:szCs w:val="20"/>
              </w:rPr>
              <w:t>:</w:t>
            </w:r>
            <w:r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00F48">
              <w:rPr>
                <w:sz w:val="24"/>
                <w:szCs w:val="20"/>
              </w:rPr>
              <w:t>дексаметазон</w:t>
            </w:r>
            <w:proofErr w:type="spellEnd"/>
          </w:p>
        </w:tc>
        <w:tc>
          <w:tcPr>
            <w:tcW w:w="7229" w:type="dxa"/>
          </w:tcPr>
          <w:p w:rsidR="00100F48" w:rsidRDefault="00100F48" w:rsidP="00100F48">
            <w:pPr>
              <w:spacing w:after="1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Механизм противорвотного действия ГКС неизвестен, хотя они давно применяются для профилактики острых и отсроченных </w:t>
            </w:r>
            <w:proofErr w:type="spellStart"/>
            <w:r>
              <w:rPr>
                <w:sz w:val="24"/>
                <w:szCs w:val="20"/>
              </w:rPr>
              <w:t>эметических</w:t>
            </w:r>
            <w:proofErr w:type="spellEnd"/>
            <w:r>
              <w:rPr>
                <w:sz w:val="24"/>
                <w:szCs w:val="20"/>
              </w:rPr>
              <w:t xml:space="preserve"> реакций.</w:t>
            </w:r>
          </w:p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proofErr w:type="spellStart"/>
            <w:r w:rsidRPr="00100F48">
              <w:rPr>
                <w:sz w:val="24"/>
                <w:szCs w:val="20"/>
              </w:rPr>
              <w:t>Дексаметазон</w:t>
            </w:r>
            <w:proofErr w:type="spellEnd"/>
            <w:r w:rsidRPr="00100F48">
              <w:rPr>
                <w:sz w:val="24"/>
                <w:szCs w:val="20"/>
              </w:rPr>
              <w:t xml:space="preserve"> не назначают дополнительно при проведении режимов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 xml:space="preserve">ХТ, уже содержащих </w:t>
            </w:r>
            <w:proofErr w:type="spellStart"/>
            <w:r w:rsidRPr="00100F48">
              <w:rPr>
                <w:sz w:val="24"/>
                <w:szCs w:val="20"/>
              </w:rPr>
              <w:t>дексаметазон</w:t>
            </w:r>
            <w:proofErr w:type="spellEnd"/>
            <w:r w:rsidRPr="00100F48">
              <w:rPr>
                <w:sz w:val="24"/>
                <w:szCs w:val="20"/>
              </w:rPr>
              <w:t xml:space="preserve">. </w:t>
            </w:r>
            <w:proofErr w:type="spellStart"/>
            <w:r w:rsidRPr="00100F48">
              <w:rPr>
                <w:sz w:val="24"/>
                <w:szCs w:val="20"/>
              </w:rPr>
              <w:t>Дексаметазон</w:t>
            </w:r>
            <w:proofErr w:type="spellEnd"/>
            <w:r w:rsidRPr="00100F48">
              <w:rPr>
                <w:sz w:val="24"/>
                <w:szCs w:val="20"/>
              </w:rPr>
              <w:t xml:space="preserve"> противопоказан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при терапии интерлейкином-2 и интерферонами, а также при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применении CAR-T клеточной терапии</w:t>
            </w:r>
            <w:r>
              <w:rPr>
                <w:sz w:val="24"/>
                <w:szCs w:val="20"/>
              </w:rPr>
              <w:t>.</w:t>
            </w:r>
          </w:p>
        </w:tc>
      </w:tr>
      <w:tr w:rsidR="00100F48" w:rsidRPr="00100F48" w:rsidTr="00100F48">
        <w:tc>
          <w:tcPr>
            <w:tcW w:w="3544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i/>
                <w:iCs/>
                <w:sz w:val="24"/>
                <w:szCs w:val="20"/>
              </w:rPr>
              <w:t>Антагонисты NK1-рецепторов:</w:t>
            </w:r>
            <w:r>
              <w:rPr>
                <w:sz w:val="24"/>
                <w:szCs w:val="20"/>
              </w:rPr>
              <w:t xml:space="preserve"> </w:t>
            </w:r>
            <w:proofErr w:type="spellStart"/>
            <w:r w:rsidRPr="00100F48">
              <w:rPr>
                <w:sz w:val="24"/>
                <w:szCs w:val="20"/>
              </w:rPr>
              <w:t>апрепитант</w:t>
            </w:r>
            <w:proofErr w:type="spellEnd"/>
            <w:r w:rsidRPr="00100F48">
              <w:rPr>
                <w:sz w:val="24"/>
                <w:szCs w:val="20"/>
              </w:rPr>
              <w:t xml:space="preserve">, </w:t>
            </w:r>
            <w:proofErr w:type="spellStart"/>
            <w:r w:rsidRPr="00100F48">
              <w:rPr>
                <w:sz w:val="24"/>
                <w:szCs w:val="20"/>
              </w:rPr>
              <w:t>фосапрепитант</w:t>
            </w:r>
            <w:proofErr w:type="spellEnd"/>
            <w:r w:rsidRPr="00100F48">
              <w:rPr>
                <w:sz w:val="24"/>
                <w:szCs w:val="20"/>
              </w:rPr>
              <w:t>,</w:t>
            </w:r>
            <w:r>
              <w:rPr>
                <w:sz w:val="24"/>
                <w:szCs w:val="20"/>
              </w:rPr>
              <w:t xml:space="preserve"> </w:t>
            </w:r>
            <w:proofErr w:type="spellStart"/>
            <w:r w:rsidRPr="00100F48">
              <w:rPr>
                <w:sz w:val="24"/>
                <w:szCs w:val="20"/>
              </w:rPr>
              <w:t>нетупитант</w:t>
            </w:r>
            <w:proofErr w:type="spellEnd"/>
          </w:p>
        </w:tc>
        <w:tc>
          <w:tcPr>
            <w:tcW w:w="7229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sz w:val="24"/>
                <w:szCs w:val="20"/>
              </w:rPr>
              <w:t>Являются умеренными ингибиторами и индукторами CYP3A4, что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 xml:space="preserve">необходимо учитывать при одновременном использовании препаратов, </w:t>
            </w:r>
            <w:proofErr w:type="spellStart"/>
            <w:r w:rsidRPr="00100F48">
              <w:rPr>
                <w:sz w:val="24"/>
                <w:szCs w:val="20"/>
              </w:rPr>
              <w:t>метаболизирующихся</w:t>
            </w:r>
            <w:proofErr w:type="spellEnd"/>
            <w:r w:rsidRPr="00100F48">
              <w:rPr>
                <w:sz w:val="24"/>
                <w:szCs w:val="20"/>
              </w:rPr>
              <w:t xml:space="preserve"> этой же системой. Например, </w:t>
            </w:r>
            <w:proofErr w:type="spellStart"/>
            <w:r w:rsidRPr="00100F48">
              <w:rPr>
                <w:sz w:val="24"/>
                <w:szCs w:val="20"/>
              </w:rPr>
              <w:t>апрепитант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снижает эффективность гормональных контрацептивов, в связи с чем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необходимо использование альтернативных методов контрацепции.</w:t>
            </w:r>
          </w:p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proofErr w:type="spellStart"/>
            <w:r w:rsidRPr="00100F48">
              <w:rPr>
                <w:sz w:val="24"/>
                <w:szCs w:val="20"/>
              </w:rPr>
              <w:t>Апрепитант</w:t>
            </w:r>
            <w:proofErr w:type="spellEnd"/>
            <w:r w:rsidRPr="00100F48">
              <w:rPr>
                <w:sz w:val="24"/>
                <w:szCs w:val="20"/>
              </w:rPr>
              <w:t xml:space="preserve"> повышает концентрацию кортикостероидов. Следует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 xml:space="preserve">рассмотреть возможность снижения дозы </w:t>
            </w:r>
            <w:proofErr w:type="spellStart"/>
            <w:r w:rsidRPr="00100F48">
              <w:rPr>
                <w:sz w:val="24"/>
                <w:szCs w:val="20"/>
              </w:rPr>
              <w:t>дексаметазона</w:t>
            </w:r>
            <w:proofErr w:type="spellEnd"/>
            <w:r w:rsidRPr="00100F48">
              <w:rPr>
                <w:sz w:val="24"/>
                <w:szCs w:val="20"/>
              </w:rPr>
              <w:t xml:space="preserve"> у пациентов, получающих </w:t>
            </w:r>
            <w:proofErr w:type="spellStart"/>
            <w:r w:rsidRPr="00100F48">
              <w:rPr>
                <w:sz w:val="24"/>
                <w:szCs w:val="20"/>
              </w:rPr>
              <w:t>апрепитант</w:t>
            </w:r>
            <w:proofErr w:type="spellEnd"/>
            <w:r w:rsidRPr="00100F48">
              <w:rPr>
                <w:sz w:val="24"/>
                <w:szCs w:val="20"/>
              </w:rPr>
              <w:t xml:space="preserve"> или </w:t>
            </w:r>
            <w:proofErr w:type="spellStart"/>
            <w:r w:rsidRPr="00100F48">
              <w:rPr>
                <w:sz w:val="24"/>
                <w:szCs w:val="20"/>
              </w:rPr>
              <w:t>фосапрепитант</w:t>
            </w:r>
            <w:proofErr w:type="spellEnd"/>
            <w:r w:rsidRPr="00100F48">
              <w:rPr>
                <w:sz w:val="24"/>
                <w:szCs w:val="20"/>
              </w:rPr>
              <w:t>. У пациентов,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получающих антивитамины К (</w:t>
            </w:r>
            <w:proofErr w:type="spellStart"/>
            <w:r w:rsidRPr="00100F48">
              <w:rPr>
                <w:sz w:val="24"/>
                <w:szCs w:val="20"/>
              </w:rPr>
              <w:t>варфарин</w:t>
            </w:r>
            <w:proofErr w:type="spellEnd"/>
            <w:r w:rsidRPr="00100F48">
              <w:rPr>
                <w:sz w:val="24"/>
                <w:szCs w:val="20"/>
              </w:rPr>
              <w:t>), необходимо дополнительно, до 2 раз в неделю, контролировать уровень МНО (международного нормализованного отношения)</w:t>
            </w:r>
            <w:r>
              <w:rPr>
                <w:sz w:val="24"/>
                <w:szCs w:val="20"/>
              </w:rPr>
              <w:t>.</w:t>
            </w:r>
          </w:p>
        </w:tc>
      </w:tr>
      <w:tr w:rsidR="00100F48" w:rsidRPr="00100F48" w:rsidTr="00100F48">
        <w:tc>
          <w:tcPr>
            <w:tcW w:w="3544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i/>
                <w:iCs/>
                <w:sz w:val="24"/>
                <w:szCs w:val="20"/>
              </w:rPr>
              <w:t>Блокаторы рецепторов допамина</w:t>
            </w:r>
            <w:r w:rsidRPr="00100F48">
              <w:rPr>
                <w:sz w:val="24"/>
                <w:szCs w:val="20"/>
              </w:rPr>
              <w:t xml:space="preserve">: </w:t>
            </w:r>
            <w:proofErr w:type="spellStart"/>
            <w:r w:rsidRPr="00100F48">
              <w:rPr>
                <w:sz w:val="24"/>
                <w:szCs w:val="20"/>
              </w:rPr>
              <w:t>бензамиды</w:t>
            </w:r>
            <w:proofErr w:type="spellEnd"/>
            <w:r w:rsidRPr="00100F48">
              <w:rPr>
                <w:sz w:val="24"/>
                <w:szCs w:val="20"/>
              </w:rPr>
              <w:t xml:space="preserve"> (метоклопрамид, </w:t>
            </w:r>
            <w:proofErr w:type="spellStart"/>
            <w:r w:rsidRPr="00100F48">
              <w:rPr>
                <w:sz w:val="24"/>
                <w:szCs w:val="20"/>
              </w:rPr>
              <w:t>итоприд</w:t>
            </w:r>
            <w:proofErr w:type="spellEnd"/>
            <w:r w:rsidRPr="00100F48">
              <w:rPr>
                <w:sz w:val="24"/>
                <w:szCs w:val="20"/>
              </w:rPr>
              <w:t xml:space="preserve">), </w:t>
            </w:r>
            <w:proofErr w:type="spellStart"/>
            <w:r w:rsidRPr="00100F48">
              <w:rPr>
                <w:sz w:val="24"/>
                <w:szCs w:val="20"/>
              </w:rPr>
              <w:t>фенотиазины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(</w:t>
            </w:r>
            <w:proofErr w:type="spellStart"/>
            <w:r w:rsidRPr="00100F48">
              <w:rPr>
                <w:sz w:val="24"/>
                <w:szCs w:val="20"/>
              </w:rPr>
              <w:t>хлорпромазин</w:t>
            </w:r>
            <w:proofErr w:type="spellEnd"/>
            <w:r w:rsidRPr="00100F48">
              <w:rPr>
                <w:sz w:val="24"/>
                <w:szCs w:val="20"/>
              </w:rPr>
              <w:t xml:space="preserve"> или аминазин),</w:t>
            </w:r>
            <w:r>
              <w:rPr>
                <w:sz w:val="24"/>
                <w:szCs w:val="20"/>
              </w:rPr>
              <w:t xml:space="preserve"> </w:t>
            </w:r>
            <w:proofErr w:type="spellStart"/>
            <w:r w:rsidRPr="00100F48">
              <w:rPr>
                <w:sz w:val="24"/>
                <w:szCs w:val="20"/>
              </w:rPr>
              <w:t>бутирофеноны</w:t>
            </w:r>
            <w:proofErr w:type="spellEnd"/>
            <w:r w:rsidRPr="00100F48">
              <w:rPr>
                <w:sz w:val="24"/>
                <w:szCs w:val="20"/>
              </w:rPr>
              <w:t xml:space="preserve"> (</w:t>
            </w:r>
            <w:proofErr w:type="spellStart"/>
            <w:r w:rsidRPr="00100F48">
              <w:rPr>
                <w:sz w:val="24"/>
                <w:szCs w:val="20"/>
              </w:rPr>
              <w:t>дроперидол</w:t>
            </w:r>
            <w:proofErr w:type="spellEnd"/>
            <w:r w:rsidRPr="00100F48">
              <w:rPr>
                <w:sz w:val="24"/>
                <w:szCs w:val="20"/>
              </w:rPr>
              <w:t>,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галоперидол)</w:t>
            </w:r>
          </w:p>
        </w:tc>
        <w:tc>
          <w:tcPr>
            <w:tcW w:w="7229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sz w:val="24"/>
                <w:szCs w:val="20"/>
              </w:rPr>
              <w:t xml:space="preserve">Обладают седативными и </w:t>
            </w:r>
            <w:proofErr w:type="spellStart"/>
            <w:r w:rsidRPr="00100F48">
              <w:rPr>
                <w:sz w:val="24"/>
                <w:szCs w:val="20"/>
              </w:rPr>
              <w:t>анксиолитическими</w:t>
            </w:r>
            <w:proofErr w:type="spellEnd"/>
            <w:r w:rsidRPr="00100F48">
              <w:rPr>
                <w:sz w:val="24"/>
                <w:szCs w:val="20"/>
              </w:rPr>
              <w:t xml:space="preserve"> свойствами. Метоклопрамид может вызывать экстрапирамидные расстройства, в связи с чем прием его должен быть ограничен и не превышать 12 нед</w:t>
            </w:r>
            <w:r>
              <w:rPr>
                <w:sz w:val="24"/>
                <w:szCs w:val="20"/>
              </w:rPr>
              <w:t>ель.</w:t>
            </w:r>
          </w:p>
        </w:tc>
      </w:tr>
      <w:tr w:rsidR="00100F48" w:rsidRPr="00100F48" w:rsidTr="00100F48">
        <w:tc>
          <w:tcPr>
            <w:tcW w:w="3544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i/>
                <w:iCs/>
                <w:sz w:val="24"/>
                <w:szCs w:val="20"/>
              </w:rPr>
              <w:t>Бензодиазепины</w:t>
            </w:r>
            <w:r w:rsidRPr="00100F48">
              <w:rPr>
                <w:sz w:val="24"/>
                <w:szCs w:val="20"/>
              </w:rPr>
              <w:t xml:space="preserve"> (диазепам,</w:t>
            </w:r>
            <w:r>
              <w:rPr>
                <w:sz w:val="24"/>
                <w:szCs w:val="20"/>
              </w:rPr>
              <w:t xml:space="preserve"> </w:t>
            </w:r>
            <w:proofErr w:type="spellStart"/>
            <w:r w:rsidRPr="00100F48">
              <w:rPr>
                <w:sz w:val="24"/>
                <w:szCs w:val="20"/>
              </w:rPr>
              <w:t>лоразепам</w:t>
            </w:r>
            <w:proofErr w:type="spellEnd"/>
            <w:r w:rsidRPr="00100F48">
              <w:rPr>
                <w:sz w:val="24"/>
                <w:szCs w:val="20"/>
              </w:rPr>
              <w:t xml:space="preserve">, </w:t>
            </w:r>
            <w:proofErr w:type="spellStart"/>
            <w:r w:rsidRPr="00100F48">
              <w:rPr>
                <w:sz w:val="24"/>
                <w:szCs w:val="20"/>
              </w:rPr>
              <w:t>альпрозолам</w:t>
            </w:r>
            <w:proofErr w:type="spellEnd"/>
            <w:r w:rsidRPr="00100F48">
              <w:rPr>
                <w:sz w:val="24"/>
                <w:szCs w:val="20"/>
              </w:rPr>
              <w:t>)</w:t>
            </w:r>
          </w:p>
        </w:tc>
        <w:tc>
          <w:tcPr>
            <w:tcW w:w="7229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sz w:val="24"/>
                <w:szCs w:val="20"/>
              </w:rPr>
              <w:t xml:space="preserve">Обладают седативными и </w:t>
            </w:r>
            <w:proofErr w:type="spellStart"/>
            <w:r w:rsidRPr="00100F48">
              <w:rPr>
                <w:sz w:val="24"/>
                <w:szCs w:val="20"/>
              </w:rPr>
              <w:t>анксиолитическими</w:t>
            </w:r>
            <w:proofErr w:type="spellEnd"/>
            <w:r w:rsidRPr="00100F48">
              <w:rPr>
                <w:sz w:val="24"/>
                <w:szCs w:val="20"/>
              </w:rPr>
              <w:t xml:space="preserve"> свойствами. Целесообразно использовать при наличии тошноты и рвоты ожидания</w:t>
            </w:r>
          </w:p>
        </w:tc>
      </w:tr>
      <w:tr w:rsidR="00100F48" w:rsidRPr="00100F48" w:rsidTr="00100F48">
        <w:tc>
          <w:tcPr>
            <w:tcW w:w="3544" w:type="dxa"/>
          </w:tcPr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i/>
                <w:iCs/>
                <w:sz w:val="24"/>
                <w:szCs w:val="20"/>
              </w:rPr>
              <w:t>Нейролептики</w:t>
            </w:r>
            <w:r w:rsidRPr="00100F48">
              <w:rPr>
                <w:sz w:val="24"/>
                <w:szCs w:val="20"/>
              </w:rPr>
              <w:t xml:space="preserve">: </w:t>
            </w:r>
            <w:proofErr w:type="spellStart"/>
            <w:r w:rsidRPr="00100F48">
              <w:rPr>
                <w:sz w:val="24"/>
                <w:szCs w:val="20"/>
              </w:rPr>
              <w:t>оланзапин</w:t>
            </w:r>
            <w:proofErr w:type="spellEnd"/>
          </w:p>
        </w:tc>
        <w:tc>
          <w:tcPr>
            <w:tcW w:w="7229" w:type="dxa"/>
          </w:tcPr>
          <w:p w:rsid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sz w:val="24"/>
                <w:szCs w:val="20"/>
              </w:rPr>
              <w:t>Обладает аффинностью к множеству рецепторов в центральной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нервной системе, участвующих в патогенезе тошноты и рвоты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на фоне проведения химиотерапии, включая 5-HT3 рецепторы,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 xml:space="preserve">H1-гистаминорецепторы, D1–4-рецепторы. Может вызвать </w:t>
            </w:r>
            <w:proofErr w:type="spellStart"/>
            <w:r w:rsidRPr="00100F48">
              <w:rPr>
                <w:sz w:val="24"/>
                <w:szCs w:val="20"/>
              </w:rPr>
              <w:t>седацию</w:t>
            </w:r>
            <w:proofErr w:type="spellEnd"/>
            <w:r w:rsidRPr="00100F48">
              <w:rPr>
                <w:sz w:val="24"/>
                <w:szCs w:val="20"/>
              </w:rPr>
              <w:t>,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особенно у пожилых. Предпочтительно применение препарата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>в вечернее время (перед сном).</w:t>
            </w:r>
          </w:p>
          <w:p w:rsidR="00100F48" w:rsidRPr="00100F48" w:rsidRDefault="00100F48" w:rsidP="00100F48">
            <w:pPr>
              <w:spacing w:after="120"/>
              <w:rPr>
                <w:sz w:val="24"/>
                <w:szCs w:val="20"/>
              </w:rPr>
            </w:pPr>
            <w:r w:rsidRPr="00100F48">
              <w:rPr>
                <w:sz w:val="24"/>
                <w:szCs w:val="20"/>
              </w:rPr>
              <w:t xml:space="preserve">По данным некоторых рандомизированных исследований </w:t>
            </w:r>
            <w:proofErr w:type="spellStart"/>
            <w:r w:rsidRPr="00100F48">
              <w:rPr>
                <w:sz w:val="24"/>
                <w:szCs w:val="20"/>
              </w:rPr>
              <w:t>оланзапин</w:t>
            </w:r>
            <w:proofErr w:type="spellEnd"/>
            <w:r w:rsidRPr="00100F48">
              <w:rPr>
                <w:sz w:val="24"/>
                <w:szCs w:val="20"/>
              </w:rPr>
              <w:t xml:space="preserve"> обеспечивает лучший контроль</w:t>
            </w:r>
            <w:r>
              <w:rPr>
                <w:sz w:val="24"/>
                <w:szCs w:val="20"/>
              </w:rPr>
              <w:t xml:space="preserve"> </w:t>
            </w:r>
            <w:r w:rsidRPr="00100F48">
              <w:rPr>
                <w:sz w:val="24"/>
                <w:szCs w:val="20"/>
              </w:rPr>
              <w:t xml:space="preserve">тошноты по сравнению с </w:t>
            </w:r>
            <w:proofErr w:type="spellStart"/>
            <w:r w:rsidRPr="00100F48">
              <w:rPr>
                <w:sz w:val="24"/>
                <w:szCs w:val="20"/>
              </w:rPr>
              <w:t>апрепитантом</w:t>
            </w:r>
            <w:proofErr w:type="spellEnd"/>
            <w:r w:rsidRPr="00100F48">
              <w:rPr>
                <w:sz w:val="24"/>
                <w:szCs w:val="20"/>
              </w:rPr>
              <w:t xml:space="preserve">. Не рекомендуется использовать метоклопрамид у пациентов, получающих </w:t>
            </w:r>
            <w:proofErr w:type="spellStart"/>
            <w:r w:rsidRPr="00100F48">
              <w:rPr>
                <w:sz w:val="24"/>
                <w:szCs w:val="20"/>
              </w:rPr>
              <w:t>оланзапин</w:t>
            </w:r>
            <w:proofErr w:type="spellEnd"/>
            <w:r>
              <w:rPr>
                <w:sz w:val="24"/>
                <w:szCs w:val="20"/>
              </w:rPr>
              <w:t>.</w:t>
            </w:r>
          </w:p>
        </w:tc>
      </w:tr>
    </w:tbl>
    <w:p w:rsidR="009A22F3" w:rsidRDefault="009A22F3" w:rsidP="00100F48">
      <w:pPr>
        <w:spacing w:after="120"/>
      </w:pPr>
    </w:p>
    <w:p w:rsidR="009A22F3" w:rsidRDefault="009A22F3" w:rsidP="009A22F3">
      <w:pPr>
        <w:pStyle w:val="1"/>
        <w:spacing w:after="120"/>
        <w:rPr>
          <w:b/>
          <w:bCs/>
          <w:color w:val="auto"/>
        </w:rPr>
      </w:pPr>
      <w:bookmarkStart w:id="4" w:name="_Toc125305529"/>
      <w:r w:rsidRPr="009A22F3">
        <w:rPr>
          <w:b/>
          <w:bCs/>
          <w:color w:val="auto"/>
        </w:rPr>
        <w:t>Принципы современной противорвотной терапии</w:t>
      </w:r>
      <w:bookmarkEnd w:id="4"/>
    </w:p>
    <w:p w:rsidR="009A22F3" w:rsidRDefault="009A22F3" w:rsidP="009A22F3">
      <w:pPr>
        <w:spacing w:after="120"/>
        <w:ind w:firstLine="708"/>
      </w:pPr>
      <w:r>
        <w:t>Рекомендуется соблюдение основных принципов проведения современной противорвотной терапии больным, получающим противоопухолевое лекарственное</w:t>
      </w:r>
      <w:r>
        <w:t xml:space="preserve"> </w:t>
      </w:r>
      <w:r>
        <w:t>или лучевое, или химиолучевое лечение:</w:t>
      </w:r>
    </w:p>
    <w:p w:rsidR="009A22F3" w:rsidRDefault="009A22F3" w:rsidP="009A22F3">
      <w:pPr>
        <w:spacing w:after="120"/>
      </w:pPr>
      <w:r>
        <w:lastRenderedPageBreak/>
        <w:t>– обязательность проведения, начиная с первого курса химиотерапии;</w:t>
      </w:r>
    </w:p>
    <w:p w:rsidR="009A22F3" w:rsidRDefault="009A22F3" w:rsidP="009A22F3">
      <w:pPr>
        <w:spacing w:after="120"/>
      </w:pPr>
      <w:r>
        <w:t xml:space="preserve">– введение </w:t>
      </w:r>
      <w:proofErr w:type="spellStart"/>
      <w:r>
        <w:t>антиэметиков</w:t>
      </w:r>
      <w:proofErr w:type="spellEnd"/>
      <w:r>
        <w:t xml:space="preserve"> до начала введения первого </w:t>
      </w:r>
      <w:proofErr w:type="spellStart"/>
      <w:r>
        <w:t>цитостатика</w:t>
      </w:r>
      <w:proofErr w:type="spellEnd"/>
      <w:r>
        <w:t>;</w:t>
      </w:r>
    </w:p>
    <w:p w:rsidR="009A22F3" w:rsidRDefault="009A22F3" w:rsidP="009A22F3">
      <w:pPr>
        <w:spacing w:after="120"/>
      </w:pPr>
      <w:r>
        <w:t>– применение наиболее эффективных стандартных противорвотных комбинаций;</w:t>
      </w:r>
    </w:p>
    <w:p w:rsidR="009A22F3" w:rsidRDefault="009A22F3" w:rsidP="009A22F3">
      <w:pPr>
        <w:spacing w:after="120"/>
      </w:pPr>
      <w:r>
        <w:t xml:space="preserve">– применение каждого </w:t>
      </w:r>
      <w:proofErr w:type="spellStart"/>
      <w:r>
        <w:t>антиэметика</w:t>
      </w:r>
      <w:proofErr w:type="spellEnd"/>
      <w:r>
        <w:t>, входящего в комбинацию, в адекватных дозах;</w:t>
      </w:r>
    </w:p>
    <w:p w:rsidR="009A22F3" w:rsidRDefault="009A22F3" w:rsidP="009A22F3">
      <w:pPr>
        <w:spacing w:after="120"/>
      </w:pPr>
      <w:r>
        <w:t>– соблюдение адекватной продолжительности противорвотной терапии;</w:t>
      </w:r>
    </w:p>
    <w:p w:rsidR="009A22F3" w:rsidRDefault="009A22F3" w:rsidP="009A22F3">
      <w:pPr>
        <w:spacing w:after="120"/>
      </w:pPr>
      <w:r>
        <w:t xml:space="preserve">– соблюдение необходимых для сохранения эффективной концентрации интервалов между приемами </w:t>
      </w:r>
      <w:proofErr w:type="spellStart"/>
      <w:r>
        <w:t>антиэметиков</w:t>
      </w:r>
      <w:proofErr w:type="spellEnd"/>
      <w:r>
        <w:t>.</w:t>
      </w:r>
    </w:p>
    <w:p w:rsidR="009A22F3" w:rsidRDefault="009A22F3" w:rsidP="009A22F3">
      <w:pPr>
        <w:spacing w:after="120"/>
        <w:ind w:firstLine="708"/>
      </w:pPr>
      <w:r>
        <w:t>Критерием эффективности противорвотной терапии является полное отсутствие</w:t>
      </w:r>
      <w:r>
        <w:t xml:space="preserve"> </w:t>
      </w:r>
      <w:r>
        <w:t>(полный контроль) рвоты и тошноты в течение 24 часов (период развития острой рвоты)</w:t>
      </w:r>
      <w:r>
        <w:t xml:space="preserve"> </w:t>
      </w:r>
      <w:r>
        <w:t>с момента введения противоопухолевых препаратов.</w:t>
      </w:r>
    </w:p>
    <w:p w:rsidR="009A22F3" w:rsidRDefault="009A22F3" w:rsidP="009A22F3">
      <w:pPr>
        <w:pStyle w:val="1"/>
        <w:spacing w:after="120"/>
        <w:rPr>
          <w:b/>
          <w:bCs/>
          <w:color w:val="auto"/>
        </w:rPr>
      </w:pPr>
      <w:bookmarkStart w:id="5" w:name="_Toc125305530"/>
      <w:r w:rsidRPr="009A22F3">
        <w:rPr>
          <w:b/>
          <w:bCs/>
          <w:color w:val="auto"/>
        </w:rPr>
        <w:t>Алгоритм профилактики и терапии тошноты и рвоты</w:t>
      </w:r>
      <w:bookmarkEnd w:id="5"/>
    </w:p>
    <w:p w:rsidR="009A22F3" w:rsidRDefault="009A22F3" w:rsidP="009A22F3">
      <w:pPr>
        <w:spacing w:after="120"/>
        <w:ind w:firstLine="708"/>
      </w:pPr>
      <w:r>
        <w:t>Рекомендуется использование основных принципов проведения современной противорвотной терапии больным, перед выполнением противоопухолевого лекарственного</w:t>
      </w:r>
      <w:r>
        <w:t xml:space="preserve"> </w:t>
      </w:r>
      <w:r>
        <w:t>или лучевого, или химиолучевого лечения:</w:t>
      </w:r>
    </w:p>
    <w:p w:rsidR="009A22F3" w:rsidRDefault="009A22F3" w:rsidP="009A22F3">
      <w:pPr>
        <w:spacing w:after="120"/>
      </w:pPr>
      <w:r>
        <w:t xml:space="preserve">• определить </w:t>
      </w:r>
      <w:proofErr w:type="spellStart"/>
      <w:r>
        <w:t>эметогенный</w:t>
      </w:r>
      <w:proofErr w:type="spellEnd"/>
      <w:r>
        <w:t xml:space="preserve"> потенциал назначенного режима ХТ (табл</w:t>
      </w:r>
      <w:r>
        <w:t>ица</w:t>
      </w:r>
      <w:r>
        <w:t xml:space="preserve"> 1);</w:t>
      </w:r>
    </w:p>
    <w:p w:rsidR="009A22F3" w:rsidRDefault="009A22F3" w:rsidP="009A22F3">
      <w:pPr>
        <w:spacing w:after="120"/>
      </w:pPr>
      <w:r>
        <w:t xml:space="preserve">• назначить профилактическую терапию, исходя из </w:t>
      </w:r>
      <w:proofErr w:type="spellStart"/>
      <w:r>
        <w:t>эметогенности</w:t>
      </w:r>
      <w:proofErr w:type="spellEnd"/>
      <w:r>
        <w:t xml:space="preserve"> режима ХТ, начиная</w:t>
      </w:r>
      <w:r>
        <w:t xml:space="preserve"> </w:t>
      </w:r>
      <w:r>
        <w:t>с первого курса;</w:t>
      </w:r>
    </w:p>
    <w:p w:rsidR="009A22F3" w:rsidRDefault="009A22F3" w:rsidP="009A22F3">
      <w:pPr>
        <w:spacing w:after="120"/>
      </w:pPr>
      <w:r>
        <w:t>• назначить лечение в случае развития тошноты и рвоты на фоне профилактической</w:t>
      </w:r>
      <w:r>
        <w:t xml:space="preserve"> </w:t>
      </w:r>
      <w:r>
        <w:t>терапии;</w:t>
      </w:r>
    </w:p>
    <w:p w:rsidR="009A22F3" w:rsidRDefault="009A22F3" w:rsidP="009A22F3">
      <w:pPr>
        <w:spacing w:after="120"/>
      </w:pPr>
      <w:r>
        <w:t>• в случае развития тошноты и рвоты внести изменения в профилактическую терапию</w:t>
      </w:r>
      <w:r>
        <w:t xml:space="preserve"> </w:t>
      </w:r>
      <w:r>
        <w:t>на последующих циклах ХТ.</w:t>
      </w:r>
    </w:p>
    <w:p w:rsidR="009A22F3" w:rsidRDefault="009A22F3" w:rsidP="009A22F3">
      <w:pPr>
        <w:spacing w:after="120"/>
        <w:ind w:firstLine="708"/>
      </w:pPr>
      <w:r>
        <w:t>Критерием эффективности противорвотной терапии является полное отсутствие</w:t>
      </w:r>
      <w:r>
        <w:t xml:space="preserve"> </w:t>
      </w:r>
      <w:r>
        <w:t>(полный контроль) рвоты и тошноты в течение острого и отсроченного периода.</w:t>
      </w:r>
    </w:p>
    <w:p w:rsidR="009A22F3" w:rsidRDefault="009A22F3" w:rsidP="009A22F3">
      <w:pPr>
        <w:spacing w:after="120"/>
        <w:ind w:firstLine="708"/>
      </w:pPr>
      <w:r>
        <w:t>Для пациентов с низким индивидуальным риском развития тошноты и рвоты на фоне</w:t>
      </w:r>
      <w:r>
        <w:t xml:space="preserve"> </w:t>
      </w:r>
      <w:r>
        <w:t>химиотерапии возможно применение двухкомпонентных режимов профилактики тошноты</w:t>
      </w:r>
      <w:r>
        <w:t xml:space="preserve"> </w:t>
      </w:r>
      <w:r>
        <w:t>и рвоты (</w:t>
      </w:r>
      <w:proofErr w:type="spellStart"/>
      <w:r>
        <w:t>ондансетрон</w:t>
      </w:r>
      <w:proofErr w:type="spellEnd"/>
      <w:r>
        <w:t>/</w:t>
      </w:r>
      <w:proofErr w:type="spellStart"/>
      <w:r>
        <w:t>дексаметазон</w:t>
      </w:r>
      <w:proofErr w:type="spellEnd"/>
      <w:r>
        <w:t xml:space="preserve"> и другие препараты) при обязательной эскалации</w:t>
      </w:r>
      <w:r>
        <w:t xml:space="preserve"> </w:t>
      </w:r>
      <w:r>
        <w:t>противорвотной терапии при развитии тошноты и рвоты после проведения 1 курса лечения.</w:t>
      </w:r>
    </w:p>
    <w:p w:rsidR="009A22F3" w:rsidRDefault="009A22F3" w:rsidP="009A22F3">
      <w:pPr>
        <w:pStyle w:val="1"/>
        <w:spacing w:after="120"/>
        <w:rPr>
          <w:b/>
          <w:bCs/>
          <w:color w:val="auto"/>
        </w:rPr>
      </w:pPr>
      <w:bookmarkStart w:id="6" w:name="_Toc125305531"/>
      <w:r w:rsidRPr="009A22F3">
        <w:rPr>
          <w:b/>
          <w:bCs/>
          <w:color w:val="auto"/>
        </w:rPr>
        <w:t>Профилактика острой и отсроченной тошноты и рвоты</w:t>
      </w:r>
      <w:r w:rsidRPr="009A22F3">
        <w:rPr>
          <w:b/>
          <w:bCs/>
          <w:color w:val="auto"/>
        </w:rPr>
        <w:t xml:space="preserve"> </w:t>
      </w:r>
      <w:r w:rsidRPr="009A22F3">
        <w:rPr>
          <w:b/>
          <w:bCs/>
          <w:color w:val="auto"/>
        </w:rPr>
        <w:t xml:space="preserve">при </w:t>
      </w:r>
      <w:proofErr w:type="spellStart"/>
      <w:r w:rsidRPr="009A22F3">
        <w:rPr>
          <w:b/>
          <w:bCs/>
          <w:color w:val="auto"/>
        </w:rPr>
        <w:t>высокоэметогенной</w:t>
      </w:r>
      <w:proofErr w:type="spellEnd"/>
      <w:r w:rsidRPr="009A22F3">
        <w:rPr>
          <w:b/>
          <w:bCs/>
          <w:color w:val="auto"/>
        </w:rPr>
        <w:t xml:space="preserve"> химиотерапии</w:t>
      </w:r>
      <w:bookmarkEnd w:id="6"/>
    </w:p>
    <w:p w:rsidR="009A22F3" w:rsidRDefault="009A22F3" w:rsidP="009A22F3">
      <w:pPr>
        <w:spacing w:after="120"/>
      </w:pPr>
      <w:r>
        <w:tab/>
      </w:r>
      <w:r>
        <w:t>Профилактика тошноты и рвоты, возникающей при проведении химиотерапии</w:t>
      </w:r>
      <w:r>
        <w:t xml:space="preserve"> </w:t>
      </w:r>
      <w:r>
        <w:t xml:space="preserve">с </w:t>
      </w:r>
      <w:proofErr w:type="spellStart"/>
      <w:r>
        <w:t>высокоэметогенным</w:t>
      </w:r>
      <w:proofErr w:type="spellEnd"/>
      <w:r>
        <w:t xml:space="preserve"> потенциалом, должна начинаться до начала химиотерапии</w:t>
      </w:r>
      <w:r>
        <w:t xml:space="preserve"> </w:t>
      </w:r>
      <w:r>
        <w:t xml:space="preserve">и проводиться не менее 3 дней после проведения </w:t>
      </w:r>
      <w:r>
        <w:lastRenderedPageBreak/>
        <w:t>химиотерапии. В настоящее</w:t>
      </w:r>
      <w:r>
        <w:t xml:space="preserve"> </w:t>
      </w:r>
      <w:r>
        <w:t xml:space="preserve">время наиболее эффективной </w:t>
      </w:r>
      <w:proofErr w:type="spellStart"/>
      <w:r>
        <w:t>антиэметическими</w:t>
      </w:r>
      <w:proofErr w:type="spellEnd"/>
      <w:r>
        <w:t xml:space="preserve"> режимами являются </w:t>
      </w:r>
      <w:r w:rsidRPr="00E6479E">
        <w:rPr>
          <w:b/>
          <w:bCs/>
          <w:i/>
          <w:iCs/>
        </w:rPr>
        <w:t>комбинации</w:t>
      </w:r>
      <w:r w:rsidRPr="00E6479E">
        <w:rPr>
          <w:b/>
          <w:bCs/>
          <w:i/>
          <w:iCs/>
        </w:rPr>
        <w:t xml:space="preserve"> </w:t>
      </w:r>
      <w:r w:rsidRPr="00E6479E">
        <w:rPr>
          <w:b/>
          <w:bCs/>
          <w:i/>
          <w:iCs/>
        </w:rPr>
        <w:t>противорвотных препаратов</w:t>
      </w:r>
      <w:r>
        <w:t>, включающие:</w:t>
      </w:r>
    </w:p>
    <w:p w:rsidR="009A22F3" w:rsidRDefault="009A22F3" w:rsidP="000752C6">
      <w:pPr>
        <w:pStyle w:val="a4"/>
        <w:numPr>
          <w:ilvl w:val="0"/>
          <w:numId w:val="4"/>
        </w:numPr>
        <w:spacing w:after="120"/>
      </w:pPr>
      <w:r>
        <w:t>Антагонист NK1-рецепторов+оланзапин+антагонист рецепторов серотонина</w:t>
      </w:r>
      <w:r>
        <w:t xml:space="preserve"> </w:t>
      </w:r>
      <w:r>
        <w:t>(5-HT3) +</w:t>
      </w:r>
      <w:proofErr w:type="spellStart"/>
      <w:r>
        <w:t>дексаметазон</w:t>
      </w:r>
    </w:p>
    <w:p w:rsidR="009A22F3" w:rsidRDefault="009A22F3" w:rsidP="00B326CA">
      <w:pPr>
        <w:pStyle w:val="a4"/>
        <w:numPr>
          <w:ilvl w:val="0"/>
          <w:numId w:val="4"/>
        </w:numPr>
        <w:spacing w:after="120"/>
      </w:pPr>
      <w:proofErr w:type="spellEnd"/>
      <w:r>
        <w:t>Антагонист NK1-рецепторов+антагонист рецепторов серотонина (5-HT3) +</w:t>
      </w:r>
      <w:proofErr w:type="spellStart"/>
      <w:r>
        <w:t>дексаметазон</w:t>
      </w:r>
    </w:p>
    <w:p w:rsidR="009A22F3" w:rsidRDefault="009A22F3" w:rsidP="0033036B">
      <w:pPr>
        <w:pStyle w:val="a4"/>
        <w:numPr>
          <w:ilvl w:val="0"/>
          <w:numId w:val="4"/>
        </w:numPr>
        <w:spacing w:after="120"/>
      </w:pPr>
      <w:r>
        <w:t>Оланзапин+антагонист</w:t>
      </w:r>
      <w:proofErr w:type="spellEnd"/>
      <w:r>
        <w:t xml:space="preserve"> рецепторов серотонина (5-HT3) +</w:t>
      </w:r>
      <w:proofErr w:type="spellStart"/>
      <w:r>
        <w:t>дексаметазон</w:t>
      </w:r>
      <w:proofErr w:type="spellEnd"/>
    </w:p>
    <w:p w:rsidR="009A22F3" w:rsidRDefault="009A22F3" w:rsidP="009A22F3">
      <w:pPr>
        <w:spacing w:after="120"/>
        <w:ind w:firstLine="360"/>
      </w:pPr>
      <w:r>
        <w:t xml:space="preserve">При проведении первого курса </w:t>
      </w:r>
      <w:proofErr w:type="spellStart"/>
      <w:r>
        <w:t>высокоэметогенной</w:t>
      </w:r>
      <w:proofErr w:type="spellEnd"/>
      <w:r>
        <w:t xml:space="preserve"> терапии допустимо применение</w:t>
      </w:r>
      <w:r>
        <w:t xml:space="preserve"> </w:t>
      </w:r>
      <w:r>
        <w:t xml:space="preserve">как 2-х, так и 3-и 4-компонентных режимов профилактики. </w:t>
      </w:r>
    </w:p>
    <w:p w:rsidR="009A22F3" w:rsidRDefault="009A22F3" w:rsidP="009A22F3">
      <w:pPr>
        <w:spacing w:after="120"/>
        <w:ind w:firstLine="360"/>
      </w:pPr>
      <w:r>
        <w:t xml:space="preserve">При недостаточном эффекте стандартного подхода, а также при наличии </w:t>
      </w:r>
      <w:proofErr w:type="spellStart"/>
      <w:r>
        <w:t>антисипаторного</w:t>
      </w:r>
      <w:proofErr w:type="spellEnd"/>
      <w:r>
        <w:t xml:space="preserve"> компонента при тошноте/рвоте целесообразно добавление бензодиазепинов и блокаторов H2-гистаминорецепторов, возможно, назначение ингибиторов</w:t>
      </w:r>
      <w:r>
        <w:t xml:space="preserve"> </w:t>
      </w:r>
      <w:r>
        <w:t>протонной помпы (особенно при наличии диспепсических явлений). Проведение</w:t>
      </w:r>
      <w:r>
        <w:t xml:space="preserve"> </w:t>
      </w:r>
      <w:r>
        <w:t>данной терапии осуществляется по показаниям на усмотрение лечащего врача</w:t>
      </w:r>
      <w:r>
        <w:t>.</w:t>
      </w:r>
    </w:p>
    <w:p w:rsidR="009A22F3" w:rsidRDefault="009A22F3" w:rsidP="009A22F3">
      <w:pPr>
        <w:spacing w:after="120"/>
        <w:ind w:firstLine="360"/>
      </w:pPr>
      <w:proofErr w:type="spellStart"/>
      <w:r w:rsidRPr="009A22F3">
        <w:rPr>
          <w:b/>
          <w:bCs/>
        </w:rPr>
        <w:t>Апрепитант</w:t>
      </w:r>
      <w:proofErr w:type="spellEnd"/>
      <w:r w:rsidRPr="009A22F3">
        <w:rPr>
          <w:b/>
          <w:bCs/>
        </w:rPr>
        <w:t xml:space="preserve"> (коммерческое название</w:t>
      </w:r>
      <w:r w:rsidRPr="009A22F3">
        <w:rPr>
          <w:b/>
          <w:bCs/>
        </w:rPr>
        <w:t xml:space="preserve"> </w:t>
      </w:r>
      <w:proofErr w:type="spellStart"/>
      <w:r w:rsidRPr="009A22F3">
        <w:rPr>
          <w:b/>
          <w:bCs/>
        </w:rPr>
        <w:t>Эменд</w:t>
      </w:r>
      <w:proofErr w:type="spellEnd"/>
      <w:r w:rsidRPr="009A22F3">
        <w:rPr>
          <w:b/>
          <w:bCs/>
        </w:rPr>
        <w:t>)</w:t>
      </w:r>
      <w:r>
        <w:t xml:space="preserve"> - является первым и пока единственным коммерчески доступным препаратом этой группы. Наиболее активно данный препарат изучался для предотвращения рвоты, индуцируемой введением </w:t>
      </w:r>
      <w:proofErr w:type="spellStart"/>
      <w:r>
        <w:t>цисплатина</w:t>
      </w:r>
      <w:proofErr w:type="spellEnd"/>
      <w:r>
        <w:t>.</w:t>
      </w:r>
    </w:p>
    <w:p w:rsidR="009A22F3" w:rsidRDefault="009A22F3" w:rsidP="009A22F3">
      <w:pPr>
        <w:spacing w:after="120"/>
        <w:ind w:firstLine="360"/>
      </w:pPr>
      <w:r>
        <w:t xml:space="preserve">Ряд рандомизированных двойных слепых исследований II фазы показали, что препарат увеличивает противорвотную активность стандартной комбинации, ранее использовавшейся для профилактики тошноты и рвоты после </w:t>
      </w:r>
      <w:proofErr w:type="spellStart"/>
      <w:r>
        <w:t>высокоэметогенной</w:t>
      </w:r>
      <w:proofErr w:type="spellEnd"/>
      <w:r>
        <w:t xml:space="preserve"> химиотерапии (антагонист 5-НТ3 рецептора + </w:t>
      </w:r>
      <w:proofErr w:type="spellStart"/>
      <w:r>
        <w:t>дексаметазон</w:t>
      </w:r>
      <w:proofErr w:type="spellEnd"/>
      <w:r>
        <w:t>)</w:t>
      </w:r>
      <w:r>
        <w:t xml:space="preserve">. </w:t>
      </w:r>
      <w:r>
        <w:t xml:space="preserve">Редукция дозы </w:t>
      </w:r>
      <w:proofErr w:type="spellStart"/>
      <w:r>
        <w:t>дексаметазона</w:t>
      </w:r>
      <w:proofErr w:type="spellEnd"/>
      <w:r>
        <w:t xml:space="preserve"> в комбинации с </w:t>
      </w:r>
      <w:proofErr w:type="spellStart"/>
      <w:r>
        <w:t>апрепитантом</w:t>
      </w:r>
      <w:proofErr w:type="spellEnd"/>
      <w:r>
        <w:t xml:space="preserve"> объясняется данными фармакокинетических исследований, показавших, что </w:t>
      </w:r>
      <w:proofErr w:type="spellStart"/>
      <w:r>
        <w:t>апрепитант</w:t>
      </w:r>
      <w:proofErr w:type="spellEnd"/>
      <w:r>
        <w:t xml:space="preserve"> увеличивает уровень </w:t>
      </w:r>
      <w:proofErr w:type="spellStart"/>
      <w:r>
        <w:t>дексаметазона</w:t>
      </w:r>
      <w:proofErr w:type="spellEnd"/>
      <w:r>
        <w:t xml:space="preserve"> в крови примерно в 2 раза</w:t>
      </w:r>
      <w:r>
        <w:t>.</w:t>
      </w:r>
    </w:p>
    <w:p w:rsidR="009A22F3" w:rsidRDefault="00F42352" w:rsidP="00F42352">
      <w:pPr>
        <w:pStyle w:val="1"/>
        <w:spacing w:after="120"/>
        <w:rPr>
          <w:b/>
          <w:bCs/>
          <w:color w:val="auto"/>
        </w:rPr>
      </w:pPr>
      <w:bookmarkStart w:id="7" w:name="_Toc125305532"/>
      <w:r w:rsidRPr="00F42352">
        <w:rPr>
          <w:b/>
          <w:bCs/>
          <w:color w:val="auto"/>
        </w:rPr>
        <w:t>Профилактика острой и отсроченной тошноты и рвоты</w:t>
      </w:r>
      <w:r w:rsidRPr="00F42352">
        <w:rPr>
          <w:b/>
          <w:bCs/>
          <w:color w:val="auto"/>
        </w:rPr>
        <w:t xml:space="preserve"> </w:t>
      </w:r>
      <w:r w:rsidRPr="00F42352">
        <w:rPr>
          <w:b/>
          <w:bCs/>
          <w:color w:val="auto"/>
        </w:rPr>
        <w:t>при умеренно</w:t>
      </w:r>
      <w:r w:rsidR="00E6479E">
        <w:rPr>
          <w:b/>
          <w:bCs/>
          <w:color w:val="auto"/>
        </w:rPr>
        <w:t xml:space="preserve"> </w:t>
      </w:r>
      <w:proofErr w:type="spellStart"/>
      <w:r w:rsidRPr="00F42352">
        <w:rPr>
          <w:b/>
          <w:bCs/>
          <w:color w:val="auto"/>
        </w:rPr>
        <w:t>эметогенной</w:t>
      </w:r>
      <w:proofErr w:type="spellEnd"/>
      <w:r w:rsidRPr="00F42352">
        <w:rPr>
          <w:b/>
          <w:bCs/>
          <w:color w:val="auto"/>
        </w:rPr>
        <w:t xml:space="preserve"> химиотерапии</w:t>
      </w:r>
      <w:bookmarkEnd w:id="7"/>
    </w:p>
    <w:p w:rsidR="00E6479E" w:rsidRDefault="00F42352" w:rsidP="00E6479E">
      <w:pPr>
        <w:spacing w:after="120"/>
      </w:pPr>
      <w:r>
        <w:tab/>
      </w:r>
      <w:r w:rsidR="00E6479E">
        <w:t>Профилактика тошноты и рвоты, возникающей при проведении химиотерапии с умеренно</w:t>
      </w:r>
      <w:r w:rsidR="00E6479E">
        <w:t xml:space="preserve"> </w:t>
      </w:r>
      <w:proofErr w:type="spellStart"/>
      <w:r w:rsidR="00E6479E">
        <w:t>эметогенным</w:t>
      </w:r>
      <w:proofErr w:type="spellEnd"/>
      <w:r w:rsidR="00E6479E">
        <w:t xml:space="preserve"> потенциалом, должна начинаться до начала химиотерапии и проводиться</w:t>
      </w:r>
      <w:r w:rsidR="00E6479E">
        <w:t xml:space="preserve"> </w:t>
      </w:r>
      <w:r w:rsidR="00E6479E">
        <w:t xml:space="preserve">не менее 3 дней после проведения химиотерапии. В настоящее время наиболее эффективной </w:t>
      </w:r>
      <w:proofErr w:type="spellStart"/>
      <w:r w:rsidR="00E6479E">
        <w:t>антиэметической</w:t>
      </w:r>
      <w:proofErr w:type="spellEnd"/>
      <w:r w:rsidR="00E6479E">
        <w:t xml:space="preserve"> комбинацией является комбинация противорвотных препаратов,</w:t>
      </w:r>
      <w:r w:rsidR="00E6479E">
        <w:t xml:space="preserve"> </w:t>
      </w:r>
      <w:r w:rsidR="00E6479E">
        <w:t xml:space="preserve">включающая: </w:t>
      </w:r>
      <w:r w:rsidR="00E6479E" w:rsidRPr="00E6479E">
        <w:rPr>
          <w:b/>
          <w:bCs/>
          <w:i/>
          <w:iCs/>
        </w:rPr>
        <w:t>антагонист рецепторов серотонина (5-HT3) +</w:t>
      </w:r>
      <w:proofErr w:type="spellStart"/>
      <w:r w:rsidR="00E6479E" w:rsidRPr="00E6479E">
        <w:rPr>
          <w:b/>
          <w:bCs/>
          <w:i/>
          <w:iCs/>
        </w:rPr>
        <w:t>дексаметазон</w:t>
      </w:r>
      <w:r w:rsidR="00E6479E">
        <w:t>.</w:t>
      </w:r>
      <w:proofErr w:type="spellEnd"/>
    </w:p>
    <w:p w:rsidR="00F42352" w:rsidRDefault="00E6479E" w:rsidP="00E6479E">
      <w:pPr>
        <w:spacing w:after="120"/>
        <w:ind w:firstLine="708"/>
      </w:pPr>
      <w:r>
        <w:t>При наличии других индивидуальных факторов риска развития тошноты и рвоты</w:t>
      </w:r>
      <w:r>
        <w:t xml:space="preserve"> </w:t>
      </w:r>
      <w:r>
        <w:t>рекомендуется рассмотреть возможность назначения трехкомпонентных режимов</w:t>
      </w:r>
      <w:r>
        <w:t xml:space="preserve"> </w:t>
      </w:r>
      <w:r>
        <w:t xml:space="preserve">профилактики тошноты и рвоты с использованием </w:t>
      </w:r>
      <w:proofErr w:type="spellStart"/>
      <w:r>
        <w:t>апрепитанта</w:t>
      </w:r>
      <w:proofErr w:type="spellEnd"/>
      <w:r>
        <w:t>/</w:t>
      </w:r>
      <w:proofErr w:type="spellStart"/>
      <w:r>
        <w:t>фосапрепитанта</w:t>
      </w:r>
      <w:proofErr w:type="spellEnd"/>
      <w:r>
        <w:t xml:space="preserve"> </w:t>
      </w:r>
      <w:r>
        <w:t xml:space="preserve">или </w:t>
      </w:r>
      <w:proofErr w:type="spellStart"/>
      <w:r>
        <w:t>оланзапина</w:t>
      </w:r>
      <w:proofErr w:type="spellEnd"/>
      <w:r>
        <w:t>.</w:t>
      </w:r>
    </w:p>
    <w:p w:rsidR="00E6479E" w:rsidRDefault="00E6479E" w:rsidP="00E6479E">
      <w:pPr>
        <w:spacing w:after="120"/>
        <w:ind w:firstLine="708"/>
      </w:pPr>
      <w:r>
        <w:lastRenderedPageBreak/>
        <w:t xml:space="preserve">Рандомизированные исследования показали, что на фоне применения </w:t>
      </w:r>
      <w:proofErr w:type="spellStart"/>
      <w:r>
        <w:t>палоносетрона</w:t>
      </w:r>
      <w:proofErr w:type="spellEnd"/>
      <w:r>
        <w:t xml:space="preserve"> доза </w:t>
      </w:r>
      <w:proofErr w:type="spellStart"/>
      <w:r>
        <w:t>дексаметазона</w:t>
      </w:r>
      <w:proofErr w:type="spellEnd"/>
      <w:r>
        <w:t xml:space="preserve"> может быть уменьшена до 8 мг в 1-й день профилактики</w:t>
      </w:r>
      <w:r>
        <w:t xml:space="preserve"> </w:t>
      </w:r>
      <w:r>
        <w:t>и не использоваться на 2 и 3 дни.</w:t>
      </w:r>
    </w:p>
    <w:p w:rsidR="00E6479E" w:rsidRDefault="00E6479E" w:rsidP="00E6479E">
      <w:pPr>
        <w:spacing w:after="120"/>
        <w:ind w:firstLine="708"/>
      </w:pPr>
      <w:proofErr w:type="spellStart"/>
      <w:r>
        <w:t>Дексаметазон</w:t>
      </w:r>
      <w:proofErr w:type="spellEnd"/>
      <w:r>
        <w:t xml:space="preserve"> должен быть назначен при умеренно</w:t>
      </w:r>
      <w:r>
        <w:t xml:space="preserve"> </w:t>
      </w:r>
      <w:proofErr w:type="spellStart"/>
      <w:r>
        <w:t>эметогенной</w:t>
      </w:r>
      <w:proofErr w:type="spellEnd"/>
      <w:r>
        <w:t xml:space="preserve"> терапии однократно</w:t>
      </w:r>
      <w:r>
        <w:t xml:space="preserve"> </w:t>
      </w:r>
      <w:r>
        <w:t>утром в 1 день. Пациентам с умеренно</w:t>
      </w:r>
      <w:r>
        <w:t xml:space="preserve"> </w:t>
      </w:r>
      <w:proofErr w:type="spellStart"/>
      <w:r>
        <w:t>эметогенной</w:t>
      </w:r>
      <w:proofErr w:type="spellEnd"/>
      <w:r>
        <w:t xml:space="preserve"> терапией, а также при плохой переносимости глюкокортикоидов и (или) отсутствием отсроченной тошноты и рвоты на предыдущем курсе терапии допустимо введение </w:t>
      </w:r>
      <w:proofErr w:type="spellStart"/>
      <w:r>
        <w:t>дексаметазона</w:t>
      </w:r>
      <w:proofErr w:type="spellEnd"/>
      <w:r>
        <w:t xml:space="preserve"> только в 1 день.</w:t>
      </w:r>
    </w:p>
    <w:p w:rsidR="00E6479E" w:rsidRDefault="00E6479E" w:rsidP="00E6479E">
      <w:pPr>
        <w:pStyle w:val="1"/>
        <w:spacing w:after="120"/>
        <w:rPr>
          <w:b/>
          <w:bCs/>
          <w:color w:val="auto"/>
        </w:rPr>
      </w:pPr>
      <w:bookmarkStart w:id="8" w:name="_Toc125305533"/>
      <w:r w:rsidRPr="00E6479E">
        <w:rPr>
          <w:b/>
          <w:bCs/>
          <w:color w:val="auto"/>
        </w:rPr>
        <w:t>Профилактика острой и отсроченной тошноты и рвоты</w:t>
      </w:r>
      <w:r w:rsidRPr="00E6479E">
        <w:rPr>
          <w:b/>
          <w:bCs/>
          <w:color w:val="auto"/>
        </w:rPr>
        <w:t xml:space="preserve"> </w:t>
      </w:r>
      <w:r w:rsidRPr="00E6479E">
        <w:rPr>
          <w:b/>
          <w:bCs/>
          <w:color w:val="auto"/>
        </w:rPr>
        <w:t xml:space="preserve">при </w:t>
      </w:r>
      <w:proofErr w:type="spellStart"/>
      <w:r w:rsidRPr="00E6479E">
        <w:rPr>
          <w:b/>
          <w:bCs/>
          <w:color w:val="auto"/>
        </w:rPr>
        <w:t>низкоэметогенной</w:t>
      </w:r>
      <w:proofErr w:type="spellEnd"/>
      <w:r w:rsidRPr="00E6479E">
        <w:rPr>
          <w:b/>
          <w:bCs/>
          <w:color w:val="auto"/>
        </w:rPr>
        <w:t xml:space="preserve"> химиотерапии</w:t>
      </w:r>
      <w:bookmarkEnd w:id="8"/>
    </w:p>
    <w:p w:rsidR="00E6479E" w:rsidRDefault="00E6479E" w:rsidP="00E6479E">
      <w:pPr>
        <w:spacing w:after="120"/>
        <w:ind w:firstLine="708"/>
        <w:rPr>
          <w:b/>
          <w:bCs/>
          <w:i/>
          <w:iCs/>
        </w:rPr>
      </w:pPr>
      <w:r>
        <w:t xml:space="preserve">Для профилактики тошноты и рвоты при химиотерапии с низкой </w:t>
      </w:r>
      <w:proofErr w:type="spellStart"/>
      <w:r>
        <w:t>эметогенностью</w:t>
      </w:r>
      <w:proofErr w:type="spellEnd"/>
      <w:r>
        <w:t xml:space="preserve"> </w:t>
      </w:r>
      <w:r>
        <w:t xml:space="preserve">следует использовать только </w:t>
      </w:r>
      <w:r w:rsidRPr="00E6479E">
        <w:rPr>
          <w:b/>
          <w:bCs/>
          <w:i/>
          <w:iCs/>
        </w:rPr>
        <w:t xml:space="preserve">один из препаратов: </w:t>
      </w:r>
      <w:proofErr w:type="spellStart"/>
      <w:r w:rsidRPr="00E6479E">
        <w:rPr>
          <w:b/>
          <w:bCs/>
          <w:i/>
          <w:iCs/>
        </w:rPr>
        <w:t>дексаметазон</w:t>
      </w:r>
      <w:proofErr w:type="spellEnd"/>
      <w:r w:rsidRPr="00E6479E">
        <w:rPr>
          <w:b/>
          <w:bCs/>
          <w:i/>
          <w:iCs/>
        </w:rPr>
        <w:t>, антагонист 5-HT3-рецепторов или антагонист рецепторов допамина (например, метоклопрамид)</w:t>
      </w:r>
      <w:r>
        <w:rPr>
          <w:b/>
          <w:bCs/>
          <w:i/>
          <w:iCs/>
        </w:rPr>
        <w:t>.</w:t>
      </w:r>
    </w:p>
    <w:p w:rsidR="009A22F3" w:rsidRDefault="00443D85" w:rsidP="00443D85">
      <w:pPr>
        <w:spacing w:after="120"/>
        <w:ind w:firstLine="708"/>
      </w:pPr>
      <w:r w:rsidRPr="00443D85">
        <w:t xml:space="preserve">Рекомендуется не проводить профилактику тошноты и рвоты у пациентов при применении минимально </w:t>
      </w:r>
      <w:proofErr w:type="spellStart"/>
      <w:r w:rsidRPr="00443D85">
        <w:t>эметогенной</w:t>
      </w:r>
      <w:proofErr w:type="spellEnd"/>
      <w:r w:rsidRPr="00443D85">
        <w:t xml:space="preserve"> однодневной терапии при отсутствии факторов риска.</w:t>
      </w:r>
    </w:p>
    <w:p w:rsidR="00443D85" w:rsidRDefault="00443D85" w:rsidP="00443D85">
      <w:pPr>
        <w:pStyle w:val="1"/>
        <w:spacing w:after="120"/>
        <w:rPr>
          <w:b/>
          <w:bCs/>
          <w:color w:val="auto"/>
        </w:rPr>
      </w:pPr>
      <w:bookmarkStart w:id="9" w:name="_Toc125305534"/>
      <w:r w:rsidRPr="00443D85">
        <w:rPr>
          <w:b/>
          <w:bCs/>
          <w:color w:val="auto"/>
        </w:rPr>
        <w:t>Профилактика тошноты и рвоты, возникающей</w:t>
      </w:r>
      <w:r w:rsidRPr="00443D85">
        <w:rPr>
          <w:b/>
          <w:bCs/>
          <w:color w:val="auto"/>
        </w:rPr>
        <w:t xml:space="preserve"> </w:t>
      </w:r>
      <w:r w:rsidRPr="00443D85">
        <w:rPr>
          <w:b/>
          <w:bCs/>
          <w:color w:val="auto"/>
        </w:rPr>
        <w:t>при проведении лучевой терапии</w:t>
      </w:r>
      <w:bookmarkEnd w:id="9"/>
    </w:p>
    <w:p w:rsidR="00443D85" w:rsidRDefault="00443D85" w:rsidP="00443D85">
      <w:pPr>
        <w:spacing w:after="120"/>
      </w:pPr>
      <w:r>
        <w:tab/>
      </w:r>
      <w:r>
        <w:t>Профилактика тошноты и рвоты, возникающей на фоне лучевой терапии, проводится с учётом зоны облучения (табл</w:t>
      </w:r>
      <w:r>
        <w:t>ица 4</w:t>
      </w:r>
      <w:r>
        <w:t xml:space="preserve">). При недостаточной эффективности антагонистов 5-НТ3-рецепторов в </w:t>
      </w:r>
      <w:proofErr w:type="spellStart"/>
      <w:r>
        <w:t>монотерапии</w:t>
      </w:r>
      <w:proofErr w:type="spellEnd"/>
      <w:r>
        <w:t xml:space="preserve"> возможно присоединение глюкокортикоидов.</w:t>
      </w:r>
      <w:r>
        <w:t xml:space="preserve"> </w:t>
      </w:r>
      <w:r>
        <w:t>Предпочтительно использовать препараты в пероральных формах.</w:t>
      </w:r>
    </w:p>
    <w:p w:rsidR="00443D85" w:rsidRPr="00443D85" w:rsidRDefault="00443D85" w:rsidP="00443D85">
      <w:pPr>
        <w:pStyle w:val="a3"/>
        <w:keepNext/>
        <w:jc w:val="center"/>
        <w:rPr>
          <w:b/>
          <w:bCs/>
          <w:color w:val="auto"/>
        </w:rPr>
      </w:pPr>
      <w:r w:rsidRPr="00443D85">
        <w:rPr>
          <w:b/>
          <w:bCs/>
          <w:color w:val="auto"/>
        </w:rPr>
        <w:t xml:space="preserve">Таблица </w:t>
      </w:r>
      <w:r w:rsidRPr="00443D85">
        <w:rPr>
          <w:b/>
          <w:bCs/>
          <w:color w:val="auto"/>
        </w:rPr>
        <w:fldChar w:fldCharType="begin"/>
      </w:r>
      <w:r w:rsidRPr="00443D85">
        <w:rPr>
          <w:b/>
          <w:bCs/>
          <w:color w:val="auto"/>
        </w:rPr>
        <w:instrText xml:space="preserve"> SEQ Таблица \* ARABIC </w:instrText>
      </w:r>
      <w:r w:rsidRPr="00443D85">
        <w:rPr>
          <w:b/>
          <w:bCs/>
          <w:color w:val="auto"/>
        </w:rPr>
        <w:fldChar w:fldCharType="separate"/>
      </w:r>
      <w:r w:rsidRPr="00443D85">
        <w:rPr>
          <w:b/>
          <w:bCs/>
          <w:noProof/>
          <w:color w:val="auto"/>
        </w:rPr>
        <w:t>4</w:t>
      </w:r>
      <w:r w:rsidRPr="00443D85">
        <w:rPr>
          <w:b/>
          <w:bCs/>
          <w:color w:val="auto"/>
        </w:rPr>
        <w:fldChar w:fldCharType="end"/>
      </w:r>
      <w:r w:rsidRPr="00443D85">
        <w:rPr>
          <w:b/>
          <w:bCs/>
          <w:color w:val="auto"/>
        </w:rPr>
        <w:t xml:space="preserve">. </w:t>
      </w:r>
      <w:r w:rsidRPr="00443D85">
        <w:rPr>
          <w:b/>
          <w:bCs/>
          <w:color w:val="auto"/>
        </w:rPr>
        <w:t>Профилактика тошноты и рвоты, возникающей при проведении лучевой терапии</w:t>
      </w: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2141"/>
        <w:gridCol w:w="3671"/>
        <w:gridCol w:w="5245"/>
      </w:tblGrid>
      <w:tr w:rsidR="00443D85" w:rsidRPr="00443D85" w:rsidTr="00443D85">
        <w:tc>
          <w:tcPr>
            <w:tcW w:w="2141" w:type="dxa"/>
          </w:tcPr>
          <w:p w:rsidR="00443D85" w:rsidRPr="00443D85" w:rsidRDefault="00443D85" w:rsidP="00443D85">
            <w:pPr>
              <w:spacing w:after="120"/>
              <w:jc w:val="center"/>
              <w:rPr>
                <w:b/>
                <w:bCs/>
                <w:sz w:val="24"/>
                <w:szCs w:val="20"/>
              </w:rPr>
            </w:pPr>
            <w:r w:rsidRPr="00443D85">
              <w:rPr>
                <w:b/>
                <w:bCs/>
                <w:sz w:val="24"/>
                <w:szCs w:val="20"/>
              </w:rPr>
              <w:t>Зона облучения</w:t>
            </w:r>
          </w:p>
        </w:tc>
        <w:tc>
          <w:tcPr>
            <w:tcW w:w="3671" w:type="dxa"/>
          </w:tcPr>
          <w:p w:rsidR="00443D85" w:rsidRPr="00443D85" w:rsidRDefault="00443D85" w:rsidP="00443D85">
            <w:pPr>
              <w:spacing w:after="120"/>
              <w:jc w:val="center"/>
              <w:rPr>
                <w:b/>
                <w:bCs/>
                <w:sz w:val="24"/>
                <w:szCs w:val="20"/>
              </w:rPr>
            </w:pPr>
            <w:r w:rsidRPr="00443D85">
              <w:rPr>
                <w:b/>
                <w:bCs/>
                <w:sz w:val="24"/>
                <w:szCs w:val="20"/>
              </w:rPr>
              <w:t>Группа</w:t>
            </w:r>
          </w:p>
        </w:tc>
        <w:tc>
          <w:tcPr>
            <w:tcW w:w="5245" w:type="dxa"/>
          </w:tcPr>
          <w:p w:rsidR="00443D85" w:rsidRPr="00443D85" w:rsidRDefault="00443D85" w:rsidP="00443D85">
            <w:pPr>
              <w:spacing w:after="120"/>
              <w:jc w:val="center"/>
              <w:rPr>
                <w:b/>
                <w:bCs/>
                <w:sz w:val="24"/>
                <w:szCs w:val="20"/>
              </w:rPr>
            </w:pPr>
            <w:r w:rsidRPr="00443D85">
              <w:rPr>
                <w:b/>
                <w:bCs/>
                <w:sz w:val="24"/>
                <w:szCs w:val="20"/>
              </w:rPr>
              <w:t>Препараты</w:t>
            </w:r>
          </w:p>
        </w:tc>
      </w:tr>
      <w:tr w:rsidR="00443D85" w:rsidRPr="00443D85" w:rsidTr="00443D85">
        <w:tc>
          <w:tcPr>
            <w:tcW w:w="2141" w:type="dxa"/>
            <w:vMerge w:val="restart"/>
          </w:tcPr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  <w:r w:rsidRPr="00443D85">
              <w:rPr>
                <w:sz w:val="24"/>
                <w:szCs w:val="20"/>
              </w:rPr>
              <w:t>Область верхней части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живота, краниоспинальной зоны</w:t>
            </w:r>
          </w:p>
        </w:tc>
        <w:tc>
          <w:tcPr>
            <w:tcW w:w="3671" w:type="dxa"/>
          </w:tcPr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  <w:r w:rsidRPr="00443D85">
              <w:rPr>
                <w:sz w:val="24"/>
                <w:szCs w:val="20"/>
              </w:rPr>
              <w:t>Антагонисты 5-НТ3-рецепторов</w:t>
            </w:r>
          </w:p>
        </w:tc>
        <w:tc>
          <w:tcPr>
            <w:tcW w:w="5245" w:type="dxa"/>
          </w:tcPr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  <w:proofErr w:type="spellStart"/>
            <w:r w:rsidRPr="00443D85">
              <w:rPr>
                <w:b/>
                <w:bCs/>
                <w:sz w:val="24"/>
                <w:szCs w:val="20"/>
              </w:rPr>
              <w:t>Палоносетрон</w:t>
            </w:r>
            <w:proofErr w:type="spellEnd"/>
            <w:r w:rsidRPr="00443D85">
              <w:rPr>
                <w:sz w:val="24"/>
                <w:szCs w:val="20"/>
              </w:rPr>
              <w:t xml:space="preserve"> 0,25 мг внутривенно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однократно в день (через день) или</w:t>
            </w:r>
            <w:r>
              <w:rPr>
                <w:sz w:val="24"/>
                <w:szCs w:val="20"/>
              </w:rPr>
              <w:t xml:space="preserve"> </w:t>
            </w:r>
            <w:proofErr w:type="spellStart"/>
            <w:r w:rsidRPr="00443D85">
              <w:rPr>
                <w:b/>
                <w:bCs/>
                <w:sz w:val="24"/>
                <w:szCs w:val="20"/>
              </w:rPr>
              <w:t>ондансетрон</w:t>
            </w:r>
            <w:proofErr w:type="spellEnd"/>
            <w:r w:rsidRPr="00443D85">
              <w:rPr>
                <w:b/>
                <w:bCs/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16–24 мг внутрь или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ректально (предпочтительно) или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внутривенно, или внутримышечно в день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 xml:space="preserve">или </w:t>
            </w:r>
            <w:proofErr w:type="spellStart"/>
            <w:r w:rsidRPr="00443D85">
              <w:rPr>
                <w:b/>
                <w:bCs/>
                <w:sz w:val="24"/>
                <w:szCs w:val="20"/>
              </w:rPr>
              <w:t>гранисетрон</w:t>
            </w:r>
            <w:proofErr w:type="spellEnd"/>
            <w:r w:rsidRPr="00443D85">
              <w:rPr>
                <w:sz w:val="24"/>
                <w:szCs w:val="20"/>
              </w:rPr>
              <w:t xml:space="preserve"> 2 мг внутрь (предпочтительно) или 1–3 мг внутривенно или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 xml:space="preserve">внутримышечно в день или </w:t>
            </w:r>
            <w:proofErr w:type="spellStart"/>
            <w:r w:rsidRPr="00443D85">
              <w:rPr>
                <w:b/>
                <w:bCs/>
                <w:sz w:val="24"/>
                <w:szCs w:val="20"/>
              </w:rPr>
              <w:t>трописетрон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5 мг внутрь (предпочтительно) или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внутривенно или внутримышечно в день</w:t>
            </w:r>
          </w:p>
        </w:tc>
      </w:tr>
      <w:tr w:rsidR="00443D85" w:rsidRPr="00443D85" w:rsidTr="00443D85">
        <w:tc>
          <w:tcPr>
            <w:tcW w:w="2141" w:type="dxa"/>
            <w:vMerge/>
          </w:tcPr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</w:p>
        </w:tc>
        <w:tc>
          <w:tcPr>
            <w:tcW w:w="3671" w:type="dxa"/>
          </w:tcPr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  <w:r w:rsidRPr="00443D85">
              <w:rPr>
                <w:sz w:val="24"/>
                <w:szCs w:val="20"/>
              </w:rPr>
              <w:t>Глюкокортикоиды (в сочетании с антагонистами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5-НТ3-рецепторов при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 xml:space="preserve">недостаточной их эффективности в </w:t>
            </w:r>
            <w:proofErr w:type="spellStart"/>
            <w:r w:rsidRPr="00443D85">
              <w:rPr>
                <w:sz w:val="24"/>
                <w:szCs w:val="20"/>
              </w:rPr>
              <w:t>монотерапии</w:t>
            </w:r>
            <w:proofErr w:type="spellEnd"/>
            <w:r w:rsidRPr="00443D85">
              <w:rPr>
                <w:sz w:val="24"/>
                <w:szCs w:val="20"/>
              </w:rPr>
              <w:t>)</w:t>
            </w:r>
          </w:p>
        </w:tc>
        <w:tc>
          <w:tcPr>
            <w:tcW w:w="5245" w:type="dxa"/>
          </w:tcPr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  <w:proofErr w:type="spellStart"/>
            <w:r w:rsidRPr="00443D85">
              <w:rPr>
                <w:b/>
                <w:bCs/>
                <w:sz w:val="24"/>
                <w:szCs w:val="20"/>
              </w:rPr>
              <w:t>Дексаметазон</w:t>
            </w:r>
            <w:proofErr w:type="spellEnd"/>
            <w:r w:rsidRPr="00443D85">
              <w:rPr>
                <w:sz w:val="24"/>
                <w:szCs w:val="20"/>
              </w:rPr>
              <w:t xml:space="preserve"> 4 мг внутрь (предпочтительно) внутривенно или внутримышечно. Препараты применяют за 30–60 мин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до облучения</w:t>
            </w:r>
          </w:p>
        </w:tc>
      </w:tr>
      <w:tr w:rsidR="00443D85" w:rsidRPr="00443D85" w:rsidTr="003A75A4">
        <w:tc>
          <w:tcPr>
            <w:tcW w:w="2141" w:type="dxa"/>
          </w:tcPr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  <w:r w:rsidRPr="00443D85">
              <w:rPr>
                <w:sz w:val="24"/>
                <w:szCs w:val="20"/>
              </w:rPr>
              <w:lastRenderedPageBreak/>
              <w:t>Облучение черепа,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области головы–шеи,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нижней части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грудной клетки, таза.</w:t>
            </w:r>
          </w:p>
          <w:p w:rsidR="00443D85" w:rsidRPr="00443D85" w:rsidRDefault="00443D85" w:rsidP="00443D85">
            <w:pPr>
              <w:spacing w:after="120"/>
              <w:rPr>
                <w:sz w:val="24"/>
                <w:szCs w:val="20"/>
              </w:rPr>
            </w:pPr>
            <w:r w:rsidRPr="00443D85">
              <w:rPr>
                <w:sz w:val="24"/>
                <w:szCs w:val="20"/>
              </w:rPr>
              <w:t>Области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молочных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желез, конечностей</w:t>
            </w:r>
          </w:p>
        </w:tc>
        <w:tc>
          <w:tcPr>
            <w:tcW w:w="8916" w:type="dxa"/>
            <w:gridSpan w:val="2"/>
          </w:tcPr>
          <w:p w:rsidR="00443D85" w:rsidRDefault="00443D85" w:rsidP="00443D85">
            <w:pPr>
              <w:spacing w:after="120"/>
              <w:rPr>
                <w:sz w:val="24"/>
                <w:szCs w:val="20"/>
              </w:rPr>
            </w:pPr>
            <w:r w:rsidRPr="00443D85">
              <w:rPr>
                <w:sz w:val="24"/>
                <w:szCs w:val="20"/>
              </w:rPr>
              <w:t>У данной группы пациентов проведения профилактики тошноты и рвоты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не требуется.</w:t>
            </w:r>
          </w:p>
          <w:p w:rsidR="00443D85" w:rsidRPr="00443D85" w:rsidRDefault="00443D85" w:rsidP="00443D85">
            <w:pPr>
              <w:spacing w:after="120"/>
              <w:rPr>
                <w:b/>
                <w:bCs/>
                <w:sz w:val="24"/>
                <w:szCs w:val="20"/>
              </w:rPr>
            </w:pPr>
            <w:r w:rsidRPr="00443D85">
              <w:rPr>
                <w:sz w:val="24"/>
                <w:szCs w:val="20"/>
              </w:rPr>
              <w:t>В случае наличия тошноты и рвоты можно назначить любой</w:t>
            </w:r>
            <w:r>
              <w:rPr>
                <w:sz w:val="24"/>
                <w:szCs w:val="20"/>
              </w:rPr>
              <w:t xml:space="preserve"> </w:t>
            </w:r>
            <w:r w:rsidRPr="00443D85">
              <w:rPr>
                <w:sz w:val="24"/>
                <w:szCs w:val="20"/>
              </w:rPr>
              <w:t>препарат из группы антагонистов 5-НТ3-рецепторов. Препараты применяют за 30–60 мин до облучения. Предпочтительны пероральные формы</w:t>
            </w:r>
            <w:r>
              <w:rPr>
                <w:sz w:val="24"/>
                <w:szCs w:val="20"/>
              </w:rPr>
              <w:t>.</w:t>
            </w:r>
          </w:p>
        </w:tc>
      </w:tr>
    </w:tbl>
    <w:p w:rsidR="008E4DC7" w:rsidRDefault="008E4DC7" w:rsidP="00443D85">
      <w:pPr>
        <w:spacing w:after="120"/>
      </w:pPr>
    </w:p>
    <w:p w:rsidR="003022C9" w:rsidRDefault="003022C9">
      <w:pPr>
        <w:spacing w:line="259" w:lineRule="auto"/>
      </w:pPr>
      <w:r>
        <w:br w:type="page"/>
      </w:r>
    </w:p>
    <w:p w:rsidR="008E4DC7" w:rsidRPr="003022C9" w:rsidRDefault="003022C9" w:rsidP="003022C9">
      <w:pPr>
        <w:pStyle w:val="1"/>
        <w:rPr>
          <w:b/>
          <w:bCs/>
          <w:color w:val="auto"/>
        </w:rPr>
      </w:pPr>
      <w:bookmarkStart w:id="10" w:name="_Toc125305535"/>
      <w:r w:rsidRPr="003022C9">
        <w:rPr>
          <w:b/>
          <w:bCs/>
          <w:color w:val="auto"/>
        </w:rPr>
        <w:lastRenderedPageBreak/>
        <w:t>Заключение</w:t>
      </w:r>
      <w:bookmarkEnd w:id="10"/>
    </w:p>
    <w:p w:rsidR="003022C9" w:rsidRDefault="003022C9" w:rsidP="003022C9">
      <w:pPr>
        <w:spacing w:after="120"/>
      </w:pPr>
      <w:r>
        <w:tab/>
      </w:r>
      <w:proofErr w:type="spellStart"/>
      <w:r>
        <w:t>К</w:t>
      </w:r>
      <w:r>
        <w:t>онсенсусная</w:t>
      </w:r>
      <w:proofErr w:type="spellEnd"/>
      <w:r>
        <w:t xml:space="preserve"> конференция обобщила наиболее новые данные по противорвотной терапии у онкологических пациентов, получающих различные химиопрепараты и радиотерапевтические режимы. Наибольшие изменения со времени первых консенсусов MASCC и ASCO прошедших в 1998/1999 годах представлены следующим:</w:t>
      </w:r>
    </w:p>
    <w:p w:rsidR="003022C9" w:rsidRDefault="003022C9" w:rsidP="00FC3E96">
      <w:pPr>
        <w:pStyle w:val="a4"/>
        <w:numPr>
          <w:ilvl w:val="0"/>
          <w:numId w:val="5"/>
        </w:numPr>
        <w:spacing w:after="120"/>
      </w:pPr>
      <w:r>
        <w:t>И</w:t>
      </w:r>
      <w:r>
        <w:t xml:space="preserve">сследования по новому антагонисту 5-НТ3 рецепторов </w:t>
      </w:r>
      <w:proofErr w:type="spellStart"/>
      <w:r>
        <w:t>пало</w:t>
      </w:r>
      <w:r>
        <w:t>н</w:t>
      </w:r>
      <w:r>
        <w:t>осетрону</w:t>
      </w:r>
      <w:proofErr w:type="spellEnd"/>
    </w:p>
    <w:p w:rsidR="003022C9" w:rsidRDefault="003022C9" w:rsidP="00975CDF">
      <w:pPr>
        <w:pStyle w:val="a4"/>
        <w:numPr>
          <w:ilvl w:val="0"/>
          <w:numId w:val="5"/>
        </w:numPr>
        <w:spacing w:after="120"/>
      </w:pPr>
      <w:r>
        <w:t>И</w:t>
      </w:r>
      <w:r>
        <w:t xml:space="preserve">сследования по антагонисту NK1-рецепторов </w:t>
      </w:r>
      <w:r>
        <w:t>–</w:t>
      </w:r>
      <w:r>
        <w:t xml:space="preserve"> </w:t>
      </w:r>
      <w:proofErr w:type="spellStart"/>
      <w:r>
        <w:t>апрепитанту</w:t>
      </w:r>
      <w:proofErr w:type="spellEnd"/>
    </w:p>
    <w:p w:rsidR="003022C9" w:rsidRDefault="003022C9" w:rsidP="00975CDF">
      <w:pPr>
        <w:pStyle w:val="a4"/>
        <w:numPr>
          <w:ilvl w:val="0"/>
          <w:numId w:val="5"/>
        </w:numPr>
        <w:spacing w:after="120"/>
      </w:pPr>
      <w:r>
        <w:t>И</w:t>
      </w:r>
      <w:r>
        <w:t xml:space="preserve">сследования по определению оптимальной дозы </w:t>
      </w:r>
      <w:proofErr w:type="spellStart"/>
      <w:r>
        <w:t>дексаметазона</w:t>
      </w:r>
      <w:proofErr w:type="spellEnd"/>
      <w:r>
        <w:t xml:space="preserve"> для профилактики острой рвоты после средне- и </w:t>
      </w:r>
      <w:proofErr w:type="spellStart"/>
      <w:r>
        <w:t>высокоэметогенной</w:t>
      </w:r>
      <w:proofErr w:type="spellEnd"/>
      <w:r>
        <w:t xml:space="preserve"> химиотерапии</w:t>
      </w:r>
      <w:r>
        <w:t>.</w:t>
      </w:r>
    </w:p>
    <w:p w:rsidR="003022C9" w:rsidRDefault="003022C9" w:rsidP="003022C9">
      <w:pPr>
        <w:spacing w:after="120"/>
        <w:ind w:firstLine="360"/>
      </w:pPr>
      <w:proofErr w:type="spellStart"/>
      <w:r>
        <w:t>Палонос</w:t>
      </w:r>
      <w:r>
        <w:t>е</w:t>
      </w:r>
      <w:r>
        <w:t>трон</w:t>
      </w:r>
      <w:proofErr w:type="spellEnd"/>
      <w:r>
        <w:t xml:space="preserve"> явился эффективным антагонистом 5-НТ3 рецепторов. Однако необходимы дальнейшие исследования для сравнения его с другими </w:t>
      </w:r>
      <w:proofErr w:type="spellStart"/>
      <w:r>
        <w:t>анти</w:t>
      </w:r>
      <w:r>
        <w:t>э</w:t>
      </w:r>
      <w:r>
        <w:t>метиками</w:t>
      </w:r>
      <w:proofErr w:type="spellEnd"/>
      <w:r>
        <w:t xml:space="preserve"> из этой группы при использовании в режимах рекомендованных </w:t>
      </w:r>
      <w:proofErr w:type="spellStart"/>
      <w:r>
        <w:t>консенсусными</w:t>
      </w:r>
      <w:proofErr w:type="spellEnd"/>
      <w:r>
        <w:t xml:space="preserve"> конференциями (в комбинации с </w:t>
      </w:r>
      <w:proofErr w:type="spellStart"/>
      <w:r>
        <w:t>дексаметазоном</w:t>
      </w:r>
      <w:proofErr w:type="spellEnd"/>
      <w:r>
        <w:t xml:space="preserve"> +/- </w:t>
      </w:r>
      <w:proofErr w:type="spellStart"/>
      <w:r>
        <w:t>апрепи</w:t>
      </w:r>
      <w:r>
        <w:t>т</w:t>
      </w:r>
      <w:r>
        <w:t>ант</w:t>
      </w:r>
      <w:proofErr w:type="spellEnd"/>
      <w:r>
        <w:t>)</w:t>
      </w:r>
      <w:r>
        <w:t>.</w:t>
      </w:r>
    </w:p>
    <w:p w:rsidR="003022C9" w:rsidRDefault="003022C9" w:rsidP="003022C9">
      <w:pPr>
        <w:spacing w:after="120"/>
        <w:ind w:firstLine="360"/>
      </w:pPr>
      <w:r>
        <w:t xml:space="preserve">Использование </w:t>
      </w:r>
      <w:proofErr w:type="spellStart"/>
      <w:r>
        <w:t>апрепитанта</w:t>
      </w:r>
      <w:proofErr w:type="spellEnd"/>
      <w:r>
        <w:t xml:space="preserve"> в настоящее время включено в стандарты профилактики рвот</w:t>
      </w:r>
      <w:r>
        <w:t xml:space="preserve">ы </w:t>
      </w:r>
      <w:r>
        <w:t xml:space="preserve">у пациента, получающего высоко и </w:t>
      </w:r>
      <w:proofErr w:type="spellStart"/>
      <w:r>
        <w:t>среднеэ</w:t>
      </w:r>
      <w:r>
        <w:t>метогенную</w:t>
      </w:r>
      <w:proofErr w:type="spellEnd"/>
      <w:r>
        <w:t xml:space="preserve"> химиотерапию</w:t>
      </w:r>
      <w:r>
        <w:t>.</w:t>
      </w:r>
    </w:p>
    <w:p w:rsidR="003022C9" w:rsidRDefault="003022C9">
      <w:pPr>
        <w:spacing w:line="259" w:lineRule="auto"/>
      </w:pPr>
      <w:r>
        <w:br w:type="page"/>
      </w:r>
    </w:p>
    <w:p w:rsidR="003022C9" w:rsidRPr="003022C9" w:rsidRDefault="003022C9" w:rsidP="003022C9">
      <w:pPr>
        <w:pStyle w:val="1"/>
        <w:rPr>
          <w:b/>
          <w:bCs/>
          <w:color w:val="auto"/>
        </w:rPr>
      </w:pPr>
      <w:bookmarkStart w:id="11" w:name="_Toc125305536"/>
      <w:r w:rsidRPr="003022C9">
        <w:rPr>
          <w:b/>
          <w:bCs/>
          <w:color w:val="auto"/>
        </w:rPr>
        <w:lastRenderedPageBreak/>
        <w:t>Список литературы</w:t>
      </w:r>
      <w:bookmarkEnd w:id="11"/>
    </w:p>
    <w:p w:rsidR="003022C9" w:rsidRDefault="003022C9" w:rsidP="003022C9">
      <w:pPr>
        <w:pStyle w:val="a4"/>
        <w:numPr>
          <w:ilvl w:val="0"/>
          <w:numId w:val="6"/>
        </w:numPr>
      </w:pPr>
      <w:r w:rsidRPr="003022C9">
        <w:t xml:space="preserve">Портал российского общества клинической онкологии – </w:t>
      </w:r>
      <w:hyperlink r:id="rId8" w:history="1">
        <w:r w:rsidRPr="0026778D">
          <w:rPr>
            <w:rStyle w:val="a6"/>
          </w:rPr>
          <w:t>https://rosoncoweb.ru/</w:t>
        </w:r>
      </w:hyperlink>
    </w:p>
    <w:p w:rsidR="003022C9" w:rsidRDefault="003022C9" w:rsidP="00D36A62">
      <w:pPr>
        <w:pStyle w:val="a4"/>
        <w:numPr>
          <w:ilvl w:val="0"/>
          <w:numId w:val="6"/>
        </w:numPr>
        <w:spacing w:after="120"/>
      </w:pPr>
      <w:r>
        <w:t>Практические рекомендации по профилактике и</w:t>
      </w:r>
      <w:r>
        <w:t xml:space="preserve"> </w:t>
      </w:r>
      <w:r>
        <w:t>лечению тошноты и рвоты у онкологических больных / Л.Ю. Владимирова, О.А.</w:t>
      </w:r>
      <w:r>
        <w:t xml:space="preserve"> </w:t>
      </w:r>
      <w:r>
        <w:t xml:space="preserve">Гладков, Л.М. </w:t>
      </w:r>
      <w:proofErr w:type="spellStart"/>
      <w:r>
        <w:t>Когония</w:t>
      </w:r>
      <w:proofErr w:type="spellEnd"/>
      <w:r>
        <w:t xml:space="preserve"> и др. // Злокачественные опухоли – 2018. –</w:t>
      </w:r>
      <w:r>
        <w:t xml:space="preserve"> С</w:t>
      </w:r>
      <w:r>
        <w:t>. 502-511</w:t>
      </w:r>
    </w:p>
    <w:p w:rsidR="003022C9" w:rsidRDefault="003022C9" w:rsidP="00E84709">
      <w:pPr>
        <w:pStyle w:val="a4"/>
        <w:numPr>
          <w:ilvl w:val="0"/>
          <w:numId w:val="6"/>
        </w:numPr>
        <w:spacing w:after="120"/>
      </w:pPr>
      <w:proofErr w:type="spellStart"/>
      <w:r>
        <w:t>Оланзапин</w:t>
      </w:r>
      <w:proofErr w:type="spellEnd"/>
      <w:r>
        <w:t xml:space="preserve"> в профилактике и лечении тошноты и</w:t>
      </w:r>
      <w:r>
        <w:t xml:space="preserve"> </w:t>
      </w:r>
      <w:r>
        <w:t xml:space="preserve">рвоты, связанной с химиотерапией / А.А. Румянцев, И. </w:t>
      </w:r>
      <w:proofErr w:type="spellStart"/>
      <w:r>
        <w:t>Покатаев</w:t>
      </w:r>
      <w:proofErr w:type="spellEnd"/>
      <w:r>
        <w:t>, М.Ю. Федянин</w:t>
      </w:r>
      <w:r>
        <w:t xml:space="preserve"> </w:t>
      </w:r>
      <w:r>
        <w:t xml:space="preserve">и др. // Злокачественные опухоли. – 2018. – № 3. – </w:t>
      </w:r>
      <w:r>
        <w:t>С</w:t>
      </w:r>
      <w:r>
        <w:t>. 21-30</w:t>
      </w:r>
    </w:p>
    <w:p w:rsidR="003022C9" w:rsidRPr="00443D85" w:rsidRDefault="003022C9" w:rsidP="003022C9">
      <w:pPr>
        <w:pStyle w:val="a4"/>
        <w:numPr>
          <w:ilvl w:val="0"/>
          <w:numId w:val="6"/>
        </w:numPr>
        <w:spacing w:after="120"/>
      </w:pPr>
      <w:r>
        <w:t xml:space="preserve">Антагонисты </w:t>
      </w:r>
      <w:proofErr w:type="spellStart"/>
      <w:r>
        <w:t>нейрокининовых</w:t>
      </w:r>
      <w:proofErr w:type="spellEnd"/>
      <w:r>
        <w:t xml:space="preserve"> рецепторов: использование в клинической практике и новые перспективы / Н.А. Шумилова, С.И. Павлова // </w:t>
      </w:r>
      <w:proofErr w:type="spellStart"/>
      <w:r w:rsidR="00D570D0" w:rsidRPr="00D570D0">
        <w:t>Acta</w:t>
      </w:r>
      <w:proofErr w:type="spellEnd"/>
      <w:r w:rsidR="00D570D0" w:rsidRPr="00D570D0">
        <w:t xml:space="preserve"> </w:t>
      </w:r>
      <w:proofErr w:type="spellStart"/>
      <w:r w:rsidR="00D570D0" w:rsidRPr="00D570D0">
        <w:t>Medica</w:t>
      </w:r>
      <w:proofErr w:type="spellEnd"/>
      <w:r w:rsidR="00D570D0" w:rsidRPr="00D570D0">
        <w:t xml:space="preserve"> </w:t>
      </w:r>
      <w:proofErr w:type="spellStart"/>
      <w:r w:rsidR="00D570D0" w:rsidRPr="00D570D0">
        <w:t>Eurasica</w:t>
      </w:r>
      <w:proofErr w:type="spellEnd"/>
      <w:r w:rsidR="00D570D0">
        <w:t>. – 2020.</w:t>
      </w:r>
      <w:bookmarkStart w:id="12" w:name="_GoBack"/>
      <w:bookmarkEnd w:id="12"/>
    </w:p>
    <w:sectPr w:rsidR="003022C9" w:rsidRPr="00443D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2C46"/>
    <w:multiLevelType w:val="hybridMultilevel"/>
    <w:tmpl w:val="47F8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E35"/>
    <w:multiLevelType w:val="hybridMultilevel"/>
    <w:tmpl w:val="E398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0DC5"/>
    <w:multiLevelType w:val="hybridMultilevel"/>
    <w:tmpl w:val="97F8909A"/>
    <w:lvl w:ilvl="0" w:tplc="2A2EB5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6A05"/>
    <w:multiLevelType w:val="hybridMultilevel"/>
    <w:tmpl w:val="654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54804"/>
    <w:multiLevelType w:val="hybridMultilevel"/>
    <w:tmpl w:val="E9FA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5707A"/>
    <w:multiLevelType w:val="hybridMultilevel"/>
    <w:tmpl w:val="A38A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9F"/>
    <w:rsid w:val="00100F48"/>
    <w:rsid w:val="003022C9"/>
    <w:rsid w:val="003B223A"/>
    <w:rsid w:val="00443D85"/>
    <w:rsid w:val="006C0B77"/>
    <w:rsid w:val="008242FF"/>
    <w:rsid w:val="00870751"/>
    <w:rsid w:val="008E4DC7"/>
    <w:rsid w:val="00922C48"/>
    <w:rsid w:val="009A22F3"/>
    <w:rsid w:val="00AD1843"/>
    <w:rsid w:val="00B3699F"/>
    <w:rsid w:val="00B915B7"/>
    <w:rsid w:val="00D570D0"/>
    <w:rsid w:val="00E6479E"/>
    <w:rsid w:val="00EA59DF"/>
    <w:rsid w:val="00ED7E10"/>
    <w:rsid w:val="00EE4070"/>
    <w:rsid w:val="00F12C76"/>
    <w:rsid w:val="00F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6F34"/>
  <w15:chartTrackingRefBased/>
  <w15:docId w15:val="{64B30F11-043D-4519-9146-9222619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99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6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B3699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ED7E10"/>
    <w:pPr>
      <w:ind w:left="720"/>
      <w:contextualSpacing/>
    </w:pPr>
  </w:style>
  <w:style w:type="table" w:styleId="a5">
    <w:name w:val="Table Grid"/>
    <w:basedOn w:val="a1"/>
    <w:uiPriority w:val="39"/>
    <w:rsid w:val="0010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022C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022C9"/>
    <w:rPr>
      <w:color w:val="605E5C"/>
      <w:shd w:val="clear" w:color="auto" w:fill="E1DFDD"/>
    </w:rPr>
  </w:style>
  <w:style w:type="paragraph" w:styleId="a8">
    <w:name w:val="TOC Heading"/>
    <w:basedOn w:val="1"/>
    <w:next w:val="a"/>
    <w:uiPriority w:val="39"/>
    <w:unhideWhenUsed/>
    <w:qFormat/>
    <w:rsid w:val="003022C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22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oncowe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2BF4-C641-49F1-8FD8-E1613D54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2023-01-22T10:27:00Z</dcterms:created>
  <dcterms:modified xsi:type="dcterms:W3CDTF">2023-01-22T11:54:00Z</dcterms:modified>
</cp:coreProperties>
</file>