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B141" w14:textId="77777777" w:rsidR="003002D7" w:rsidRPr="003002D7" w:rsidRDefault="003002D7" w:rsidP="003002D7">
      <w:pPr>
        <w:pStyle w:val="a3"/>
        <w:spacing w:before="0" w:beforeAutospacing="0"/>
        <w:rPr>
          <w:color w:val="1D2125"/>
          <w:sz w:val="23"/>
          <w:szCs w:val="23"/>
        </w:rPr>
      </w:pPr>
      <w:r w:rsidRPr="003002D7">
        <w:rPr>
          <w:color w:val="1D2125"/>
          <w:sz w:val="23"/>
          <w:szCs w:val="23"/>
        </w:rPr>
        <w:t>Вопрос 1: Диагноз?</w:t>
      </w:r>
      <w:r w:rsidRPr="003002D7">
        <w:rPr>
          <w:color w:val="1D2125"/>
          <w:sz w:val="23"/>
          <w:szCs w:val="23"/>
        </w:rPr>
        <w:br/>
        <w:t>Ответ: рак предстательной железы?</w:t>
      </w:r>
    </w:p>
    <w:p w14:paraId="324AB94C" w14:textId="77777777" w:rsidR="003002D7" w:rsidRPr="003002D7" w:rsidRDefault="003002D7" w:rsidP="003002D7">
      <w:pPr>
        <w:pStyle w:val="a3"/>
        <w:spacing w:before="0" w:beforeAutospacing="0"/>
        <w:rPr>
          <w:color w:val="1D2125"/>
          <w:sz w:val="23"/>
          <w:szCs w:val="23"/>
        </w:rPr>
      </w:pPr>
      <w:r w:rsidRPr="003002D7">
        <w:rPr>
          <w:color w:val="1D2125"/>
          <w:sz w:val="23"/>
          <w:szCs w:val="23"/>
        </w:rPr>
        <w:t>Вопрос 2</w:t>
      </w:r>
      <w:proofErr w:type="gramStart"/>
      <w:r w:rsidRPr="003002D7">
        <w:rPr>
          <w:color w:val="1D2125"/>
          <w:sz w:val="23"/>
          <w:szCs w:val="23"/>
        </w:rPr>
        <w:t>: О</w:t>
      </w:r>
      <w:proofErr w:type="gramEnd"/>
      <w:r w:rsidRPr="003002D7">
        <w:rPr>
          <w:color w:val="1D2125"/>
          <w:sz w:val="23"/>
          <w:szCs w:val="23"/>
        </w:rPr>
        <w:t xml:space="preserve"> чем говорит индекс </w:t>
      </w:r>
      <w:proofErr w:type="spellStart"/>
      <w:r w:rsidRPr="003002D7">
        <w:rPr>
          <w:color w:val="1D2125"/>
          <w:sz w:val="23"/>
          <w:szCs w:val="23"/>
        </w:rPr>
        <w:t>Глиссона</w:t>
      </w:r>
      <w:proofErr w:type="spellEnd"/>
      <w:r w:rsidRPr="003002D7">
        <w:rPr>
          <w:color w:val="1D2125"/>
          <w:sz w:val="23"/>
          <w:szCs w:val="23"/>
        </w:rPr>
        <w:t>?</w:t>
      </w:r>
      <w:r w:rsidRPr="003002D7">
        <w:rPr>
          <w:color w:val="1D2125"/>
          <w:sz w:val="23"/>
          <w:szCs w:val="23"/>
        </w:rPr>
        <w:br/>
        <w:t>Ответ: Шкала Глисона используется для гистологической оценки дифференцировки рака простаты. При этом малые значения шкалы соответствуют высокодифференцированным формам, а высокие — низкодифференцированным. (меньше 6 – высоко дифференцированный, 7 – умеренно дифференцированный, больше 7 – низко дифференцированный рак)</w:t>
      </w:r>
    </w:p>
    <w:p w14:paraId="77B35DCD" w14:textId="77777777" w:rsidR="003002D7" w:rsidRPr="003002D7" w:rsidRDefault="003002D7" w:rsidP="003002D7">
      <w:pPr>
        <w:pStyle w:val="a3"/>
        <w:spacing w:before="0" w:beforeAutospacing="0"/>
        <w:rPr>
          <w:color w:val="1D2125"/>
          <w:sz w:val="23"/>
          <w:szCs w:val="23"/>
        </w:rPr>
      </w:pPr>
      <w:r w:rsidRPr="003002D7">
        <w:rPr>
          <w:color w:val="1D2125"/>
          <w:sz w:val="23"/>
          <w:szCs w:val="23"/>
        </w:rPr>
        <w:t>Вопрос 3: Какие факторы могли повлиять на уровень ПСА у данного пациента?</w:t>
      </w:r>
      <w:r w:rsidRPr="003002D7">
        <w:rPr>
          <w:color w:val="1D2125"/>
          <w:sz w:val="23"/>
          <w:szCs w:val="23"/>
        </w:rPr>
        <w:br/>
        <w:t>Ответ: Возраст, терапия сопутствующих заболеваний, гормональный фон, также при сборе анамнеза нужно уточнить национальность и наследственную предрасположенность </w:t>
      </w:r>
    </w:p>
    <w:p w14:paraId="37228B14" w14:textId="77777777" w:rsidR="003002D7" w:rsidRPr="003002D7" w:rsidRDefault="003002D7" w:rsidP="003002D7">
      <w:pPr>
        <w:pStyle w:val="a3"/>
        <w:spacing w:before="0" w:beforeAutospacing="0"/>
        <w:rPr>
          <w:color w:val="1D2125"/>
          <w:sz w:val="23"/>
          <w:szCs w:val="23"/>
        </w:rPr>
      </w:pPr>
      <w:r w:rsidRPr="003002D7">
        <w:rPr>
          <w:color w:val="1D2125"/>
          <w:sz w:val="23"/>
          <w:szCs w:val="23"/>
        </w:rPr>
        <w:t>Вопрос 4: Какие дополнительные методы обследования необходимы для уточнения диагноза при появлении болей в костях?</w:t>
      </w:r>
      <w:r w:rsidRPr="003002D7">
        <w:rPr>
          <w:color w:val="1D2125"/>
          <w:sz w:val="23"/>
          <w:szCs w:val="23"/>
        </w:rPr>
        <w:br/>
        <w:t>Ответ: Пэт-</w:t>
      </w:r>
      <w:proofErr w:type="spellStart"/>
      <w:r w:rsidRPr="003002D7">
        <w:rPr>
          <w:color w:val="1D2125"/>
          <w:sz w:val="23"/>
          <w:szCs w:val="23"/>
        </w:rPr>
        <w:t>кт</w:t>
      </w:r>
      <w:proofErr w:type="spellEnd"/>
      <w:r w:rsidRPr="003002D7">
        <w:rPr>
          <w:color w:val="1D2125"/>
          <w:sz w:val="23"/>
          <w:szCs w:val="23"/>
        </w:rPr>
        <w:t xml:space="preserve">, МРТ, </w:t>
      </w:r>
      <w:proofErr w:type="spellStart"/>
      <w:r w:rsidRPr="003002D7">
        <w:rPr>
          <w:color w:val="1D2125"/>
          <w:sz w:val="23"/>
          <w:szCs w:val="23"/>
        </w:rPr>
        <w:t>остеоденситометрия</w:t>
      </w:r>
      <w:proofErr w:type="spellEnd"/>
    </w:p>
    <w:p w14:paraId="433E5B67" w14:textId="77777777" w:rsidR="003002D7" w:rsidRPr="003002D7" w:rsidRDefault="003002D7" w:rsidP="003002D7">
      <w:pPr>
        <w:pStyle w:val="a3"/>
        <w:spacing w:before="0" w:beforeAutospacing="0"/>
        <w:rPr>
          <w:color w:val="1D2125"/>
          <w:sz w:val="23"/>
          <w:szCs w:val="23"/>
        </w:rPr>
      </w:pPr>
      <w:r w:rsidRPr="003002D7">
        <w:rPr>
          <w:color w:val="1D2125"/>
          <w:sz w:val="23"/>
          <w:szCs w:val="23"/>
        </w:rPr>
        <w:t>Вопрос 5: План лечения?</w:t>
      </w:r>
      <w:r w:rsidRPr="003002D7">
        <w:rPr>
          <w:color w:val="1D2125"/>
          <w:sz w:val="23"/>
          <w:szCs w:val="23"/>
        </w:rPr>
        <w:br/>
      </w:r>
      <w:proofErr w:type="gramStart"/>
      <w:r w:rsidRPr="003002D7">
        <w:rPr>
          <w:color w:val="1D2125"/>
          <w:sz w:val="23"/>
          <w:szCs w:val="23"/>
        </w:rPr>
        <w:t>Ответ:  Лучевая</w:t>
      </w:r>
      <w:proofErr w:type="gramEnd"/>
      <w:r w:rsidRPr="003002D7">
        <w:rPr>
          <w:color w:val="1D2125"/>
          <w:sz w:val="23"/>
          <w:szCs w:val="23"/>
        </w:rPr>
        <w:t xml:space="preserve"> терапия, с дальнейшим перевод на индивидуальную длительную химиотерапию</w:t>
      </w:r>
    </w:p>
    <w:p w14:paraId="3BF8D8C4" w14:textId="77777777" w:rsidR="000C6A5E" w:rsidRPr="003002D7" w:rsidRDefault="000C6A5E">
      <w:pPr>
        <w:rPr>
          <w:rFonts w:ascii="Times New Roman" w:hAnsi="Times New Roman" w:cs="Times New Roman"/>
        </w:rPr>
      </w:pPr>
    </w:p>
    <w:sectPr w:rsidR="000C6A5E" w:rsidRPr="0030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9D"/>
    <w:rsid w:val="000C6A5E"/>
    <w:rsid w:val="003002D7"/>
    <w:rsid w:val="008506CF"/>
    <w:rsid w:val="00A0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6A92"/>
  <w15:chartTrackingRefBased/>
  <w15:docId w15:val="{1FC5CA76-C958-4892-BF2E-BCD0E562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Бодягин Вадим</dc:creator>
  <cp:keywords/>
  <dc:description/>
  <cp:lastModifiedBy>Бодягин Вадим</cp:lastModifiedBy>
  <cp:revision>2</cp:revision>
  <dcterms:created xsi:type="dcterms:W3CDTF">2024-03-21T14:17:00Z</dcterms:created>
  <dcterms:modified xsi:type="dcterms:W3CDTF">2024-03-21T14:17:00Z</dcterms:modified>
</cp:coreProperties>
</file>