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8" w:rsidRDefault="00AD3FC8" w:rsidP="00AD3F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55"/>
        </w:tabs>
        <w:spacing w:after="0" w:line="240" w:lineRule="auto"/>
        <w:ind w:left="284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AD3FC8" w:rsidRDefault="00AD3FC8" w:rsidP="00AD3F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55"/>
        </w:tabs>
        <w:spacing w:after="0" w:line="240" w:lineRule="auto"/>
        <w:ind w:left="284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0339E3" w:rsidRDefault="00AD3FC8" w:rsidP="00033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</w:t>
      </w:r>
      <w:r w:rsidR="00D31608">
        <w:rPr>
          <w:rFonts w:ascii="Times New Roman" w:eastAsia="Times New Roman" w:hAnsi="Times New Roman" w:cs="Times New Roman"/>
          <w:color w:val="000000"/>
          <w:sz w:val="28"/>
          <w:szCs w:val="28"/>
        </w:rPr>
        <w:t>-клиника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9E3">
        <w:rPr>
          <w:rFonts w:ascii="Times New Roman" w:eastAsia="Times New Roman" w:hAnsi="Times New Roman" w:cs="Times New Roman"/>
          <w:sz w:val="28"/>
          <w:szCs w:val="28"/>
        </w:rPr>
        <w:t>стоматологии детского возраста и ортодонтии</w:t>
      </w:r>
    </w:p>
    <w:p w:rsidR="00AD3FC8" w:rsidRDefault="00AD3FC8" w:rsidP="000339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55"/>
        </w:tabs>
        <w:spacing w:after="0" w:line="240" w:lineRule="auto"/>
        <w:ind w:left="284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0339E3" w:rsidP="00AD3F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0339E3" w:rsidRDefault="000339E3" w:rsidP="00AD3F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C8" w:rsidRDefault="00625C15" w:rsidP="00AD3F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ОРТОДОНТИЧЕСКОЙ ПОМОЩИ НАСЕЛЕНИЮ</w:t>
      </w: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9E3" w:rsidRDefault="000339E3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 ординатор </w:t>
      </w:r>
    </w:p>
    <w:p w:rsidR="00AD3FC8" w:rsidRDefault="000339E3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кафедры</w:t>
      </w:r>
      <w:r w:rsidR="00D31608">
        <w:rPr>
          <w:rFonts w:ascii="Times New Roman" w:eastAsia="Times New Roman" w:hAnsi="Times New Roman" w:cs="Times New Roman"/>
          <w:sz w:val="28"/>
          <w:szCs w:val="28"/>
        </w:rPr>
        <w:t>-клиники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стоматологии детского возраста и ортодонтии</w:t>
      </w:r>
    </w:p>
    <w:p w:rsidR="00AD3FC8" w:rsidRDefault="00AD3FC8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 «Ортодонтия»</w:t>
      </w:r>
    </w:p>
    <w:p w:rsidR="00AD3FC8" w:rsidRDefault="000339E3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Смолин Кирилл Александрович</w:t>
      </w:r>
    </w:p>
    <w:p w:rsidR="00AD3FC8" w:rsidRDefault="00AD3FC8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 к.м.н., доцент </w:t>
      </w:r>
      <w:r w:rsidR="000339E3">
        <w:rPr>
          <w:rFonts w:ascii="Times New Roman" w:eastAsia="Times New Roman" w:hAnsi="Times New Roman" w:cs="Times New Roman"/>
          <w:sz w:val="28"/>
          <w:szCs w:val="28"/>
        </w:rPr>
        <w:t>Макарчук Максим Юрьевич</w:t>
      </w:r>
    </w:p>
    <w:p w:rsidR="00AD3FC8" w:rsidRDefault="00AD3FC8" w:rsidP="00AD3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C21" w:rsidRPr="00D87A6B" w:rsidRDefault="00AD3FC8" w:rsidP="00D87A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Красноярск, </w:t>
      </w:r>
      <w:r w:rsidR="00E7005A"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202</w:t>
      </w:r>
      <w:r w:rsidR="000339E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625C1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1F4C21" w:rsidRPr="00D87A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135C" w:rsidRPr="00D87A6B" w:rsidRDefault="00BE135C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>Эпидемиология зубочелюстных аномалий играет большое значение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>. Зубочелюстные аномалии являются распространенной патологией и находятся на третьем месте по частоте поражения после кариеса и заболеваний пародонта. Забота о поддержании и улучшени</w:t>
      </w:r>
      <w:r w:rsidR="002965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 здоровья населения, в особенности детского</w:t>
      </w:r>
      <w:r w:rsidR="002965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 лежит на органах здравоохранения. </w:t>
      </w:r>
    </w:p>
    <w:p w:rsidR="00BE135C" w:rsidRPr="00D87A6B" w:rsidRDefault="00BE135C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В связи с этим, совершенствование и развитие стоматологической,  и в частности</w:t>
      </w:r>
      <w:r w:rsidR="002965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 ортодонтической помощи является важной задачей на сегодняшний день. </w:t>
      </w:r>
    </w:p>
    <w:p w:rsidR="00BE135C" w:rsidRPr="00D87A6B" w:rsidRDefault="00BE135C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Представляется важным изучение распространенности зубочелюстных аномалий в разные периоды формирования прикуса. Школьная диспансеризация и профилактические осмотры у детей, причем уже в детских садах, являются наиболее эффективными методами выявления пациентов, нуждающихся в ортодонтическом лечении. </w:t>
      </w:r>
    </w:p>
    <w:p w:rsidR="00E7005A" w:rsidRPr="000339E3" w:rsidRDefault="00BE135C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К сожалению, изучение статистических данных о распространенности зубочелюстных аномалий на территории России и за рубежом свидетельствует о росте заболеваемости и отсутствие тенденции к снижению</w:t>
      </w:r>
      <w:r w:rsidR="0064099E" w:rsidRPr="00D87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99E" w:rsidRPr="00D87A6B" w:rsidRDefault="00E7005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E3">
        <w:rPr>
          <w:rFonts w:ascii="Times New Roman" w:eastAsia="Times New Roman" w:hAnsi="Times New Roman" w:cs="Times New Roman"/>
          <w:sz w:val="28"/>
          <w:szCs w:val="28"/>
        </w:rPr>
        <w:tab/>
      </w:r>
      <w:r w:rsidR="0064099E" w:rsidRPr="00D87A6B">
        <w:rPr>
          <w:rFonts w:ascii="Times New Roman" w:eastAsia="Times New Roman" w:hAnsi="Times New Roman" w:cs="Times New Roman"/>
          <w:sz w:val="28"/>
          <w:szCs w:val="28"/>
        </w:rPr>
        <w:t>Аномалии прикуса являются не только эстетическим нарушением, но могут повлечь за собой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 функции зубочелюстной системы</w:t>
      </w:r>
      <w:r w:rsidRPr="00E700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99E" w:rsidRPr="00D87A6B">
        <w:rPr>
          <w:rFonts w:ascii="Times New Roman" w:eastAsia="Times New Roman" w:hAnsi="Times New Roman" w:cs="Times New Roman"/>
          <w:sz w:val="28"/>
          <w:szCs w:val="28"/>
        </w:rPr>
        <w:t>Подобные поражения различной степени тяжести нередко сопровождаются сочетанными деформациями лицевого скелета. В последние годы появляется много тяжелых форм патологии, требующих сложного, длительного и дорогостоящего лечения.</w:t>
      </w:r>
    </w:p>
    <w:p w:rsidR="0064099E" w:rsidRPr="00D87A6B" w:rsidRDefault="0064099E" w:rsidP="00D87A6B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высокой нуждаемостью детского населения в ортодонтическом лечение и в условиях ограниченных сил и средств для оказания этой помощи необходимо четкое регулирование. В России оказание 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стоматологической помощи основывается на Приказе Минздрава </w:t>
      </w:r>
      <w:r w:rsidRPr="00D87A6B">
        <w:rPr>
          <w:rFonts w:ascii="Times New Roman" w:eastAsia="Times New Roman" w:hAnsi="Times New Roman" w:cs="Times New Roman"/>
          <w:kern w:val="36"/>
          <w:sz w:val="28"/>
          <w:szCs w:val="28"/>
        </w:rPr>
        <w:t>России от 13 ноября 2012 г. № 910н.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60C63" w:rsidRPr="00D87A6B" w:rsidRDefault="004E3DEE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ОРГАНИЗАЦИЯ ОРТОДОНТИЧЕСКОЙ ПОМОЩИ ДЕТЯМ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63" w:rsidRPr="00D87A6B">
        <w:rPr>
          <w:rFonts w:ascii="Times New Roman" w:eastAsia="Times New Roman" w:hAnsi="Times New Roman" w:cs="Times New Roman"/>
          <w:b/>
          <w:sz w:val="28"/>
          <w:szCs w:val="28"/>
        </w:rPr>
        <w:t>ыделяют следующие виды медицинской помощи: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первичную медико-санитарную;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скорую, в том числе скорую специализированную;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специализированную, в том числе высокотехнологичную.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Условия оказания медицинской помощи: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амбулаторно (в условиях, не предусматривающих круглосуточное медицинское наблюдение и лечение);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стационарно (в условиях, обеспечивающих круглосуточное медицинское наблюдение и лечение).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Первичная доврачебная медико-санитарная помощь (вид первичной медико-санитарной помощи)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заболеваний, в том числе и зубочелюстных аномалий, их профилактике и направлении детей к детскому врачу-стоматологу.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 xml:space="preserve">Осмотр детей детским врачом-стоматологом осуществляется: на первом году жизни - 2 раза, в последующем - в зависимости от степени риска </w:t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и активности течения стоматологических заболеваний, но не реже 1 раза в год. Дети с выявленными зубочелюстными аномалиями и предпосылками к их развитию в обязательном порядке направляются к врачу-ортодонту.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Первичная специализированная медико-санитарная помощь (подвид первичной медико-санитарной помощи) детям с зубочелюстными аномалиями, предпосылками к их развитию, дефектами твердых тканей зубов, требующих протезирования, зубных рядов оказывается амбулаторно. Помощь может быть высокотехнологичной и в дневном стационаре, и в стационаре при лечении детей в отделениях челюстно-лицевой хирургии врачами челюстно-лицевыми хирургами и врачами-ортодонтами и включает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медицинской реабилитации. Лечение проводят в федеральных медицинских организациях в случае необходимости установления окончательного диагноза для дополнительного обследования в диагностически сложных случаях и/или в случае комплексной предоперационной подготовки у детей с осложненными формами зубочелюстных аномалий.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При наличии медицинских показаний ортодонтическое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РФ от 23 апреля 2009 г. № 210н (зарегистрирован Минюстом РФ 5 июня 2009 г., № 14032), с изменениями, внесенными приказом Министерства здравоохранения и социального развития РФ от 9 февраля 2011 г. № 94н (зарегистрирован Минюстом РФ 16 марта 2011 г., № 20144).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При наследственных заболеваниях твердых тканей зубов детский врач-стоматолог направляет детей на медико-генетическую консультацию, а при зубочелюстно-лицевых аномалиях, деформациях и предпосылках их развития, с разрушением коронок зубов, ранним удалением зубов, нарушением целостности зубных рядов -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Врачом-ортодонтом может стать специалист, отвечающий следующим квалификационным требованиям: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высшее профессиональное образование по специальности «стоматология»;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ординатура по специальности «ортодонтия»;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повышение квалификации - не реже одного раза в 5 лет в течение всей трудовой деятельности.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Таким образом, врачом-ортодонтом можно стать, только пройдя клиническую ординатуру. Профессиональная подготовка и переподготовка по специальности «ортодонтия» не предусмотрена.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Врач-ортодонт подчиняется руководителю медицинской стоматологической организации, его заместителю и заведующему отделением.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Врач-ортодонт осуществляет: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профилактическую, лечебно-диагностическую работу на основании распространенности зубочелюстных и лицевых аномалий детского населения, начиная с периода новорожденности;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проведение диспансеризации детей с зубочелюстными и лицевыми аномалиями, дефектами коронок зубов и зубных рядов;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•  направление детей на стационарное лечение в специализированные стоматологические отделения и федеральные учреждения, оказывающие стоматологическую помощь детям;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внедрение новых медицинских технологий диагностики и лечения зубочелюстных и лицевых аномалий у детей, протезирование коронок зубов и зубных рядов, разрешенных к применению в установленном порядке;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ведение учетной и отчетной медицинской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анализ эффективности диспансеризации детей и взрослых с зубочелюстными и лицевыми аномалиями с оценкой уровня их стоматологического здоровья;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взаимодействие в деятельности с врачами-педиатрами, врачами-специалистами детских медицинских организаций, врачами-стоматологами школьных стоматологических кабинетов, медицинским персоналом и администрацией учреждений дошкольного, начального общего, основного общего, среднего общего, специального образования, начального и среднего профессионального образования;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оценку работы среднего и младшего медицинского персонала;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участие в гигиеническом воспитании населения по вопросам профилактики стоматологических заболеваний, в том числе с привлечением возможностей средств массовой информации.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ОРТОДОНТИЧЕСКОГО ОТДЕЛЕНИЯ</w:t>
      </w:r>
    </w:p>
    <w:p w:rsidR="00860C63" w:rsidRPr="00D87A6B" w:rsidRDefault="00D87A6B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 xml:space="preserve">Ортодонтическое отделение входит в состав детской стоматологической поликлиники (краевой, областной, городской, районной) </w:t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наравне с профилактическим, терапевтическим, хирургическим отделениями или клиники. В поликлинике оказывается стоматологическая помощь детям от рождения до 18 лет. В крупных городах имеются региональные центры оказания детской стоматологической помощи соответствующей территории (республика, край, область, город). Республиканские и краевые поликлиники обычно базируются на кафедрах стоматологии детского возраста стоматологических факультетов медицинских институтов страны.</w:t>
      </w:r>
    </w:p>
    <w:p w:rsidR="0095034A" w:rsidRPr="00D87A6B" w:rsidRDefault="00D87A6B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 xml:space="preserve">Ортодонтические отделения (кабинеты) должны быть обеспечены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 у пациентов: на каждое рабочее место врача-ортодонта - не менее шести наконечников (по два угловых, прямых, турбинных), на каждое посещение - индивидуальный смотровой стоматологический комплект, состоящий из набора инструментов (лоток, зеркало стоматологическое, пинцет зубоврачебный, зонд стоматологический), пакет с ватными валиками, пакет с пинцетом (для работы со стерильными инструментами, необходимыми для каждого пациента). При необходимости набор доукомплектовывают другими инструментами (зонд стоматологический пуговчатый, зонд пародонтологический градуированный, гладилки, шпатель, экскаваторы и др.). 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Для успешной работы врачу-ортодонту необходимо иметь набор инструментов: набор материалов и инструментов для снятия слепков, определения окклюзии, перебазировки аппаратов и протезов, специальные и универсальные щипцы, режущие и полировальные инструменты. Специальные щипцы используют только для выполнения определенных манипуляций.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При составлении плана работы ортодонтического отделения необходимо: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1) уточнить потребности в ортодонтической помощи раз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личных возрастных групп детского населения;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2) определить объем всех видов специализированной помо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щи при лечении ортодонтического больного;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3) изыскать штатные и материальные резервы и эффективно использовать их;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4) применять новые организационные формы работы, на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учной организации труда (НОТ), системы учета, анализа и планирования, определения затрат рабочего времени ортодонта и обслуживающего персонала. 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Осуществление этих мер обеспечивает плановую рациональную систему оказания ортодонтической помощи детскому и подрос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тковому населению.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Должны быть определены задачи и функции каждого сотруд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ника поликлиники соответственно уровню его квалификации и объема работы. Их излагают в инструкциях для заведующего ортодонтическим отделением, ортодонта, медицинской сестры ортодонтического отделения.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Pr="00D87A6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помощи в зависимости от степени трудности ортодонтического лечения и оценка эффективности работы орто</w:t>
      </w:r>
      <w:r w:rsidRPr="00D87A6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донта.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Оценку эффективности работы ортодонта проводят по следующим количественным показателям: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1) трудовые единицы;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2) число больных, принятых в течение 1 ч, 1 рабочего дня, 1 мес, 1 года;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3) число больных, у которых ортодонтическое лечение за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кончено;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4) число детей, находящихся под наблюдением в каждой диспансерной группе, и их перемещение из одной груп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пы в другую.</w:t>
      </w:r>
    </w:p>
    <w:p w:rsidR="0095034A" w:rsidRPr="00D87A6B" w:rsidRDefault="00D87A6B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t>Затраты времени ортодонта на одного больного составляют в среднем 24±0,7 мин, а средняя нагрузка на один рабочий день при шестидневной рабочей неделе 12,5 посещения, при пяти</w:t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дневной — 15 посещений. В течение рабочего для ортодонт должен выполнить 15 трудовых единиц при шестидневной рабочей неделе или 18 при пятидневной. Для оценки качественных показателей работы ортодонта и ортодонтического отделения в целом учи</w:t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тывают число принятых больных с различными нозологичес</w:t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кими формами зубочелюстных аномалий, длительность и эф</w:t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фективность их лечения.</w:t>
      </w:r>
    </w:p>
    <w:p w:rsidR="0095034A" w:rsidRPr="00D87A6B" w:rsidRDefault="0095034A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34A" w:rsidRPr="00D87A6B" w:rsidRDefault="0095034A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В ЗУБОТЕХНИЧЕСКОЙ ЛАБОРАТОРИИ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Работа ортодонтического кабинета или отделения и зуботехнической лаборатории взаимосвязана. От оперативности и качества работы зубных техников зависят эффективность работы ортодонтического отделения и плановость приема больных. Бесперебойная работа лаборатории является важнейшим оце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ночным показателем качества ее организации. Учет работы каждого зубного техника позволяет старшему технику своевре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менно анализировать данные о загруженности сотрудников и всей лаборатории.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Объем работы зубного техника-ортодонта определен едины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ми ведомственными нормами времени на зуботехнические работы, включающими изготовление ортодонтических аппара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тов и зубочелюстных протезов, а также нормы времени на выполнение отдельных технологических операций.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 xml:space="preserve">Ортодонты, стремясь улучшить и ускорить процесс лечения, применяют новые функциональные и механические методы, внедряют в практику сложные конструкции ортодонтических аппаратов. Их изготовление занимает более длительное время и приводит к перегрузке зуботехнической лаборатории, что следует учитывать при планировании 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работы. Каждый зубной техник должен регистрировать выполняемые работы и подво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дить итог в виде ежемесячного отчета о проделанной работе и расходе материалов. Для учета расхода материалов целесообраз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но использовать дубликат заказа-наряда, который передают из зуботехнической лаборатории в ортодонтический кабинет. После припасовывания аппарата и передачи его больному ортодонт должен приложить заказ-наряд к ежедневной форме учета своей работы. Далее эти документы поступают к статистику. Старшая медицинская сестра поликлиники сверяет ежемесячные отчеты о работе ортодонта и зубного техника. Оплата труда зубного техника проводится за счет первой статьи бюджета. В учрежде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ниях, находящихся на хозрасчете или финансируемых за счет специальных средств, оплата его труда проводится по сдельно-премиальной системе. Для обслуживания ортодонтического кабинета или отделения выделяют зубных техников и закреп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ляют их для постоянной работы по ортодонтии.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DEE" w:rsidRPr="00D87A6B" w:rsidRDefault="004E3DEE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ДЕТСКОЙ СТОМАТОЛОГИЧЕСКОЙ ПОЛИКЛИНИКИ (ОТДЕЛЕНИЯ)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i/>
          <w:iCs/>
          <w:sz w:val="28"/>
          <w:szCs w:val="28"/>
        </w:rPr>
        <w:t>Извлечения из приказа Министерства здравоохранения РФ от 13 ноября 2012 г. № 910н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5. На должность заведующего отделением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«стоматология детская», «</w:t>
      </w:r>
      <w:r w:rsidR="00E7005A">
        <w:rPr>
          <w:rFonts w:ascii="Times New Roman" w:eastAsia="Times New Roman" w:hAnsi="Times New Roman" w:cs="Times New Roman"/>
          <w:sz w:val="28"/>
          <w:szCs w:val="28"/>
        </w:rPr>
        <w:t>ортодонтия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», «стоматология хирургическая» или «врач-стоматолог общей практики» в соответствии с профилем отделения. 6. 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На должность врача-стоматолога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специальностям «стоматология детская», «ортодонтия», «стоматология хирургическая», «стоматология общей практики».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В структуре Поликлиники рекомендуется предусматривать: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отделение (кабинет) ортодонтическое;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физиотерапевтический кабинет;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рентгенологический кабинет;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ортодонтическую зуботехническую лабораторию;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комнату гигиены;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кабинет логопеда;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кабинет психолога детского;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централизованное стерилизационное отделение.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10. Поликлиника осуществляет следующие функции: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оказание консультативной, лечебно-диагностической помощи детям;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организацию и проведение профилактических осмотров и санации полости рта детей в образовательных учреждениях;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диспансерное наблюдение детей;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- при наличии медицинских показаний - направление детей для оказания медицинской помощи в стационарных условиях;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участие в проведении анализа основных медико-статистических показателей заболеваемости и инвалидности у детей;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внедрение в практику современных методов профилактики, диагностики и лечения стоматологических заболеваний у детей;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ведение учетной и отчетной документации и предоставление отчетов о деятельности Поликлиники.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C15" w:rsidRPr="00D87A6B" w:rsidRDefault="00625C15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A6B" w:rsidRPr="00D87A6B" w:rsidRDefault="00D87A6B" w:rsidP="00D87A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D3FC8" w:rsidRPr="00D87A6B" w:rsidRDefault="00625C15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4099E" w:rsidRPr="00D87A6B" w:rsidRDefault="00625C15" w:rsidP="00D87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Персин Л.С., Ортодонтия. Диагностика и лечение зубочелюстно-лицевых аномалий и деформаций [Электронный ресурс] : учебник / Л.С. Персин и др. - М. : ГЭОТАР-Медиа, 2015. - 640 с. </w:t>
      </w:r>
    </w:p>
    <w:p w:rsidR="001F4C21" w:rsidRPr="004B0D2F" w:rsidRDefault="00E7005A" w:rsidP="00D87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Хорошилкина Ф.Я., </w:t>
      </w:r>
      <w:r w:rsidRPr="00E7005A">
        <w:rPr>
          <w:rFonts w:ascii="Times New Roman" w:eastAsia="Times New Roman" w:hAnsi="Times New Roman" w:cs="Times New Roman"/>
          <w:bCs/>
          <w:sz w:val="28"/>
          <w:szCs w:val="28"/>
        </w:rPr>
        <w:t>Ортодонтия. 2-е изд., испр. и доп.</w:t>
      </w:r>
      <w:r w:rsidR="001F4C21" w:rsidRPr="00E700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 xml:space="preserve"> Ф. Я. Хорошилкина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иа, 2010. - 592</w:t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4B0D2F" w:rsidRPr="00D87A6B" w:rsidRDefault="004B0D2F" w:rsidP="00D87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 А.С. Основы ортодонтии </w:t>
      </w:r>
      <w:r w:rsidRPr="004B0D2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А.С.Иванов, А.И. Лесит, Л.Н.Солдатова </w:t>
      </w:r>
      <w:r w:rsidRPr="004B0D2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СпецЛит, 2017. - 223 с.</w:t>
      </w:r>
    </w:p>
    <w:p w:rsidR="001F4C21" w:rsidRPr="00D87A6B" w:rsidRDefault="001F4C21" w:rsidP="00D87A6B">
      <w:pPr>
        <w:pStyle w:val="a3"/>
        <w:numPr>
          <w:ilvl w:val="0"/>
          <w:numId w:val="1"/>
        </w:numPr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kern w:val="36"/>
          <w:sz w:val="28"/>
          <w:szCs w:val="28"/>
        </w:rPr>
        <w:t>Приказ Минздрава России от 13 ноября 2012 г. № 910н</w:t>
      </w:r>
    </w:p>
    <w:p w:rsidR="00AF2B8B" w:rsidRDefault="00AF2B8B" w:rsidP="00AF2B8B">
      <w:pPr>
        <w:pStyle w:val="a3"/>
        <w:numPr>
          <w:ilvl w:val="0"/>
          <w:numId w:val="1"/>
        </w:numPr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Саламатина О.А., Особенности эпидемиологии и ортодонтической помощи детям с зубочелюстными деформациями и дефектами зубных рядов </w:t>
      </w:r>
      <w:r w:rsidRPr="00AF2B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О.А.Саламатина. - Тверь</w:t>
      </w:r>
      <w:r w:rsidR="004B0D2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: ТГМА, 2011. - 27 с.</w:t>
      </w:r>
    </w:p>
    <w:p w:rsidR="00A81506" w:rsidRPr="00AF2B8B" w:rsidRDefault="00A81506" w:rsidP="00AF2B8B">
      <w:pPr>
        <w:pStyle w:val="a3"/>
        <w:numPr>
          <w:ilvl w:val="0"/>
          <w:numId w:val="1"/>
        </w:numPr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Турчиева О.В. Совершенствование оказания ортодонтической помощи взрослым пациентам в условиях современной стоматологической практики </w:t>
      </w:r>
      <w:r w:rsidRPr="00A8150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О.В. Турчиева. - Ставрополь, 2011. - 23 с.</w:t>
      </w:r>
    </w:p>
    <w:p w:rsidR="00AF2B8B" w:rsidRPr="00A81506" w:rsidRDefault="00AF2B8B" w:rsidP="00D87A6B">
      <w:pPr>
        <w:pStyle w:val="a3"/>
        <w:numPr>
          <w:ilvl w:val="0"/>
          <w:numId w:val="1"/>
        </w:numPr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F2B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Восканян А.Р. Проблемы и перспективы оказания помощи детям с зубочелюстными аномалиями / А.Р. Восканян, С.Н.Алексеенко, Ф.С.Асюпова  // Социальная медицина и организация зравоохранения. - 2016. - </w:t>
      </w:r>
      <w:r w:rsidRPr="00AF2B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</w:t>
      </w:r>
      <w:r w:rsidRPr="00AF2B8B">
        <w:rPr>
          <w:rFonts w:ascii="Times New Roman" w:eastAsia="Times New Roman" w:hAnsi="Times New Roman" w:cs="Times New Roman"/>
          <w:sz w:val="24"/>
          <w:szCs w:val="24"/>
        </w:rPr>
        <w:t xml:space="preserve">6. - </w:t>
      </w:r>
      <w:r w:rsidRPr="00E27F41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Pr="00E27F41">
        <w:rPr>
          <w:rFonts w:ascii="Times New Roman" w:eastAsia="Times New Roman" w:hAnsi="Times New Roman" w:cs="Times New Roman"/>
          <w:sz w:val="28"/>
          <w:szCs w:val="28"/>
        </w:rPr>
        <w:t>. 452-454</w:t>
      </w:r>
    </w:p>
    <w:p w:rsidR="00A81506" w:rsidRPr="00AF2B8B" w:rsidRDefault="00A81506" w:rsidP="00A81506">
      <w:pPr>
        <w:pStyle w:val="a3"/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F4C21" w:rsidRPr="00D87A6B" w:rsidRDefault="001F4C21" w:rsidP="00D87A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C21" w:rsidRPr="00D87A6B" w:rsidSect="00625C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8F" w:rsidRDefault="00EA7B8F" w:rsidP="00625C15">
      <w:pPr>
        <w:spacing w:after="0" w:line="240" w:lineRule="auto"/>
      </w:pPr>
      <w:r>
        <w:separator/>
      </w:r>
    </w:p>
  </w:endnote>
  <w:endnote w:type="continuationSeparator" w:id="1">
    <w:p w:rsidR="00EA7B8F" w:rsidRDefault="00EA7B8F" w:rsidP="0062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94360"/>
      <w:docPartObj>
        <w:docPartGallery w:val="Page Numbers (Bottom of Page)"/>
        <w:docPartUnique/>
      </w:docPartObj>
    </w:sdtPr>
    <w:sdtContent>
      <w:p w:rsidR="0064099E" w:rsidRDefault="00C02053">
        <w:pPr>
          <w:pStyle w:val="a6"/>
          <w:jc w:val="center"/>
        </w:pPr>
        <w:r>
          <w:fldChar w:fldCharType="begin"/>
        </w:r>
        <w:r w:rsidR="00CA6FAF">
          <w:instrText xml:space="preserve"> PAGE   \* MERGEFORMAT </w:instrText>
        </w:r>
        <w:r>
          <w:fldChar w:fldCharType="separate"/>
        </w:r>
        <w:r w:rsidR="00D31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99E" w:rsidRDefault="006409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8F" w:rsidRDefault="00EA7B8F" w:rsidP="00625C15">
      <w:pPr>
        <w:spacing w:after="0" w:line="240" w:lineRule="auto"/>
      </w:pPr>
      <w:r>
        <w:separator/>
      </w:r>
    </w:p>
  </w:footnote>
  <w:footnote w:type="continuationSeparator" w:id="1">
    <w:p w:rsidR="00EA7B8F" w:rsidRDefault="00EA7B8F" w:rsidP="0062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404"/>
    <w:multiLevelType w:val="hybridMultilevel"/>
    <w:tmpl w:val="6736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FC8"/>
    <w:rsid w:val="000339E3"/>
    <w:rsid w:val="001F4C21"/>
    <w:rsid w:val="00276F53"/>
    <w:rsid w:val="00296525"/>
    <w:rsid w:val="002D2EE1"/>
    <w:rsid w:val="0040111C"/>
    <w:rsid w:val="004B0D2F"/>
    <w:rsid w:val="004E3DEE"/>
    <w:rsid w:val="00550C54"/>
    <w:rsid w:val="00625C15"/>
    <w:rsid w:val="0064099E"/>
    <w:rsid w:val="007E42F3"/>
    <w:rsid w:val="00860C63"/>
    <w:rsid w:val="008D7B7D"/>
    <w:rsid w:val="009419E0"/>
    <w:rsid w:val="0095034A"/>
    <w:rsid w:val="00986F6C"/>
    <w:rsid w:val="00A81506"/>
    <w:rsid w:val="00AD3FC8"/>
    <w:rsid w:val="00AF2B8B"/>
    <w:rsid w:val="00BE135C"/>
    <w:rsid w:val="00C01A5A"/>
    <w:rsid w:val="00C02053"/>
    <w:rsid w:val="00CA6FAF"/>
    <w:rsid w:val="00D31608"/>
    <w:rsid w:val="00D87A6B"/>
    <w:rsid w:val="00E27F41"/>
    <w:rsid w:val="00E7005A"/>
    <w:rsid w:val="00EA7B8F"/>
    <w:rsid w:val="00EB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E1"/>
  </w:style>
  <w:style w:type="paragraph" w:styleId="1">
    <w:name w:val="heading 1"/>
    <w:basedOn w:val="a"/>
    <w:link w:val="10"/>
    <w:uiPriority w:val="9"/>
    <w:qFormat/>
    <w:rsid w:val="001F4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C15"/>
  </w:style>
  <w:style w:type="paragraph" w:styleId="a6">
    <w:name w:val="footer"/>
    <w:basedOn w:val="a"/>
    <w:link w:val="a7"/>
    <w:uiPriority w:val="99"/>
    <w:unhideWhenUsed/>
    <w:rsid w:val="0062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C15"/>
  </w:style>
  <w:style w:type="character" w:customStyle="1" w:styleId="10">
    <w:name w:val="Заголовок 1 Знак"/>
    <w:basedOn w:val="a0"/>
    <w:link w:val="1"/>
    <w:uiPriority w:val="9"/>
    <w:rsid w:val="001F4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BE135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503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F786-5618-4C05-9294-E6156A53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dcterms:created xsi:type="dcterms:W3CDTF">2022-01-17T07:10:00Z</dcterms:created>
  <dcterms:modified xsi:type="dcterms:W3CDTF">2022-01-17T07:34:00Z</dcterms:modified>
</cp:coreProperties>
</file>