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C8" w:rsidRDefault="00AD3FC8" w:rsidP="00AD3F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55"/>
        </w:tabs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</w:t>
      </w:r>
    </w:p>
    <w:p w:rsidR="00AD3FC8" w:rsidRDefault="00AD3FC8" w:rsidP="00AD3F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55"/>
        </w:tabs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0339E3" w:rsidRDefault="00AD3FC8" w:rsidP="00033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</w:t>
      </w:r>
      <w:r w:rsidR="00D31608">
        <w:rPr>
          <w:rFonts w:ascii="Times New Roman" w:eastAsia="Times New Roman" w:hAnsi="Times New Roman" w:cs="Times New Roman"/>
          <w:color w:val="000000"/>
          <w:sz w:val="28"/>
          <w:szCs w:val="28"/>
        </w:rPr>
        <w:t>-клиника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39E3">
        <w:rPr>
          <w:rFonts w:ascii="Times New Roman" w:eastAsia="Times New Roman" w:hAnsi="Times New Roman" w:cs="Times New Roman"/>
          <w:sz w:val="28"/>
          <w:szCs w:val="28"/>
        </w:rPr>
        <w:t>стоматологии детского возраста и ортодонтии</w:t>
      </w:r>
    </w:p>
    <w:p w:rsidR="00AD3FC8" w:rsidRDefault="00AD3FC8" w:rsidP="000339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355"/>
        </w:tabs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FC8" w:rsidRDefault="00AD3FC8" w:rsidP="00AD3FC8">
      <w:pPr>
        <w:tabs>
          <w:tab w:val="left" w:pos="0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3FC8" w:rsidRDefault="00AD3FC8" w:rsidP="00AD3FC8">
      <w:pPr>
        <w:tabs>
          <w:tab w:val="left" w:pos="0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3FC8" w:rsidRDefault="00AD3FC8" w:rsidP="00AD3FC8">
      <w:pPr>
        <w:tabs>
          <w:tab w:val="left" w:pos="0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3FC8" w:rsidRDefault="00AD3FC8" w:rsidP="00AD3FC8">
      <w:pPr>
        <w:tabs>
          <w:tab w:val="left" w:pos="0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3FC8" w:rsidRDefault="000339E3" w:rsidP="00AD3F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РЕФЕРАТ</w:t>
      </w:r>
    </w:p>
    <w:p w:rsidR="000339E3" w:rsidRDefault="000339E3" w:rsidP="00AD3F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FC8" w:rsidRDefault="00625C15" w:rsidP="00AD3F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ОРТОДОНТИЧЕСКОЙ ПОМОЩИ НАСЕЛЕНИЮ</w:t>
      </w:r>
    </w:p>
    <w:p w:rsidR="00AD3FC8" w:rsidRDefault="00AD3FC8" w:rsidP="00AD3FC8">
      <w:pPr>
        <w:tabs>
          <w:tab w:val="left" w:pos="0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D3FC8" w:rsidRDefault="00AD3FC8" w:rsidP="00AD3FC8">
      <w:pPr>
        <w:tabs>
          <w:tab w:val="left" w:pos="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3FC8" w:rsidRDefault="00AD3FC8" w:rsidP="00AD3F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3FC8" w:rsidRDefault="00AD3FC8" w:rsidP="00AD3F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FC8" w:rsidRDefault="00AD3FC8" w:rsidP="00AD3FC8">
      <w:pPr>
        <w:tabs>
          <w:tab w:val="left" w:pos="0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FC8" w:rsidRDefault="00AD3FC8" w:rsidP="00AD3FC8">
      <w:pPr>
        <w:tabs>
          <w:tab w:val="left" w:pos="0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FC8" w:rsidRDefault="00AD3FC8" w:rsidP="00AD3FC8">
      <w:pPr>
        <w:tabs>
          <w:tab w:val="left" w:pos="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9E3" w:rsidRDefault="000339E3" w:rsidP="00AD3FC8">
      <w:pPr>
        <w:tabs>
          <w:tab w:val="left" w:pos="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3FC8" w:rsidRDefault="00AD3FC8" w:rsidP="00AD3F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3FC8" w:rsidRDefault="00AD3FC8" w:rsidP="002D2EE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 ординатор </w:t>
      </w:r>
    </w:p>
    <w:p w:rsidR="00AD3FC8" w:rsidRDefault="000339E3" w:rsidP="002D2EE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="00D31608">
        <w:rPr>
          <w:rFonts w:ascii="Times New Roman" w:eastAsia="Times New Roman" w:hAnsi="Times New Roman" w:cs="Times New Roman"/>
          <w:sz w:val="28"/>
          <w:szCs w:val="28"/>
        </w:rPr>
        <w:t>-клиники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стоматологии детского возраста и ортодонтии</w:t>
      </w:r>
    </w:p>
    <w:p w:rsidR="00AD3FC8" w:rsidRDefault="00AD3FC8" w:rsidP="002D2EE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специальности «Ортодонтия»</w:t>
      </w:r>
    </w:p>
    <w:p w:rsidR="00AD3FC8" w:rsidRDefault="000339E3" w:rsidP="002D2EE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Смолин Кирилл Александрович</w:t>
      </w:r>
    </w:p>
    <w:p w:rsidR="00AD3FC8" w:rsidRDefault="00AD3FC8" w:rsidP="002D2EE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рецензент к.м.н., доцент </w:t>
      </w:r>
      <w:r w:rsidR="000339E3">
        <w:rPr>
          <w:rFonts w:ascii="Times New Roman" w:eastAsia="Times New Roman" w:hAnsi="Times New Roman" w:cs="Times New Roman"/>
          <w:sz w:val="28"/>
          <w:szCs w:val="28"/>
        </w:rPr>
        <w:t>Макарчук Максим Юрьевич</w:t>
      </w:r>
    </w:p>
    <w:p w:rsidR="00AD3FC8" w:rsidRDefault="00AD3FC8" w:rsidP="00AD3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3FC8" w:rsidRDefault="00AD3FC8" w:rsidP="00AD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4C21" w:rsidRPr="00D87A6B" w:rsidRDefault="00AD3FC8" w:rsidP="00D87A6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Красноярск, </w:t>
      </w:r>
      <w:r w:rsidR="00E7005A" w:rsidRPr="000339E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202</w:t>
      </w:r>
      <w:r w:rsidR="000339E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625C15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1F4C21" w:rsidRPr="00D87A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E135C" w:rsidRPr="00D87A6B" w:rsidRDefault="00BE135C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</w:r>
      <w:r w:rsidR="001F4C21" w:rsidRPr="00D87A6B">
        <w:rPr>
          <w:rFonts w:ascii="Times New Roman" w:eastAsia="Times New Roman" w:hAnsi="Times New Roman" w:cs="Times New Roman"/>
          <w:sz w:val="28"/>
          <w:szCs w:val="28"/>
        </w:rPr>
        <w:t>Эпидемиология зубочелюстных аномалий играет большое значение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t>. Зубочелюстные аномалии являются распространенной патологией и находятся на третьем месте по частоте поражения после кариеса и заболеваний пародонта. Забота о поддержании и улучшени</w:t>
      </w:r>
      <w:r w:rsidR="002965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t xml:space="preserve"> здоровья населения, в особенности детского</w:t>
      </w:r>
      <w:r w:rsidR="002965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t xml:space="preserve"> лежит на органах здравоохранения. </w:t>
      </w:r>
    </w:p>
    <w:p w:rsidR="00BE135C" w:rsidRPr="00D87A6B" w:rsidRDefault="00BE135C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  <w:t>В связи с этим, совершенствование и развитие стоматологической,  и в частности</w:t>
      </w:r>
      <w:r w:rsidR="002965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t xml:space="preserve"> ортодонтической помощи является важной задачей на сегодняшний день. </w:t>
      </w:r>
    </w:p>
    <w:p w:rsidR="00BE135C" w:rsidRPr="00D87A6B" w:rsidRDefault="00BE135C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Представляется важным изучение распространенности зубочелюстных аномалий в разные периоды формирования прикуса. Школьная диспансеризация и профилактические осмотры у детей, причем уже в детских садах, являются наиболее эффективными методами выявления пациентов, нуждающихся в ортодонтическом лечении. </w:t>
      </w:r>
    </w:p>
    <w:p w:rsidR="00E7005A" w:rsidRPr="000339E3" w:rsidRDefault="00BE135C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  <w:t>К сожалению, изучение статистических данных о распространенности зубочелюстных аномалий на территории России и за рубежом свидетельствует о росте заболеваемости и отсутствие тенденции к снижению</w:t>
      </w:r>
      <w:r w:rsidR="0064099E" w:rsidRPr="00D87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99E" w:rsidRPr="00D87A6B" w:rsidRDefault="00E7005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9E3">
        <w:rPr>
          <w:rFonts w:ascii="Times New Roman" w:eastAsia="Times New Roman" w:hAnsi="Times New Roman" w:cs="Times New Roman"/>
          <w:sz w:val="28"/>
          <w:szCs w:val="28"/>
        </w:rPr>
        <w:tab/>
      </w:r>
      <w:r w:rsidR="0064099E" w:rsidRPr="00D87A6B">
        <w:rPr>
          <w:rFonts w:ascii="Times New Roman" w:eastAsia="Times New Roman" w:hAnsi="Times New Roman" w:cs="Times New Roman"/>
          <w:sz w:val="28"/>
          <w:szCs w:val="28"/>
        </w:rPr>
        <w:t>Аномалии прикуса являются не только эстетическим нарушением, но могут повлечь за собой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 функции зубочелюстной системы</w:t>
      </w:r>
      <w:r w:rsidRPr="00E700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99E" w:rsidRPr="00D87A6B">
        <w:rPr>
          <w:rFonts w:ascii="Times New Roman" w:eastAsia="Times New Roman" w:hAnsi="Times New Roman" w:cs="Times New Roman"/>
          <w:sz w:val="28"/>
          <w:szCs w:val="28"/>
        </w:rPr>
        <w:t>Подобные поражения различной степени тяжести нередко сопровождаются сочетанными деформациями лицевого скелета. В последние годы появляется много тяжелых форм патологии, требующих сложного, длительного и дорогостоящего лечения.</w:t>
      </w:r>
    </w:p>
    <w:p w:rsidR="0064099E" w:rsidRPr="00D87A6B" w:rsidRDefault="0064099E" w:rsidP="00D87A6B">
      <w:pPr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  <w:t xml:space="preserve">В связи с высокой нуждаемостью детского населения в ортодонтическом лечение и в условиях ограниченных сил и средств для оказания этой помощи необходимо четкое регулирование. В России оказание 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стоматологической помощи основывается на Приказе Минздрава </w:t>
      </w:r>
      <w:r w:rsidRPr="00D87A6B">
        <w:rPr>
          <w:rFonts w:ascii="Times New Roman" w:eastAsia="Times New Roman" w:hAnsi="Times New Roman" w:cs="Times New Roman"/>
          <w:kern w:val="36"/>
          <w:sz w:val="28"/>
          <w:szCs w:val="28"/>
        </w:rPr>
        <w:t>России от 13 ноября 2012 г. № 910н.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60C63" w:rsidRPr="00D87A6B" w:rsidRDefault="004E3DEE" w:rsidP="00D87A6B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ОРГАНИЗАЦИЯ ОРТОДОНТИЧЕСКОЙ ПОМОЩИ ДЕТЯМ</w:t>
      </w:r>
    </w:p>
    <w:p w:rsidR="00860C63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60C63" w:rsidRPr="00D87A6B">
        <w:rPr>
          <w:rFonts w:ascii="Times New Roman" w:eastAsia="Times New Roman" w:hAnsi="Times New Roman" w:cs="Times New Roman"/>
          <w:b/>
          <w:sz w:val="28"/>
          <w:szCs w:val="28"/>
        </w:rPr>
        <w:t>ыделяют следующие виды медицинской помощи: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первичную медико-санитарную;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скорую, в том числе скорую специализированную;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специализированную, в том числе высокотехнологичную.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Условия оказания медицинской помощи: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амбулаторно (в условиях, не предусматривающих круглосуточное медицинское наблюдение и лечение);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стационарно (в условиях, обеспечивающих круглосуточное медицинское наблюдение и лечение).</w:t>
      </w:r>
    </w:p>
    <w:p w:rsidR="00860C63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</w:r>
      <w:r w:rsidR="00860C63" w:rsidRPr="00D87A6B">
        <w:rPr>
          <w:rFonts w:ascii="Times New Roman" w:eastAsia="Times New Roman" w:hAnsi="Times New Roman" w:cs="Times New Roman"/>
          <w:sz w:val="28"/>
          <w:szCs w:val="28"/>
        </w:rPr>
        <w:t>Первичная доврачебная медико-санитарная помощь (вид первичной медико-санитарной помощи) детям в амбулаторных условиях осуществляется медицинскими работниками со средним медицинским образованием и заключается в раннем выявлении факторов риска возникновения стоматологических заболеваний, в том числе и зубочелюстных аномалий, их профилактике и направлении детей к детскому врачу-стоматологу.</w:t>
      </w:r>
    </w:p>
    <w:p w:rsidR="00860C63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</w:r>
      <w:r w:rsidR="00860C63" w:rsidRPr="00D87A6B">
        <w:rPr>
          <w:rFonts w:ascii="Times New Roman" w:eastAsia="Times New Roman" w:hAnsi="Times New Roman" w:cs="Times New Roman"/>
          <w:sz w:val="28"/>
          <w:szCs w:val="28"/>
        </w:rPr>
        <w:t xml:space="preserve">Осмотр детей детским врачом-стоматологом осуществляется: на первом году жизни - 2 раза, в последующем - в зависимости от степени риска </w:t>
      </w:r>
      <w:r w:rsidR="00860C63" w:rsidRPr="00D87A6B">
        <w:rPr>
          <w:rFonts w:ascii="Times New Roman" w:eastAsia="Times New Roman" w:hAnsi="Times New Roman" w:cs="Times New Roman"/>
          <w:sz w:val="28"/>
          <w:szCs w:val="28"/>
        </w:rPr>
        <w:lastRenderedPageBreak/>
        <w:t>и активности течения стоматологических заболеваний, но не реже 1 раза в год. Дети с выявленными зубочелюстными аномалиями и предпосылками к их развитию в обязательном порядке направляются к врачу-ортодонту.</w:t>
      </w:r>
    </w:p>
    <w:p w:rsidR="00860C63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</w:r>
      <w:r w:rsidR="00860C63" w:rsidRPr="00D87A6B">
        <w:rPr>
          <w:rFonts w:ascii="Times New Roman" w:eastAsia="Times New Roman" w:hAnsi="Times New Roman" w:cs="Times New Roman"/>
          <w:sz w:val="28"/>
          <w:szCs w:val="28"/>
        </w:rPr>
        <w:t>Первичная специализированная медико-санитарная помощь (подвид первичной медико-санитарной помощи) детям с зубочелюстными аномалиями, предпосылками к их развитию, дефектами твердых тканей зубов, требующих протезирования, зубных рядов оказывается амбулаторно. Помощь может быть высокотехнологичной и в дневном стационаре, и в стационаре при лечении детей в отделениях челюстно-лицевой хирургии врачами челюстно-лицевыми хирургами и врачами-ортодонтами и включает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медицинской реабилитации. Лечение проводят в федеральных медицинских организациях в случае необходимости установления окончательного диагноза для дополнительного обследования в диагностически сложных случаях и/или в случае комплексной предоперационной подготовки у детей с осложненными формами зубочелюстных аномалий.</w:t>
      </w:r>
    </w:p>
    <w:p w:rsidR="00860C63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</w:r>
      <w:r w:rsidR="00860C63" w:rsidRPr="00D87A6B">
        <w:rPr>
          <w:rFonts w:ascii="Times New Roman" w:eastAsia="Times New Roman" w:hAnsi="Times New Roman" w:cs="Times New Roman"/>
          <w:sz w:val="28"/>
          <w:szCs w:val="28"/>
        </w:rPr>
        <w:t>При наличии медицинских показаний ортодонтическое лечение детей проводят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РФ от 23 апреля 2009 г. № 210н (зарегистрирован Минюстом РФ 5 июня 2009 г., № 14032), с изменениями, внесенными приказом Министерства здравоохранения и социального развития РФ от 9 февраля 2011 г. № 94н (зарегистрирован Минюстом РФ 16 марта 2011 г., № 20144).</w:t>
      </w:r>
    </w:p>
    <w:p w:rsidR="00860C63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860C63" w:rsidRPr="00D87A6B">
        <w:rPr>
          <w:rFonts w:ascii="Times New Roman" w:eastAsia="Times New Roman" w:hAnsi="Times New Roman" w:cs="Times New Roman"/>
          <w:sz w:val="28"/>
          <w:szCs w:val="28"/>
        </w:rPr>
        <w:t>При наследственных заболеваниях твердых тканей зубов детский врач-стоматолог направляет детей на медико-генетическую консультацию, а при зубочелюстно-лицевых аномалиях, деформациях и предпосылках их развития, с разрушением коронок зубов, ранним удалением зубов, нарушением целостности зубных рядов - к врачу-ортодонту детской стоматологической поликлиники, стоматологического отделения детской поликлиники (отделения), а также медицинских организаций, оказывающих стоматологическую помощь детям, который осуществляет профилактику, диагностику, лечение и диспансерное наблюдение детей.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t>Врачом-ортодонтом может стать специалист, отвечающий следующим квалификационным требованиям: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высшее профессиональное образование по специальности «стоматология»;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ординатура по специальности «ортодонтия»;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повышение квалификации - не реже одного раза в 5 лет в течение всей трудовой деятельности.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Таким образом, врачом-ортодонтом можно стать, только пройдя клиническую ординатуру. Профессиональная подготовка и переподготовка по специальности «ортодонтия» не предусмотрена.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Врач-ортодонт подчиняется руководителю медицинской стоматологической организации, его заместителю и заведующему отделением.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t>Врач-ортодонт осуществляет: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профилактическую, лечебно-диагностическую работу на основании распространенности зубочелюстных и лицевых аномалий детского населения, начиная с периода новорожденности;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проведение диспансеризации детей с зубочелюстными и лицевыми аномалиями, дефектами коронок зубов и зубных рядов;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lastRenderedPageBreak/>
        <w:t>•  направление детей на стационарное лечение в специализированные стоматологические отделения и федеральные учреждения, оказывающие стоматологическую помощь детям;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внедрение новых медицинских технологий диагностики и лечения зубочелюстных и лицевых аномалий у детей, протезирование коронок зубов и зубных рядов, разрешенных к применению в установленном порядке;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ведение учетной и отчетной медицинской документации и представление отчетов о деятельности в установленном порядке, сбор данных для регистров, ведение которых предусмотрено законодательством;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анализ эффективности диспансеризации детей и взрослых с зубочелюстными и лицевыми аномалиями с оценкой уровня их стоматологического здоровья;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взаимодействие в деятельности с врачами-педиатрами, врачами-специалистами детских медицинских организаций, врачами-стоматологами школьных стоматологических кабинетов, медицинским персоналом и администрацией учреждений дошкольного, начального общего, основного общего, среднего общего, специального образования, начального и среднего профессионального образования;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оценку работы среднего и младшего медицинского персонала;</w:t>
      </w: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•  участие в гигиеническом воспитании населения по вопросам профилактики стоматологических заболеваний, в том числе с привлечением возможностей средств массовой информации.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ОРТОДОНТИЧЕСКОГО ОТДЕЛЕНИЯ</w:t>
      </w:r>
    </w:p>
    <w:p w:rsidR="00860C63" w:rsidRPr="00D87A6B" w:rsidRDefault="00D87A6B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60C63" w:rsidRPr="00D87A6B">
        <w:rPr>
          <w:rFonts w:ascii="Times New Roman" w:eastAsia="Times New Roman" w:hAnsi="Times New Roman" w:cs="Times New Roman"/>
          <w:sz w:val="28"/>
          <w:szCs w:val="28"/>
        </w:rPr>
        <w:t xml:space="preserve">Ортодонтическое отделение входит в состав детской стоматологической поликлиники (краевой, областной, городской, районной) </w:t>
      </w:r>
      <w:r w:rsidR="00860C63" w:rsidRPr="00D87A6B">
        <w:rPr>
          <w:rFonts w:ascii="Times New Roman" w:eastAsia="Times New Roman" w:hAnsi="Times New Roman" w:cs="Times New Roman"/>
          <w:sz w:val="28"/>
          <w:szCs w:val="28"/>
        </w:rPr>
        <w:lastRenderedPageBreak/>
        <w:t>наравне с профилактическим, терапевтическим, хирургическим отделениями или клиники. В поликлинике оказывается стоматологическая помощь детям от рождения до 18 лет. В крупных городах имеются региональные центры оказания детской стоматологической помощи соответствующей территории (республика, край, область, город). Республиканские и краевые поликлиники обычно базируются на кафедрах стоматологии детского возраста стоматологических факультетов медицинских институтов страны.</w:t>
      </w:r>
    </w:p>
    <w:p w:rsidR="0095034A" w:rsidRPr="00D87A6B" w:rsidRDefault="00D87A6B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60C63" w:rsidRPr="00D87A6B">
        <w:rPr>
          <w:rFonts w:ascii="Times New Roman" w:eastAsia="Times New Roman" w:hAnsi="Times New Roman" w:cs="Times New Roman"/>
          <w:sz w:val="28"/>
          <w:szCs w:val="28"/>
        </w:rPr>
        <w:t xml:space="preserve">Ортодонтические отделения (кабинеты) должны быть обеспечены изделиями медицинской техники и медицинского назначения в количестве, достаточном для бесперебойной работы с учетом времени, необходимого для их обработки между манипуляциями у пациентов: на каждое рабочее место врача-ортодонта - не менее шести наконечников (по два угловых, прямых, турбинных), на каждое посещение - индивидуальный смотровой стоматологический комплект, состоящий из набора инструментов (лоток, зеркало стоматологическое, пинцет зубоврачебный, зонд стоматологический), пакет с ватными валиками, пакет с пинцетом (для работы со стерильными инструментами, необходимыми для каждого пациента). При необходимости набор доукомплектовывают другими инструментами (зонд стоматологический пуговчатый, зонд пародонтологический градуированный, гладилки, шпатель, экскаваторы и др.). 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</w:r>
      <w:r w:rsidR="00860C63" w:rsidRPr="00D87A6B">
        <w:rPr>
          <w:rFonts w:ascii="Times New Roman" w:eastAsia="Times New Roman" w:hAnsi="Times New Roman" w:cs="Times New Roman"/>
          <w:sz w:val="28"/>
          <w:szCs w:val="28"/>
        </w:rPr>
        <w:t>Для успешной работы врачу-ортодонту необходимо иметь набор инструментов: набор материалов и инструментов для снятия слепков, определения окклюзии, перебазировки аппаратов и протезов, специальные и универсальные щипцы, режущие и полировальные инструменты. Специальные щипцы используют только для выполнения определенных манипуляций.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t>При составлении плана работы ортодонтического отделения необходимо: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lastRenderedPageBreak/>
        <w:t>1) уточнить потребности в ортодонтической помощи раз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личных возрастных групп детского населения;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2) определить объем всех видов специализированной помо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щи при лечении ортодонтического больного;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3) изыскать штатные и материальные резервы и эффективно использовать их;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4) применять новые организационные формы работы, на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учной организации труда (НОТ), системы учета, анализа и планирования, определения затрат рабочего времени ортодонта и обслуживающего персонала. 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  <w:t>Осуществление этих мер обеспечивает плановую рациональную систему оказания ортодонтической помощи детскому и подрос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тковому населению.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  <w:t>Должны быть определены задачи и функции каждого сотруд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ника поликлиники соответственно уровню его квалификации и объема работы. Их излагают в инструкциях для заведующего ортодонтическим отделением, ортодонта, медицинской сестры ортодонтического отделения.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7A6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 помощи в зависимости от степени трудности ортодонтического лечения и оценка эффективности работы орто</w:t>
      </w:r>
      <w:r w:rsidRPr="00D87A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донта.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Оценку эффективности работы ортодонта проводят по следующим количественным показателям: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1) трудовые единицы;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2) число больных, принятых в течение 1 ч, 1 рабочего дня, 1 мес, 1 года;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3) число больных, у которых ортодонтическое лечение за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кончено;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4) число детей, находящихся под наблюдением в каждой диспансерной группе, и их перемещение из одной груп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пы в другую.</w:t>
      </w:r>
    </w:p>
    <w:p w:rsidR="0095034A" w:rsidRPr="00D87A6B" w:rsidRDefault="00D87A6B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95034A" w:rsidRPr="00D87A6B">
        <w:rPr>
          <w:rFonts w:ascii="Times New Roman" w:eastAsia="Times New Roman" w:hAnsi="Times New Roman" w:cs="Times New Roman"/>
          <w:sz w:val="28"/>
          <w:szCs w:val="28"/>
        </w:rPr>
        <w:t>Затраты времени ортодонта на одного больного составляют в среднем 24±0,7 мин, а средняя нагрузка на один рабочий день при шестидневной рабочей неделе 12,5 посещения, при пяти</w:t>
      </w:r>
      <w:r w:rsidR="0095034A"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дневной — 15 посещений. В течение рабочего для ортодонт должен выполнить 15 трудовых единиц при шестидневной рабочей неделе или 18 при пятидневной. Для оценки качественных показателей работы ортодонта и ортодонтического отделения в целом учи</w:t>
      </w:r>
      <w:r w:rsidR="0095034A" w:rsidRPr="00D87A6B">
        <w:rPr>
          <w:rFonts w:ascii="Times New Roman" w:eastAsia="Times New Roman" w:hAnsi="Times New Roman" w:cs="Times New Roman"/>
          <w:sz w:val="28"/>
          <w:szCs w:val="28"/>
        </w:rPr>
        <w:softHyphen/>
        <w:t>тывают число принятых больных с различными нозологичес</w:t>
      </w:r>
      <w:r w:rsidR="0095034A"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кими формами зубочелюстных аномалий, длительность и эф</w:t>
      </w:r>
      <w:r w:rsidR="0095034A" w:rsidRPr="00D87A6B">
        <w:rPr>
          <w:rFonts w:ascii="Times New Roman" w:eastAsia="Times New Roman" w:hAnsi="Times New Roman" w:cs="Times New Roman"/>
          <w:sz w:val="28"/>
          <w:szCs w:val="28"/>
        </w:rPr>
        <w:softHyphen/>
        <w:t>фективность их лечения.</w:t>
      </w:r>
    </w:p>
    <w:p w:rsidR="0095034A" w:rsidRPr="00D87A6B" w:rsidRDefault="0095034A" w:rsidP="00D87A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34A" w:rsidRPr="00D87A6B" w:rsidRDefault="0095034A" w:rsidP="00D87A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В ЗУБОТЕХНИЧЕСКОЙ ЛАБОРАТОРИИ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  <w:t>Работа ортодонтического кабинета или отделения и зуботехнической лаборатории взаимосвязана. От оперативности и качества работы зубных техников зависят эффективность работы ортодонтического отделения и плановость приема больных. Бесперебойная работа лаборатории является важнейшим оце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ночным показателем качества ее организации. Учет работы каждого зубного техника позволяет старшему технику своевре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менно анализировать данные о загруженности сотрудников и всей лаборатории.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  <w:t>Объем работы зубного техника-ортодонта определен едины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ми ведомственными нормами времени на зуботехнические работы, включающими изготовление ортодонтических аппара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тов и зубочелюстных протезов, а также нормы времени на выполнение отдельных технологических операций.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ab/>
        <w:t xml:space="preserve">Ортодонты, стремясь улучшить и ускорить процесс лечения, применяют новые функциональные и механические методы, внедряют в практику сложные конструкции ортодонтических аппаратов. Их изготовление занимает более длительное время и приводит к перегрузке зуботехнической лаборатории, что следует учитывать при планировании 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работы. Каждый зубной техник должен регистрировать выполняемые работы и подво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дить итог в виде ежемесячного отчета о проделанной работе и расходе материалов. Для учета расхода материалов целесообраз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но использовать дубликат заказа-наряда, который передают из зуботехнической лаборатории в ортодонтический кабинет. После припасовывания аппарата и передачи его больному ортодонт должен приложить заказ-наряд к ежедневной форме учета своей работы. Далее эти документы поступают к статистику. Старшая медицинская сестра поликлиники сверяет ежемесячные отчеты о работе ортодонта и зубного техника. Оплата труда зубного техника проводится за счет первой статьи бюджета. В учрежде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ниях, находящихся на хозрасчете или финансируемых за счет специальных средств, оплата его труда проводится по сдельно-премиальной системе. Для обслуживания ортодонтического кабинета или отделения выделяют зубных техников и закреп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softHyphen/>
        <w:t>ляют их для постоянной работы по ортодонтии.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DEE" w:rsidRPr="00D87A6B" w:rsidRDefault="004E3DEE" w:rsidP="00D87A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ДЕТСКОЙ СТОМАТОЛОГИЧЕСКОЙ ПОЛИКЛИНИКИ (ОТДЕЛЕНИЯ)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i/>
          <w:iCs/>
          <w:sz w:val="28"/>
          <w:szCs w:val="28"/>
        </w:rPr>
        <w:t>Извлечения из приказа Министерства здравоохранения РФ от 13 ноября 2012 г. № 910н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5. На должность заведующего отделением Поликлиники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№ 415н, по специальности «стоматология детская», «</w:t>
      </w:r>
      <w:r w:rsidR="00E7005A">
        <w:rPr>
          <w:rFonts w:ascii="Times New Roman" w:eastAsia="Times New Roman" w:hAnsi="Times New Roman" w:cs="Times New Roman"/>
          <w:sz w:val="28"/>
          <w:szCs w:val="28"/>
        </w:rPr>
        <w:t>ортодонтия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t xml:space="preserve">», «стоматология хирургическая» или «врач-стоматолог общей практики» в соответствии с профилем отделения. 6. 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lastRenderedPageBreak/>
        <w:t>На должность врача-стоматолога Поликлиники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№ 415н, по специальностям «стоматология детская», «ортодонтия», «стоматология хирургическая», «стоматология общей практики».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D87A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t>В структуре Поликлиники рекомендуется предусматривать: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отделение (кабинет) ортодонтическое;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физиотерапевтический кабинет;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рентгенологический кабинет;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ортодонтическую зуботехническую лабораторию;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комнату гигиены;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кабинет логопеда;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кабинет психолога детского;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централизованное стерилизационное отделение.</w:t>
      </w:r>
    </w:p>
    <w:p w:rsidR="0095034A" w:rsidRPr="00D87A6B" w:rsidRDefault="0095034A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t>10. Поликлиника осуществляет следующие функции: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оказание консультативной, лечебно-диагностической помощи детям;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организацию и проведение профилактических осмотров и санации полости рта детей в образовательных учреждениях;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диспансерное наблюдение детей;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lastRenderedPageBreak/>
        <w:t>- при наличии медицинских показаний - направление детей для оказания медицинской помощи в стационарных условиях;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участие в проведении анализа основных медико-статистических показателей заболеваемости и инвалидности у детей;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внедрение в практику современных методов профилактики, диагностики и лечения стоматологических заболеваний у детей;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проведение санитарно-просветительной работы среди детей и их родителей (законных представителей) по вопросам профилактики, ранней диагностики стоматологических заболеваний у детей и формированию здорового образа жизни;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>- ведение учетной и отчетной документации и предоставление отчетов о деятельности Поликлиники.</w:t>
      </w:r>
    </w:p>
    <w:p w:rsidR="004E3DEE" w:rsidRPr="00D87A6B" w:rsidRDefault="004E3DEE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C63" w:rsidRPr="00D87A6B" w:rsidRDefault="00860C63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C15" w:rsidRPr="00D87A6B" w:rsidRDefault="00625C15" w:rsidP="00D87A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A6B" w:rsidRPr="00D87A6B" w:rsidRDefault="00D87A6B" w:rsidP="00D87A6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D3FC8" w:rsidRPr="00D87A6B" w:rsidRDefault="00625C15" w:rsidP="00D87A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4099E" w:rsidRPr="00D87A6B" w:rsidRDefault="00625C15" w:rsidP="00D87A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sz w:val="28"/>
          <w:szCs w:val="28"/>
        </w:rPr>
        <w:t xml:space="preserve">Персин Л.С., Ортодонтия. Диагностика и лечение зубочелюстно-лицевых аномалий и деформаций [Электронный ресурс] : учебник / Л.С. Персин и др. - М. : ГЭОТАР-Медиа, 2015. - 640 с. </w:t>
      </w:r>
    </w:p>
    <w:p w:rsidR="001F4C21" w:rsidRPr="004B0D2F" w:rsidRDefault="00E7005A" w:rsidP="00D87A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Хорошилкина Ф.Я., </w:t>
      </w:r>
      <w:r w:rsidRPr="00E7005A">
        <w:rPr>
          <w:rFonts w:ascii="Times New Roman" w:eastAsia="Times New Roman" w:hAnsi="Times New Roman" w:cs="Times New Roman"/>
          <w:bCs/>
          <w:sz w:val="28"/>
          <w:szCs w:val="28"/>
        </w:rPr>
        <w:t>Ортодонтия. 2-е изд., испр. и доп.</w:t>
      </w:r>
      <w:r w:rsidR="001F4C21" w:rsidRPr="00E700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1F4C21" w:rsidRPr="00D87A6B">
        <w:rPr>
          <w:rFonts w:ascii="Times New Roman" w:eastAsia="Times New Roman" w:hAnsi="Times New Roman" w:cs="Times New Roman"/>
          <w:sz w:val="28"/>
          <w:szCs w:val="28"/>
        </w:rPr>
        <w:t xml:space="preserve"> Ф. Я. Хорошилкина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="001F4C21" w:rsidRPr="00D87A6B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="001F4C21" w:rsidRPr="00D87A6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иа, 2010. - 592</w:t>
      </w:r>
      <w:r w:rsidR="001F4C21" w:rsidRPr="00D87A6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4B0D2F" w:rsidRPr="00D87A6B" w:rsidRDefault="004B0D2F" w:rsidP="00D87A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А.С. Основы ортодонтии </w:t>
      </w:r>
      <w:r w:rsidRPr="004B0D2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А.С.Иванов, А.И. Лесит, Л.Н.Солдатова </w:t>
      </w:r>
      <w:r w:rsidRPr="004B0D2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СпецЛит, 2017. - 223 с.</w:t>
      </w:r>
    </w:p>
    <w:p w:rsidR="001F4C21" w:rsidRPr="00D87A6B" w:rsidRDefault="001F4C21" w:rsidP="00D87A6B">
      <w:pPr>
        <w:pStyle w:val="a3"/>
        <w:numPr>
          <w:ilvl w:val="0"/>
          <w:numId w:val="1"/>
        </w:numPr>
        <w:shd w:val="clear" w:color="auto" w:fill="FFFFFF"/>
        <w:spacing w:before="365" w:after="183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87A6B">
        <w:rPr>
          <w:rFonts w:ascii="Times New Roman" w:eastAsia="Times New Roman" w:hAnsi="Times New Roman" w:cs="Times New Roman"/>
          <w:kern w:val="36"/>
          <w:sz w:val="28"/>
          <w:szCs w:val="28"/>
        </w:rPr>
        <w:t>Приказ Минздрава России от 13 ноября 2012 г. № 910н</w:t>
      </w:r>
    </w:p>
    <w:p w:rsidR="00AF2B8B" w:rsidRDefault="00AF2B8B" w:rsidP="00AF2B8B">
      <w:pPr>
        <w:pStyle w:val="a3"/>
        <w:numPr>
          <w:ilvl w:val="0"/>
          <w:numId w:val="1"/>
        </w:numPr>
        <w:shd w:val="clear" w:color="auto" w:fill="FFFFFF"/>
        <w:spacing w:before="365" w:after="183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Саламатина О.А., Особенности эпидемиологии и ортодонтической помощи детям с зубочелюстными деформациями и дефектами зубных рядов </w:t>
      </w:r>
      <w:r w:rsidRPr="00AF2B8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О.А.Саламатина. - Тверь</w:t>
      </w:r>
      <w:r w:rsidR="004B0D2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: ТГМА, 2011. - 27 с.</w:t>
      </w:r>
    </w:p>
    <w:p w:rsidR="00A81506" w:rsidRPr="00AF2B8B" w:rsidRDefault="00A81506" w:rsidP="00AF2B8B">
      <w:pPr>
        <w:pStyle w:val="a3"/>
        <w:numPr>
          <w:ilvl w:val="0"/>
          <w:numId w:val="1"/>
        </w:numPr>
        <w:shd w:val="clear" w:color="auto" w:fill="FFFFFF"/>
        <w:spacing w:before="365" w:after="183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Турчиева О.В. Совершенствование оказания ортодонтической помощи взрослым пациентам в условиях современной стоматологической практики </w:t>
      </w:r>
      <w:r w:rsidRPr="00A8150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О.В. Турчиева. - Ставрополь, 2011. - 23 с.</w:t>
      </w:r>
    </w:p>
    <w:p w:rsidR="00AF2B8B" w:rsidRPr="00A81506" w:rsidRDefault="00AF2B8B" w:rsidP="00D87A6B">
      <w:pPr>
        <w:pStyle w:val="a3"/>
        <w:numPr>
          <w:ilvl w:val="0"/>
          <w:numId w:val="1"/>
        </w:numPr>
        <w:shd w:val="clear" w:color="auto" w:fill="FFFFFF"/>
        <w:spacing w:before="365" w:after="183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F2B8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Восканян А.Р. Проблемы и перспективы оказания помощи детям с зубочелюстными аномалиями / А.Р. Восканян, С.Н.Алексеенко, Ф.С.Асюпова  // Социальная медицина и организация зравоохранения. - 2016. - </w:t>
      </w:r>
      <w:r w:rsidRPr="00AF2B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№ </w:t>
      </w:r>
      <w:r w:rsidRPr="00AF2B8B">
        <w:rPr>
          <w:rFonts w:ascii="Times New Roman" w:eastAsia="Times New Roman" w:hAnsi="Times New Roman" w:cs="Times New Roman"/>
          <w:sz w:val="24"/>
          <w:szCs w:val="24"/>
        </w:rPr>
        <w:t xml:space="preserve">6. - </w:t>
      </w:r>
      <w:r w:rsidRPr="00E27F41"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Pr="00E27F41">
        <w:rPr>
          <w:rFonts w:ascii="Times New Roman" w:eastAsia="Times New Roman" w:hAnsi="Times New Roman" w:cs="Times New Roman"/>
          <w:sz w:val="28"/>
          <w:szCs w:val="28"/>
        </w:rPr>
        <w:t>. 452-454</w:t>
      </w:r>
    </w:p>
    <w:p w:rsidR="00A81506" w:rsidRPr="00AF2B8B" w:rsidRDefault="00A81506" w:rsidP="00A81506">
      <w:pPr>
        <w:pStyle w:val="a3"/>
        <w:shd w:val="clear" w:color="auto" w:fill="FFFFFF"/>
        <w:spacing w:before="365" w:after="183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F4C21" w:rsidRPr="00D87A6B" w:rsidRDefault="001F4C21" w:rsidP="00D87A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4C21" w:rsidRPr="00D87A6B" w:rsidSect="00625C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8F" w:rsidRDefault="00EA7B8F" w:rsidP="00625C15">
      <w:pPr>
        <w:spacing w:after="0" w:line="240" w:lineRule="auto"/>
      </w:pPr>
      <w:r>
        <w:separator/>
      </w:r>
    </w:p>
  </w:endnote>
  <w:endnote w:type="continuationSeparator" w:id="1">
    <w:p w:rsidR="00EA7B8F" w:rsidRDefault="00EA7B8F" w:rsidP="0062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294360"/>
      <w:docPartObj>
        <w:docPartGallery w:val="Page Numbers (Bottom of Page)"/>
        <w:docPartUnique/>
      </w:docPartObj>
    </w:sdtPr>
    <w:sdtContent>
      <w:p w:rsidR="0064099E" w:rsidRDefault="00C02053">
        <w:pPr>
          <w:pStyle w:val="a6"/>
          <w:jc w:val="center"/>
        </w:pPr>
        <w:r>
          <w:fldChar w:fldCharType="begin"/>
        </w:r>
        <w:r w:rsidR="00CA6FAF">
          <w:instrText xml:space="preserve"> PAGE   \* MERGEFORMAT </w:instrText>
        </w:r>
        <w:r>
          <w:fldChar w:fldCharType="separate"/>
        </w:r>
        <w:r w:rsidR="00D316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099E" w:rsidRDefault="006409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8F" w:rsidRDefault="00EA7B8F" w:rsidP="00625C15">
      <w:pPr>
        <w:spacing w:after="0" w:line="240" w:lineRule="auto"/>
      </w:pPr>
      <w:r>
        <w:separator/>
      </w:r>
    </w:p>
  </w:footnote>
  <w:footnote w:type="continuationSeparator" w:id="1">
    <w:p w:rsidR="00EA7B8F" w:rsidRDefault="00EA7B8F" w:rsidP="0062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3404"/>
    <w:multiLevelType w:val="hybridMultilevel"/>
    <w:tmpl w:val="673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FC8"/>
    <w:rsid w:val="000339E3"/>
    <w:rsid w:val="001F4C21"/>
    <w:rsid w:val="00276F53"/>
    <w:rsid w:val="00296525"/>
    <w:rsid w:val="002D2EE1"/>
    <w:rsid w:val="0040111C"/>
    <w:rsid w:val="004B0D2F"/>
    <w:rsid w:val="004E3DEE"/>
    <w:rsid w:val="00550C54"/>
    <w:rsid w:val="00625C15"/>
    <w:rsid w:val="0064099E"/>
    <w:rsid w:val="007E42F3"/>
    <w:rsid w:val="00860C63"/>
    <w:rsid w:val="008D7B7D"/>
    <w:rsid w:val="009419E0"/>
    <w:rsid w:val="0095034A"/>
    <w:rsid w:val="00986F6C"/>
    <w:rsid w:val="00A81506"/>
    <w:rsid w:val="00AD3FC8"/>
    <w:rsid w:val="00AF2B8B"/>
    <w:rsid w:val="00BE135C"/>
    <w:rsid w:val="00C01A5A"/>
    <w:rsid w:val="00C02053"/>
    <w:rsid w:val="00CA6FAF"/>
    <w:rsid w:val="00D31608"/>
    <w:rsid w:val="00D87A6B"/>
    <w:rsid w:val="00E27F41"/>
    <w:rsid w:val="00E7005A"/>
    <w:rsid w:val="00EA7B8F"/>
    <w:rsid w:val="00EB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E1"/>
  </w:style>
  <w:style w:type="paragraph" w:styleId="1">
    <w:name w:val="heading 1"/>
    <w:basedOn w:val="a"/>
    <w:link w:val="10"/>
    <w:uiPriority w:val="9"/>
    <w:qFormat/>
    <w:rsid w:val="001F4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5C15"/>
  </w:style>
  <w:style w:type="paragraph" w:styleId="a6">
    <w:name w:val="footer"/>
    <w:basedOn w:val="a"/>
    <w:link w:val="a7"/>
    <w:uiPriority w:val="99"/>
    <w:unhideWhenUsed/>
    <w:rsid w:val="0062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C15"/>
  </w:style>
  <w:style w:type="character" w:customStyle="1" w:styleId="10">
    <w:name w:val="Заголовок 1 Знак"/>
    <w:basedOn w:val="a0"/>
    <w:link w:val="1"/>
    <w:uiPriority w:val="9"/>
    <w:rsid w:val="001F4C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BE135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9503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F786-5618-4C05-9294-E6156A53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3</cp:revision>
  <dcterms:created xsi:type="dcterms:W3CDTF">2022-01-17T07:10:00Z</dcterms:created>
  <dcterms:modified xsi:type="dcterms:W3CDTF">2022-01-17T07:34:00Z</dcterms:modified>
</cp:coreProperties>
</file>