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0B" w:rsidRDefault="00E56E6F">
      <w:pPr>
        <w:spacing w:after="1" w:line="259" w:lineRule="auto"/>
        <w:ind w:right="70"/>
        <w:jc w:val="center"/>
      </w:pPr>
      <w:r>
        <w:rPr>
          <w:b/>
          <w:sz w:val="24"/>
        </w:rPr>
        <w:t xml:space="preserve">ФЕДЕРАЛЬНОЕ ГОСУДАРСТВЕННОЕ БЮДЖЕТНОЕ  </w:t>
      </w:r>
    </w:p>
    <w:p w:rsidR="002F360B" w:rsidRDefault="00E56E6F">
      <w:pPr>
        <w:spacing w:after="1" w:line="259" w:lineRule="auto"/>
        <w:ind w:right="69"/>
        <w:jc w:val="center"/>
      </w:pPr>
      <w:r>
        <w:rPr>
          <w:b/>
          <w:sz w:val="24"/>
        </w:rPr>
        <w:t xml:space="preserve">ОБРАЗОВАТЕЛЬНОЕ УЧРЕЖДЕНИЕ </w:t>
      </w:r>
      <w:r>
        <w:rPr>
          <w:b/>
          <w:sz w:val="26"/>
        </w:rPr>
        <w:t>ВЫСШЕГО ОБРАЗОВАНИЯ</w:t>
      </w:r>
      <w:r>
        <w:rPr>
          <w:b/>
          <w:sz w:val="24"/>
        </w:rPr>
        <w:t xml:space="preserve"> </w:t>
      </w:r>
    </w:p>
    <w:p w:rsidR="002F360B" w:rsidRDefault="00E56E6F">
      <w:pPr>
        <w:spacing w:after="0" w:line="250" w:lineRule="auto"/>
        <w:ind w:right="0"/>
        <w:jc w:val="center"/>
      </w:pPr>
      <w:r>
        <w:rPr>
          <w:sz w:val="20"/>
        </w:rPr>
        <w:t>«</w:t>
      </w:r>
      <w:proofErr w:type="gramStart"/>
      <w:r>
        <w:rPr>
          <w:b/>
          <w:sz w:val="20"/>
        </w:rPr>
        <w:t>КРАСНОЯРСКИЙ  ГОСУДАРСТВЕННЫЙ</w:t>
      </w:r>
      <w:proofErr w:type="gramEnd"/>
      <w:r>
        <w:rPr>
          <w:b/>
          <w:sz w:val="20"/>
        </w:rPr>
        <w:t xml:space="preserve">  МЕДИЦИНСКИЙ  УНИВЕРСИТЕТ ИМЕНИ ПРОФЕССОРА В.Ф. ВОЙНО-ЯСЕНЕЦКОГО» </w:t>
      </w:r>
    </w:p>
    <w:p w:rsidR="002F360B" w:rsidRDefault="00E56E6F">
      <w:pPr>
        <w:spacing w:after="59" w:line="250" w:lineRule="auto"/>
        <w:ind w:right="69"/>
        <w:jc w:val="center"/>
      </w:pPr>
      <w:r>
        <w:rPr>
          <w:b/>
          <w:sz w:val="20"/>
        </w:rPr>
        <w:t xml:space="preserve">МИНИСТЕРСТВА ЗДРАВООХРАНЕНИЯ РОССИЙСКОЙ ФЕДЕРАЦИИ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jc w:val="center"/>
      </w:pPr>
      <w:r>
        <w:t xml:space="preserve">Кафедра общей хирургии им. проф. </w:t>
      </w:r>
      <w:proofErr w:type="spellStart"/>
      <w:r>
        <w:t>М.И.Гульмана</w:t>
      </w:r>
      <w:proofErr w:type="spellEnd"/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0" w:line="259" w:lineRule="auto"/>
        <w:ind w:left="0" w:right="70" w:firstLine="0"/>
        <w:jc w:val="center"/>
      </w:pPr>
      <w:r>
        <w:rPr>
          <w:b/>
          <w:sz w:val="40"/>
        </w:rPr>
        <w:t xml:space="preserve">РЕФЕРАТ: </w:t>
      </w:r>
    </w:p>
    <w:p w:rsidR="002F360B" w:rsidRDefault="00E56E6F">
      <w:pPr>
        <w:spacing w:after="0" w:line="259" w:lineRule="auto"/>
        <w:ind w:left="0" w:right="69" w:firstLine="0"/>
        <w:jc w:val="center"/>
      </w:pPr>
      <w:r>
        <w:rPr>
          <w:b/>
          <w:sz w:val="36"/>
        </w:rPr>
        <w:t>Острый аппендицит</w:t>
      </w: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360B" w:rsidRDefault="00E56E6F">
      <w:pPr>
        <w:spacing w:after="12" w:line="267" w:lineRule="auto"/>
        <w:ind w:left="4401" w:right="54"/>
        <w:jc w:val="right"/>
      </w:pPr>
      <w:r>
        <w:t xml:space="preserve">Выполнил: ординатор 2го года  </w:t>
      </w:r>
      <w:proofErr w:type="spellStart"/>
      <w:r>
        <w:t>Сагаан</w:t>
      </w:r>
      <w:proofErr w:type="spellEnd"/>
      <w:r>
        <w:t xml:space="preserve"> Ч.Я.</w:t>
      </w:r>
      <w:bookmarkStart w:id="0" w:name="_GoBack"/>
      <w:bookmarkEnd w:id="0"/>
      <w:r>
        <w:t xml:space="preserve"> </w:t>
      </w:r>
    </w:p>
    <w:p w:rsidR="002F360B" w:rsidRDefault="00E56E6F">
      <w:pPr>
        <w:spacing w:line="274" w:lineRule="auto"/>
        <w:ind w:left="6930" w:right="55" w:hanging="670"/>
      </w:pPr>
      <w:r>
        <w:t xml:space="preserve">Проверил: д.м.н. </w:t>
      </w:r>
      <w:proofErr w:type="gramStart"/>
      <w:r>
        <w:t>кафедры  общей</w:t>
      </w:r>
      <w:proofErr w:type="gramEnd"/>
      <w:r>
        <w:t xml:space="preserve"> хирургии им. </w:t>
      </w:r>
    </w:p>
    <w:p w:rsidR="002F360B" w:rsidRDefault="00E56E6F">
      <w:pPr>
        <w:spacing w:after="12" w:line="267" w:lineRule="auto"/>
        <w:ind w:left="4401" w:right="54"/>
        <w:jc w:val="right"/>
      </w:pPr>
      <w:r>
        <w:t xml:space="preserve"> проф. </w:t>
      </w:r>
      <w:proofErr w:type="spellStart"/>
      <w:proofErr w:type="gramStart"/>
      <w:r>
        <w:t>М.И.Гульмана</w:t>
      </w:r>
      <w:proofErr w:type="spellEnd"/>
      <w:r>
        <w:t xml:space="preserve"> :</w:t>
      </w:r>
      <w:proofErr w:type="gramEnd"/>
      <w:r>
        <w:t xml:space="preserve"> Маркелова Н.М. </w:t>
      </w:r>
    </w:p>
    <w:p w:rsidR="002F360B" w:rsidRDefault="00E56E6F">
      <w:pPr>
        <w:spacing w:after="2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2F360B" w:rsidRDefault="00E56E6F">
      <w:pPr>
        <w:spacing w:after="16" w:line="259" w:lineRule="auto"/>
        <w:ind w:left="0" w:right="0" w:firstLine="0"/>
        <w:jc w:val="right"/>
      </w:pPr>
      <w:r>
        <w:rPr>
          <w:b/>
          <w:i/>
        </w:rP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Красноярск 2016 </w:t>
      </w:r>
    </w:p>
    <w:p w:rsidR="002F360B" w:rsidRDefault="00E56E6F">
      <w:pPr>
        <w:spacing w:after="172" w:line="259" w:lineRule="auto"/>
        <w:ind w:left="568" w:right="0" w:firstLine="0"/>
        <w:jc w:val="left"/>
      </w:pPr>
      <w:r>
        <w:rPr>
          <w:sz w:val="20"/>
        </w:rPr>
        <w:t xml:space="preserve"> </w:t>
      </w:r>
    </w:p>
    <w:p w:rsidR="002F360B" w:rsidRDefault="00E56E6F">
      <w:pPr>
        <w:spacing w:after="0" w:line="259" w:lineRule="auto"/>
        <w:ind w:left="568" w:right="0" w:firstLine="0"/>
        <w:jc w:val="left"/>
      </w:pPr>
      <w:r>
        <w:rPr>
          <w:b/>
        </w:rPr>
        <w:lastRenderedPageBreak/>
        <w:t xml:space="preserve"> </w:t>
      </w:r>
    </w:p>
    <w:p w:rsidR="002F360B" w:rsidRDefault="00E56E6F">
      <w:pPr>
        <w:pStyle w:val="1"/>
        <w:ind w:left="567"/>
      </w:pPr>
      <w:r>
        <w:t xml:space="preserve">Определение </w:t>
      </w:r>
    </w:p>
    <w:p w:rsidR="002F360B" w:rsidRDefault="00E56E6F">
      <w:pPr>
        <w:ind w:left="-15" w:right="55" w:firstLine="568"/>
      </w:pPr>
      <w:r>
        <w:t>Острый аппендицит - воспаление червеобразного отростка слепой кишки является самым частым хирургическим заболеванием органов брюшной полости. Это заболевание может возникнуть в любой возрастной группе, но наибольшая частот</w:t>
      </w:r>
      <w:r>
        <w:t xml:space="preserve">а его отмечается в юношеском и молодом возрасте. Результаты лечения острого аппендицита имеют прямую зависимость от сроков оперативного вмешательства.  </w:t>
      </w:r>
    </w:p>
    <w:p w:rsidR="002F360B" w:rsidRDefault="00E56E6F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spacing w:after="73" w:line="259" w:lineRule="auto"/>
        <w:ind w:left="-113" w:right="-2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5823" cy="938784"/>
                <wp:effectExtent l="0" t="0" r="0" b="0"/>
                <wp:docPr id="5070" name="Group 5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823" cy="938784"/>
                          <a:chOff x="0" y="0"/>
                          <a:chExt cx="6195823" cy="938784"/>
                        </a:xfrm>
                      </wpg:grpSpPr>
                      <wps:wsp>
                        <wps:cNvPr id="959" name="Rectangle 959"/>
                        <wps:cNvSpPr/>
                        <wps:spPr>
                          <a:xfrm>
                            <a:off x="71636" y="46810"/>
                            <a:ext cx="163715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60B" w:rsidRDefault="00E56E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Код по МКБ-10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850274" y="46810"/>
                            <a:ext cx="238216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60B" w:rsidRDefault="00E56E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Нозологическая форма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7" name="Shape 6967"/>
                        <wps:cNvSpPr/>
                        <wps:spPr>
                          <a:xfrm>
                            <a:off x="0" y="0"/>
                            <a:ext cx="1425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702" h="9144">
                                <a:moveTo>
                                  <a:pt x="0" y="0"/>
                                </a:moveTo>
                                <a:lnTo>
                                  <a:pt x="1425702" y="0"/>
                                </a:lnTo>
                                <a:lnTo>
                                  <a:pt x="1425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8" name="Shape 6968"/>
                        <wps:cNvSpPr/>
                        <wps:spPr>
                          <a:xfrm>
                            <a:off x="1425702" y="0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9" name="Shape 6969"/>
                        <wps:cNvSpPr/>
                        <wps:spPr>
                          <a:xfrm>
                            <a:off x="61897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" name="Shape 6970"/>
                        <wps:cNvSpPr/>
                        <wps:spPr>
                          <a:xfrm>
                            <a:off x="0" y="609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1419606" y="609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6189726" y="6096"/>
                            <a:ext cx="9144" cy="30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086"/>
                                </a:lnTo>
                                <a:lnTo>
                                  <a:pt x="0" y="30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850682" y="360001"/>
                            <a:ext cx="2093560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60B" w:rsidRDefault="00E56E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Острый аппендицит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432054" y="360001"/>
                            <a:ext cx="466156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60B" w:rsidRDefault="00E56E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K35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3" name="Shape 6973"/>
                        <wps:cNvSpPr/>
                        <wps:spPr>
                          <a:xfrm>
                            <a:off x="0" y="313182"/>
                            <a:ext cx="1425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702" h="9144">
                                <a:moveTo>
                                  <a:pt x="0" y="0"/>
                                </a:moveTo>
                                <a:lnTo>
                                  <a:pt x="1425702" y="0"/>
                                </a:lnTo>
                                <a:lnTo>
                                  <a:pt x="1425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1425702" y="313182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6189726" y="3131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6" name="Shape 6976"/>
                        <wps:cNvSpPr/>
                        <wps:spPr>
                          <a:xfrm>
                            <a:off x="0" y="319278"/>
                            <a:ext cx="9144" cy="31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182"/>
                                </a:lnTo>
                                <a:lnTo>
                                  <a:pt x="0" y="31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7" name="Shape 6977"/>
                        <wps:cNvSpPr/>
                        <wps:spPr>
                          <a:xfrm>
                            <a:off x="0" y="626363"/>
                            <a:ext cx="1419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606" h="9144">
                                <a:moveTo>
                                  <a:pt x="0" y="0"/>
                                </a:moveTo>
                                <a:lnTo>
                                  <a:pt x="1419606" y="0"/>
                                </a:lnTo>
                                <a:lnTo>
                                  <a:pt x="1419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8" name="Shape 6978"/>
                        <wps:cNvSpPr/>
                        <wps:spPr>
                          <a:xfrm>
                            <a:off x="1419606" y="319278"/>
                            <a:ext cx="9144" cy="31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182"/>
                                </a:lnTo>
                                <a:lnTo>
                                  <a:pt x="0" y="31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1425702" y="626364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0" name="Shape 6980"/>
                        <wps:cNvSpPr/>
                        <wps:spPr>
                          <a:xfrm>
                            <a:off x="6189726" y="319278"/>
                            <a:ext cx="9144" cy="31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1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182"/>
                                </a:lnTo>
                                <a:lnTo>
                                  <a:pt x="0" y="31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" name="Shape 6981"/>
                        <wps:cNvSpPr/>
                        <wps:spPr>
                          <a:xfrm>
                            <a:off x="6189726" y="6263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" name="Shape 6982"/>
                        <wps:cNvSpPr/>
                        <wps:spPr>
                          <a:xfrm>
                            <a:off x="52578" y="632460"/>
                            <a:ext cx="598398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987" h="306324">
                                <a:moveTo>
                                  <a:pt x="0" y="0"/>
                                </a:moveTo>
                                <a:lnTo>
                                  <a:pt x="5983987" y="0"/>
                                </a:lnTo>
                                <a:lnTo>
                                  <a:pt x="5983987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2054" y="673183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60B" w:rsidRDefault="00E56E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70" o:spid="_x0000_s1026" style="width:487.85pt;height:73.9pt;mso-position-horizontal-relative:char;mso-position-vertical-relative:line" coordsize="61958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">
                <v:rect id="Rectangle 959" o:spid="_x0000_s1027" style="position:absolute;left:716;top:468;width:1637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2F360B" w:rsidRDefault="00E56E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Код по МКБ-10 </w:t>
                        </w:r>
                      </w:p>
                    </w:txbxContent>
                  </v:textbox>
                </v:rect>
                <v:rect id="Rectangle 960" o:spid="_x0000_s1028" style="position:absolute;left:18502;top:468;width:2382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2F360B" w:rsidRDefault="00E56E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Нозологическая форма </w:t>
                        </w:r>
                      </w:p>
                    </w:txbxContent>
                  </v:textbox>
                </v:rect>
                <v:shape id="Shape 6967" o:spid="_x0000_s1029" style="position:absolute;width:14257;height:91;visibility:visible;mso-wrap-style:square;v-text-anchor:top" coordsize="1425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VNccA&#10;AADdAAAADwAAAGRycy9kb3ducmV2LnhtbESPQWvCQBSE7wX/w/KE3uquVmJNXUUKtj0IYurF2zP7&#10;mgSzb0N2G6O/vlsoeBxm5htmseptLTpqfeVYw3ikQBDnzlRcaDh8bZ5eQPiAbLB2TBqu5GG1HDws&#10;MDXuwnvqslCICGGfooYyhCaV0uclWfQj1xBH79u1FkOUbSFNi5cIt7WcKJVIixXHhRIbeispP2c/&#10;VsO26tTulE3ep5st3dR++pGMj89aPw779SuIQH24h//bn0ZDMk9m8Pc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yVTXHAAAA3QAAAA8AAAAAAAAAAAAAAAAAmAIAAGRy&#10;cy9kb3ducmV2LnhtbFBLBQYAAAAABAAEAPUAAACMAwAAAAA=&#10;" path="m,l1425702,r,9144l,9144,,e" fillcolor="black" stroked="f" strokeweight="0">
                  <v:stroke miterlimit="83231f" joinstyle="miter"/>
                  <v:path arrowok="t" textboxrect="0,0,1425702,9144"/>
                </v:shape>
                <v:shape id="Shape 6968" o:spid="_x0000_s1030" style="position:absolute;left:14257;width:47640;height:91;visibility:visible;mso-wrap-style:square;v-text-anchor:top" coordsize="4764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um8MA&#10;AADdAAAADwAAAGRycy9kb3ducmV2LnhtbERPW2vCMBR+H+w/hDPwbaabUFxnlE0UL2+6jb2eNsem&#10;2JyUJKv13y8Pgo8f3322GGwrevKhcazgZZyBIK6cbrhW8P21fp6CCBFZY+uYFFwpwGL++DDDQrsL&#10;H6g/xlqkEA4FKjAxdoWUoTJkMYxdR5y4k/MWY4K+ltrjJYXbVr5mWS4tNpwaDHa0NFSdj39Wwed2&#10;36925fV38+O702ZyPpTL0ig1eho+3kFEGuJdfHNvtYL8LU9z05v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um8MAAADdAAAADwAAAAAAAAAAAAAAAACYAgAAZHJzL2Rv&#10;d25yZXYueG1sUEsFBgAAAAAEAAQA9QAAAIgDAAAAAA==&#10;" path="m,l4764024,r,9144l,9144,,e" fillcolor="black" stroked="f" strokeweight="0">
                  <v:stroke miterlimit="83231f" joinstyle="miter"/>
                  <v:path arrowok="t" textboxrect="0,0,4764024,9144"/>
                </v:shape>
                <v:shape id="Shape 6969" o:spid="_x0000_s1031" style="position:absolute;left:618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St8UA&#10;AADdAAAADwAAAGRycy9kb3ducmV2LnhtbESPT4vCMBTE7wt+h/CEvWmqSNWuUVQQZEHw32GPb5u3&#10;bbF5qUnU7rffCMIeh5n5DTNbtKYWd3K+sqxg0E9AEOdWV1woOJ82vQkIH5A11pZJwS95WMw7bzPM&#10;tH3wge7HUIgIYZ+hgjKEJpPS5yUZ9H3bEEfvxzqDIUpXSO3wEeGmlsMkSaXBiuNCiQ2tS8ovx5tR&#10;0FwL93X1esXft/3nmJMttbuRUu/ddvkBIlAb/sOv9lYrSKfpFJ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dK3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0" o:spid="_x0000_s1032" style="position:absolute;top:60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aocQA&#10;AADdAAAADwAAAGRycy9kb3ducmV2LnhtbERPz2vCMBS+C/4P4Q12s+lk1LUaRYTBDo5p7UFvj+at&#10;KWteuiZq998vh8GOH9/v1Wa0nbjR4FvHCp6SFARx7XTLjYLq9Dp7AeEDssbOMSn4IQ+b9XSywkK7&#10;Ox/pVoZGxBD2BSowIfSFlL42ZNEnrieO3KcbLIYIh0bqAe8x3HZynqaZtNhybDDY085Q/VVerYKz&#10;dPtLY77Hg/t43mdVbt6veFTq8WHcLkEEGsO/+M/9phVk+SLuj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GqHEAAAA3QAAAA8AAAAAAAAAAAAAAAAAmAIAAGRycy9k&#10;b3ducmV2LnhtbFBLBQYAAAAABAAEAPUAAACJAwAAAAA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6971" o:spid="_x0000_s1033" style="position:absolute;left:14196;top:60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/OsYA&#10;AADdAAAADwAAAGRycy9kb3ducmV2LnhtbESPQWvCQBSE74X+h+UVvNWNIlGjGxGh0IPSaj3U2yP7&#10;mg3Nvo3ZjcZ/3y0IHoeZ+YZZrnpbiwu1vnKsYDRMQBAXTldcKjh+vb3OQPiArLF2TApu5GGVPz8t&#10;MdPuynu6HEIpIoR9hgpMCE0mpS8MWfRD1xBH78e1FkOUbSl1i9cIt7UcJ0kqLVYcFww2tDFU/B46&#10;q+Bbuu2pNOf+031MtulxbnYd7pUavPTrBYhAfXiE7+13rSCdT0f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q/OsYAAADdAAAADwAAAAAAAAAAAAAAAACYAgAAZHJz&#10;L2Rvd25yZXYueG1sUEsFBgAAAAAEAAQA9QAAAIsD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shape id="Shape 6972" o:spid="_x0000_s1034" style="position:absolute;left:61897;top:60;width:91;height:3071;visibility:visible;mso-wrap-style:square;v-text-anchor:top" coordsize="9144,30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hTcYA&#10;AADdAAAADwAAAGRycy9kb3ducmV2LnhtbESPQWvCQBSE74X+h+UVequbSok1upFSEDxYrNGD3h7Z&#10;ZzaYfZtmN5r+e7cg9DjMzDfMfDHYRlyo87VjBa+jBARx6XTNlYL9bvnyDsIHZI2NY1LwSx4W+ePD&#10;HDPtrrylSxEqESHsM1RgQmgzKX1pyKIfuZY4eifXWQxRdpXUHV4j3DZynCSptFhzXDDY0qeh8lz0&#10;VsFBuvWxMj/Dt9u8rdP91Hz1uFXq+Wn4mIEINIT/8L290grS6WQM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ghTcYAAADdAAAADwAAAAAAAAAAAAAAAACYAgAAZHJz&#10;L2Rvd25yZXYueG1sUEsFBgAAAAAEAAQA9QAAAIsDAAAAAA==&#10;" path="m,l9144,r,307086l,307086,,e" fillcolor="black" stroked="f" strokeweight="0">
                  <v:stroke miterlimit="83231f" joinstyle="miter"/>
                  <v:path arrowok="t" textboxrect="0,0,9144,307086"/>
                </v:shape>
                <v:rect id="Rectangle 962" o:spid="_x0000_s1035" style="position:absolute;left:18506;top:3600;width:2093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2F360B" w:rsidRDefault="00E56E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Острый аппендицит </w:t>
                        </w:r>
                      </w:p>
                    </w:txbxContent>
                  </v:textbox>
                </v:rect>
                <v:rect id="Rectangle 961" o:spid="_x0000_s1036" style="position:absolute;left:4320;top:3600;width:466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2F360B" w:rsidRDefault="00E56E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K35 </w:t>
                        </w:r>
                      </w:p>
                    </w:txbxContent>
                  </v:textbox>
                </v:rect>
                <v:shape id="Shape 6973" o:spid="_x0000_s1037" style="position:absolute;top:3131;width:14257;height:92;visibility:visible;mso-wrap-style:square;v-text-anchor:top" coordsize="1425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F68gA&#10;AADdAAAADwAAAGRycy9kb3ducmV2LnhtbESPS2vDMBCE74X8B7GB3BopD9zWiRJKIY9DIMTtpbeN&#10;tbVNrZWxFMftr68ChRyHmfmGWa57W4uOWl851jAZKxDEuTMVFxo+3jePzyB8QDZYOyYNP+RhvRo8&#10;LDE17son6rJQiAhhn6KGMoQmldLnJVn0Y9cQR+/LtRZDlG0hTYvXCLe1nCqVSIsVx4USG3orKf/O&#10;LlbDoerU8ZxNt/PNgX7Vab5LJp8zrUfD/nUBIlAf7uH/9t5oSF6eZnB7E5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EMXryAAAAN0AAAAPAAAAAAAAAAAAAAAAAJgCAABk&#10;cnMvZG93bnJldi54bWxQSwUGAAAAAAQABAD1AAAAjQMAAAAA&#10;" path="m,l1425702,r,9144l,9144,,e" fillcolor="black" stroked="f" strokeweight="0">
                  <v:stroke miterlimit="83231f" joinstyle="miter"/>
                  <v:path arrowok="t" textboxrect="0,0,1425702,9144"/>
                </v:shape>
                <v:shape id="Shape 6974" o:spid="_x0000_s1038" style="position:absolute;left:14257;top:3131;width:47640;height:92;visibility:visible;mso-wrap-style:square;v-text-anchor:top" coordsize="4764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yQ8cA&#10;AADdAAAADwAAAGRycy9kb3ducmV2LnhtbESPQU8CMRSE7yT+h+aZcIOuQlBXClEiAb2BGq9vt4/t&#10;hu3rpq3L8u+tCQnHycx8k5kve9uIjnyoHSu4G2cgiEuna64UfH2uR48gQkTW2DgmBWcKsFzcDOaY&#10;a3fiHXX7WIkE4ZCjAhNjm0sZSkMWw9i1xMk7OG8xJukrqT2eEtw28j7LZtJizWnBYEsrQ+Vx/2sV&#10;vG4/urf34vyz+fbtYTM57opVYZQa3vYvzyAi9fEavrS3WsHs6WEK/2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+skPHAAAA3QAAAA8AAAAAAAAAAAAAAAAAmAIAAGRy&#10;cy9kb3ducmV2LnhtbFBLBQYAAAAABAAEAPUAAACMAwAAAAA=&#10;" path="m,l4764024,r,9144l,9144,,e" fillcolor="black" stroked="f" strokeweight="0">
                  <v:stroke miterlimit="83231f" joinstyle="miter"/>
                  <v:path arrowok="t" textboxrect="0,0,4764024,9144"/>
                </v:shape>
                <v:shape id="Shape 6975" o:spid="_x0000_s1039" style="position:absolute;left:61897;top:313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Ob8UA&#10;AADdAAAADwAAAGRycy9kb3ducmV2LnhtbESPW2sCMRSE3wX/QziCb5pVrJfVKLZQkELBSx/6eNwc&#10;dxc3J2sSdfvvjVDwcZiZb5jFqjGVuJHzpWUFg34CgjizuuRcwc/hszcF4QOyxsoyKfgjD6tlu7XA&#10;VNs77+i2D7mIEPYpKihCqFMpfVaQQd+3NXH0TtYZDFG6XGqH9wg3lRwmyVgaLDkuFFjTR0HZeX81&#10;CupL7n4vXr/z8br9mnCyoeZ7pFS306znIAI14RX+b2+0gvFs8gb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U5v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76" o:spid="_x0000_s1040" style="position:absolute;top:3192;width:91;height:3132;visibility:visible;mso-wrap-style:square;v-text-anchor:top" coordsize="9144,31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93cYA&#10;AADdAAAADwAAAGRycy9kb3ducmV2LnhtbESPT0vDQBTE70K/w/IEb3bTimmN2ZYi+OemtoVcH9mX&#10;bDD7NuyuSfTTu4LgcZiZ3zDlfra9GMmHzrGC1TIDQVw73XGr4Hx6vN6CCBFZY++YFHxRgP1ucVFi&#10;od3E7zQeYysShEOBCkyMQyFlqA1ZDEs3ECevcd5iTNK3UnucEtz2cp1lubTYcVowONCDofrj+GkV&#10;PN9Ob/P5yTevZmUP32NVbfPmRqmry/lwDyLSHP/Df+0XrSC/2+Tw+yY9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m93cYAAADdAAAADwAAAAAAAAAAAAAAAACYAgAAZHJz&#10;L2Rvd25yZXYueG1sUEsFBgAAAAAEAAQA9QAAAIsDAAAAAA==&#10;" path="m,l9144,r,313182l,313182,,e" fillcolor="black" stroked="f" strokeweight="0">
                  <v:stroke miterlimit="83231f" joinstyle="miter"/>
                  <v:path arrowok="t" textboxrect="0,0,9144,313182"/>
                </v:shape>
                <v:shape id="Shape 6977" o:spid="_x0000_s1041" style="position:absolute;top:6263;width:14196;height:92;visibility:visible;mso-wrap-style:square;v-text-anchor:top" coordsize="14196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JF8cA&#10;AADdAAAADwAAAGRycy9kb3ducmV2LnhtbESPT2sCMRTE70K/Q3iCF6lZBbXdGkX8A3qsbaHeXpPn&#10;7tLNy7qJ7vrtjVDocZiZ3zCzRWtLcaXaF44VDAcJCGLtTMGZgs+P7fMLCB+QDZaOScGNPCzmT50Z&#10;psY1/E7XQ8hEhLBPUUEeQpVK6XVOFv3AVcTRO7naYoiyzqSpsYlwW8pRkkykxYLjQo4VrXLSv4eL&#10;VaCPzcpffrbfm36rj2fP6/34a61Ur9su30AEasN/+K+9Mwomr9MpPN7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iRfHAAAA3QAAAA8AAAAAAAAAAAAAAAAAmAIAAGRy&#10;cy9kb3ducmV2LnhtbFBLBQYAAAAABAAEAPUAAACMAwAAAAA=&#10;" path="m,l1419606,r,9144l,9144,,e" fillcolor="black" stroked="f" strokeweight="0">
                  <v:stroke miterlimit="83231f" joinstyle="miter"/>
                  <v:path arrowok="t" textboxrect="0,0,1419606,9144"/>
                </v:shape>
                <v:shape id="Shape 6978" o:spid="_x0000_s1042" style="position:absolute;left:14196;top:3192;width:91;height:3132;visibility:visible;mso-wrap-style:square;v-text-anchor:top" coordsize="9144,31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MNMMA&#10;AADdAAAADwAAAGRycy9kb3ducmV2LnhtbERPz0/CMBS+m/g/NM/Em3RonDAohJio3EQg4fqyvq0L&#10;6+vS1m3y19MDiccv3+/lerSt6MmHxrGC6SQDQVw63XCt4Hj4eJqBCBFZY+uYFPxRgPXq/m6JhXYD&#10;/1C/j7VIIRwKVGBi7AopQ2nIYpi4jjhxlfMWY4K+ltrjkMJtK5+zLJcWG04NBjt6N1Se979Wwdfr&#10;sBuPn776NlO7ufSn0yyvXpR6fBg3CxCRxvgvvrm3WkE+f0tz05v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MNMMAAADdAAAADwAAAAAAAAAAAAAAAACYAgAAZHJzL2Rv&#10;d25yZXYueG1sUEsFBgAAAAAEAAQA9QAAAIgDAAAAAA==&#10;" path="m,l9144,r,313182l,313182,,e" fillcolor="black" stroked="f" strokeweight="0">
                  <v:stroke miterlimit="83231f" joinstyle="miter"/>
                  <v:path arrowok="t" textboxrect="0,0,9144,313182"/>
                </v:shape>
                <v:shape id="Shape 6979" o:spid="_x0000_s1043" style="position:absolute;left:14257;top:6263;width:47640;height:92;visibility:visible;mso-wrap-style:square;v-text-anchor:top" coordsize="4764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d3cYA&#10;AADdAAAADwAAAGRycy9kb3ducmV2LnhtbESPQWsCMRSE70L/Q3iF3jRbBVu3RqliUXvTtvT6dvPc&#10;LG5eliRd13/fCIUeh5n5hpkve9uIjnyoHSt4HGUgiEuna64UfH68DZ9BhIissXFMCq4UYLm4G8wx&#10;1+7CB+qOsRIJwiFHBSbGNpcylIYshpFriZN3ct5iTNJXUnu8JLht5DjLptJizWnBYEtrQ+X5+GMV&#10;rHbv3WZfXL+3X749bSfnQ7EujFIP9/3rC4hIffwP/7V3WsF09jSD2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8d3cYAAADdAAAADwAAAAAAAAAAAAAAAACYAgAAZHJz&#10;L2Rvd25yZXYueG1sUEsFBgAAAAAEAAQA9QAAAIsDAAAAAA==&#10;" path="m,l4764024,r,9144l,9144,,e" fillcolor="black" stroked="f" strokeweight="0">
                  <v:stroke miterlimit="83231f" joinstyle="miter"/>
                  <v:path arrowok="t" textboxrect="0,0,4764024,9144"/>
                </v:shape>
                <v:shape id="Shape 6980" o:spid="_x0000_s1044" style="position:absolute;left:61897;top:3192;width:91;height:3132;visibility:visible;mso-wrap-style:square;v-text-anchor:top" coordsize="9144,31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wFcIA&#10;AADdAAAADwAAAGRycy9kb3ducmV2LnhtbERPz0vDMBS+C/4P4Qm7uXQOS63NxhB03tQ56PXRvDbF&#10;5qUkse38681B8Pjx/a72ix3ERD70jhVs1hkI4sbpnjsF58/n2wJEiMgaB8ek4EIB9rvrqwpL7Wb+&#10;oOkUO5FCOJSowMQ4llKGxpDFsHYjceJa5y3GBH0ntcc5hdtB3mVZLi32nBoMjvRkqPk6fVsFx/v5&#10;fTm/+PbNbOzhZ6rrIm+3Sq1ulsMjiEhL/Bf/uV+1gvyhSP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fAVwgAAAN0AAAAPAAAAAAAAAAAAAAAAAJgCAABkcnMvZG93&#10;bnJldi54bWxQSwUGAAAAAAQABAD1AAAAhwMAAAAA&#10;" path="m,l9144,r,313182l,313182,,e" fillcolor="black" stroked="f" strokeweight="0">
                  <v:stroke miterlimit="83231f" joinstyle="miter"/>
                  <v:path arrowok="t" textboxrect="0,0,9144,313182"/>
                </v:shape>
                <v:shape id="Shape 6981" o:spid="_x0000_s1045" style="position:absolute;left:61897;top:62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4S8YA&#10;AADdAAAADwAAAGRycy9kb3ducmV2LnhtbESPQWvCQBSE7wX/w/KE3pqNpaQaXcUWClIo1OjB4zP7&#10;TILZt3F3Nem/7xYKHoeZ+YZZrAbTihs531hWMElSEMSl1Q1XCva7j6cpCB+QNbaWScEPeVgtRw8L&#10;zLXteUu3IlQiQtjnqKAOocul9GVNBn1iO+LonawzGKJ0ldQO+wg3rXxO00wabDgu1NjRe03lubga&#10;Bd2lcoeL1298vH5/vnK6oeHrRanH8bCegwg0hHv4v73RCrLZd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s4S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2" o:spid="_x0000_s1046" style="position:absolute;left:525;top:6324;width:59840;height:3063;visibility:visible;mso-wrap-style:square;v-text-anchor:top" coordsize="598398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chccA&#10;AADdAAAADwAAAGRycy9kb3ducmV2LnhtbESPUWvCMBSF34X9h3CFvWlaB+I6o8iGMJhD7Nxgb5fk&#10;ri1rbkqS1frvzUDw8XDO+Q5nuR5sK3ryoXGsIJ9mIIi1Mw1XCo4f28kCRIjIBlvHpOBMAdaru9ES&#10;C+NOfKC+jJVIEA4FKqhj7Aopg67JYpi6jjh5P85bjEn6ShqPpwS3rZxl2VxabDgt1NjRc036t/yz&#10;ifLpv8y73u/fji+lfujzfLf73ip1Px42TyAiDfEWvrZfjYL542IG/2/S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yXIXHAAAA3QAAAA8AAAAAAAAAAAAAAAAAmAIAAGRy&#10;cy9kb3ducmV2LnhtbFBLBQYAAAAABAAEAPUAAACMAwAAAAA=&#10;" path="m,l5983987,r,306324l,306324,,e" stroked="f" strokeweight="0">
                  <v:stroke miterlimit="83231f" joinstyle="miter"/>
                  <v:path arrowok="t" textboxrect="0,0,5983987,306324"/>
                </v:shape>
                <v:rect id="Rectangle 91" o:spid="_x0000_s1047" style="position:absolute;left:4320;top:6731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F360B" w:rsidRDefault="00E56E6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360B" w:rsidRDefault="00E56E6F">
      <w:pPr>
        <w:pStyle w:val="1"/>
        <w:ind w:left="567"/>
      </w:pPr>
      <w:r>
        <w:t>Этиология и патогенез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Острый аппендицит по своей сущности является неспецифическим воспалением червеобразного отростка, вызываемым преимущественно возбудителями гнойной инфекции, обитающими в просвете кишечника (кишечная палочка, энтерококк, стафилококк, стрептококк и др.). Одн</w:t>
      </w:r>
      <w:r>
        <w:t xml:space="preserve">ако острый аппендицит может быть также следствием специфического инфекционного заболевания - сальмонеллеза, дизентерии, псевдотуберкулеза.  </w:t>
      </w:r>
    </w:p>
    <w:p w:rsidR="002F360B" w:rsidRDefault="00E56E6F">
      <w:pPr>
        <w:ind w:left="-15" w:right="55" w:firstLine="568"/>
      </w:pPr>
      <w:r>
        <w:t xml:space="preserve">В развитии острого аппендицита участвует </w:t>
      </w:r>
      <w:proofErr w:type="spellStart"/>
      <w:r>
        <w:t>транслокация</w:t>
      </w:r>
      <w:proofErr w:type="spellEnd"/>
      <w:r>
        <w:t xml:space="preserve"> патогенной микрофлоры из просвета кишечника в </w:t>
      </w:r>
      <w:proofErr w:type="spellStart"/>
      <w:r>
        <w:t>интрамуральные</w:t>
      </w:r>
      <w:proofErr w:type="spellEnd"/>
      <w:r>
        <w:t xml:space="preserve"> </w:t>
      </w:r>
      <w:r>
        <w:t xml:space="preserve">лимфоидные образования червеобразного отростка и их последующее воспаление. В ряде случаев острый аппендицит развивается вследствие </w:t>
      </w:r>
      <w:proofErr w:type="spellStart"/>
      <w:r>
        <w:t>лимфогенного</w:t>
      </w:r>
      <w:proofErr w:type="spellEnd"/>
      <w:r>
        <w:t xml:space="preserve"> или гематогенного инфицирования. Энтерогенная инфекция червеобразного отростка возможна лишь при определенной с</w:t>
      </w:r>
      <w:r>
        <w:t xml:space="preserve">тепени снижения барьерной функции эпителия его слизистой оболочки, что может быть обусловлено нарушением регионарного кровообращения, повышением давления в его просвете, повреждением слизистой оболочки и, возможно, другими еще не выясненными причинами.  </w:t>
      </w:r>
    </w:p>
    <w:p w:rsidR="002F360B" w:rsidRDefault="00E56E6F">
      <w:pPr>
        <w:pStyle w:val="1"/>
        <w:ind w:left="567"/>
      </w:pPr>
      <w:r>
        <w:lastRenderedPageBreak/>
        <w:t>К</w:t>
      </w:r>
      <w:r>
        <w:t xml:space="preserve">лассификация </w:t>
      </w:r>
    </w:p>
    <w:p w:rsidR="002F360B" w:rsidRDefault="00E56E6F">
      <w:pPr>
        <w:ind w:left="-15" w:right="55" w:firstLine="568"/>
      </w:pPr>
      <w:r>
        <w:t>Практическая необходимость классификации острого аппендицита обусловлена существенными различиями содержания оперативного вмешательства и исходов лечения в зависимости от характера патологических изменений в червеобразном отростке и прилежащи</w:t>
      </w:r>
      <w:r>
        <w:t>х органах. В зависимости от клинической картины заболевания выделяют: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1"/>
        </w:numPr>
        <w:spacing w:after="143" w:line="259" w:lineRule="auto"/>
        <w:ind w:left="908" w:right="55" w:hanging="340"/>
      </w:pPr>
      <w:r>
        <w:t xml:space="preserve">Острый аппендицит с типичной клинической картиной; </w:t>
      </w:r>
    </w:p>
    <w:p w:rsidR="002F360B" w:rsidRDefault="00E56E6F">
      <w:pPr>
        <w:numPr>
          <w:ilvl w:val="0"/>
          <w:numId w:val="1"/>
        </w:numPr>
        <w:spacing w:line="259" w:lineRule="auto"/>
        <w:ind w:left="908" w:right="55" w:hanging="340"/>
      </w:pPr>
      <w:r>
        <w:t xml:space="preserve">Острый аппендицит с атипичной клинической картиной: </w:t>
      </w:r>
    </w:p>
    <w:p w:rsidR="002F360B" w:rsidRDefault="00E56E6F">
      <w:pPr>
        <w:spacing w:after="260" w:line="259" w:lineRule="auto"/>
        <w:ind w:left="568" w:right="0" w:firstLine="0"/>
        <w:jc w:val="left"/>
      </w:pPr>
      <w:r>
        <w:rPr>
          <w:sz w:val="2"/>
        </w:rPr>
        <w:t xml:space="preserve"> </w:t>
      </w:r>
    </w:p>
    <w:p w:rsidR="002F360B" w:rsidRDefault="00E56E6F">
      <w:pPr>
        <w:numPr>
          <w:ilvl w:val="1"/>
          <w:numId w:val="1"/>
        </w:numPr>
        <w:spacing w:after="142" w:line="259" w:lineRule="auto"/>
        <w:ind w:right="55" w:hanging="306"/>
      </w:pPr>
      <w:r>
        <w:t xml:space="preserve">с </w:t>
      </w:r>
      <w:proofErr w:type="spellStart"/>
      <w:r>
        <w:t>дизурическими</w:t>
      </w:r>
      <w:proofErr w:type="spellEnd"/>
      <w:r>
        <w:t xml:space="preserve"> расстройствами; </w:t>
      </w:r>
    </w:p>
    <w:p w:rsidR="002F360B" w:rsidRDefault="00E56E6F">
      <w:pPr>
        <w:numPr>
          <w:ilvl w:val="1"/>
          <w:numId w:val="1"/>
        </w:numPr>
        <w:spacing w:after="143" w:line="259" w:lineRule="auto"/>
        <w:ind w:right="55" w:hanging="306"/>
      </w:pPr>
      <w:r>
        <w:t xml:space="preserve">с симптомами гинекологических заболеваний; </w:t>
      </w:r>
    </w:p>
    <w:p w:rsidR="002F360B" w:rsidRDefault="00E56E6F">
      <w:pPr>
        <w:numPr>
          <w:ilvl w:val="1"/>
          <w:numId w:val="1"/>
        </w:numPr>
        <w:spacing w:after="133" w:line="259" w:lineRule="auto"/>
        <w:ind w:right="55" w:hanging="306"/>
      </w:pPr>
      <w:r>
        <w:t xml:space="preserve">с симптомами заболеваний желчевыводящих путей; </w:t>
      </w:r>
    </w:p>
    <w:p w:rsidR="002F360B" w:rsidRDefault="00E56E6F">
      <w:pPr>
        <w:numPr>
          <w:ilvl w:val="1"/>
          <w:numId w:val="1"/>
        </w:numPr>
        <w:spacing w:after="136" w:line="259" w:lineRule="auto"/>
        <w:ind w:right="55" w:hanging="306"/>
      </w:pPr>
      <w:r>
        <w:t xml:space="preserve">с диареей или другими признаками острых желудочно-кишечных </w:t>
      </w:r>
    </w:p>
    <w:p w:rsidR="002F360B" w:rsidRDefault="00E56E6F">
      <w:pPr>
        <w:spacing w:after="143" w:line="259" w:lineRule="auto"/>
        <w:ind w:left="-5" w:right="55"/>
      </w:pPr>
      <w:r>
        <w:t>инфекций;</w:t>
      </w:r>
      <w:r>
        <w:rPr>
          <w:sz w:val="20"/>
        </w:rPr>
        <w:t xml:space="preserve"> </w:t>
      </w:r>
    </w:p>
    <w:p w:rsidR="002F360B" w:rsidRDefault="00E56E6F">
      <w:pPr>
        <w:numPr>
          <w:ilvl w:val="1"/>
          <w:numId w:val="1"/>
        </w:numPr>
        <w:ind w:right="55" w:hanging="306"/>
      </w:pPr>
      <w:r>
        <w:t>с признаками тяжелой гнойной интоксикации; -</w:t>
      </w:r>
      <w:r>
        <w:rPr>
          <w:rFonts w:ascii="Arial" w:eastAsia="Arial" w:hAnsi="Arial" w:cs="Arial"/>
        </w:rPr>
        <w:t xml:space="preserve"> </w:t>
      </w:r>
      <w:r>
        <w:t xml:space="preserve">с </w:t>
      </w:r>
      <w:proofErr w:type="spellStart"/>
      <w:r>
        <w:t>гиперпирексией</w:t>
      </w:r>
      <w:proofErr w:type="spellEnd"/>
      <w:r>
        <w:t xml:space="preserve">. </w:t>
      </w:r>
    </w:p>
    <w:p w:rsidR="002F360B" w:rsidRDefault="00E56E6F">
      <w:pPr>
        <w:ind w:left="-15" w:right="55" w:firstLine="568"/>
      </w:pPr>
      <w:r>
        <w:t>По характеру морфологических изменений в стенке червеобразного отростка о</w:t>
      </w:r>
      <w:r>
        <w:t>стрый аппендицит подразделяется на: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2"/>
        </w:numPr>
        <w:spacing w:after="143" w:line="259" w:lineRule="auto"/>
        <w:ind w:left="908" w:right="55" w:hanging="340"/>
      </w:pPr>
      <w:r>
        <w:t xml:space="preserve">Простой (поверхностный, катаральный) аппендицит; </w:t>
      </w:r>
    </w:p>
    <w:p w:rsidR="002F360B" w:rsidRDefault="00E56E6F">
      <w:pPr>
        <w:numPr>
          <w:ilvl w:val="0"/>
          <w:numId w:val="2"/>
        </w:numPr>
        <w:spacing w:after="142" w:line="259" w:lineRule="auto"/>
        <w:ind w:left="908" w:right="55" w:hanging="340"/>
      </w:pPr>
      <w:r>
        <w:t xml:space="preserve">Флегмонозный аппендицит; </w:t>
      </w:r>
    </w:p>
    <w:p w:rsidR="002F360B" w:rsidRDefault="00E56E6F">
      <w:pPr>
        <w:numPr>
          <w:ilvl w:val="0"/>
          <w:numId w:val="2"/>
        </w:numPr>
        <w:spacing w:after="143" w:line="259" w:lineRule="auto"/>
        <w:ind w:left="908" w:right="55" w:hanging="340"/>
      </w:pPr>
      <w:r>
        <w:t xml:space="preserve">Гангренозный аппендицит; </w:t>
      </w:r>
    </w:p>
    <w:p w:rsidR="002F360B" w:rsidRDefault="00E56E6F">
      <w:pPr>
        <w:numPr>
          <w:ilvl w:val="0"/>
          <w:numId w:val="2"/>
        </w:numPr>
        <w:spacing w:after="133" w:line="259" w:lineRule="auto"/>
        <w:ind w:left="908" w:right="55" w:hanging="340"/>
      </w:pPr>
      <w:proofErr w:type="spellStart"/>
      <w:r>
        <w:t>Перфоративный</w:t>
      </w:r>
      <w:proofErr w:type="spellEnd"/>
      <w:r>
        <w:t xml:space="preserve"> аппендицит. </w:t>
      </w:r>
    </w:p>
    <w:p w:rsidR="002F360B" w:rsidRDefault="00E56E6F">
      <w:pPr>
        <w:ind w:left="-15" w:right="55" w:firstLine="568"/>
      </w:pPr>
      <w:r>
        <w:t>По распространенности патологического процесса острый аппендицит делится на: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3"/>
        </w:numPr>
        <w:spacing w:after="142" w:line="259" w:lineRule="auto"/>
        <w:ind w:right="55" w:firstLine="568"/>
      </w:pPr>
      <w:r>
        <w:t xml:space="preserve">Неосложненный; </w:t>
      </w:r>
    </w:p>
    <w:p w:rsidR="002F360B" w:rsidRDefault="00E56E6F">
      <w:pPr>
        <w:numPr>
          <w:ilvl w:val="0"/>
          <w:numId w:val="3"/>
        </w:numPr>
        <w:ind w:right="55" w:firstLine="568"/>
      </w:pPr>
      <w:r>
        <w:t xml:space="preserve">Осложненный (аппендикулярным инфильтратом, аппендикулярным или </w:t>
      </w:r>
      <w:proofErr w:type="spellStart"/>
      <w:r>
        <w:t>межкишечным</w:t>
      </w:r>
      <w:proofErr w:type="spellEnd"/>
      <w:r>
        <w:t xml:space="preserve"> абсцессом, местным или разлитым перитонитом, забрюшинной флегмоной и др.). </w:t>
      </w:r>
    </w:p>
    <w:p w:rsidR="002F360B" w:rsidRDefault="00E56E6F">
      <w:pPr>
        <w:spacing w:after="136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pStyle w:val="1"/>
        <w:ind w:left="10" w:right="70"/>
        <w:jc w:val="center"/>
      </w:pPr>
      <w:r>
        <w:lastRenderedPageBreak/>
        <w:t>ОКАЗАНИЕ СКОРОЙ МЕДИЦИНСКОЙ ПОМОЩИ НА ДОГОСПИТАЛЬНОМ ЭТАПЕ Клиническая картина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Приступ</w:t>
      </w:r>
      <w:r>
        <w:t xml:space="preserve"> острого аппендицита обычно развивается внезапно. Появляется боль, первоначально локализующаяся в подложечной области или около пупка. Боль может носить разлитой характер. Спустя некоторое время (3-5 часов) боль локализуется в правой подвздошной области (с</w:t>
      </w:r>
      <w:r>
        <w:t xml:space="preserve">имптом </w:t>
      </w:r>
      <w:proofErr w:type="spellStart"/>
      <w:r>
        <w:t>Кохера</w:t>
      </w:r>
      <w:proofErr w:type="spellEnd"/>
      <w:r>
        <w:t xml:space="preserve">). </w:t>
      </w:r>
      <w:proofErr w:type="gramStart"/>
      <w:r>
        <w:t>Боли  при</w:t>
      </w:r>
      <w:proofErr w:type="gramEnd"/>
      <w:r>
        <w:t xml:space="preserve">  остром  аппендиците  обычно  постоянные,  усиливающиеся  при движении больного, кашле, физическом напряжении. На фоне боли может развиться вздутие живота, задержка стула и газов, тошнота, рвота, бывает жидкий стул, субфебрильная </w:t>
      </w:r>
      <w:r>
        <w:t>лихорадка, ложные позывы на мочеиспускание. Наличие этих симптомов указывает на высокую вероятность деструктивных изменений в червеобразном отростке.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Кардинальные признаки типично протекающего острого аппендицита: болезненность, защитное напряжение мышц и</w:t>
      </w:r>
      <w:r>
        <w:t xml:space="preserve"> положительный симптом </w:t>
      </w:r>
      <w:proofErr w:type="spellStart"/>
      <w:r>
        <w:t>Щеткина-Блюмберга</w:t>
      </w:r>
      <w:proofErr w:type="spellEnd"/>
      <w:r>
        <w:t xml:space="preserve"> в правой подвздошной области. Защитное напряжение мышц брюшной стенки может отсутствовать в первые часы заболевания, при тазовом, </w:t>
      </w:r>
      <w:proofErr w:type="spellStart"/>
      <w:r>
        <w:t>ретроцекальном</w:t>
      </w:r>
      <w:proofErr w:type="spellEnd"/>
      <w:r>
        <w:t xml:space="preserve"> и забрюшинном расположении червеобразного отростка, пожилых и истощенн</w:t>
      </w:r>
      <w:r>
        <w:t>ых больных.</w:t>
      </w:r>
      <w:r>
        <w:rPr>
          <w:sz w:val="20"/>
        </w:rPr>
        <w:t xml:space="preserve"> </w:t>
      </w:r>
    </w:p>
    <w:p w:rsidR="002F360B" w:rsidRDefault="00E56E6F">
      <w:pPr>
        <w:pStyle w:val="1"/>
        <w:ind w:left="567"/>
      </w:pPr>
      <w:r>
        <w:t xml:space="preserve">Дифференциальная диагностика </w:t>
      </w:r>
    </w:p>
    <w:p w:rsidR="002F360B" w:rsidRDefault="00E56E6F">
      <w:pPr>
        <w:ind w:left="-15" w:right="55" w:firstLine="568"/>
      </w:pPr>
      <w:r>
        <w:t>В диагностике острого аппендицита главную трудность представляют атипичные клинические формы. В зависимости от характера клинических проявлений острый аппендицит необходимо дифференцировать с заболеваниями желудка</w:t>
      </w:r>
      <w:r>
        <w:t xml:space="preserve"> и двенадцатиперстной кишки, внепеченочных желчных путей, острым панкреатитом, острым энтероколитом, острой кишечной непроходимостью, заболеваниями женской половой сферы, почечной коликой справа.  </w:t>
      </w:r>
    </w:p>
    <w:p w:rsidR="002F360B" w:rsidRDefault="00E56E6F">
      <w:pPr>
        <w:pStyle w:val="1"/>
        <w:ind w:left="567"/>
      </w:pPr>
      <w:r>
        <w:t>Советы позвонившему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4"/>
        </w:numPr>
        <w:spacing w:after="142" w:line="259" w:lineRule="auto"/>
        <w:ind w:right="55" w:firstLine="568"/>
      </w:pPr>
      <w:r>
        <w:t>Позвольте больному принять удобную дл</w:t>
      </w:r>
      <w:r>
        <w:t xml:space="preserve">я него позу. </w:t>
      </w:r>
    </w:p>
    <w:p w:rsidR="002F360B" w:rsidRDefault="00E56E6F">
      <w:pPr>
        <w:numPr>
          <w:ilvl w:val="0"/>
          <w:numId w:val="4"/>
        </w:numPr>
        <w:spacing w:after="143" w:line="259" w:lineRule="auto"/>
        <w:ind w:right="55" w:firstLine="568"/>
      </w:pPr>
      <w:r>
        <w:t xml:space="preserve">Запретите больному есть и пить. </w:t>
      </w:r>
    </w:p>
    <w:p w:rsidR="002F360B" w:rsidRDefault="00E56E6F">
      <w:pPr>
        <w:numPr>
          <w:ilvl w:val="0"/>
          <w:numId w:val="4"/>
        </w:numPr>
        <w:ind w:right="55" w:firstLine="568"/>
      </w:pPr>
      <w:r>
        <w:lastRenderedPageBreak/>
        <w:t xml:space="preserve">Запретите больному принимать обезболивающие лекарственные средства. </w:t>
      </w:r>
    </w:p>
    <w:p w:rsidR="002F360B" w:rsidRDefault="00E56E6F">
      <w:pPr>
        <w:numPr>
          <w:ilvl w:val="0"/>
          <w:numId w:val="4"/>
        </w:numPr>
        <w:spacing w:line="259" w:lineRule="auto"/>
        <w:ind w:right="55" w:firstLine="568"/>
      </w:pPr>
      <w:r>
        <w:t xml:space="preserve">Порекомендуйте измерить температуру тела больного. </w:t>
      </w:r>
    </w:p>
    <w:p w:rsidR="002F360B" w:rsidRDefault="00E56E6F">
      <w:pPr>
        <w:numPr>
          <w:ilvl w:val="0"/>
          <w:numId w:val="4"/>
        </w:numPr>
        <w:spacing w:after="133" w:line="259" w:lineRule="auto"/>
        <w:ind w:right="55" w:firstLine="568"/>
      </w:pPr>
      <w:r>
        <w:t xml:space="preserve">Порекомендуйте не оставлять больного без присмотра.  </w:t>
      </w:r>
    </w:p>
    <w:p w:rsidR="002F360B" w:rsidRDefault="00E56E6F">
      <w:pPr>
        <w:spacing w:after="142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spacing w:after="131" w:line="259" w:lineRule="auto"/>
        <w:ind w:right="70"/>
        <w:jc w:val="center"/>
      </w:pPr>
      <w:r>
        <w:rPr>
          <w:b/>
        </w:rPr>
        <w:t>Действия на вызове скорой медицинской помощи</w:t>
      </w:r>
      <w:r>
        <w:t xml:space="preserve"> </w:t>
      </w:r>
    </w:p>
    <w:p w:rsidR="002F360B" w:rsidRDefault="00E56E6F">
      <w:pPr>
        <w:spacing w:after="135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2F360B" w:rsidRDefault="00E56E6F">
      <w:pPr>
        <w:pStyle w:val="1"/>
        <w:ind w:left="567"/>
      </w:pPr>
      <w:r>
        <w:t>Обязательные вопросы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5"/>
        </w:numPr>
        <w:spacing w:after="134" w:line="259" w:lineRule="auto"/>
        <w:ind w:right="55" w:hanging="162"/>
      </w:pPr>
      <w:r>
        <w:t xml:space="preserve">В каком месте живота Вы ощущаете боль? Каков характер боли? </w:t>
      </w:r>
    </w:p>
    <w:p w:rsidR="002F360B" w:rsidRDefault="00E56E6F">
      <w:pPr>
        <w:spacing w:after="134" w:line="259" w:lineRule="auto"/>
        <w:ind w:left="-5" w:right="55"/>
      </w:pPr>
      <w:r>
        <w:t>Перемещаются ли боли? Сколько времени продолжаются?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5"/>
        </w:numPr>
        <w:spacing w:after="144" w:line="259" w:lineRule="auto"/>
        <w:ind w:right="55" w:hanging="162"/>
      </w:pPr>
      <w:r>
        <w:t>Была ли рвота?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5"/>
        </w:numPr>
        <w:spacing w:after="142" w:line="259" w:lineRule="auto"/>
        <w:ind w:right="55" w:hanging="162"/>
      </w:pPr>
      <w:r>
        <w:t xml:space="preserve">Повышалась ли температура тела? </w:t>
      </w:r>
    </w:p>
    <w:p w:rsidR="002F360B" w:rsidRDefault="00E56E6F">
      <w:pPr>
        <w:numPr>
          <w:ilvl w:val="0"/>
          <w:numId w:val="5"/>
        </w:numPr>
        <w:spacing w:after="134" w:line="259" w:lineRule="auto"/>
        <w:ind w:right="55" w:hanging="162"/>
      </w:pPr>
      <w:r>
        <w:t xml:space="preserve">Изменился ли характер стула?  </w:t>
      </w:r>
    </w:p>
    <w:p w:rsidR="002F360B" w:rsidRDefault="00E56E6F">
      <w:pPr>
        <w:spacing w:after="136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pStyle w:val="1"/>
        <w:ind w:left="567"/>
      </w:pPr>
      <w:r>
        <w:t xml:space="preserve">Диагностические мероприятия (D,4) </w:t>
      </w:r>
    </w:p>
    <w:p w:rsidR="002F360B" w:rsidRDefault="00E56E6F">
      <w:pPr>
        <w:numPr>
          <w:ilvl w:val="0"/>
          <w:numId w:val="6"/>
        </w:numPr>
        <w:ind w:right="55" w:firstLine="568"/>
      </w:pPr>
      <w:r>
        <w:t>Оценка общего состояния и жизненно важных функций организма: сознание, дыхания, кровообращения.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6"/>
        </w:numPr>
        <w:ind w:right="55" w:firstLine="568"/>
      </w:pPr>
      <w:r>
        <w:t>Визуальная оценка цвета кожных покровов (бледные), видимых слизистых (сухой язык, наличие н</w:t>
      </w:r>
      <w:r>
        <w:t xml:space="preserve">алета), участие живота в акте дыхания. </w:t>
      </w:r>
    </w:p>
    <w:p w:rsidR="002F360B" w:rsidRDefault="00E56E6F">
      <w:pPr>
        <w:numPr>
          <w:ilvl w:val="0"/>
          <w:numId w:val="6"/>
        </w:numPr>
        <w:spacing w:after="134" w:line="259" w:lineRule="auto"/>
        <w:ind w:right="55" w:firstLine="568"/>
      </w:pPr>
      <w:r>
        <w:t xml:space="preserve">Исследование пульса, измерение ЧСС, АД (тахикардия, гипотония). </w:t>
      </w:r>
    </w:p>
    <w:p w:rsidR="002F360B" w:rsidRDefault="00E56E6F">
      <w:pPr>
        <w:numPr>
          <w:ilvl w:val="0"/>
          <w:numId w:val="6"/>
        </w:numPr>
        <w:ind w:right="55" w:firstLine="568"/>
      </w:pPr>
      <w:r>
        <w:t>Пальпация живота: болезненность и напряжение мышц в правой подвздошной области - кардинальные признаки типично протекающего острого аппендицита.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6"/>
        </w:numPr>
        <w:spacing w:after="143" w:line="259" w:lineRule="auto"/>
        <w:ind w:right="55" w:firstLine="568"/>
      </w:pPr>
      <w:r>
        <w:t>Выявл</w:t>
      </w:r>
      <w:r>
        <w:t>ение симптомов острого аппендицита.</w:t>
      </w:r>
      <w:r>
        <w:rPr>
          <w:sz w:val="20"/>
        </w:rPr>
        <w:t xml:space="preserve"> </w:t>
      </w:r>
    </w:p>
    <w:p w:rsidR="002F360B" w:rsidRDefault="00E56E6F">
      <w:pPr>
        <w:numPr>
          <w:ilvl w:val="1"/>
          <w:numId w:val="6"/>
        </w:numPr>
        <w:ind w:right="55" w:hanging="360"/>
      </w:pPr>
      <w:r>
        <w:t xml:space="preserve">симптом </w:t>
      </w:r>
      <w:proofErr w:type="spellStart"/>
      <w:r>
        <w:t>Кохера</w:t>
      </w:r>
      <w:proofErr w:type="spellEnd"/>
      <w:r>
        <w:t xml:space="preserve"> - смещение боли из </w:t>
      </w:r>
      <w:proofErr w:type="spellStart"/>
      <w:r>
        <w:t>эпигастрия</w:t>
      </w:r>
      <w:proofErr w:type="spellEnd"/>
      <w:r>
        <w:t xml:space="preserve"> или верхних отделов живота в правую подвздошную область. </w:t>
      </w:r>
    </w:p>
    <w:p w:rsidR="002F360B" w:rsidRDefault="00E56E6F">
      <w:pPr>
        <w:numPr>
          <w:ilvl w:val="1"/>
          <w:numId w:val="6"/>
        </w:numPr>
        <w:ind w:right="55" w:hanging="360"/>
      </w:pPr>
      <w:r>
        <w:t xml:space="preserve">симптом </w:t>
      </w:r>
      <w:proofErr w:type="spellStart"/>
      <w:r>
        <w:t>Бартоломье</w:t>
      </w:r>
      <w:proofErr w:type="spellEnd"/>
      <w:r>
        <w:t>-Михельсона - усиление болей при пальпации правой подвздошной области в положении больного на лево</w:t>
      </w:r>
      <w:r>
        <w:t xml:space="preserve">м боку. </w:t>
      </w:r>
    </w:p>
    <w:p w:rsidR="002F360B" w:rsidRDefault="00E56E6F">
      <w:pPr>
        <w:numPr>
          <w:ilvl w:val="1"/>
          <w:numId w:val="6"/>
        </w:numPr>
        <w:ind w:right="55" w:hanging="360"/>
      </w:pPr>
      <w:r>
        <w:lastRenderedPageBreak/>
        <w:t xml:space="preserve">симптом Образцова - усиление боли во время пальпации в правой подвздошной области при поднятии выпрямленной в коленном суставе правой ноги. </w:t>
      </w:r>
    </w:p>
    <w:p w:rsidR="002F360B" w:rsidRDefault="00E56E6F">
      <w:pPr>
        <w:numPr>
          <w:ilvl w:val="1"/>
          <w:numId w:val="6"/>
        </w:numPr>
        <w:spacing w:after="139"/>
        <w:ind w:right="55" w:hanging="360"/>
      </w:pPr>
      <w:r>
        <w:t xml:space="preserve">симптом </w:t>
      </w:r>
      <w:proofErr w:type="spellStart"/>
      <w:r>
        <w:t>Ровзинга</w:t>
      </w:r>
      <w:proofErr w:type="spellEnd"/>
      <w:r>
        <w:t xml:space="preserve"> - появление или усиление болей в правой подвздошной области при толчкообразном надавливании на левую подвздошную область. </w:t>
      </w:r>
    </w:p>
    <w:p w:rsidR="002F360B" w:rsidRDefault="00E56E6F">
      <w:pPr>
        <w:numPr>
          <w:ilvl w:val="1"/>
          <w:numId w:val="6"/>
        </w:numPr>
        <w:ind w:right="55" w:hanging="360"/>
      </w:pPr>
      <w:r>
        <w:t xml:space="preserve">симптом </w:t>
      </w:r>
      <w:proofErr w:type="spellStart"/>
      <w:r>
        <w:t>Ситковского</w:t>
      </w:r>
      <w:proofErr w:type="spellEnd"/>
      <w:r>
        <w:t xml:space="preserve"> - появление или усиление болей в правом боку при повороте больного на левый бок. </w:t>
      </w:r>
    </w:p>
    <w:p w:rsidR="002F360B" w:rsidRDefault="00E56E6F">
      <w:pPr>
        <w:numPr>
          <w:ilvl w:val="1"/>
          <w:numId w:val="6"/>
        </w:numPr>
        <w:ind w:right="55" w:hanging="360"/>
      </w:pPr>
      <w:r>
        <w:t xml:space="preserve">симптом </w:t>
      </w:r>
      <w:proofErr w:type="spellStart"/>
      <w:r>
        <w:t>Щеткин</w:t>
      </w:r>
      <w:r>
        <w:t>а-Блюмберга</w:t>
      </w:r>
      <w:proofErr w:type="spellEnd"/>
      <w:r>
        <w:t xml:space="preserve"> (перитонит) - усиление боли в момент резкого отнятия производящей давление руки. </w:t>
      </w:r>
    </w:p>
    <w:p w:rsidR="002F360B" w:rsidRDefault="00E56E6F">
      <w:pPr>
        <w:numPr>
          <w:ilvl w:val="0"/>
          <w:numId w:val="6"/>
        </w:numPr>
        <w:ind w:right="55" w:firstLine="568"/>
      </w:pPr>
      <w:r>
        <w:t xml:space="preserve">Ректальное пальцевое исследование: болезненность и нависание передней стенки прямой кишки. </w:t>
      </w:r>
    </w:p>
    <w:p w:rsidR="002F360B" w:rsidRDefault="00E56E6F">
      <w:pPr>
        <w:numPr>
          <w:ilvl w:val="0"/>
          <w:numId w:val="6"/>
        </w:numPr>
        <w:ind w:right="55" w:firstLine="568"/>
      </w:pPr>
      <w:r>
        <w:t>Наличие ассоциированных симптомов: вздутие живота, задержка стула и га</w:t>
      </w:r>
      <w:r>
        <w:t xml:space="preserve">зов, тошнота, рвота, кратковременная диарея, субфебрильная лихорадка, ложные позывы на мочеиспускание.  </w:t>
      </w:r>
    </w:p>
    <w:p w:rsidR="002F360B" w:rsidRDefault="00E56E6F">
      <w:pPr>
        <w:spacing w:after="138" w:line="259" w:lineRule="auto"/>
        <w:ind w:left="572" w:right="0" w:firstLine="0"/>
        <w:jc w:val="left"/>
      </w:pPr>
      <w:r>
        <w:t xml:space="preserve"> </w:t>
      </w:r>
    </w:p>
    <w:p w:rsidR="002F360B" w:rsidRDefault="00E56E6F">
      <w:pPr>
        <w:pStyle w:val="1"/>
        <w:ind w:left="567"/>
      </w:pPr>
      <w:r>
        <w:t>Лечение (D,4)</w:t>
      </w:r>
      <w:r>
        <w:rPr>
          <w:b w:val="0"/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При подозрении на острый аппендицит больной должен быть немедленно доставлен в многопрофильный стационар, где возможно проведение дополнительных исследований и привлечение смежных врачей-специалистов. При этом, в случае атипичной клинической картины, допус</w:t>
      </w:r>
      <w:r>
        <w:t xml:space="preserve">тимо использовать диагноз направления «острый живот». </w:t>
      </w:r>
    </w:p>
    <w:p w:rsidR="002F360B" w:rsidRDefault="00E56E6F">
      <w:pPr>
        <w:ind w:left="-15" w:right="55" w:firstLine="568"/>
      </w:pPr>
      <w:r>
        <w:t xml:space="preserve">Обеспечение венозного доступа, мониторинг и поддержание витальных функций (в соответствии с </w:t>
      </w:r>
      <w:proofErr w:type="spellStart"/>
      <w:r>
        <w:t>общереанимационными</w:t>
      </w:r>
      <w:proofErr w:type="spellEnd"/>
      <w:r>
        <w:t xml:space="preserve"> принципами при перитоните). </w:t>
      </w:r>
    </w:p>
    <w:p w:rsidR="002F360B" w:rsidRDefault="00E56E6F">
      <w:pPr>
        <w:ind w:left="-15" w:right="55" w:firstLine="568"/>
      </w:pPr>
      <w:r>
        <w:t>При неснятом диагнозе острого аппендицита противопоказано пр</w:t>
      </w:r>
      <w:r>
        <w:t xml:space="preserve">именение местного тепла (грелки) на область живота, а также применение клизм и обезболивающих лекарственных препаратов. Транспортировка </w:t>
      </w:r>
      <w:proofErr w:type="gramStart"/>
      <w:r>
        <w:t>осуществляется</w:t>
      </w:r>
      <w:proofErr w:type="gramEnd"/>
      <w:r>
        <w:t xml:space="preserve"> лежа на носилках.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lastRenderedPageBreak/>
        <w:t xml:space="preserve">В случае категорического отказа больного от госпитализации, он сам и его родственники </w:t>
      </w:r>
      <w:r>
        <w:t xml:space="preserve">должны быть предупреждены о возможных последствиях с соответствующей записью в медицинской документации   и   должно быть организовано динамическое наблюдение за пациентом врачом поликлиники.  </w:t>
      </w:r>
    </w:p>
    <w:p w:rsidR="002F360B" w:rsidRDefault="00E56E6F">
      <w:pPr>
        <w:pStyle w:val="1"/>
        <w:ind w:left="567"/>
      </w:pPr>
      <w:r>
        <w:t>Часто встречающиеся ошибки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7"/>
        </w:numPr>
        <w:spacing w:after="20" w:line="259" w:lineRule="auto"/>
        <w:ind w:right="55" w:firstLine="568"/>
      </w:pPr>
      <w:r>
        <w:t>Введение аналгетиков (особенно нар</w:t>
      </w:r>
      <w:r>
        <w:t>котических) и слабительных.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7"/>
        </w:numPr>
        <w:ind w:right="55" w:firstLine="568"/>
      </w:pPr>
      <w:r>
        <w:t>Применение местного тепла (грелки) и очистительных клизм, способствующих развитию деструктивного аппендицита.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7"/>
        </w:numPr>
        <w:spacing w:after="142" w:line="259" w:lineRule="auto"/>
        <w:ind w:right="55" w:firstLine="568"/>
      </w:pPr>
      <w:r>
        <w:t xml:space="preserve">Промывание желудка. </w:t>
      </w:r>
    </w:p>
    <w:p w:rsidR="002F360B" w:rsidRDefault="00E56E6F">
      <w:pPr>
        <w:numPr>
          <w:ilvl w:val="0"/>
          <w:numId w:val="7"/>
        </w:numPr>
        <w:spacing w:after="134" w:line="259" w:lineRule="auto"/>
        <w:ind w:right="55" w:firstLine="568"/>
      </w:pPr>
      <w:r>
        <w:t xml:space="preserve">Отказ от госпитализации.  </w:t>
      </w:r>
    </w:p>
    <w:p w:rsidR="002F360B" w:rsidRDefault="00E56E6F">
      <w:pPr>
        <w:spacing w:after="133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spacing w:after="137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pStyle w:val="1"/>
        <w:spacing w:after="131"/>
        <w:ind w:left="10" w:right="70"/>
        <w:jc w:val="center"/>
      </w:pPr>
      <w:r>
        <w:t>ОКАЗАНИЕ СКОРОЙ МЕДИЦИНСКОЙ ПОМОЩИ НА ГОСПИТАЛЬНОМ ЭТАПЕ В СТАЦИОНАРНОМ ОТДЕЛЕНИИ СКОРОЙ МЕДИЦИНСКОЙ ПОМОЩИ (СТОСМП)</w:t>
      </w:r>
      <w:r>
        <w:rPr>
          <w:sz w:val="20"/>
        </w:rPr>
        <w:t xml:space="preserve"> </w:t>
      </w:r>
    </w:p>
    <w:p w:rsidR="002F360B" w:rsidRDefault="00E56E6F">
      <w:pPr>
        <w:spacing w:after="2" w:line="360" w:lineRule="auto"/>
        <w:ind w:left="-15" w:right="0" w:firstLine="568"/>
        <w:jc w:val="left"/>
      </w:pPr>
      <w:r>
        <w:t>Наличие   болей   в   животе   требует   целенаправленного   исключения диагноза острый аппендицит с учетом разнообразия его атипичных фор</w:t>
      </w:r>
      <w:r>
        <w:t xml:space="preserve">м. Задачей врача </w:t>
      </w:r>
      <w:proofErr w:type="spellStart"/>
      <w:r>
        <w:t>СтОСМП</w:t>
      </w:r>
      <w:proofErr w:type="spellEnd"/>
      <w:r>
        <w:t xml:space="preserve"> (приемного отделения) является выявление </w:t>
      </w:r>
      <w:r>
        <w:tab/>
        <w:t xml:space="preserve">больных </w:t>
      </w:r>
      <w:r>
        <w:tab/>
        <w:t xml:space="preserve">с </w:t>
      </w:r>
      <w:r>
        <w:tab/>
        <w:t xml:space="preserve">острым </w:t>
      </w:r>
      <w:r>
        <w:tab/>
        <w:t xml:space="preserve">аппендицитом </w:t>
      </w:r>
      <w:r>
        <w:tab/>
        <w:t xml:space="preserve">и </w:t>
      </w:r>
      <w:r>
        <w:tab/>
        <w:t xml:space="preserve">подготовка </w:t>
      </w:r>
      <w:r>
        <w:tab/>
        <w:t xml:space="preserve">их </w:t>
      </w:r>
      <w:r>
        <w:tab/>
        <w:t>к хирургическому лечению, а также выявление пациентов с</w:t>
      </w:r>
      <w:r>
        <w:rPr>
          <w:b/>
        </w:rPr>
        <w:t xml:space="preserve"> </w:t>
      </w:r>
      <w:r>
        <w:t>подозрением на это заболевание и обеспечение их госпитализации в хирургическое от</w:t>
      </w:r>
      <w:r>
        <w:t xml:space="preserve">деление для динамического наблюдения, </w:t>
      </w:r>
      <w:proofErr w:type="spellStart"/>
      <w:r>
        <w:t>дообследования</w:t>
      </w:r>
      <w:proofErr w:type="spellEnd"/>
      <w:r>
        <w:t xml:space="preserve"> и лечения. </w:t>
      </w:r>
    </w:p>
    <w:p w:rsidR="002F360B" w:rsidRDefault="00E56E6F">
      <w:pPr>
        <w:pStyle w:val="1"/>
        <w:ind w:left="567"/>
      </w:pPr>
      <w:r>
        <w:t xml:space="preserve">Диагностика (D,4) </w:t>
      </w:r>
    </w:p>
    <w:p w:rsidR="002F360B" w:rsidRDefault="00E56E6F">
      <w:pPr>
        <w:ind w:left="-15" w:right="55" w:firstLine="568"/>
      </w:pPr>
      <w:r>
        <w:t xml:space="preserve">В </w:t>
      </w:r>
      <w:proofErr w:type="spellStart"/>
      <w:r>
        <w:t>СтОСМП</w:t>
      </w:r>
      <w:proofErr w:type="spellEnd"/>
      <w:r>
        <w:t xml:space="preserve"> больной с болями в животе должен быть осмотрен врачом-хирургом, врачом-терапевтом (при наличии сопутствующей терапевтической патологии). При необходимости врачом-у</w:t>
      </w:r>
      <w:r>
        <w:t>рологом и/или врачом-акушером-гинекологом;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Должны быть взяты клинический и биохимический анализы крови, общий анализ мочи, а также выполнены ЭКГ, рентгенография груди. При необходимости рентгенография живота, УЗИ органов живота и малого таза, ФГДС (для ис</w:t>
      </w:r>
      <w:r>
        <w:t xml:space="preserve">ключения обострения язвенной болезни желудка или </w:t>
      </w:r>
      <w:r>
        <w:lastRenderedPageBreak/>
        <w:t>двенадцатиперстной кишки, острого панкреатита, патологии внепеченочных желчных путей, острой кишечной непроходимости и т.д.).</w:t>
      </w:r>
      <w:r>
        <w:rPr>
          <w:sz w:val="20"/>
        </w:rPr>
        <w:t xml:space="preserve"> </w:t>
      </w:r>
    </w:p>
    <w:p w:rsidR="002F360B" w:rsidRDefault="00E56E6F">
      <w:pPr>
        <w:pStyle w:val="1"/>
        <w:ind w:left="567"/>
      </w:pPr>
      <w:r>
        <w:t xml:space="preserve">Критерии диагностики острого аппендицита в </w:t>
      </w:r>
      <w:proofErr w:type="spellStart"/>
      <w:r>
        <w:t>СтОСМП</w:t>
      </w:r>
      <w:proofErr w:type="spellEnd"/>
      <w:r>
        <w:rPr>
          <w:b w:val="0"/>
          <w:sz w:val="20"/>
        </w:rPr>
        <w:t xml:space="preserve"> </w:t>
      </w:r>
    </w:p>
    <w:p w:rsidR="002F360B" w:rsidRDefault="00E56E6F">
      <w:pPr>
        <w:numPr>
          <w:ilvl w:val="0"/>
          <w:numId w:val="8"/>
        </w:numPr>
        <w:spacing w:after="134" w:line="259" w:lineRule="auto"/>
        <w:ind w:right="55" w:hanging="152"/>
      </w:pPr>
      <w:r>
        <w:t>боль в правой подвздошной, си</w:t>
      </w:r>
      <w:r>
        <w:t xml:space="preserve">мптом </w:t>
      </w:r>
      <w:proofErr w:type="spellStart"/>
      <w:r>
        <w:t>Кохера</w:t>
      </w:r>
      <w:proofErr w:type="spellEnd"/>
      <w:r>
        <w:t>;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8"/>
        </w:numPr>
        <w:spacing w:after="2" w:line="360" w:lineRule="auto"/>
        <w:ind w:right="55" w:hanging="152"/>
      </w:pPr>
      <w:r>
        <w:t xml:space="preserve">болезненность, защитное напряжение мышц и положительный симптом </w:t>
      </w:r>
      <w:proofErr w:type="spellStart"/>
      <w:r>
        <w:t>Щеткина-Блюмберга</w:t>
      </w:r>
      <w:proofErr w:type="spellEnd"/>
      <w:r>
        <w:t xml:space="preserve"> правой подвздошной области (кардинальные признаки типично протекающего острого аппендицита);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8"/>
        </w:numPr>
        <w:spacing w:after="133" w:line="259" w:lineRule="auto"/>
        <w:ind w:right="55" w:hanging="152"/>
      </w:pPr>
      <w:r>
        <w:t>наличие лейкоцитоза в общеклиническом анализе крови;</w:t>
      </w:r>
      <w:r>
        <w:rPr>
          <w:sz w:val="20"/>
        </w:rPr>
        <w:t xml:space="preserve"> </w:t>
      </w:r>
    </w:p>
    <w:p w:rsidR="002F360B" w:rsidRDefault="00E56E6F">
      <w:pPr>
        <w:numPr>
          <w:ilvl w:val="0"/>
          <w:numId w:val="8"/>
        </w:numPr>
        <w:ind w:right="55" w:hanging="152"/>
      </w:pPr>
      <w:r>
        <w:t>к местным признакам острого аппендицита относится наличие инфильтрата в брюшной полости. Чаще всего этот инфильтрат занимает область правой подвздошной ямки.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Пациент с подозрением на острый аппендицит должен быть осмотрен ответственным дежурным врачом-хир</w:t>
      </w:r>
      <w:r>
        <w:t>ургом. В случае подтверждения диагноза, пациент подписывает информированное согласие на выполнение операции и готовится к оперативному вмешательству. Сомнения в диагнозе острого аппендицита служат основанием для направления больного в хирургическое отделен</w:t>
      </w:r>
      <w:r>
        <w:t>ие для динамического наблюдения.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Перед операцией в обязательном порядке производятся опорожнение желудка через введенный зонд и мочевого пузыря, гигиеническая подготовка области оперативного вмешательства. По специальным показаниям осуществляются проведен</w:t>
      </w:r>
      <w:r>
        <w:t xml:space="preserve">ие медикаментозной подготовки, </w:t>
      </w:r>
      <w:proofErr w:type="spellStart"/>
      <w:r>
        <w:t>инфузионной</w:t>
      </w:r>
      <w:proofErr w:type="spellEnd"/>
      <w:r>
        <w:t xml:space="preserve"> терапии с превентивным введением антибиотиков за 30-40 минут до операции.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>В случае категорического отказа больного от госпитализации, он сам и его родственники должны быть предупреждены о возможных последствиях с</w:t>
      </w:r>
      <w:r>
        <w:t xml:space="preserve"> проведением консилиума и соответствующей записью в медицинской документации.</w:t>
      </w:r>
      <w:r>
        <w:rPr>
          <w:sz w:val="20"/>
        </w:rPr>
        <w:t xml:space="preserve"> </w:t>
      </w:r>
    </w:p>
    <w:p w:rsidR="002F360B" w:rsidRDefault="00E56E6F">
      <w:pPr>
        <w:ind w:left="-15" w:right="55" w:firstLine="568"/>
      </w:pPr>
      <w:r>
        <w:t xml:space="preserve">В случае самовольного ухода больного до определения диагноза из </w:t>
      </w:r>
      <w:proofErr w:type="spellStart"/>
      <w:r>
        <w:t>СтОСМП</w:t>
      </w:r>
      <w:proofErr w:type="spellEnd"/>
      <w:r>
        <w:t>, врач обязан сообщить об этом в поликлинику по месту жительства пациента для активного его осмотра врачом-</w:t>
      </w:r>
      <w:r>
        <w:t xml:space="preserve">хирургом поликлиники на дому. </w:t>
      </w:r>
    </w:p>
    <w:p w:rsidR="002F360B" w:rsidRDefault="00E56E6F">
      <w:pPr>
        <w:spacing w:after="137" w:line="259" w:lineRule="auto"/>
        <w:ind w:left="568" w:right="0" w:firstLine="0"/>
        <w:jc w:val="left"/>
      </w:pPr>
      <w:r>
        <w:t xml:space="preserve"> </w:t>
      </w:r>
    </w:p>
    <w:p w:rsidR="002F360B" w:rsidRDefault="00E56E6F">
      <w:pPr>
        <w:pStyle w:val="1"/>
        <w:spacing w:after="0"/>
        <w:ind w:left="567"/>
      </w:pPr>
      <w:r>
        <w:lastRenderedPageBreak/>
        <w:t xml:space="preserve">Приложение </w:t>
      </w:r>
    </w:p>
    <w:p w:rsidR="002F360B" w:rsidRDefault="00E56E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line="239" w:lineRule="auto"/>
        <w:ind w:left="-5" w:right="55"/>
      </w:pPr>
      <w:r>
        <w:t xml:space="preserve">Сила рекомендаций (А-D), уровни доказательств (1++, 1+, 1-, 2++, 2+, 2-, 3, 4) приводятся при изложении текста клинических рекомендаций (протоколов). </w:t>
      </w:r>
    </w:p>
    <w:p w:rsidR="002F360B" w:rsidRDefault="00E56E6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360B" w:rsidRDefault="00E56E6F">
      <w:pPr>
        <w:spacing w:line="259" w:lineRule="auto"/>
        <w:ind w:left="-5" w:right="55"/>
      </w:pPr>
      <w:r>
        <w:t>Рейтинговая схема для оценки силы рекомендаций (схема 1)</w:t>
      </w:r>
      <w:r>
        <w:t xml:space="preserve"> </w:t>
      </w:r>
    </w:p>
    <w:tbl>
      <w:tblPr>
        <w:tblStyle w:val="TableGrid"/>
        <w:tblW w:w="9215" w:type="dxa"/>
        <w:tblInd w:w="142" w:type="dxa"/>
        <w:tblCellMar>
          <w:top w:w="67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888"/>
        <w:gridCol w:w="7327"/>
      </w:tblGrid>
      <w:tr w:rsidR="002F360B">
        <w:trPr>
          <w:trHeight w:val="64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Уровни доказательств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</w:t>
            </w:r>
          </w:p>
        </w:tc>
      </w:tr>
      <w:tr w:rsidR="002F360B">
        <w:trPr>
          <w:trHeight w:val="971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1++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firstLine="0"/>
            </w:pPr>
            <w:r>
              <w:t xml:space="preserve">Мета-анализы высокого качества, систематические обзоры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(РКИ), или РКИ с очень низким риском систематических ошибок </w:t>
            </w:r>
          </w:p>
        </w:tc>
      </w:tr>
      <w:tr w:rsidR="002F360B">
        <w:trPr>
          <w:trHeight w:val="64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1+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</w:pPr>
            <w:r>
              <w:t xml:space="preserve">Качественно проведенные мета-анализы, систематические, или РКИ с низким риском систематических ошибок </w:t>
            </w:r>
          </w:p>
        </w:tc>
      </w:tr>
      <w:tr w:rsidR="002F360B">
        <w:trPr>
          <w:trHeight w:val="64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</w:pPr>
            <w:r>
              <w:t xml:space="preserve">Мета-анализы, систематические, или РКИ с высоким риском систематических ошибок </w:t>
            </w:r>
          </w:p>
        </w:tc>
      </w:tr>
      <w:tr w:rsidR="002F360B">
        <w:trPr>
          <w:trHeight w:val="1937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2++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70" w:firstLine="0"/>
            </w:pPr>
            <w:r>
              <w:t>Высококачественные систематические обзоры исследований случай-</w:t>
            </w:r>
            <w:r>
              <w:t xml:space="preserve">контроль или </w:t>
            </w:r>
            <w:proofErr w:type="spellStart"/>
            <w:r>
              <w:t>когортных</w:t>
            </w:r>
            <w:proofErr w:type="spellEnd"/>
            <w:r>
              <w:t xml:space="preserve"> исследований. Высококачественные обзоры исследований случай-контроль или </w:t>
            </w:r>
            <w:proofErr w:type="spellStart"/>
            <w:r>
              <w:t>когортных</w:t>
            </w:r>
            <w:proofErr w:type="spellEnd"/>
            <w: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 </w:t>
            </w:r>
          </w:p>
        </w:tc>
      </w:tr>
      <w:tr w:rsidR="002F360B">
        <w:trPr>
          <w:trHeight w:val="1292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2+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firstLine="0"/>
            </w:pPr>
            <w:r>
              <w:t xml:space="preserve">Хорошо проведенные исследования случай-контроль или </w:t>
            </w:r>
            <w:proofErr w:type="spellStart"/>
            <w:r>
              <w:t>когортные</w:t>
            </w:r>
            <w:proofErr w:type="spellEnd"/>
            <w:r>
              <w:t xml:space="preserve"> исследования со средним риском эффектов смешивания или систематических ошибок и средней вероятностью причинной взаимосвязи </w:t>
            </w:r>
          </w:p>
        </w:tc>
      </w:tr>
      <w:tr w:rsidR="002F360B">
        <w:trPr>
          <w:trHeight w:val="1294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Исследования </w:t>
            </w:r>
            <w:r>
              <w:tab/>
              <w:t xml:space="preserve">случай-контроль </w:t>
            </w:r>
            <w:r>
              <w:tab/>
              <w:t xml:space="preserve">или </w:t>
            </w:r>
            <w:r>
              <w:tab/>
            </w:r>
            <w:proofErr w:type="spellStart"/>
            <w:r>
              <w:t>когортные</w:t>
            </w:r>
            <w:proofErr w:type="spellEnd"/>
            <w:r>
              <w:t xml:space="preserve"> исследования с высо</w:t>
            </w:r>
            <w:r>
              <w:t xml:space="preserve">ким риском эффектов смешивания или систематических </w:t>
            </w:r>
            <w:r>
              <w:tab/>
              <w:t xml:space="preserve">ошибок </w:t>
            </w:r>
            <w:r>
              <w:tab/>
              <w:t xml:space="preserve">и </w:t>
            </w:r>
            <w:r>
              <w:tab/>
              <w:t xml:space="preserve">средней </w:t>
            </w:r>
            <w:r>
              <w:tab/>
              <w:t xml:space="preserve">вероятностью причинной взаимосвязи </w:t>
            </w:r>
          </w:p>
        </w:tc>
      </w:tr>
      <w:tr w:rsidR="002F360B">
        <w:trPr>
          <w:trHeight w:val="64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Не  аналитические</w:t>
            </w:r>
            <w:proofErr w:type="gramEnd"/>
            <w:r>
              <w:t xml:space="preserve">  исследования  (например:  описания случаев, серий случаев) </w:t>
            </w:r>
          </w:p>
        </w:tc>
      </w:tr>
      <w:tr w:rsidR="002F360B">
        <w:trPr>
          <w:trHeight w:val="328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Мнения экспертов </w:t>
            </w:r>
          </w:p>
        </w:tc>
      </w:tr>
    </w:tbl>
    <w:p w:rsidR="002F360B" w:rsidRDefault="00E56E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360B" w:rsidRDefault="00E56E6F">
      <w:pPr>
        <w:spacing w:line="259" w:lineRule="auto"/>
        <w:ind w:left="-5" w:right="55"/>
      </w:pPr>
      <w:r>
        <w:t xml:space="preserve">Рейтинговая схема для оценки силы рекомендаций (схема 2) </w:t>
      </w:r>
    </w:p>
    <w:tbl>
      <w:tblPr>
        <w:tblStyle w:val="TableGrid"/>
        <w:tblW w:w="9215" w:type="dxa"/>
        <w:tblInd w:w="142" w:type="dxa"/>
        <w:tblCellMar>
          <w:top w:w="67" w:type="dxa"/>
          <w:left w:w="107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649"/>
        <w:gridCol w:w="7566"/>
      </w:tblGrid>
      <w:tr w:rsidR="002F360B">
        <w:trPr>
          <w:trHeight w:val="32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  <w:jc w:val="left"/>
            </w:pPr>
            <w:r>
              <w:t xml:space="preserve">Сила </w:t>
            </w: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</w:t>
            </w:r>
          </w:p>
        </w:tc>
      </w:tr>
      <w:tr w:rsidR="002F360B">
        <w:trPr>
          <w:trHeight w:val="2258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А </w:t>
            </w: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firstLine="0"/>
            </w:pPr>
            <w:r>
              <w:t xml:space="preserve">По меньшей </w:t>
            </w:r>
            <w:proofErr w:type="spellStart"/>
            <w:proofErr w:type="gramStart"/>
            <w:r>
              <w:t>мере,один</w:t>
            </w:r>
            <w:proofErr w:type="spellEnd"/>
            <w:proofErr w:type="gramEnd"/>
            <w:r>
              <w:t xml:space="preserve">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</w:t>
            </w:r>
            <w:r>
              <w:t xml:space="preserve">мую применимые к целевой популяции и демонстрирующие общую устойчивость результатов </w:t>
            </w:r>
          </w:p>
        </w:tc>
      </w:tr>
      <w:tr w:rsidR="002F360B">
        <w:trPr>
          <w:trHeight w:val="161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  <w:jc w:val="left"/>
            </w:pPr>
            <w:r>
              <w:t xml:space="preserve">В </w:t>
            </w: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72" w:firstLine="0"/>
            </w:pPr>
            <w:r>
              <w:t xml:space="preserve">Группа доказательств, включающая результаты исследований, оцененные, как 2++, напрямую   применимые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 </w:t>
            </w:r>
          </w:p>
        </w:tc>
      </w:tr>
      <w:tr w:rsidR="002F360B">
        <w:trPr>
          <w:trHeight w:val="161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  <w:jc w:val="left"/>
            </w:pPr>
            <w:r>
              <w:t xml:space="preserve">С </w:t>
            </w: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72" w:hanging="1"/>
            </w:pPr>
            <w:r>
              <w:t xml:space="preserve"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 </w:t>
            </w:r>
          </w:p>
        </w:tc>
      </w:tr>
      <w:tr w:rsidR="002F360B">
        <w:trPr>
          <w:trHeight w:val="326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  <w:jc w:val="left"/>
            </w:pPr>
            <w:r>
              <w:t xml:space="preserve">D </w:t>
            </w: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1" w:right="0" w:firstLine="0"/>
            </w:pPr>
            <w:r>
              <w:t>Доказа</w:t>
            </w:r>
            <w:r>
              <w:t xml:space="preserve">тельства уровня 3 или 4 или экстраполированные </w:t>
            </w:r>
          </w:p>
        </w:tc>
      </w:tr>
      <w:tr w:rsidR="002F360B">
        <w:trPr>
          <w:trHeight w:val="328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0B" w:rsidRDefault="002F360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0B" w:rsidRDefault="00E56E6F">
            <w:pPr>
              <w:spacing w:after="0" w:line="259" w:lineRule="auto"/>
              <w:ind w:left="0" w:right="0" w:firstLine="0"/>
              <w:jc w:val="left"/>
            </w:pPr>
            <w:r>
              <w:t xml:space="preserve">доказательства из исследований, оцененных, как 2+ </w:t>
            </w:r>
          </w:p>
        </w:tc>
      </w:tr>
    </w:tbl>
    <w:p w:rsidR="002F360B" w:rsidRDefault="00E56E6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F360B" w:rsidRDefault="00E56E6F">
      <w:pPr>
        <w:spacing w:after="0" w:line="259" w:lineRule="auto"/>
        <w:ind w:left="0" w:right="8816" w:firstLine="0"/>
        <w:jc w:val="right"/>
      </w:pPr>
      <w:r>
        <w:rPr>
          <w:sz w:val="20"/>
        </w:rPr>
        <w:t xml:space="preserve"> </w:t>
      </w:r>
    </w:p>
    <w:sectPr w:rsidR="002F360B">
      <w:pgSz w:w="11904" w:h="16840"/>
      <w:pgMar w:top="1442" w:right="623" w:bottom="743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712"/>
    <w:multiLevelType w:val="hybridMultilevel"/>
    <w:tmpl w:val="8D00C7EE"/>
    <w:lvl w:ilvl="0" w:tplc="6A1881DE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46E2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C7F5E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2C0FE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AC98FC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C323E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AD4E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C80C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0F600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E24F3"/>
    <w:multiLevelType w:val="hybridMultilevel"/>
    <w:tmpl w:val="8E387FBA"/>
    <w:lvl w:ilvl="0" w:tplc="6BA06A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8816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20F3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8892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8CE1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0935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01EF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04A4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CED1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A7376"/>
    <w:multiLevelType w:val="hybridMultilevel"/>
    <w:tmpl w:val="8CD4284A"/>
    <w:lvl w:ilvl="0" w:tplc="24182E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42F1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8F1F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A628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ECB8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2D3F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E2F1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2B09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0626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37A40"/>
    <w:multiLevelType w:val="hybridMultilevel"/>
    <w:tmpl w:val="89D40082"/>
    <w:lvl w:ilvl="0" w:tplc="B91AB316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24E1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E725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66BD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6A13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22EE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6C578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AF7B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E2BD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F5CD3"/>
    <w:multiLevelType w:val="hybridMultilevel"/>
    <w:tmpl w:val="AFEA50CA"/>
    <w:lvl w:ilvl="0" w:tplc="EC6471D6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27D8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291D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27CE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AF54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8D06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2D278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86237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6114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BC0458"/>
    <w:multiLevelType w:val="hybridMultilevel"/>
    <w:tmpl w:val="A7D415FA"/>
    <w:lvl w:ilvl="0" w:tplc="9A7287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8A344">
      <w:start w:val="1"/>
      <w:numFmt w:val="bullet"/>
      <w:lvlText w:val="•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68D3A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0CE84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A76B0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AC648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6693E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A9776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8AD52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CA44EB"/>
    <w:multiLevelType w:val="hybridMultilevel"/>
    <w:tmpl w:val="57665042"/>
    <w:lvl w:ilvl="0" w:tplc="87DC67DE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4E9A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2DEF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E4C0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EB72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0F02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26E6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8614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C2BD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BE6464"/>
    <w:multiLevelType w:val="hybridMultilevel"/>
    <w:tmpl w:val="1C8CAB52"/>
    <w:lvl w:ilvl="0" w:tplc="0164926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9AD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35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67F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08F8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473A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2684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0E8D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0297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B"/>
    <w:rsid w:val="002F360B"/>
    <w:rsid w:val="00E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2E576-D16C-43E0-A149-E90F566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1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57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2A20-9913-4472-A5B7-2C88BF2E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Ostry_appenditsit.docx</vt:lpstr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Ostry_appenditsit.docx</dc:title>
  <dc:subject/>
  <dc:creator>Eshek</dc:creator>
  <cp:keywords/>
  <cp:lastModifiedBy>мвидео</cp:lastModifiedBy>
  <cp:revision>2</cp:revision>
  <dcterms:created xsi:type="dcterms:W3CDTF">2018-06-05T14:07:00Z</dcterms:created>
  <dcterms:modified xsi:type="dcterms:W3CDTF">2018-06-05T14:07:00Z</dcterms:modified>
</cp:coreProperties>
</file>