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54F45" w14:textId="49F4ECF8" w:rsidR="00D07E19" w:rsidRDefault="00D07E19">
      <w:pPr>
        <w:rPr>
          <w:rFonts w:ascii="Times New Roman" w:hAnsi="Times New Roman" w:cs="Times New Roman"/>
          <w:sz w:val="24"/>
          <w:szCs w:val="24"/>
        </w:rPr>
      </w:pPr>
      <w:r w:rsidRPr="00D07E19">
        <w:rPr>
          <w:rFonts w:ascii="Times New Roman" w:hAnsi="Times New Roman" w:cs="Times New Roman"/>
          <w:noProof/>
          <w:sz w:val="24"/>
          <w:szCs w:val="24"/>
        </w:rPr>
        <w:drawing>
          <wp:inline distT="0" distB="0" distL="0" distR="0" wp14:anchorId="56E2387B" wp14:editId="536AF990">
            <wp:extent cx="5756910" cy="90716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9071610"/>
                    </a:xfrm>
                    <a:prstGeom prst="rect">
                      <a:avLst/>
                    </a:prstGeom>
                    <a:noFill/>
                    <a:ln>
                      <a:noFill/>
                    </a:ln>
                  </pic:spPr>
                </pic:pic>
              </a:graphicData>
            </a:graphic>
          </wp:inline>
        </w:drawing>
      </w:r>
      <w:r>
        <w:rPr>
          <w:rFonts w:ascii="Times New Roman" w:hAnsi="Times New Roman" w:cs="Times New Roman"/>
          <w:sz w:val="24"/>
          <w:szCs w:val="24"/>
        </w:rPr>
        <w:br w:type="page"/>
      </w:r>
    </w:p>
    <w:p w14:paraId="28F9262E" w14:textId="55C5C221" w:rsidR="00710B73" w:rsidRPr="001D26B5" w:rsidRDefault="00710B73" w:rsidP="00710B73">
      <w:pPr>
        <w:spacing w:line="240" w:lineRule="auto"/>
        <w:jc w:val="center"/>
        <w:rPr>
          <w:rFonts w:ascii="Times New Roman" w:hAnsi="Times New Roman" w:cs="Times New Roman"/>
          <w:sz w:val="24"/>
          <w:szCs w:val="24"/>
        </w:rPr>
      </w:pPr>
      <w:r w:rsidRPr="001D26B5">
        <w:rPr>
          <w:rFonts w:ascii="Times New Roman" w:hAnsi="Times New Roman" w:cs="Times New Roman"/>
          <w:sz w:val="24"/>
          <w:szCs w:val="24"/>
        </w:rPr>
        <w:lastRenderedPageBreak/>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w:t>
      </w:r>
      <w:proofErr w:type="spellStart"/>
      <w:r w:rsidRPr="001D26B5">
        <w:rPr>
          <w:rFonts w:ascii="Times New Roman" w:hAnsi="Times New Roman" w:cs="Times New Roman"/>
          <w:sz w:val="24"/>
          <w:szCs w:val="24"/>
        </w:rPr>
        <w:t>В.Ф.Войно</w:t>
      </w:r>
      <w:proofErr w:type="spellEnd"/>
      <w:r w:rsidRPr="001D26B5">
        <w:rPr>
          <w:rFonts w:ascii="Times New Roman" w:hAnsi="Times New Roman" w:cs="Times New Roman"/>
          <w:sz w:val="24"/>
          <w:szCs w:val="24"/>
        </w:rPr>
        <w:t>-Ясенецкого" Министерства здравоохранения Российской Федерации</w:t>
      </w:r>
    </w:p>
    <w:p w14:paraId="793A8B7F" w14:textId="77777777" w:rsidR="00710B73" w:rsidRPr="001D26B5" w:rsidRDefault="00710B73" w:rsidP="00710B73">
      <w:pPr>
        <w:spacing w:line="240" w:lineRule="auto"/>
        <w:jc w:val="both"/>
        <w:rPr>
          <w:rFonts w:ascii="Times New Roman" w:hAnsi="Times New Roman" w:cs="Times New Roman"/>
          <w:sz w:val="24"/>
          <w:szCs w:val="24"/>
        </w:rPr>
      </w:pPr>
    </w:p>
    <w:p w14:paraId="560690B4" w14:textId="77777777" w:rsidR="00710B73" w:rsidRPr="001D26B5" w:rsidRDefault="00710B73" w:rsidP="00710B73">
      <w:pPr>
        <w:spacing w:line="240" w:lineRule="auto"/>
        <w:jc w:val="center"/>
        <w:rPr>
          <w:rFonts w:ascii="Times New Roman" w:hAnsi="Times New Roman" w:cs="Times New Roman"/>
          <w:sz w:val="24"/>
          <w:szCs w:val="24"/>
        </w:rPr>
      </w:pPr>
      <w:r w:rsidRPr="001D26B5">
        <w:rPr>
          <w:rFonts w:ascii="Times New Roman" w:hAnsi="Times New Roman" w:cs="Times New Roman"/>
          <w:sz w:val="24"/>
          <w:szCs w:val="24"/>
        </w:rPr>
        <w:t>Кафедра онкологии и лучевой терапии с курсом ПО</w:t>
      </w:r>
    </w:p>
    <w:p w14:paraId="54EA361C" w14:textId="77777777" w:rsidR="00710B73" w:rsidRPr="001D26B5" w:rsidRDefault="00710B73" w:rsidP="00710B73">
      <w:pPr>
        <w:spacing w:line="240" w:lineRule="auto"/>
        <w:jc w:val="right"/>
        <w:rPr>
          <w:rFonts w:ascii="Times New Roman" w:hAnsi="Times New Roman" w:cs="Times New Roman"/>
          <w:sz w:val="24"/>
          <w:szCs w:val="24"/>
        </w:rPr>
      </w:pPr>
    </w:p>
    <w:p w14:paraId="382ABF84" w14:textId="42085C32" w:rsidR="00710B73" w:rsidRDefault="00710B73" w:rsidP="00710B73">
      <w:pPr>
        <w:spacing w:line="240" w:lineRule="auto"/>
        <w:jc w:val="right"/>
        <w:rPr>
          <w:rFonts w:ascii="Times New Roman" w:hAnsi="Times New Roman" w:cs="Times New Roman"/>
          <w:sz w:val="24"/>
          <w:szCs w:val="24"/>
        </w:rPr>
      </w:pPr>
      <w:r w:rsidRPr="001D26B5">
        <w:rPr>
          <w:rFonts w:ascii="Times New Roman" w:hAnsi="Times New Roman" w:cs="Times New Roman"/>
          <w:sz w:val="24"/>
          <w:szCs w:val="24"/>
        </w:rPr>
        <w:t xml:space="preserve">Зав.кафедрой: </w:t>
      </w:r>
      <w:proofErr w:type="gramStart"/>
      <w:r w:rsidRPr="001D26B5">
        <w:rPr>
          <w:rFonts w:ascii="Times New Roman" w:hAnsi="Times New Roman" w:cs="Times New Roman"/>
          <w:sz w:val="24"/>
          <w:szCs w:val="24"/>
        </w:rPr>
        <w:t>д.м.н.</w:t>
      </w:r>
      <w:proofErr w:type="gramEnd"/>
      <w:r w:rsidRPr="001D26B5">
        <w:rPr>
          <w:rFonts w:ascii="Times New Roman" w:hAnsi="Times New Roman" w:cs="Times New Roman"/>
          <w:sz w:val="24"/>
          <w:szCs w:val="24"/>
        </w:rPr>
        <w:t xml:space="preserve">, </w:t>
      </w:r>
      <w:r w:rsidR="00D07E19">
        <w:rPr>
          <w:rFonts w:ascii="Times New Roman" w:hAnsi="Times New Roman" w:cs="Times New Roman"/>
          <w:sz w:val="24"/>
          <w:szCs w:val="24"/>
        </w:rPr>
        <w:t>проф.</w:t>
      </w:r>
      <w:r w:rsidRPr="001D26B5">
        <w:rPr>
          <w:rFonts w:ascii="Times New Roman" w:hAnsi="Times New Roman" w:cs="Times New Roman"/>
          <w:sz w:val="24"/>
          <w:szCs w:val="24"/>
        </w:rPr>
        <w:t xml:space="preserve"> </w:t>
      </w:r>
      <w:proofErr w:type="spellStart"/>
      <w:r w:rsidRPr="001D26B5">
        <w:rPr>
          <w:rFonts w:ascii="Times New Roman" w:hAnsi="Times New Roman" w:cs="Times New Roman"/>
          <w:sz w:val="24"/>
          <w:szCs w:val="24"/>
        </w:rPr>
        <w:t>Зуков</w:t>
      </w:r>
      <w:proofErr w:type="spellEnd"/>
      <w:r w:rsidRPr="001D26B5">
        <w:rPr>
          <w:rFonts w:ascii="Times New Roman" w:hAnsi="Times New Roman" w:cs="Times New Roman"/>
          <w:sz w:val="24"/>
          <w:szCs w:val="24"/>
        </w:rPr>
        <w:t xml:space="preserve"> Р.А. </w:t>
      </w:r>
    </w:p>
    <w:p w14:paraId="5B0201A5" w14:textId="77777777" w:rsidR="00710B73" w:rsidRPr="001D26B5" w:rsidRDefault="00710B73" w:rsidP="00710B73">
      <w:pPr>
        <w:spacing w:line="240" w:lineRule="auto"/>
        <w:jc w:val="right"/>
        <w:rPr>
          <w:rFonts w:ascii="Times New Roman" w:hAnsi="Times New Roman" w:cs="Times New Roman"/>
          <w:sz w:val="24"/>
          <w:szCs w:val="24"/>
        </w:rPr>
      </w:pPr>
      <w:r w:rsidRPr="001D26B5">
        <w:rPr>
          <w:rFonts w:ascii="Times New Roman" w:hAnsi="Times New Roman" w:cs="Times New Roman"/>
          <w:sz w:val="24"/>
          <w:szCs w:val="24"/>
        </w:rPr>
        <w:t xml:space="preserve">Руководитель </w:t>
      </w:r>
      <w:proofErr w:type="spellStart"/>
      <w:r w:rsidRPr="001D26B5">
        <w:rPr>
          <w:rFonts w:ascii="Times New Roman" w:hAnsi="Times New Roman" w:cs="Times New Roman"/>
          <w:sz w:val="24"/>
          <w:szCs w:val="24"/>
        </w:rPr>
        <w:t>ординатры</w:t>
      </w:r>
      <w:proofErr w:type="spellEnd"/>
      <w:r w:rsidRPr="001D26B5">
        <w:rPr>
          <w:rFonts w:ascii="Times New Roman" w:hAnsi="Times New Roman" w:cs="Times New Roman"/>
          <w:sz w:val="24"/>
          <w:szCs w:val="24"/>
        </w:rPr>
        <w:t>: к.м.н., доцент Гаврилюк Д.В.</w:t>
      </w:r>
    </w:p>
    <w:p w14:paraId="7705F6D9" w14:textId="77777777" w:rsidR="00710B73" w:rsidRPr="001D26B5" w:rsidRDefault="00710B73" w:rsidP="00710B73">
      <w:pPr>
        <w:spacing w:line="240" w:lineRule="auto"/>
        <w:jc w:val="right"/>
        <w:rPr>
          <w:rFonts w:ascii="Times New Roman" w:hAnsi="Times New Roman" w:cs="Times New Roman"/>
          <w:sz w:val="24"/>
          <w:szCs w:val="24"/>
        </w:rPr>
      </w:pPr>
    </w:p>
    <w:p w14:paraId="3ADBCFDA" w14:textId="77777777" w:rsidR="00710B73" w:rsidRPr="001D26B5" w:rsidRDefault="00710B73" w:rsidP="00710B73">
      <w:pPr>
        <w:spacing w:line="240" w:lineRule="auto"/>
        <w:jc w:val="right"/>
        <w:rPr>
          <w:rFonts w:ascii="Times New Roman" w:hAnsi="Times New Roman" w:cs="Times New Roman"/>
          <w:sz w:val="24"/>
          <w:szCs w:val="24"/>
        </w:rPr>
      </w:pPr>
    </w:p>
    <w:p w14:paraId="1DC1C320" w14:textId="77777777" w:rsidR="00710B73" w:rsidRPr="001D26B5" w:rsidRDefault="00710B73" w:rsidP="00710B73">
      <w:pPr>
        <w:spacing w:line="240" w:lineRule="auto"/>
        <w:jc w:val="both"/>
        <w:rPr>
          <w:rFonts w:ascii="Times New Roman" w:hAnsi="Times New Roman" w:cs="Times New Roman"/>
          <w:sz w:val="24"/>
          <w:szCs w:val="24"/>
        </w:rPr>
      </w:pPr>
    </w:p>
    <w:p w14:paraId="2D676FCD" w14:textId="77777777" w:rsidR="00710B73" w:rsidRDefault="00710B73" w:rsidP="00710B7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РЕФЕРАТ на тему: « </w:t>
      </w:r>
      <w:r w:rsidRPr="00710B73">
        <w:rPr>
          <w:rFonts w:ascii="Times New Roman" w:hAnsi="Times New Roman" w:cs="Times New Roman"/>
          <w:sz w:val="24"/>
          <w:szCs w:val="24"/>
        </w:rPr>
        <w:t>синдром сдавления верхней полой вены при запущенных случаях злокачественных новообразований</w:t>
      </w:r>
      <w:r>
        <w:rPr>
          <w:rFonts w:ascii="Times New Roman" w:hAnsi="Times New Roman" w:cs="Times New Roman"/>
          <w:sz w:val="24"/>
          <w:szCs w:val="24"/>
        </w:rPr>
        <w:t xml:space="preserve"> </w:t>
      </w:r>
      <w:r w:rsidRPr="001D26B5">
        <w:rPr>
          <w:rFonts w:ascii="Times New Roman" w:hAnsi="Times New Roman" w:cs="Times New Roman"/>
          <w:sz w:val="24"/>
          <w:szCs w:val="24"/>
        </w:rPr>
        <w:t>»</w:t>
      </w:r>
    </w:p>
    <w:p w14:paraId="7438E8C1" w14:textId="77777777" w:rsidR="00710B73" w:rsidRDefault="00710B73" w:rsidP="00710B73">
      <w:pPr>
        <w:spacing w:line="240" w:lineRule="auto"/>
        <w:jc w:val="center"/>
        <w:rPr>
          <w:rFonts w:ascii="Times New Roman" w:hAnsi="Times New Roman" w:cs="Times New Roman"/>
          <w:sz w:val="24"/>
          <w:szCs w:val="24"/>
        </w:rPr>
      </w:pPr>
    </w:p>
    <w:p w14:paraId="464639C9" w14:textId="77777777" w:rsidR="00710B73" w:rsidRDefault="00710B73" w:rsidP="00710B73">
      <w:pPr>
        <w:spacing w:line="240" w:lineRule="auto"/>
        <w:jc w:val="center"/>
        <w:rPr>
          <w:rFonts w:ascii="Times New Roman" w:hAnsi="Times New Roman" w:cs="Times New Roman"/>
          <w:sz w:val="24"/>
          <w:szCs w:val="24"/>
        </w:rPr>
      </w:pPr>
    </w:p>
    <w:p w14:paraId="0F23AFA9" w14:textId="77777777" w:rsidR="00710B73" w:rsidRDefault="00710B73" w:rsidP="00710B73">
      <w:pPr>
        <w:spacing w:line="240" w:lineRule="auto"/>
        <w:jc w:val="right"/>
        <w:rPr>
          <w:rFonts w:ascii="Times New Roman" w:hAnsi="Times New Roman" w:cs="Times New Roman"/>
          <w:sz w:val="24"/>
          <w:szCs w:val="24"/>
        </w:rPr>
      </w:pPr>
      <w:r w:rsidRPr="001D26B5">
        <w:rPr>
          <w:rFonts w:ascii="Times New Roman" w:hAnsi="Times New Roman" w:cs="Times New Roman"/>
          <w:sz w:val="24"/>
          <w:szCs w:val="24"/>
        </w:rPr>
        <w:t>Выполнил</w:t>
      </w:r>
      <w:r>
        <w:rPr>
          <w:rFonts w:ascii="Times New Roman" w:hAnsi="Times New Roman" w:cs="Times New Roman"/>
          <w:sz w:val="24"/>
          <w:szCs w:val="24"/>
        </w:rPr>
        <w:t>а</w:t>
      </w:r>
      <w:r w:rsidRPr="001D26B5">
        <w:rPr>
          <w:rFonts w:ascii="Times New Roman" w:hAnsi="Times New Roman" w:cs="Times New Roman"/>
          <w:sz w:val="24"/>
          <w:szCs w:val="24"/>
        </w:rPr>
        <w:t xml:space="preserve">: </w:t>
      </w:r>
    </w:p>
    <w:p w14:paraId="67169F7D" w14:textId="77777777" w:rsidR="00710B73" w:rsidRPr="001D26B5" w:rsidRDefault="00710B73" w:rsidP="00710B73">
      <w:pPr>
        <w:spacing w:line="240" w:lineRule="auto"/>
        <w:jc w:val="right"/>
        <w:rPr>
          <w:rFonts w:ascii="Times New Roman" w:hAnsi="Times New Roman" w:cs="Times New Roman"/>
          <w:sz w:val="24"/>
          <w:szCs w:val="24"/>
        </w:rPr>
      </w:pPr>
      <w:r>
        <w:rPr>
          <w:rFonts w:ascii="Times New Roman" w:hAnsi="Times New Roman" w:cs="Times New Roman"/>
          <w:sz w:val="24"/>
          <w:szCs w:val="24"/>
        </w:rPr>
        <w:t>Ординатор 1</w:t>
      </w:r>
      <w:r w:rsidRPr="001D26B5">
        <w:rPr>
          <w:rFonts w:ascii="Times New Roman" w:hAnsi="Times New Roman" w:cs="Times New Roman"/>
          <w:sz w:val="24"/>
          <w:szCs w:val="24"/>
        </w:rPr>
        <w:t xml:space="preserve"> года по специальности онкология</w:t>
      </w:r>
    </w:p>
    <w:p w14:paraId="69F167FB" w14:textId="77777777" w:rsidR="00710B73" w:rsidRDefault="00710B73" w:rsidP="00710B73">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Матвейкина Александра Алексеевна </w:t>
      </w:r>
    </w:p>
    <w:p w14:paraId="6D2F05C3" w14:textId="77777777" w:rsidR="00710B73" w:rsidRDefault="00710B73" w:rsidP="00710B73">
      <w:pPr>
        <w:spacing w:line="240" w:lineRule="auto"/>
        <w:jc w:val="right"/>
        <w:rPr>
          <w:rFonts w:ascii="Times New Roman" w:hAnsi="Times New Roman" w:cs="Times New Roman"/>
          <w:sz w:val="24"/>
          <w:szCs w:val="24"/>
        </w:rPr>
      </w:pPr>
    </w:p>
    <w:p w14:paraId="3FFCF42A" w14:textId="77777777" w:rsidR="00710B73" w:rsidRDefault="00710B73" w:rsidP="00710B73">
      <w:pPr>
        <w:spacing w:line="240" w:lineRule="auto"/>
        <w:jc w:val="right"/>
        <w:rPr>
          <w:rFonts w:ascii="Times New Roman" w:hAnsi="Times New Roman" w:cs="Times New Roman"/>
          <w:sz w:val="24"/>
          <w:szCs w:val="24"/>
        </w:rPr>
      </w:pPr>
    </w:p>
    <w:p w14:paraId="662FBF81" w14:textId="77777777" w:rsidR="00710B73" w:rsidRDefault="00710B73" w:rsidP="00710B73">
      <w:pPr>
        <w:spacing w:line="240" w:lineRule="auto"/>
        <w:jc w:val="right"/>
        <w:rPr>
          <w:rFonts w:ascii="Times New Roman" w:hAnsi="Times New Roman" w:cs="Times New Roman"/>
          <w:sz w:val="24"/>
          <w:szCs w:val="24"/>
        </w:rPr>
      </w:pPr>
    </w:p>
    <w:p w14:paraId="50D2A64F" w14:textId="77777777" w:rsidR="00710B73" w:rsidRDefault="00710B73" w:rsidP="00710B73">
      <w:pPr>
        <w:spacing w:line="240" w:lineRule="auto"/>
        <w:jc w:val="right"/>
        <w:rPr>
          <w:rFonts w:ascii="Times New Roman" w:hAnsi="Times New Roman" w:cs="Times New Roman"/>
          <w:sz w:val="24"/>
          <w:szCs w:val="24"/>
        </w:rPr>
      </w:pPr>
    </w:p>
    <w:p w14:paraId="3C42F480" w14:textId="77777777" w:rsidR="00710B73" w:rsidRDefault="00710B73" w:rsidP="00710B73">
      <w:pPr>
        <w:spacing w:line="240" w:lineRule="auto"/>
        <w:jc w:val="right"/>
        <w:rPr>
          <w:rFonts w:ascii="Times New Roman" w:hAnsi="Times New Roman" w:cs="Times New Roman"/>
          <w:sz w:val="24"/>
          <w:szCs w:val="24"/>
        </w:rPr>
      </w:pPr>
    </w:p>
    <w:p w14:paraId="6FAA9722" w14:textId="77777777" w:rsidR="00710B73" w:rsidRDefault="00710B73" w:rsidP="00710B73">
      <w:pPr>
        <w:spacing w:line="240" w:lineRule="auto"/>
        <w:jc w:val="right"/>
        <w:rPr>
          <w:rFonts w:ascii="Times New Roman" w:hAnsi="Times New Roman" w:cs="Times New Roman"/>
          <w:sz w:val="24"/>
          <w:szCs w:val="24"/>
        </w:rPr>
      </w:pPr>
    </w:p>
    <w:p w14:paraId="7E74DBE0" w14:textId="77777777" w:rsidR="00710B73" w:rsidRDefault="00710B73" w:rsidP="00710B73">
      <w:pPr>
        <w:spacing w:line="240" w:lineRule="auto"/>
        <w:jc w:val="right"/>
        <w:rPr>
          <w:rFonts w:ascii="Times New Roman" w:hAnsi="Times New Roman" w:cs="Times New Roman"/>
          <w:sz w:val="24"/>
          <w:szCs w:val="24"/>
        </w:rPr>
      </w:pPr>
    </w:p>
    <w:p w14:paraId="64240933" w14:textId="77777777" w:rsidR="00710B73" w:rsidRDefault="00710B73" w:rsidP="00710B73">
      <w:pPr>
        <w:spacing w:line="240" w:lineRule="auto"/>
        <w:jc w:val="right"/>
        <w:rPr>
          <w:rFonts w:ascii="Times New Roman" w:hAnsi="Times New Roman" w:cs="Times New Roman"/>
          <w:sz w:val="24"/>
          <w:szCs w:val="24"/>
        </w:rPr>
      </w:pPr>
    </w:p>
    <w:p w14:paraId="5581C7DC" w14:textId="77777777" w:rsidR="00710B73" w:rsidRDefault="00710B73" w:rsidP="00710B73">
      <w:pPr>
        <w:spacing w:line="240" w:lineRule="auto"/>
        <w:jc w:val="right"/>
        <w:rPr>
          <w:rFonts w:ascii="Times New Roman" w:hAnsi="Times New Roman" w:cs="Times New Roman"/>
          <w:sz w:val="24"/>
          <w:szCs w:val="24"/>
        </w:rPr>
      </w:pPr>
    </w:p>
    <w:p w14:paraId="6EDD370F" w14:textId="77777777" w:rsidR="00710B73" w:rsidRDefault="00710B73" w:rsidP="00710B73">
      <w:pPr>
        <w:spacing w:line="240" w:lineRule="auto"/>
        <w:jc w:val="right"/>
        <w:rPr>
          <w:rFonts w:ascii="Times New Roman" w:hAnsi="Times New Roman" w:cs="Times New Roman"/>
          <w:sz w:val="24"/>
          <w:szCs w:val="24"/>
        </w:rPr>
      </w:pPr>
    </w:p>
    <w:p w14:paraId="3796291F" w14:textId="77777777" w:rsidR="00710B73" w:rsidRDefault="00710B73" w:rsidP="00710B73">
      <w:pPr>
        <w:spacing w:line="240" w:lineRule="auto"/>
        <w:jc w:val="right"/>
        <w:rPr>
          <w:rFonts w:ascii="Times New Roman" w:hAnsi="Times New Roman" w:cs="Times New Roman"/>
          <w:sz w:val="24"/>
          <w:szCs w:val="24"/>
        </w:rPr>
      </w:pPr>
    </w:p>
    <w:p w14:paraId="16B448AE" w14:textId="77777777" w:rsidR="00710B73" w:rsidRDefault="00710B73" w:rsidP="00710B73">
      <w:pPr>
        <w:spacing w:line="240" w:lineRule="auto"/>
        <w:rPr>
          <w:rFonts w:ascii="Times New Roman" w:hAnsi="Times New Roman" w:cs="Times New Roman"/>
          <w:sz w:val="24"/>
          <w:szCs w:val="24"/>
        </w:rPr>
      </w:pPr>
    </w:p>
    <w:p w14:paraId="1D54FA74" w14:textId="77777777" w:rsidR="00710B73" w:rsidRDefault="00710B73" w:rsidP="00710B73">
      <w:pPr>
        <w:spacing w:line="240" w:lineRule="auto"/>
        <w:jc w:val="center"/>
        <w:rPr>
          <w:rFonts w:ascii="Times New Roman" w:hAnsi="Times New Roman" w:cs="Times New Roman"/>
          <w:sz w:val="24"/>
          <w:szCs w:val="24"/>
        </w:rPr>
      </w:pPr>
      <w:r>
        <w:rPr>
          <w:rFonts w:ascii="Times New Roman" w:hAnsi="Times New Roman" w:cs="Times New Roman"/>
          <w:sz w:val="24"/>
          <w:szCs w:val="24"/>
        </w:rPr>
        <w:t>Красноярск 2021</w:t>
      </w:r>
    </w:p>
    <w:p w14:paraId="6018F34E"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lastRenderedPageBreak/>
        <w:t xml:space="preserve">Синдром верхней полой </w:t>
      </w:r>
      <w:proofErr w:type="gramStart"/>
      <w:r w:rsidRPr="00D52694">
        <w:rPr>
          <w:rFonts w:ascii="Times New Roman" w:hAnsi="Times New Roman" w:cs="Times New Roman"/>
          <w:sz w:val="24"/>
          <w:szCs w:val="24"/>
        </w:rPr>
        <w:t>вены( СВПВ</w:t>
      </w:r>
      <w:proofErr w:type="gramEnd"/>
      <w:r w:rsidRPr="00D52694">
        <w:rPr>
          <w:rFonts w:ascii="Times New Roman" w:hAnsi="Times New Roman" w:cs="Times New Roman"/>
          <w:sz w:val="24"/>
          <w:szCs w:val="24"/>
        </w:rPr>
        <w:t>) – это симптомокомплекс, развивающийся вследствие нарушения кровообращения в системе верхней полой вены и затруднения оттока венозной крови от верхних отделов туловища.</w:t>
      </w:r>
    </w:p>
    <w:p w14:paraId="383AD5E5"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Анатомо-физиологические особенности </w:t>
      </w:r>
    </w:p>
    <w:p w14:paraId="442C94DF"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Верхняя полая вена представляет собой сосуд с тонкими стенками, расположенный в среднем средостении и окруженный относительно плотными структурами, такими как грудная стенка, аорта, трахея и бронхи. На всем своем протяжении вена окружена цепочкой лимфатических узлов. Для верхней полой вены физиологическим является низкое венозное давление, что, в сочетании с вышеуказанными особенностями строения способствует лёгкой обструкции вены при поражении любых окружающих её структур. Через верхнюю полую вену собирается кровь от верхних конечностей, органов головы и шеи, верхней половины грудной клетки. Существуют несколько систем анастомозов, связывающих бассейны нижней и верхней полой вен и играющих компенсаторную роль при нарушении проходимости последней. Наиболее важным из них является непарная вена. Другие анастомозы представлены внутренними грудными, </w:t>
      </w:r>
      <w:proofErr w:type="spellStart"/>
      <w:r w:rsidRPr="00D52694">
        <w:rPr>
          <w:rFonts w:ascii="Times New Roman" w:hAnsi="Times New Roman" w:cs="Times New Roman"/>
          <w:sz w:val="24"/>
          <w:szCs w:val="24"/>
        </w:rPr>
        <w:t>грудонадчревными</w:t>
      </w:r>
      <w:proofErr w:type="spellEnd"/>
      <w:r w:rsidRPr="00D52694">
        <w:rPr>
          <w:rFonts w:ascii="Times New Roman" w:hAnsi="Times New Roman" w:cs="Times New Roman"/>
          <w:sz w:val="24"/>
          <w:szCs w:val="24"/>
        </w:rPr>
        <w:t>, поверхностными венами грудной стенки, позвоночными венами и венозным сплетением пищевода.  Несмотря на обилие коллатералей, функционально они не способны полностью заменить верхнюю полую вену. При СВПВ давление в ней может подниматься до 200–500 мм водного столба.</w:t>
      </w:r>
    </w:p>
    <w:p w14:paraId="7D581150"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Этиология и патогенез </w:t>
      </w:r>
    </w:p>
    <w:p w14:paraId="369D3641"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В основе развития СВПВ лежат три основных патологических процесса: </w:t>
      </w:r>
    </w:p>
    <w:p w14:paraId="48372FC2"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сдавление вены извне</w:t>
      </w:r>
    </w:p>
    <w:p w14:paraId="082FFEA5"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прорастание стенки вены злокачественной опухолью</w:t>
      </w:r>
    </w:p>
    <w:p w14:paraId="3448B943"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 тромбоз верхней полой вены. </w:t>
      </w:r>
    </w:p>
    <w:p w14:paraId="64F81774"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Исходя из анатомо-физиологических особенностей области, к этиологическим причинам относятся процессы, увеличивающие объем тканей средостения или приводящие к обструкции вены изнутри. При анализе причин развития синдрома в разных сериях было показано, что на первом месте стоит рак лёгкого, при этом в 80% случаев синдром развивается при поражении правого легкого.</w:t>
      </w:r>
    </w:p>
    <w:p w14:paraId="1CA8AE5C"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К злокачественным опухолям, которые наиболее часто (80–90%) осложняются СВПВ, относятся следующие: </w:t>
      </w:r>
    </w:p>
    <w:p w14:paraId="0E35C482"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lastRenderedPageBreak/>
        <w:t>• рак легкого (чаще правосторонний)</w:t>
      </w:r>
    </w:p>
    <w:p w14:paraId="3FC074D6"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 • </w:t>
      </w:r>
      <w:proofErr w:type="spellStart"/>
      <w:r w:rsidRPr="00D52694">
        <w:rPr>
          <w:rFonts w:ascii="Times New Roman" w:hAnsi="Times New Roman" w:cs="Times New Roman"/>
          <w:sz w:val="24"/>
          <w:szCs w:val="24"/>
        </w:rPr>
        <w:t>неходжкинские</w:t>
      </w:r>
      <w:proofErr w:type="spellEnd"/>
      <w:r w:rsidRPr="00D52694">
        <w:rPr>
          <w:rFonts w:ascii="Times New Roman" w:hAnsi="Times New Roman" w:cs="Times New Roman"/>
          <w:sz w:val="24"/>
          <w:szCs w:val="24"/>
        </w:rPr>
        <w:t xml:space="preserve"> лимфомы </w:t>
      </w:r>
    </w:p>
    <w:p w14:paraId="554F05C4"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 метастатические формы рака молочной железы, </w:t>
      </w:r>
      <w:proofErr w:type="spellStart"/>
      <w:r w:rsidRPr="00D52694">
        <w:rPr>
          <w:rFonts w:ascii="Times New Roman" w:hAnsi="Times New Roman" w:cs="Times New Roman"/>
          <w:sz w:val="24"/>
          <w:szCs w:val="24"/>
        </w:rPr>
        <w:t>герминогенных</w:t>
      </w:r>
      <w:proofErr w:type="spellEnd"/>
      <w:r w:rsidRPr="00D52694">
        <w:rPr>
          <w:rFonts w:ascii="Times New Roman" w:hAnsi="Times New Roman" w:cs="Times New Roman"/>
          <w:sz w:val="24"/>
          <w:szCs w:val="24"/>
        </w:rPr>
        <w:t xml:space="preserve"> опухолей, желудочно-кишечного тракта</w:t>
      </w:r>
    </w:p>
    <w:p w14:paraId="539D09BE"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 мягкотканые саркомы, особенно злокачественная фиброзная </w:t>
      </w:r>
      <w:proofErr w:type="spellStart"/>
      <w:r w:rsidRPr="00D52694">
        <w:rPr>
          <w:rFonts w:ascii="Times New Roman" w:hAnsi="Times New Roman" w:cs="Times New Roman"/>
          <w:sz w:val="24"/>
          <w:szCs w:val="24"/>
        </w:rPr>
        <w:t>гистиоцитома</w:t>
      </w:r>
      <w:proofErr w:type="spellEnd"/>
    </w:p>
    <w:p w14:paraId="4A8B9A2F"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меланома</w:t>
      </w:r>
    </w:p>
    <w:p w14:paraId="68A6E6F2" w14:textId="77777777" w:rsidR="00710B73" w:rsidRPr="00D52694" w:rsidRDefault="00710B73"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Необходимо отметить, что СВПВ чаще встречается при мелкоклеточном раке легкого, чем при других морфологических формах. На втором месте – плоскоклеточный вариант данного заболевания. Реже СВПВ встречается при аденокарциномах и других гистологических формах рака лёгкого. При лимфомах СВПВ вызывают преимущественно диффузные крупноклеточные или </w:t>
      </w:r>
      <w:proofErr w:type="spellStart"/>
      <w:r w:rsidRPr="00D52694">
        <w:rPr>
          <w:rFonts w:ascii="Times New Roman" w:hAnsi="Times New Roman" w:cs="Times New Roman"/>
          <w:sz w:val="24"/>
          <w:szCs w:val="24"/>
        </w:rPr>
        <w:t>лимфобластные</w:t>
      </w:r>
      <w:proofErr w:type="spellEnd"/>
      <w:r w:rsidRPr="00D52694">
        <w:rPr>
          <w:rFonts w:ascii="Times New Roman" w:hAnsi="Times New Roman" w:cs="Times New Roman"/>
          <w:sz w:val="24"/>
          <w:szCs w:val="24"/>
        </w:rPr>
        <w:t xml:space="preserve"> формы с локализацией в переднем средостении.</w:t>
      </w:r>
    </w:p>
    <w:p w14:paraId="65F6C500"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Клинические проявления и данные объективного обследования </w:t>
      </w:r>
    </w:p>
    <w:p w14:paraId="46F09134"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Клиническая картина СВПВ связана с повышением внутрисосудистого венозного давления в зонах, венозный отток из которых в норме дренируется через верхнюю полую вену или образующие ее безымянные вены. Замедление скорости кровотока, развитие венозных коллатералей, симптомы, связанные с основным заболеванием, являются компонентами СВПВ. Выраженность различных признаков СВПВ зависит от скорости развития патологического процесса, уровня и степени сдавления просвета верхней полой вены и адекватности коллатерального кровообращения.</w:t>
      </w:r>
    </w:p>
    <w:p w14:paraId="15FF4991"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Клиническое течение СВПВ может быть острым или медленно прогрессирующим. Жалобы больного крайне разнообразны: головная боль, тошнота, головокружение, изменение внешности, осиплость голоса, кашель, дисфагия, боли в грудной клетке, затрудненное дыхание, одышка, сонливость, обмороки, судороги. При </w:t>
      </w:r>
      <w:proofErr w:type="spellStart"/>
      <w:r w:rsidRPr="00D52694">
        <w:rPr>
          <w:rFonts w:ascii="Times New Roman" w:hAnsi="Times New Roman" w:cs="Times New Roman"/>
          <w:sz w:val="24"/>
          <w:szCs w:val="24"/>
        </w:rPr>
        <w:t>физикальном</w:t>
      </w:r>
      <w:proofErr w:type="spellEnd"/>
      <w:r w:rsidRPr="00D52694">
        <w:rPr>
          <w:rFonts w:ascii="Times New Roman" w:hAnsi="Times New Roman" w:cs="Times New Roman"/>
          <w:sz w:val="24"/>
          <w:szCs w:val="24"/>
        </w:rPr>
        <w:t xml:space="preserve"> обследовании выявляются наиболее характерные признаки СВПВ: расширение, набухание вен шеи, грудной стенки и верхних конечностей, отек лица, шеи или верхнего плечевого пояса, цианоз или полнокровие лица (плетора), тахипноэ.</w:t>
      </w:r>
    </w:p>
    <w:p w14:paraId="7DB5F2B3"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Диагностика </w:t>
      </w:r>
    </w:p>
    <w:p w14:paraId="482CB19E"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Для диагностики СВПВ может быть достаточно данных клиники и </w:t>
      </w:r>
      <w:proofErr w:type="spellStart"/>
      <w:r w:rsidRPr="00D52694">
        <w:rPr>
          <w:rFonts w:ascii="Times New Roman" w:hAnsi="Times New Roman" w:cs="Times New Roman"/>
          <w:sz w:val="24"/>
          <w:szCs w:val="24"/>
        </w:rPr>
        <w:t>физикального</w:t>
      </w:r>
      <w:proofErr w:type="spellEnd"/>
      <w:r w:rsidRPr="00D52694">
        <w:rPr>
          <w:rFonts w:ascii="Times New Roman" w:hAnsi="Times New Roman" w:cs="Times New Roman"/>
          <w:sz w:val="24"/>
          <w:szCs w:val="24"/>
        </w:rPr>
        <w:t xml:space="preserve"> обследования. При отсутствии морфологического диагноза необходимо проведение всех возможных исследований для верификации патологического процесса: цитологическое </w:t>
      </w:r>
      <w:r w:rsidRPr="00D52694">
        <w:rPr>
          <w:rFonts w:ascii="Times New Roman" w:hAnsi="Times New Roman" w:cs="Times New Roman"/>
          <w:sz w:val="24"/>
          <w:szCs w:val="24"/>
        </w:rPr>
        <w:lastRenderedPageBreak/>
        <w:t xml:space="preserve">исследование мокроты, бронхоскопия с биопсией и цитологическим исследованием смывов из бронхов, </w:t>
      </w:r>
      <w:proofErr w:type="spellStart"/>
      <w:r w:rsidRPr="00D52694">
        <w:rPr>
          <w:rFonts w:ascii="Times New Roman" w:hAnsi="Times New Roman" w:cs="Times New Roman"/>
          <w:sz w:val="24"/>
          <w:szCs w:val="24"/>
        </w:rPr>
        <w:t>медиастиноскопия</w:t>
      </w:r>
      <w:proofErr w:type="spellEnd"/>
      <w:r w:rsidRPr="00D52694">
        <w:rPr>
          <w:rFonts w:ascii="Times New Roman" w:hAnsi="Times New Roman" w:cs="Times New Roman"/>
          <w:sz w:val="24"/>
          <w:szCs w:val="24"/>
        </w:rPr>
        <w:t xml:space="preserve"> с биопсией, биопсия лимфатического узла, стернальная пункция и т. д. При этом рекомендуется получать материал наиболее простым из возможных путей. Установка диагноза заболевания в последующем помогает выбрать адекватную лечебную тактику для купирования осложнения, при этом дополнительное время, которое требуется для установки диагноза, не приводит к ухудшению состояния больного или результатов дальнейшего лечения. Рентгенография грудной клетки в прямой и боковых проекциях и томография показаны всем больным в случаях неотложных состояний или при подозрении на нарушение проходимости верхней полой вены. Рентгенологическое исследование позволяет выявить патологический процесс в средостении, степень его распространения и определить границы для последующей лучевой терапии. При СВПВ целесообразно проведение компьютерной томографии с контрастированием, которая позволяет уточнить контуры опухолевого процесса, степень поражения лимфатических узлов средостения. В некоторых клинических ситуациях полезно допплеровское ультразвуковое исследование сонных или надключичных вен с целью дифференциальной диагностики между тромбозом и обструкцией извне.</w:t>
      </w:r>
    </w:p>
    <w:p w14:paraId="75A6C626"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Лечение </w:t>
      </w:r>
    </w:p>
    <w:p w14:paraId="1A0C9226"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Оптимальное лечение зависит от причин, вызвавших СВПВ, и скорости развития симптомов прогрессии. Почти в половине случаев СВПВ развивается до постановки диагноза. При этом необходимо подчеркнуть, что определение исходного процесса, вызвавшего данное состояние, является ключом к успешной терапии, и лишь в случае тяжелых нарушений и в </w:t>
      </w:r>
      <w:proofErr w:type="spellStart"/>
      <w:r w:rsidRPr="00D52694">
        <w:rPr>
          <w:rFonts w:ascii="Times New Roman" w:hAnsi="Times New Roman" w:cs="Times New Roman"/>
          <w:sz w:val="24"/>
          <w:szCs w:val="24"/>
        </w:rPr>
        <w:t>жизнеугрожающем</w:t>
      </w:r>
      <w:proofErr w:type="spellEnd"/>
      <w:r w:rsidRPr="00D52694">
        <w:rPr>
          <w:rFonts w:ascii="Times New Roman" w:hAnsi="Times New Roman" w:cs="Times New Roman"/>
          <w:sz w:val="24"/>
          <w:szCs w:val="24"/>
        </w:rPr>
        <w:t xml:space="preserve"> состоянии допустимо начало лечения без установления основного диагноза. Целью лечебных мероприятий при СВПВ является купирование патологических симптомов. Однако это не основная цель лечения больного. Необходимо помнить, что более 50 % случаев СВПВ вызвано потенциально излечимыми заболеваниями, такими как мелкоклеточный рак лёгкого, </w:t>
      </w:r>
      <w:proofErr w:type="spellStart"/>
      <w:r w:rsidRPr="00D52694">
        <w:rPr>
          <w:rFonts w:ascii="Times New Roman" w:hAnsi="Times New Roman" w:cs="Times New Roman"/>
          <w:sz w:val="24"/>
          <w:szCs w:val="24"/>
        </w:rPr>
        <w:t>неходжкинские</w:t>
      </w:r>
      <w:proofErr w:type="spellEnd"/>
      <w:r w:rsidRPr="00D52694">
        <w:rPr>
          <w:rFonts w:ascii="Times New Roman" w:hAnsi="Times New Roman" w:cs="Times New Roman"/>
          <w:sz w:val="24"/>
          <w:szCs w:val="24"/>
        </w:rPr>
        <w:t xml:space="preserve"> лимфомы и </w:t>
      </w:r>
      <w:proofErr w:type="spellStart"/>
      <w:r w:rsidRPr="00D52694">
        <w:rPr>
          <w:rFonts w:ascii="Times New Roman" w:hAnsi="Times New Roman" w:cs="Times New Roman"/>
          <w:sz w:val="24"/>
          <w:szCs w:val="24"/>
        </w:rPr>
        <w:t>герминогенные</w:t>
      </w:r>
      <w:proofErr w:type="spellEnd"/>
      <w:r w:rsidRPr="00D52694">
        <w:rPr>
          <w:rFonts w:ascii="Times New Roman" w:hAnsi="Times New Roman" w:cs="Times New Roman"/>
          <w:sz w:val="24"/>
          <w:szCs w:val="24"/>
        </w:rPr>
        <w:t xml:space="preserve"> опухоли. Интересно отметить, что наличие СВПВ в некоторых исследованиях являлось благоприятным прогностическим фактором для мелкоклеточного рака легкого и неблагоприятным для </w:t>
      </w:r>
      <w:proofErr w:type="spellStart"/>
      <w:r w:rsidRPr="00D52694">
        <w:rPr>
          <w:rFonts w:ascii="Times New Roman" w:hAnsi="Times New Roman" w:cs="Times New Roman"/>
          <w:sz w:val="24"/>
          <w:szCs w:val="24"/>
        </w:rPr>
        <w:t>немелкоклеточного</w:t>
      </w:r>
      <w:proofErr w:type="spellEnd"/>
      <w:r w:rsidRPr="00D52694">
        <w:rPr>
          <w:rFonts w:ascii="Times New Roman" w:hAnsi="Times New Roman" w:cs="Times New Roman"/>
          <w:sz w:val="24"/>
          <w:szCs w:val="24"/>
        </w:rPr>
        <w:t xml:space="preserve"> рака той же локализации. Экстренные симптоматические мероприятия направлены на спасение жизни больного, они необходимы, чтобы обеспечивать поступление воздуха в легкие, ликвидировать непроходимость верхней полой вены и сдавление органов средостения. Кроме покоя, возвышенного положения, </w:t>
      </w:r>
      <w:proofErr w:type="spellStart"/>
      <w:r w:rsidRPr="00D52694">
        <w:rPr>
          <w:rFonts w:ascii="Times New Roman" w:hAnsi="Times New Roman" w:cs="Times New Roman"/>
          <w:sz w:val="24"/>
          <w:szCs w:val="24"/>
        </w:rPr>
        <w:t>кислородотерапии</w:t>
      </w:r>
      <w:proofErr w:type="spellEnd"/>
      <w:r w:rsidRPr="00D52694">
        <w:rPr>
          <w:rFonts w:ascii="Times New Roman" w:hAnsi="Times New Roman" w:cs="Times New Roman"/>
          <w:sz w:val="24"/>
          <w:szCs w:val="24"/>
        </w:rPr>
        <w:t xml:space="preserve">, иногда могут потребоваться </w:t>
      </w:r>
      <w:proofErr w:type="spellStart"/>
      <w:r w:rsidRPr="00D52694">
        <w:rPr>
          <w:rFonts w:ascii="Times New Roman" w:hAnsi="Times New Roman" w:cs="Times New Roman"/>
          <w:sz w:val="24"/>
          <w:szCs w:val="24"/>
        </w:rPr>
        <w:t>трахеостомия</w:t>
      </w:r>
      <w:proofErr w:type="spellEnd"/>
      <w:r w:rsidRPr="00D52694">
        <w:rPr>
          <w:rFonts w:ascii="Times New Roman" w:hAnsi="Times New Roman" w:cs="Times New Roman"/>
          <w:sz w:val="24"/>
          <w:szCs w:val="24"/>
        </w:rPr>
        <w:t xml:space="preserve">, интубация, введение </w:t>
      </w:r>
      <w:r w:rsidRPr="00D52694">
        <w:rPr>
          <w:rFonts w:ascii="Times New Roman" w:hAnsi="Times New Roman" w:cs="Times New Roman"/>
          <w:sz w:val="24"/>
          <w:szCs w:val="24"/>
        </w:rPr>
        <w:lastRenderedPageBreak/>
        <w:t>противосудорожных средств. Показано применение диуретиков (фуросемид, маннитол) и кортикостероидов. Рекомендуется введение гидрокортизона от  100 до 500 мг внутривенно с последующим снижением дозы каждые 6–8 ч с учетом клинической картины или назначение преднизолона 60–90 мг внутривенно, затем по 40–60 мг в сутки перорально.</w:t>
      </w:r>
    </w:p>
    <w:p w14:paraId="6F4F7679"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 Лучевая терапия крупными фракциями является высокоэффективным методом лечения СВПВ, особенно при </w:t>
      </w:r>
      <w:proofErr w:type="spellStart"/>
      <w:r w:rsidRPr="00D52694">
        <w:rPr>
          <w:rFonts w:ascii="Times New Roman" w:hAnsi="Times New Roman" w:cs="Times New Roman"/>
          <w:sz w:val="24"/>
          <w:szCs w:val="24"/>
        </w:rPr>
        <w:t>немелкоклеточном</w:t>
      </w:r>
      <w:proofErr w:type="spellEnd"/>
      <w:r w:rsidRPr="00D52694">
        <w:rPr>
          <w:rFonts w:ascii="Times New Roman" w:hAnsi="Times New Roman" w:cs="Times New Roman"/>
          <w:sz w:val="24"/>
          <w:szCs w:val="24"/>
        </w:rPr>
        <w:t xml:space="preserve"> раке легкого. Эффективность ее достигает 70–90%. Облучение грудной клетки должно начинаться как можно раньше. Проведение неотложной лучевой терапии требуется при дыхательной недостаточности (в том числе </w:t>
      </w:r>
      <w:proofErr w:type="spellStart"/>
      <w:r w:rsidRPr="00D52694">
        <w:rPr>
          <w:rFonts w:ascii="Times New Roman" w:hAnsi="Times New Roman" w:cs="Times New Roman"/>
          <w:sz w:val="24"/>
          <w:szCs w:val="24"/>
        </w:rPr>
        <w:t>стридорном</w:t>
      </w:r>
      <w:proofErr w:type="spellEnd"/>
      <w:r w:rsidRPr="00D52694">
        <w:rPr>
          <w:rFonts w:ascii="Times New Roman" w:hAnsi="Times New Roman" w:cs="Times New Roman"/>
          <w:sz w:val="24"/>
          <w:szCs w:val="24"/>
        </w:rPr>
        <w:t xml:space="preserve"> дыхании) или при наличии симптомов со стороны центральной нервной системы)</w:t>
      </w:r>
    </w:p>
    <w:p w14:paraId="5680E269"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 Химиотерапевтическое лечение в качестве первой линии предпочтительнее проводить при наличии опухолей, высокочувствительных к </w:t>
      </w:r>
      <w:proofErr w:type="spellStart"/>
      <w:r w:rsidRPr="00D52694">
        <w:rPr>
          <w:rFonts w:ascii="Times New Roman" w:hAnsi="Times New Roman" w:cs="Times New Roman"/>
          <w:sz w:val="24"/>
          <w:szCs w:val="24"/>
        </w:rPr>
        <w:t>цитостатикам</w:t>
      </w:r>
      <w:proofErr w:type="spellEnd"/>
      <w:r w:rsidRPr="00D52694">
        <w:rPr>
          <w:rFonts w:ascii="Times New Roman" w:hAnsi="Times New Roman" w:cs="Times New Roman"/>
          <w:sz w:val="24"/>
          <w:szCs w:val="24"/>
        </w:rPr>
        <w:t xml:space="preserve"> (</w:t>
      </w:r>
      <w:proofErr w:type="spellStart"/>
      <w:r w:rsidRPr="00D52694">
        <w:rPr>
          <w:rFonts w:ascii="Times New Roman" w:hAnsi="Times New Roman" w:cs="Times New Roman"/>
          <w:sz w:val="24"/>
          <w:szCs w:val="24"/>
        </w:rPr>
        <w:t>лимфопролиферативные</w:t>
      </w:r>
      <w:proofErr w:type="spellEnd"/>
      <w:r w:rsidRPr="00D52694">
        <w:rPr>
          <w:rFonts w:ascii="Times New Roman" w:hAnsi="Times New Roman" w:cs="Times New Roman"/>
          <w:sz w:val="24"/>
          <w:szCs w:val="24"/>
        </w:rPr>
        <w:t xml:space="preserve"> заболевания, миелома, </w:t>
      </w:r>
      <w:proofErr w:type="spellStart"/>
      <w:r w:rsidRPr="00D52694">
        <w:rPr>
          <w:rFonts w:ascii="Times New Roman" w:hAnsi="Times New Roman" w:cs="Times New Roman"/>
          <w:sz w:val="24"/>
          <w:szCs w:val="24"/>
        </w:rPr>
        <w:t>герминогенные</w:t>
      </w:r>
      <w:proofErr w:type="spellEnd"/>
      <w:r w:rsidRPr="00D52694">
        <w:rPr>
          <w:rFonts w:ascii="Times New Roman" w:hAnsi="Times New Roman" w:cs="Times New Roman"/>
          <w:sz w:val="24"/>
          <w:szCs w:val="24"/>
        </w:rPr>
        <w:t xml:space="preserve"> опухоли, рак молочной и предстательной желез)</w:t>
      </w:r>
    </w:p>
    <w:p w14:paraId="297ACA0F"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 Комбинированная терапия (химиотерапия и лучевая терапия) показана при мелкоклеточном раке легкого, </w:t>
      </w:r>
      <w:proofErr w:type="spellStart"/>
      <w:r w:rsidRPr="00D52694">
        <w:rPr>
          <w:rFonts w:ascii="Times New Roman" w:hAnsi="Times New Roman" w:cs="Times New Roman"/>
          <w:sz w:val="24"/>
          <w:szCs w:val="24"/>
        </w:rPr>
        <w:t>лимфопролиферативных</w:t>
      </w:r>
      <w:proofErr w:type="spellEnd"/>
      <w:r w:rsidRPr="00D52694">
        <w:rPr>
          <w:rFonts w:ascii="Times New Roman" w:hAnsi="Times New Roman" w:cs="Times New Roman"/>
          <w:sz w:val="24"/>
          <w:szCs w:val="24"/>
        </w:rPr>
        <w:t xml:space="preserve"> заболеваниях. Однако одновременное проведение химиотерапии и лучевой терапии часто связано с увеличением числа осложнений (дисфагия, </w:t>
      </w:r>
      <w:proofErr w:type="spellStart"/>
      <w:r w:rsidRPr="00D52694">
        <w:rPr>
          <w:rFonts w:ascii="Times New Roman" w:hAnsi="Times New Roman" w:cs="Times New Roman"/>
          <w:sz w:val="24"/>
          <w:szCs w:val="24"/>
        </w:rPr>
        <w:t>нейтропения</w:t>
      </w:r>
      <w:proofErr w:type="spellEnd"/>
      <w:proofErr w:type="gramStart"/>
      <w:r w:rsidRPr="00D52694">
        <w:rPr>
          <w:rFonts w:ascii="Times New Roman" w:hAnsi="Times New Roman" w:cs="Times New Roman"/>
          <w:sz w:val="24"/>
          <w:szCs w:val="24"/>
        </w:rPr>
        <w:t>) ,</w:t>
      </w:r>
      <w:proofErr w:type="gramEnd"/>
      <w:r w:rsidRPr="00D52694">
        <w:rPr>
          <w:rFonts w:ascii="Times New Roman" w:hAnsi="Times New Roman" w:cs="Times New Roman"/>
          <w:sz w:val="24"/>
          <w:szCs w:val="24"/>
        </w:rPr>
        <w:t xml:space="preserve"> поэтому предпочтительнее поэтапная комбинированная терапия (сначала лечение </w:t>
      </w:r>
      <w:proofErr w:type="spellStart"/>
      <w:r w:rsidRPr="00D52694">
        <w:rPr>
          <w:rFonts w:ascii="Times New Roman" w:hAnsi="Times New Roman" w:cs="Times New Roman"/>
          <w:sz w:val="24"/>
          <w:szCs w:val="24"/>
        </w:rPr>
        <w:t>цитостатиками</w:t>
      </w:r>
      <w:proofErr w:type="spellEnd"/>
      <w:r w:rsidRPr="00D52694">
        <w:rPr>
          <w:rFonts w:ascii="Times New Roman" w:hAnsi="Times New Roman" w:cs="Times New Roman"/>
          <w:sz w:val="24"/>
          <w:szCs w:val="24"/>
        </w:rPr>
        <w:t>, а затем облучение или наоборот). Стоит отметить, что в небольшом рандомизированном исследовании не было показано преимуществ химиолучевого лечения по сравнению с химиотерапией ни по выживаемости, ни по частоте рецидивов СВПВ.</w:t>
      </w:r>
    </w:p>
    <w:p w14:paraId="66A67B36"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 Лечение антикоагулянтами или </w:t>
      </w:r>
      <w:proofErr w:type="spellStart"/>
      <w:r w:rsidRPr="00D52694">
        <w:rPr>
          <w:rFonts w:ascii="Times New Roman" w:hAnsi="Times New Roman" w:cs="Times New Roman"/>
          <w:sz w:val="24"/>
          <w:szCs w:val="24"/>
        </w:rPr>
        <w:t>фибринолитическими</w:t>
      </w:r>
      <w:proofErr w:type="spellEnd"/>
      <w:r w:rsidRPr="00D52694">
        <w:rPr>
          <w:rFonts w:ascii="Times New Roman" w:hAnsi="Times New Roman" w:cs="Times New Roman"/>
          <w:sz w:val="24"/>
          <w:szCs w:val="24"/>
        </w:rPr>
        <w:t xml:space="preserve"> препаратами показано при тромбозе вены. Но эти препараты не должны назначаться стандартно, за исключением тех случаев, когда на флебографии диагностируется тромбоз верхней полой вены или отсутствуют признаки улучшения при лечении другими методами. В табл. 4 представлены эффективность различных методов в купировании СВПВ и частота рецидивов синдрома при их использовании по данным литературы.</w:t>
      </w:r>
    </w:p>
    <w:p w14:paraId="1BD1B7B0"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Заключение </w:t>
      </w:r>
    </w:p>
    <w:p w14:paraId="57809215" w14:textId="77777777" w:rsid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СВПВ – характерный симптомокомплекс, осложняющий течение многих заболеваний, связанных с поражением средостения как злокачественного, так и доброкачественного характера. Его диагностика не представляет трудностей, однако для успешной терапии необходимое четкое знание причины, его вызвавшей. Устранение последней приводит к купированию симптомов СВПВ. В случае острого течения синдрома и </w:t>
      </w:r>
      <w:proofErr w:type="spellStart"/>
      <w:r w:rsidRPr="00D52694">
        <w:rPr>
          <w:rFonts w:ascii="Times New Roman" w:hAnsi="Times New Roman" w:cs="Times New Roman"/>
          <w:sz w:val="24"/>
          <w:szCs w:val="24"/>
        </w:rPr>
        <w:t>жизнеугрожающего</w:t>
      </w:r>
      <w:proofErr w:type="spellEnd"/>
      <w:r w:rsidRPr="00D52694">
        <w:rPr>
          <w:rFonts w:ascii="Times New Roman" w:hAnsi="Times New Roman" w:cs="Times New Roman"/>
          <w:sz w:val="24"/>
          <w:szCs w:val="24"/>
        </w:rPr>
        <w:t xml:space="preserve"> </w:t>
      </w:r>
      <w:r w:rsidRPr="00D52694">
        <w:rPr>
          <w:rFonts w:ascii="Times New Roman" w:hAnsi="Times New Roman" w:cs="Times New Roman"/>
          <w:sz w:val="24"/>
          <w:szCs w:val="24"/>
        </w:rPr>
        <w:lastRenderedPageBreak/>
        <w:t>состояния симптоматическая терапия позволяет уменьшить проявления СВПВ и провести адекватное лечение заболевания, его вызвавшего.</w:t>
      </w:r>
    </w:p>
    <w:p w14:paraId="7A7123D7" w14:textId="77777777" w:rsidR="00BB3A09" w:rsidRDefault="00BB3A09" w:rsidP="00D52694">
      <w:pPr>
        <w:spacing w:line="360" w:lineRule="auto"/>
        <w:jc w:val="both"/>
        <w:rPr>
          <w:rFonts w:ascii="Times New Roman" w:hAnsi="Times New Roman" w:cs="Times New Roman"/>
          <w:sz w:val="24"/>
          <w:szCs w:val="24"/>
        </w:rPr>
      </w:pPr>
      <w:r>
        <w:rPr>
          <w:rFonts w:ascii="Times New Roman" w:hAnsi="Times New Roman" w:cs="Times New Roman"/>
          <w:sz w:val="24"/>
          <w:szCs w:val="24"/>
        </w:rPr>
        <w:t>Заключение</w:t>
      </w:r>
    </w:p>
    <w:p w14:paraId="6178E4BE" w14:textId="77777777" w:rsidR="00BB3A09" w:rsidRPr="00BB3A09" w:rsidRDefault="00BB3A09" w:rsidP="00BB3A09">
      <w:pPr>
        <w:spacing w:line="360" w:lineRule="auto"/>
        <w:jc w:val="both"/>
        <w:rPr>
          <w:rFonts w:ascii="Times New Roman" w:hAnsi="Times New Roman" w:cs="Times New Roman"/>
          <w:sz w:val="24"/>
          <w:szCs w:val="24"/>
        </w:rPr>
      </w:pPr>
      <w:r w:rsidRPr="00BB3A09">
        <w:rPr>
          <w:rFonts w:ascii="Times New Roman" w:hAnsi="Times New Roman" w:cs="Times New Roman"/>
          <w:sz w:val="24"/>
          <w:szCs w:val="24"/>
        </w:rPr>
        <w:t>1. Лечение онкологических больных с</w:t>
      </w:r>
      <w:r>
        <w:rPr>
          <w:rFonts w:ascii="Times New Roman" w:hAnsi="Times New Roman" w:cs="Times New Roman"/>
          <w:sz w:val="24"/>
          <w:szCs w:val="24"/>
        </w:rPr>
        <w:t xml:space="preserve"> </w:t>
      </w:r>
      <w:r w:rsidRPr="00BB3A09">
        <w:rPr>
          <w:rFonts w:ascii="Times New Roman" w:hAnsi="Times New Roman" w:cs="Times New Roman"/>
          <w:sz w:val="24"/>
          <w:szCs w:val="24"/>
        </w:rPr>
        <w:t>ССВПВ следует начинать по срочным показаниям в</w:t>
      </w:r>
    </w:p>
    <w:p w14:paraId="75EC2DC1" w14:textId="77777777" w:rsidR="00BB3A09" w:rsidRPr="00BB3A09" w:rsidRDefault="00BB3A09" w:rsidP="00BB3A09">
      <w:pPr>
        <w:spacing w:line="360" w:lineRule="auto"/>
        <w:jc w:val="both"/>
        <w:rPr>
          <w:rFonts w:ascii="Times New Roman" w:hAnsi="Times New Roman" w:cs="Times New Roman"/>
          <w:sz w:val="24"/>
          <w:szCs w:val="24"/>
        </w:rPr>
      </w:pPr>
      <w:r w:rsidRPr="00BB3A09">
        <w:rPr>
          <w:rFonts w:ascii="Times New Roman" w:hAnsi="Times New Roman" w:cs="Times New Roman"/>
          <w:sz w:val="24"/>
          <w:szCs w:val="24"/>
        </w:rPr>
        <w:t>день поступления в стационар.</w:t>
      </w:r>
    </w:p>
    <w:p w14:paraId="00A43210" w14:textId="77777777" w:rsidR="00BB3A09" w:rsidRPr="00BB3A09" w:rsidRDefault="00BB3A09" w:rsidP="00BB3A09">
      <w:pPr>
        <w:spacing w:line="360" w:lineRule="auto"/>
        <w:jc w:val="both"/>
        <w:rPr>
          <w:rFonts w:ascii="Times New Roman" w:hAnsi="Times New Roman" w:cs="Times New Roman"/>
          <w:sz w:val="24"/>
          <w:szCs w:val="24"/>
        </w:rPr>
      </w:pPr>
      <w:r w:rsidRPr="00BB3A09">
        <w:rPr>
          <w:rFonts w:ascii="Times New Roman" w:hAnsi="Times New Roman" w:cs="Times New Roman"/>
          <w:sz w:val="24"/>
          <w:szCs w:val="24"/>
        </w:rPr>
        <w:t>2. Тактика диагностических и лечебных манипуляций определяется степенью тяжести</w:t>
      </w:r>
      <w:r>
        <w:rPr>
          <w:rFonts w:ascii="Times New Roman" w:hAnsi="Times New Roman" w:cs="Times New Roman"/>
          <w:sz w:val="24"/>
          <w:szCs w:val="24"/>
        </w:rPr>
        <w:t xml:space="preserve"> </w:t>
      </w:r>
      <w:r w:rsidRPr="00BB3A09">
        <w:rPr>
          <w:rFonts w:ascii="Times New Roman" w:hAnsi="Times New Roman" w:cs="Times New Roman"/>
          <w:sz w:val="24"/>
          <w:szCs w:val="24"/>
        </w:rPr>
        <w:t>ССВПВ.</w:t>
      </w:r>
    </w:p>
    <w:p w14:paraId="3621477C" w14:textId="77777777" w:rsidR="00BB3A09" w:rsidRPr="00BB3A09" w:rsidRDefault="00BB3A09" w:rsidP="00BB3A09">
      <w:pPr>
        <w:spacing w:line="360" w:lineRule="auto"/>
        <w:jc w:val="both"/>
        <w:rPr>
          <w:rFonts w:ascii="Times New Roman" w:hAnsi="Times New Roman" w:cs="Times New Roman"/>
          <w:sz w:val="24"/>
          <w:szCs w:val="24"/>
        </w:rPr>
      </w:pPr>
      <w:r w:rsidRPr="00BB3A09">
        <w:rPr>
          <w:rFonts w:ascii="Times New Roman" w:hAnsi="Times New Roman" w:cs="Times New Roman"/>
          <w:sz w:val="24"/>
          <w:szCs w:val="24"/>
        </w:rPr>
        <w:t xml:space="preserve">3. Лучевую терапию больным с ССВПВ </w:t>
      </w:r>
      <w:proofErr w:type="spellStart"/>
      <w:r w:rsidRPr="00BB3A09">
        <w:rPr>
          <w:rFonts w:ascii="Times New Roman" w:hAnsi="Times New Roman" w:cs="Times New Roman"/>
          <w:sz w:val="24"/>
          <w:szCs w:val="24"/>
        </w:rPr>
        <w:t>сле</w:t>
      </w:r>
      <w:proofErr w:type="spellEnd"/>
      <w:r>
        <w:rPr>
          <w:rFonts w:ascii="Times New Roman" w:hAnsi="Times New Roman" w:cs="Times New Roman"/>
          <w:sz w:val="24"/>
          <w:szCs w:val="24"/>
        </w:rPr>
        <w:t xml:space="preserve"> </w:t>
      </w:r>
      <w:r w:rsidRPr="00BB3A09">
        <w:rPr>
          <w:rFonts w:ascii="Times New Roman" w:hAnsi="Times New Roman" w:cs="Times New Roman"/>
          <w:sz w:val="24"/>
          <w:szCs w:val="24"/>
        </w:rPr>
        <w:t>дует проводить в режиме динамического фракционирования. Диагностические манипуляции</w:t>
      </w:r>
      <w:r>
        <w:rPr>
          <w:rFonts w:ascii="Times New Roman" w:hAnsi="Times New Roman" w:cs="Times New Roman"/>
          <w:sz w:val="24"/>
          <w:szCs w:val="24"/>
        </w:rPr>
        <w:t xml:space="preserve"> </w:t>
      </w:r>
      <w:r w:rsidRPr="00BB3A09">
        <w:rPr>
          <w:rFonts w:ascii="Times New Roman" w:hAnsi="Times New Roman" w:cs="Times New Roman"/>
          <w:sz w:val="24"/>
          <w:szCs w:val="24"/>
        </w:rPr>
        <w:t>выполняют параллельно с лучевым лечением.</w:t>
      </w:r>
    </w:p>
    <w:p w14:paraId="35C03851" w14:textId="77777777" w:rsidR="00BB3A09" w:rsidRPr="00BB3A09" w:rsidRDefault="00BB3A09" w:rsidP="00BB3A09">
      <w:pPr>
        <w:spacing w:line="360" w:lineRule="auto"/>
        <w:jc w:val="both"/>
        <w:rPr>
          <w:rFonts w:ascii="Times New Roman" w:hAnsi="Times New Roman" w:cs="Times New Roman"/>
          <w:sz w:val="24"/>
          <w:szCs w:val="24"/>
        </w:rPr>
      </w:pPr>
      <w:r w:rsidRPr="00BB3A09">
        <w:rPr>
          <w:rFonts w:ascii="Times New Roman" w:hAnsi="Times New Roman" w:cs="Times New Roman"/>
          <w:sz w:val="24"/>
          <w:szCs w:val="24"/>
        </w:rPr>
        <w:t>4. Больным с ССВПВ средней и тяжелой</w:t>
      </w:r>
      <w:r>
        <w:rPr>
          <w:rFonts w:ascii="Times New Roman" w:hAnsi="Times New Roman" w:cs="Times New Roman"/>
          <w:sz w:val="24"/>
          <w:szCs w:val="24"/>
        </w:rPr>
        <w:t xml:space="preserve"> </w:t>
      </w:r>
      <w:r w:rsidRPr="00BB3A09">
        <w:rPr>
          <w:rFonts w:ascii="Times New Roman" w:hAnsi="Times New Roman" w:cs="Times New Roman"/>
          <w:sz w:val="24"/>
          <w:szCs w:val="24"/>
        </w:rPr>
        <w:t xml:space="preserve">степени выполняется катетеризация v. </w:t>
      </w:r>
      <w:proofErr w:type="spellStart"/>
      <w:r w:rsidRPr="00BB3A09">
        <w:rPr>
          <w:rFonts w:ascii="Times New Roman" w:hAnsi="Times New Roman" w:cs="Times New Roman"/>
          <w:sz w:val="24"/>
          <w:szCs w:val="24"/>
        </w:rPr>
        <w:t>bazHica</w:t>
      </w:r>
      <w:proofErr w:type="spellEnd"/>
      <w:r w:rsidRPr="00BB3A09">
        <w:rPr>
          <w:rFonts w:ascii="Times New Roman" w:hAnsi="Times New Roman" w:cs="Times New Roman"/>
          <w:sz w:val="24"/>
          <w:szCs w:val="24"/>
        </w:rPr>
        <w:t>,</w:t>
      </w:r>
    </w:p>
    <w:p w14:paraId="2A3D3951" w14:textId="77777777" w:rsidR="00BB3A09" w:rsidRPr="00BB3A09" w:rsidRDefault="00BB3A09" w:rsidP="00BB3A09">
      <w:pPr>
        <w:spacing w:line="360" w:lineRule="auto"/>
        <w:jc w:val="both"/>
        <w:rPr>
          <w:rFonts w:ascii="Times New Roman" w:hAnsi="Times New Roman" w:cs="Times New Roman"/>
          <w:sz w:val="24"/>
          <w:szCs w:val="24"/>
        </w:rPr>
      </w:pPr>
      <w:r w:rsidRPr="00BB3A09">
        <w:rPr>
          <w:rFonts w:ascii="Times New Roman" w:hAnsi="Times New Roman" w:cs="Times New Roman"/>
          <w:sz w:val="24"/>
          <w:szCs w:val="24"/>
        </w:rPr>
        <w:t>проводится измерение венозного давления. При</w:t>
      </w:r>
      <w:r>
        <w:rPr>
          <w:rFonts w:ascii="Times New Roman" w:hAnsi="Times New Roman" w:cs="Times New Roman"/>
          <w:sz w:val="24"/>
          <w:szCs w:val="24"/>
        </w:rPr>
        <w:t xml:space="preserve"> </w:t>
      </w:r>
      <w:r w:rsidRPr="00BB3A09">
        <w:rPr>
          <w:rFonts w:ascii="Times New Roman" w:hAnsi="Times New Roman" w:cs="Times New Roman"/>
          <w:sz w:val="24"/>
          <w:szCs w:val="24"/>
        </w:rPr>
        <w:t>показателях более 300 мм вод. ст. выполняется</w:t>
      </w:r>
      <w:r>
        <w:rPr>
          <w:rFonts w:ascii="Times New Roman" w:hAnsi="Times New Roman" w:cs="Times New Roman"/>
          <w:sz w:val="24"/>
          <w:szCs w:val="24"/>
        </w:rPr>
        <w:t xml:space="preserve"> </w:t>
      </w:r>
      <w:r w:rsidRPr="00BB3A09">
        <w:rPr>
          <w:rFonts w:ascii="Times New Roman" w:hAnsi="Times New Roman" w:cs="Times New Roman"/>
          <w:sz w:val="24"/>
          <w:szCs w:val="24"/>
        </w:rPr>
        <w:t>операция временного экстракорпорального</w:t>
      </w:r>
      <w:r>
        <w:rPr>
          <w:rFonts w:ascii="Times New Roman" w:hAnsi="Times New Roman" w:cs="Times New Roman"/>
          <w:sz w:val="24"/>
          <w:szCs w:val="24"/>
        </w:rPr>
        <w:t xml:space="preserve"> </w:t>
      </w:r>
      <w:r w:rsidRPr="00BB3A09">
        <w:rPr>
          <w:rFonts w:ascii="Times New Roman" w:hAnsi="Times New Roman" w:cs="Times New Roman"/>
          <w:sz w:val="24"/>
          <w:szCs w:val="24"/>
        </w:rPr>
        <w:t>кава-</w:t>
      </w:r>
      <w:proofErr w:type="spellStart"/>
      <w:r w:rsidRPr="00BB3A09">
        <w:rPr>
          <w:rFonts w:ascii="Times New Roman" w:hAnsi="Times New Roman" w:cs="Times New Roman"/>
          <w:sz w:val="24"/>
          <w:szCs w:val="24"/>
        </w:rPr>
        <w:t>кавального</w:t>
      </w:r>
      <w:proofErr w:type="spellEnd"/>
      <w:r w:rsidRPr="00BB3A09">
        <w:rPr>
          <w:rFonts w:ascii="Times New Roman" w:hAnsi="Times New Roman" w:cs="Times New Roman"/>
          <w:sz w:val="24"/>
          <w:szCs w:val="24"/>
        </w:rPr>
        <w:t xml:space="preserve"> шунтирования с контрольным</w:t>
      </w:r>
      <w:r>
        <w:rPr>
          <w:rFonts w:ascii="Times New Roman" w:hAnsi="Times New Roman" w:cs="Times New Roman"/>
          <w:sz w:val="24"/>
          <w:szCs w:val="24"/>
        </w:rPr>
        <w:t xml:space="preserve"> </w:t>
      </w:r>
      <w:r w:rsidRPr="00BB3A09">
        <w:rPr>
          <w:rFonts w:ascii="Times New Roman" w:hAnsi="Times New Roman" w:cs="Times New Roman"/>
          <w:sz w:val="24"/>
          <w:szCs w:val="24"/>
        </w:rPr>
        <w:t>измерением венозного давления 2 раза в сутки.</w:t>
      </w:r>
      <w:r>
        <w:rPr>
          <w:rFonts w:ascii="Times New Roman" w:hAnsi="Times New Roman" w:cs="Times New Roman"/>
          <w:sz w:val="24"/>
          <w:szCs w:val="24"/>
        </w:rPr>
        <w:t xml:space="preserve"> </w:t>
      </w:r>
      <w:r w:rsidRPr="00BB3A09">
        <w:rPr>
          <w:rFonts w:ascii="Times New Roman" w:hAnsi="Times New Roman" w:cs="Times New Roman"/>
          <w:sz w:val="24"/>
          <w:szCs w:val="24"/>
        </w:rPr>
        <w:t>Лучевую терапию начинают при регистрации</w:t>
      </w:r>
      <w:r>
        <w:rPr>
          <w:rFonts w:ascii="Times New Roman" w:hAnsi="Times New Roman" w:cs="Times New Roman"/>
          <w:sz w:val="24"/>
          <w:szCs w:val="24"/>
        </w:rPr>
        <w:t xml:space="preserve"> </w:t>
      </w:r>
      <w:r w:rsidRPr="00BB3A09">
        <w:rPr>
          <w:rFonts w:ascii="Times New Roman" w:hAnsi="Times New Roman" w:cs="Times New Roman"/>
          <w:sz w:val="24"/>
          <w:szCs w:val="24"/>
        </w:rPr>
        <w:t>положительного эффекта.</w:t>
      </w:r>
    </w:p>
    <w:p w14:paraId="09CCB39E" w14:textId="77777777" w:rsidR="00BB3A09" w:rsidRPr="00BB3A09" w:rsidRDefault="00BB3A09" w:rsidP="00BB3A09">
      <w:pPr>
        <w:spacing w:line="360" w:lineRule="auto"/>
        <w:jc w:val="both"/>
        <w:rPr>
          <w:rFonts w:ascii="Times New Roman" w:hAnsi="Times New Roman" w:cs="Times New Roman"/>
          <w:sz w:val="24"/>
          <w:szCs w:val="24"/>
        </w:rPr>
      </w:pPr>
      <w:r w:rsidRPr="00BB3A09">
        <w:rPr>
          <w:rFonts w:ascii="Times New Roman" w:hAnsi="Times New Roman" w:cs="Times New Roman"/>
          <w:sz w:val="24"/>
          <w:szCs w:val="24"/>
        </w:rPr>
        <w:t xml:space="preserve">5. Удаление шунта производят через 2 </w:t>
      </w:r>
      <w:proofErr w:type="spellStart"/>
      <w:r w:rsidRPr="00BB3A09">
        <w:rPr>
          <w:rFonts w:ascii="Times New Roman" w:hAnsi="Times New Roman" w:cs="Times New Roman"/>
          <w:sz w:val="24"/>
          <w:szCs w:val="24"/>
        </w:rPr>
        <w:t>сут</w:t>
      </w:r>
      <w:proofErr w:type="spellEnd"/>
      <w:r>
        <w:rPr>
          <w:rFonts w:ascii="Times New Roman" w:hAnsi="Times New Roman" w:cs="Times New Roman"/>
          <w:sz w:val="24"/>
          <w:szCs w:val="24"/>
        </w:rPr>
        <w:t xml:space="preserve"> </w:t>
      </w:r>
      <w:r w:rsidRPr="00BB3A09">
        <w:rPr>
          <w:rFonts w:ascii="Times New Roman" w:hAnsi="Times New Roman" w:cs="Times New Roman"/>
          <w:sz w:val="24"/>
          <w:szCs w:val="24"/>
        </w:rPr>
        <w:t>после стойкого снижения венозного давления до</w:t>
      </w:r>
    </w:p>
    <w:p w14:paraId="0D136A0D" w14:textId="77777777" w:rsidR="00BB3A09" w:rsidRPr="00D52694" w:rsidRDefault="00BB3A09" w:rsidP="00BB3A09">
      <w:pPr>
        <w:spacing w:line="360" w:lineRule="auto"/>
        <w:jc w:val="both"/>
        <w:rPr>
          <w:rFonts w:ascii="Times New Roman" w:hAnsi="Times New Roman" w:cs="Times New Roman"/>
          <w:sz w:val="24"/>
          <w:szCs w:val="24"/>
        </w:rPr>
      </w:pPr>
      <w:r w:rsidRPr="00BB3A09">
        <w:rPr>
          <w:rFonts w:ascii="Times New Roman" w:hAnsi="Times New Roman" w:cs="Times New Roman"/>
          <w:sz w:val="24"/>
          <w:szCs w:val="24"/>
        </w:rPr>
        <w:t>нормальных величин.</w:t>
      </w:r>
    </w:p>
    <w:p w14:paraId="3CD82A4C" w14:textId="77777777" w:rsidR="00BB3A09" w:rsidRDefault="00BB3A09">
      <w:pPr>
        <w:rPr>
          <w:rFonts w:ascii="Times New Roman" w:hAnsi="Times New Roman" w:cs="Times New Roman"/>
          <w:sz w:val="24"/>
          <w:szCs w:val="24"/>
        </w:rPr>
      </w:pPr>
      <w:r>
        <w:rPr>
          <w:rFonts w:ascii="Times New Roman" w:hAnsi="Times New Roman" w:cs="Times New Roman"/>
          <w:sz w:val="24"/>
          <w:szCs w:val="24"/>
        </w:rPr>
        <w:br w:type="page"/>
      </w:r>
    </w:p>
    <w:p w14:paraId="4BDB7A94" w14:textId="77777777" w:rsidR="00D52694" w:rsidRPr="00D52694" w:rsidRDefault="00D52694" w:rsidP="00D52694">
      <w:p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lastRenderedPageBreak/>
        <w:t>Список используемых источников:</w:t>
      </w:r>
    </w:p>
    <w:p w14:paraId="3DFA58DB" w14:textId="77777777" w:rsidR="00D52694" w:rsidRPr="00D52694" w:rsidRDefault="00D52694" w:rsidP="00D52694">
      <w:pPr>
        <w:pStyle w:val="a3"/>
        <w:numPr>
          <w:ilvl w:val="0"/>
          <w:numId w:val="1"/>
        </w:numPr>
        <w:spacing w:line="360" w:lineRule="auto"/>
        <w:jc w:val="both"/>
        <w:rPr>
          <w:rFonts w:ascii="Times New Roman" w:hAnsi="Times New Roman" w:cs="Times New Roman"/>
          <w:sz w:val="24"/>
          <w:szCs w:val="24"/>
        </w:rPr>
      </w:pPr>
      <w:proofErr w:type="spellStart"/>
      <w:r w:rsidRPr="00D52694">
        <w:rPr>
          <w:rFonts w:ascii="Times New Roman" w:hAnsi="Times New Roman" w:cs="Times New Roman"/>
          <w:sz w:val="24"/>
          <w:szCs w:val="24"/>
        </w:rPr>
        <w:t>Ярбо</w:t>
      </w:r>
      <w:proofErr w:type="spellEnd"/>
      <w:r w:rsidRPr="00D52694">
        <w:rPr>
          <w:rFonts w:ascii="Times New Roman" w:hAnsi="Times New Roman" w:cs="Times New Roman"/>
          <w:sz w:val="24"/>
          <w:szCs w:val="24"/>
        </w:rPr>
        <w:t xml:space="preserve"> У.Д., </w:t>
      </w:r>
      <w:proofErr w:type="spellStart"/>
      <w:r w:rsidRPr="00D52694">
        <w:rPr>
          <w:rFonts w:ascii="Times New Roman" w:hAnsi="Times New Roman" w:cs="Times New Roman"/>
          <w:sz w:val="24"/>
          <w:szCs w:val="24"/>
        </w:rPr>
        <w:t>Борнстейн</w:t>
      </w:r>
      <w:proofErr w:type="spellEnd"/>
      <w:r w:rsidRPr="00D52694">
        <w:rPr>
          <w:rFonts w:ascii="Times New Roman" w:hAnsi="Times New Roman" w:cs="Times New Roman"/>
          <w:sz w:val="24"/>
          <w:szCs w:val="24"/>
        </w:rPr>
        <w:t xml:space="preserve"> Р.С. Срочная медицинская помощь в онкологии. Пер. с англ. – М. – 1985. – C. 49-243.</w:t>
      </w:r>
    </w:p>
    <w:p w14:paraId="482FA246" w14:textId="77777777" w:rsidR="00D52694" w:rsidRPr="00D52694" w:rsidRDefault="00D52694" w:rsidP="00D52694">
      <w:pPr>
        <w:pStyle w:val="a3"/>
        <w:numPr>
          <w:ilvl w:val="0"/>
          <w:numId w:val="1"/>
        </w:num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 С. А. Проценко, А.В. Новик, 2006 ББК Р.569.423-5 Синдром Верхней полой вены.</w:t>
      </w:r>
    </w:p>
    <w:p w14:paraId="667133AA" w14:textId="77777777" w:rsidR="00D52694" w:rsidRPr="00D52694" w:rsidRDefault="00D52694" w:rsidP="00D52694">
      <w:pPr>
        <w:pStyle w:val="a3"/>
        <w:numPr>
          <w:ilvl w:val="0"/>
          <w:numId w:val="1"/>
        </w:numPr>
        <w:spacing w:line="360" w:lineRule="auto"/>
        <w:jc w:val="both"/>
        <w:rPr>
          <w:rFonts w:ascii="Times New Roman" w:hAnsi="Times New Roman" w:cs="Times New Roman"/>
          <w:sz w:val="24"/>
          <w:szCs w:val="24"/>
        </w:rPr>
      </w:pPr>
      <w:r w:rsidRPr="00D52694">
        <w:rPr>
          <w:rFonts w:ascii="Times New Roman" w:hAnsi="Times New Roman" w:cs="Times New Roman"/>
          <w:sz w:val="24"/>
          <w:szCs w:val="24"/>
        </w:rPr>
        <w:t xml:space="preserve">Лекции «СИНДРОМ СДАВЛЕНИЯ ВЕРХНЕЙ ПОЛОЙ ВЕНЫ - ДИАГНОСТИКА И ЛЕЧЕБНАЯ ТАКТИКА» В.В. </w:t>
      </w:r>
      <w:proofErr w:type="spellStart"/>
      <w:r w:rsidRPr="00D52694">
        <w:rPr>
          <w:rFonts w:ascii="Times New Roman" w:hAnsi="Times New Roman" w:cs="Times New Roman"/>
          <w:sz w:val="24"/>
          <w:szCs w:val="24"/>
        </w:rPr>
        <w:t>Фастаковский</w:t>
      </w:r>
      <w:proofErr w:type="spellEnd"/>
      <w:r w:rsidRPr="00D52694">
        <w:rPr>
          <w:rFonts w:ascii="Times New Roman" w:hAnsi="Times New Roman" w:cs="Times New Roman"/>
          <w:sz w:val="24"/>
          <w:szCs w:val="24"/>
        </w:rPr>
        <w:t>, А.В. Важенин, А.А. Фокин, А.А. Лукин</w:t>
      </w:r>
    </w:p>
    <w:p w14:paraId="1FD7F19A" w14:textId="77777777" w:rsidR="00D52694" w:rsidRPr="00D52694" w:rsidRDefault="00D07E19" w:rsidP="00D52694">
      <w:pPr>
        <w:pStyle w:val="a3"/>
        <w:numPr>
          <w:ilvl w:val="0"/>
          <w:numId w:val="1"/>
        </w:numPr>
        <w:spacing w:line="360" w:lineRule="auto"/>
        <w:jc w:val="both"/>
        <w:rPr>
          <w:rFonts w:ascii="Times New Roman" w:hAnsi="Times New Roman" w:cs="Times New Roman"/>
          <w:sz w:val="24"/>
          <w:szCs w:val="24"/>
        </w:rPr>
      </w:pPr>
      <w:hyperlink r:id="rId6" w:history="1">
        <w:r w:rsidR="00D52694" w:rsidRPr="00D52694">
          <w:rPr>
            <w:rStyle w:val="a4"/>
            <w:rFonts w:ascii="Times New Roman" w:hAnsi="Times New Roman" w:cs="Times New Roman"/>
            <w:sz w:val="24"/>
            <w:szCs w:val="24"/>
          </w:rPr>
          <w:t>http://oncogram.ru/view_page.php?page=75</w:t>
        </w:r>
      </w:hyperlink>
    </w:p>
    <w:p w14:paraId="3A5C698D" w14:textId="77777777" w:rsidR="00D52694" w:rsidRPr="00D52694" w:rsidRDefault="00D07E19" w:rsidP="00D52694">
      <w:pPr>
        <w:pStyle w:val="a3"/>
        <w:numPr>
          <w:ilvl w:val="0"/>
          <w:numId w:val="1"/>
        </w:numPr>
        <w:spacing w:line="360" w:lineRule="auto"/>
        <w:jc w:val="both"/>
        <w:rPr>
          <w:rFonts w:ascii="Times New Roman" w:hAnsi="Times New Roman" w:cs="Times New Roman"/>
          <w:sz w:val="24"/>
          <w:szCs w:val="24"/>
        </w:rPr>
      </w:pPr>
      <w:hyperlink r:id="rId7" w:history="1">
        <w:r w:rsidR="00D52694" w:rsidRPr="00D52694">
          <w:rPr>
            <w:rStyle w:val="a4"/>
            <w:rFonts w:ascii="Times New Roman" w:hAnsi="Times New Roman" w:cs="Times New Roman"/>
            <w:sz w:val="24"/>
            <w:szCs w:val="24"/>
          </w:rPr>
          <w:t>https://www.krasotaimedicina.ru/diseases/zabolevanija_pulmonology/superior-vena-cava-syndrome</w:t>
        </w:r>
      </w:hyperlink>
    </w:p>
    <w:p w14:paraId="064A2071" w14:textId="77777777" w:rsidR="00D52694" w:rsidRDefault="00D52694" w:rsidP="00D52694">
      <w:pPr>
        <w:pStyle w:val="a3"/>
      </w:pPr>
    </w:p>
    <w:p w14:paraId="64CB36D6" w14:textId="77777777" w:rsidR="000303ED" w:rsidRDefault="000303ED" w:rsidP="00710B73"/>
    <w:sectPr w:rsidR="000303ED" w:rsidSect="00D52694">
      <w:pgSz w:w="11906" w:h="16838"/>
      <w:pgMar w:top="170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BC6748"/>
    <w:multiLevelType w:val="hybridMultilevel"/>
    <w:tmpl w:val="D6C86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710B73"/>
    <w:rsid w:val="000303ED"/>
    <w:rsid w:val="00710B73"/>
    <w:rsid w:val="00B94482"/>
    <w:rsid w:val="00BB3A09"/>
    <w:rsid w:val="00D07E19"/>
    <w:rsid w:val="00D52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9ECEE"/>
  <w15:docId w15:val="{65EDCD03-F43B-48E0-B1A5-95A28D673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44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2694"/>
    <w:pPr>
      <w:ind w:left="720"/>
      <w:contextualSpacing/>
    </w:pPr>
  </w:style>
  <w:style w:type="character" w:styleId="a4">
    <w:name w:val="Hyperlink"/>
    <w:basedOn w:val="a0"/>
    <w:uiPriority w:val="99"/>
    <w:unhideWhenUsed/>
    <w:rsid w:val="00D526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krasotaimedicina.ru/diseases/zabolevanija_pulmonology/superior-vena-cava-syndro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ncogram.ru/view_page.php?page=75"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1683</Words>
  <Characters>9594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Abdominal-post1</dc:creator>
  <cp:keywords/>
  <dc:description/>
  <cp:lastModifiedBy>Александра Митюкова</cp:lastModifiedBy>
  <cp:revision>7</cp:revision>
  <cp:lastPrinted>2021-05-22T14:32:00Z</cp:lastPrinted>
  <dcterms:created xsi:type="dcterms:W3CDTF">2021-05-13T15:57:00Z</dcterms:created>
  <dcterms:modified xsi:type="dcterms:W3CDTF">2021-06-15T08:22:00Z</dcterms:modified>
</cp:coreProperties>
</file>