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A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№15.</w:t>
      </w: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(6 часов)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Маркетинговый анализ аптечного ассортимента оформляется в виде протокола исследования по форме: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маркетингового анализа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лекарственного средства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(МНН) Ксилометазолин.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аптеке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№5 АО «Губернские аптеки».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Торговые названия (синонимы):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Отривин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Звездочка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ноз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Ксилометазолин ДС,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Морелор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Ксило,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Ринорус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Ксилометазолин,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Риностоп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Риноконс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Аквазивин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Лор,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Сопиксил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Галазолин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РиноСТОП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БФС, </w:t>
      </w:r>
      <w:r w:rsidRPr="00E319A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Ксило с ментолом и эвкалиптом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Ксилен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Ксилен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НЕО,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Ксилен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актив,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Ксилокт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СОЛОфарм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Санорин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- Ксило,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Риномарис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Носолин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- бальзам,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Суприма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- НОЗ,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Инфлюрин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Ксило, Тизин Эксперт, Доктор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Тайсс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Ринотайсс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Ринонорм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Ксимелин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Ксимелин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Эко с ментолом, Тизин Классик,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Ксимелин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Эко,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Дляно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Катрин ксило,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Снуп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, Ксилометазолин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Беталек</w:t>
      </w:r>
      <w:proofErr w:type="spellEnd"/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7765" w:rsidRPr="002D6419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Фармакотерапевтическая группа: </w:t>
      </w:r>
      <w:proofErr w:type="spellStart"/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Противоко</w:t>
      </w:r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</w:t>
      </w:r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гестивное</w:t>
      </w:r>
      <w:proofErr w:type="spellEnd"/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средство - вазоконстриктор (альфа-</w:t>
      </w:r>
      <w:proofErr w:type="spellStart"/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адреномиметик</w:t>
      </w:r>
      <w:proofErr w:type="spellEnd"/>
      <w:r w:rsidRPr="008B77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>
        <w:rPr>
          <w:rStyle w:val="block-content"/>
          <w:rFonts w:ascii="Times New Roman" w:hAnsi="Times New Roman" w:cs="Times New Roman"/>
          <w:sz w:val="28"/>
          <w:szCs w:val="28"/>
        </w:rPr>
        <w:t>.</w:t>
      </w:r>
    </w:p>
    <w:p w:rsidR="008B7765" w:rsidRPr="002D6419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1.Трехуровневый анализ ЛС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Ксилометазолин. 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1.1.Сущность товара - удовлетворение потребности человека в лечении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насморка и устранения отека слизистой оболочки носа. 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1.2.Фактический товар_ кап. 0,1%, кап. 0,05%, спрей 0,1%, спрей 0,05%, спрей доз. </w:t>
      </w: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140 мкг/доза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спрей доз. 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мкг/доза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спрей доз. 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45 мкг/доза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спрей доз. 90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мкг/доза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 наз. 0,1%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 наз.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0,05</w:t>
      </w:r>
      <w:r w:rsidRPr="007C5261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1.3.Доба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вленный товар - информационные материалы</w:t>
      </w: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буклеты с рекламой.</w:t>
      </w:r>
    </w:p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1.</w:t>
      </w:r>
      <w:r w:rsidRPr="00C63CB3">
        <w:t xml:space="preserve"> </w:t>
      </w:r>
      <w:r w:rsidRPr="00C63CB3">
        <w:rPr>
          <w:rFonts w:ascii="Times New Roman" w:eastAsia="Times New Roman" w:hAnsi="Times New Roman" w:cs="Times New Roman"/>
          <w:bCs/>
          <w:sz w:val="28"/>
          <w:szCs w:val="28"/>
        </w:rPr>
        <w:t>Данные о лекарственном препарате в аптеке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613"/>
        <w:gridCol w:w="3908"/>
        <w:gridCol w:w="3118"/>
      </w:tblGrid>
      <w:tr w:rsidR="008B7765" w:rsidRPr="002615BF" w:rsidTr="008B7765">
        <w:tc>
          <w:tcPr>
            <w:tcW w:w="2613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2615BF">
              <w:rPr>
                <w:rFonts w:eastAsiaTheme="minorEastAsia"/>
                <w:sz w:val="28"/>
                <w:szCs w:val="28"/>
              </w:rPr>
              <w:t>Наименование лекарственных форм, прошедших регистрацию</w:t>
            </w:r>
            <w:r>
              <w:rPr>
                <w:rFonts w:eastAsiaTheme="minorEastAsia"/>
                <w:sz w:val="28"/>
                <w:szCs w:val="28"/>
              </w:rPr>
              <w:t xml:space="preserve"> ГРЛС</w:t>
            </w:r>
          </w:p>
        </w:tc>
        <w:tc>
          <w:tcPr>
            <w:tcW w:w="390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2615BF">
              <w:rPr>
                <w:rFonts w:eastAsiaTheme="minorEastAsia"/>
                <w:sz w:val="28"/>
                <w:szCs w:val="28"/>
              </w:rPr>
              <w:t>Имеются в аптеке</w:t>
            </w:r>
          </w:p>
        </w:tc>
        <w:tc>
          <w:tcPr>
            <w:tcW w:w="311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2615BF">
              <w:rPr>
                <w:rFonts w:eastAsiaTheme="minorEastAsia"/>
                <w:sz w:val="28"/>
                <w:szCs w:val="28"/>
              </w:rPr>
              <w:t>Пользовались     спросом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0,1% 5 мл</w:t>
            </w:r>
          </w:p>
        </w:tc>
        <w:tc>
          <w:tcPr>
            <w:tcW w:w="390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0,1% 10 мл</w:t>
            </w:r>
          </w:p>
        </w:tc>
        <w:tc>
          <w:tcPr>
            <w:tcW w:w="390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2615BF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0,1% 15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lastRenderedPageBreak/>
              <w:t>Капли наз. 0,1% 20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0,1% 25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0,05% 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0,05% 10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0,05% 15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0,05% 20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Капли наз. 0,05% 25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10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0,1% 15 мл 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20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18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25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30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35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40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lastRenderedPageBreak/>
              <w:t>Спрей наз. 0,1% 45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0,1% 50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10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15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18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20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25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0,05% 30 мл 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35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40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45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Спрей наз. 0,05% 50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>140 мкг/доза 10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 xml:space="preserve">140 мкг/доза 15 мл  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>140 мкг/доза 20 мл</w:t>
            </w:r>
          </w:p>
        </w:tc>
        <w:tc>
          <w:tcPr>
            <w:tcW w:w="3908" w:type="dxa"/>
          </w:tcPr>
          <w:p w:rsidR="008B776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lastRenderedPageBreak/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>35 мкг/доза 10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>35 мкг/доза 15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Гель наз. 0,1% 10 г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>Гель наз. 0,05% 10 г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>45 мкг/доза 15 мл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8B7765" w:rsidRPr="002615BF" w:rsidTr="008B7765">
        <w:tc>
          <w:tcPr>
            <w:tcW w:w="2613" w:type="dxa"/>
          </w:tcPr>
          <w:p w:rsidR="008B7765" w:rsidRPr="007C5261" w:rsidRDefault="008B7765" w:rsidP="003843FE">
            <w:pPr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 w:rsidRPr="007C5261">
              <w:rPr>
                <w:rFonts w:eastAsiaTheme="minorEastAsia"/>
                <w:sz w:val="28"/>
                <w:szCs w:val="28"/>
              </w:rPr>
              <w:t xml:space="preserve">Спрей наз. доз. </w:t>
            </w:r>
            <w:r w:rsidRPr="007C5261">
              <w:rPr>
                <w:color w:val="000000"/>
                <w:sz w:val="28"/>
                <w:szCs w:val="28"/>
                <w:shd w:val="clear" w:color="auto" w:fill="FFFFFF"/>
              </w:rPr>
              <w:t xml:space="preserve">90 мкг/доза 15 мл </w:t>
            </w:r>
          </w:p>
        </w:tc>
        <w:tc>
          <w:tcPr>
            <w:tcW w:w="390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8B7765" w:rsidRPr="00946B15" w:rsidRDefault="008B7765" w:rsidP="003843FE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+</w:t>
            </w:r>
          </w:p>
        </w:tc>
      </w:tr>
    </w:tbl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5BF">
        <w:rPr>
          <w:rFonts w:ascii="Times New Roman" w:eastAsia="Times New Roman" w:hAnsi="Times New Roman" w:cs="Times New Roman"/>
          <w:bCs/>
          <w:sz w:val="28"/>
          <w:szCs w:val="28"/>
        </w:rPr>
        <w:t>1.Определение коэффициента полноты ассортимента.</w:t>
      </w:r>
    </w:p>
    <w:p w:rsidR="008B7765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=10:10=1</w:t>
      </w:r>
    </w:p>
    <w:p w:rsidR="008B7765" w:rsidRPr="002615BF" w:rsidRDefault="008B7765" w:rsidP="008B776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Определение коэффициента глубины ассортимента.</w:t>
      </w: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Кг=10:39= 0,25</w:t>
      </w:r>
    </w:p>
    <w:p w:rsidR="008B7765" w:rsidRPr="002615BF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3.Полнота использования.</w:t>
      </w: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Пи= (10:10) * 100%= 100%</w:t>
      </w: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765" w:rsidRPr="00D57BC7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D57BC7">
        <w:t xml:space="preserve"> </w:t>
      </w: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Вывод: Ассортиментный анализ лекарственного препарата Х показал:</w:t>
      </w:r>
    </w:p>
    <w:p w:rsidR="008B7765" w:rsidRPr="00D57BC7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Полнота ассортимента соответствует маркетинговым требованиям                </w:t>
      </w:r>
    </w:p>
    <w:p w:rsidR="008B7765" w:rsidRPr="00D57BC7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=1</w:t>
      </w: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B7765" w:rsidRPr="00D57BC7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Глубина ассортимента (Кг=0,25</w:t>
      </w: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указывает на то, что следует увеличить </w:t>
      </w:r>
    </w:p>
    <w:p w:rsidR="008B7765" w:rsidRPr="00D57BC7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глубину ассортимента за счет закупа отсутствующих препаратов и внедрение </w:t>
      </w:r>
    </w:p>
    <w:p w:rsidR="008B7765" w:rsidRDefault="008B7765" w:rsidP="008B77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B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 препаратов.</w:t>
      </w:r>
    </w:p>
    <w:p w:rsidR="008B7765" w:rsidRPr="002615BF" w:rsidRDefault="008B7765" w:rsidP="008B7765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7765" w:rsidRDefault="008B7765" w:rsidP="008B7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28"/>
        </w:rPr>
      </w:pPr>
    </w:p>
    <w:p w:rsidR="008B7765" w:rsidRDefault="008B7765" w:rsidP="008B7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28"/>
        </w:rPr>
      </w:pPr>
    </w:p>
    <w:p w:rsidR="008B7765" w:rsidRDefault="008B7765" w:rsidP="008B7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28"/>
        </w:rPr>
      </w:pPr>
    </w:p>
    <w:p w:rsidR="008B7765" w:rsidRDefault="008B7765" w:rsidP="008B7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28"/>
        </w:rPr>
      </w:pPr>
    </w:p>
    <w:p w:rsidR="008B7765" w:rsidRDefault="008B7765" w:rsidP="008B77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28"/>
        </w:rPr>
      </w:pPr>
      <w:r w:rsidRPr="00C2333E">
        <w:rPr>
          <w:rFonts w:ascii="Times New Roman" w:eastAsia="Times New Roman" w:hAnsi="Times New Roman" w:cs="Times New Roman"/>
          <w:b/>
          <w:spacing w:val="-10"/>
          <w:sz w:val="32"/>
          <w:szCs w:val="28"/>
        </w:rPr>
        <w:lastRenderedPageBreak/>
        <w:t>Анализ ассортимента медицинский изделий, применяемых в глазной практике.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3575"/>
        <w:gridCol w:w="6348"/>
      </w:tblGrid>
      <w:tr w:rsidR="008B7765" w:rsidTr="008B7765">
        <w:tc>
          <w:tcPr>
            <w:tcW w:w="3575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Название МИ</w:t>
            </w:r>
          </w:p>
        </w:tc>
        <w:tc>
          <w:tcPr>
            <w:tcW w:w="6348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Фото МИ</w:t>
            </w:r>
          </w:p>
        </w:tc>
      </w:tr>
      <w:tr w:rsidR="008B7765" w:rsidTr="008B7765">
        <w:tc>
          <w:tcPr>
            <w:tcW w:w="3575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Линзы диагностические офтальмологические</w:t>
            </w:r>
          </w:p>
        </w:tc>
        <w:tc>
          <w:tcPr>
            <w:tcW w:w="6348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 w:rsidRPr="002A3FD0">
              <w:rPr>
                <w:noProof/>
                <w:spacing w:val="-10"/>
                <w:sz w:val="28"/>
                <w:szCs w:val="28"/>
              </w:rPr>
              <w:drawing>
                <wp:inline distT="0" distB="0" distL="0" distR="0" wp14:anchorId="04BE9010" wp14:editId="1DA96578">
                  <wp:extent cx="3800475" cy="2225353"/>
                  <wp:effectExtent l="0" t="0" r="0" b="3810"/>
                  <wp:docPr id="3" name="Рисунок 3" descr="https://sun9-44.userapi.com/impg/fw4IbvkVDmZGvrm0YyC9pOO2Ni7nj3FJ9oXmNQ/Nfj9BLnGTu0.jpg?size=1280x960&amp;quality=95&amp;sign=90137f9359127a4c86032e83e3d488c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4.userapi.com/impg/fw4IbvkVDmZGvrm0YyC9pOO2Ni7nj3FJ9oXmNQ/Nfj9BLnGTu0.jpg?size=1280x960&amp;quality=95&amp;sign=90137f9359127a4c86032e83e3d488c7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26" b="5401"/>
                          <a:stretch/>
                        </pic:blipFill>
                        <pic:spPr bwMode="auto">
                          <a:xfrm rot="10800000">
                            <a:off x="0" y="0"/>
                            <a:ext cx="3813229" cy="223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8B7765" w:rsidTr="008B7765">
        <w:tc>
          <w:tcPr>
            <w:tcW w:w="3575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Лупы</w:t>
            </w: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8B7765">
            <w:pPr>
              <w:spacing w:before="100" w:beforeAutospacing="1" w:after="100" w:afterAutospacing="1"/>
              <w:rPr>
                <w:spacing w:val="-10"/>
                <w:sz w:val="28"/>
                <w:szCs w:val="28"/>
              </w:rPr>
            </w:pPr>
          </w:p>
          <w:p w:rsidR="008B7765" w:rsidRDefault="008B7765" w:rsidP="008B7765">
            <w:pPr>
              <w:spacing w:before="100" w:beforeAutospacing="1" w:after="100" w:afterAutospacing="1"/>
              <w:rPr>
                <w:spacing w:val="-10"/>
                <w:sz w:val="28"/>
                <w:szCs w:val="28"/>
              </w:rPr>
            </w:pPr>
            <w:bookmarkStart w:id="0" w:name="_GoBack"/>
            <w:bookmarkEnd w:id="0"/>
          </w:p>
          <w:p w:rsidR="008B7765" w:rsidRDefault="008B7765" w:rsidP="008B7765">
            <w:pPr>
              <w:spacing w:before="100" w:beforeAutospacing="1" w:after="100" w:afterAutospacing="1"/>
              <w:ind w:left="176" w:firstLine="851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348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 w:rsidRPr="002A3FD0">
              <w:rPr>
                <w:noProof/>
                <w:spacing w:val="-10"/>
                <w:sz w:val="28"/>
                <w:szCs w:val="28"/>
              </w:rPr>
              <w:drawing>
                <wp:inline distT="0" distB="0" distL="0" distR="0" wp14:anchorId="06A67427" wp14:editId="3AC2C18D">
                  <wp:extent cx="3678354" cy="1809750"/>
                  <wp:effectExtent l="0" t="0" r="0" b="0"/>
                  <wp:docPr id="4" name="Рисунок 4" descr="https://sun9-45.userapi.com/impg/5eF-04nvrjbH8g0jR3h3h0ezgOGzYM2xK9tZmA/c57wrX78SbY.jpg?size=1280x960&amp;quality=95&amp;sign=53f2dd5f1cf4582405449648479ede5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5.userapi.com/impg/5eF-04nvrjbH8g0jR3h3h0ezgOGzYM2xK9tZmA/c57wrX78SbY.jpg?size=1280x960&amp;quality=95&amp;sign=53f2dd5f1cf4582405449648479ede57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00" b="18000"/>
                          <a:stretch/>
                        </pic:blipFill>
                        <pic:spPr bwMode="auto">
                          <a:xfrm>
                            <a:off x="0" y="0"/>
                            <a:ext cx="3678354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8B7765" w:rsidTr="008B7765">
        <w:tc>
          <w:tcPr>
            <w:tcW w:w="3575" w:type="dxa"/>
          </w:tcPr>
          <w:p w:rsidR="008B7765" w:rsidRDefault="008B7765" w:rsidP="008B7765">
            <w:pPr>
              <w:spacing w:before="100" w:beforeAutospacing="1" w:after="100" w:afterAutospacing="1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Оклюдоры</w:t>
            </w:r>
            <w:proofErr w:type="spellEnd"/>
          </w:p>
        </w:tc>
        <w:tc>
          <w:tcPr>
            <w:tcW w:w="6348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 w:rsidRPr="002A3FD0">
              <w:rPr>
                <w:noProof/>
                <w:spacing w:val="-10"/>
                <w:sz w:val="28"/>
                <w:szCs w:val="28"/>
              </w:rPr>
              <w:drawing>
                <wp:inline distT="0" distB="0" distL="0" distR="0" wp14:anchorId="5C881FB4" wp14:editId="6D35224A">
                  <wp:extent cx="2009775" cy="1742440"/>
                  <wp:effectExtent l="0" t="0" r="9525" b="0"/>
                  <wp:docPr id="6" name="Рисунок 6" descr="https://sun9-23.userapi.com/impg/GcMnzqjN1x00gnCFnKjd_LB93lHjTTFU75G2kg/q_zIllhduNI.jpg?size=810x1080&amp;quality=95&amp;sign=3aa6afd1c9e60d4b05b7a3f52afecca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23.userapi.com/impg/GcMnzqjN1x00gnCFnKjd_LB93lHjTTFU75G2kg/q_zIllhduNI.jpg?size=810x1080&amp;quality=95&amp;sign=3aa6afd1c9e60d4b05b7a3f52afecca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3" t="31862" r="16597" b="25281"/>
                          <a:stretch/>
                        </pic:blipFill>
                        <pic:spPr bwMode="auto">
                          <a:xfrm>
                            <a:off x="0" y="0"/>
                            <a:ext cx="2012596" cy="174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65" w:rsidTr="008B7765">
        <w:tc>
          <w:tcPr>
            <w:tcW w:w="3575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Тренажёры</w:t>
            </w:r>
          </w:p>
        </w:tc>
        <w:tc>
          <w:tcPr>
            <w:tcW w:w="6348" w:type="dxa"/>
          </w:tcPr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  <w:r w:rsidRPr="002A3FD0">
              <w:rPr>
                <w:noProof/>
                <w:spacing w:val="-10"/>
                <w:sz w:val="28"/>
                <w:szCs w:val="28"/>
              </w:rPr>
              <w:drawing>
                <wp:inline distT="0" distB="0" distL="0" distR="0" wp14:anchorId="2A717249" wp14:editId="5D3A28AB">
                  <wp:extent cx="3270885" cy="1771161"/>
                  <wp:effectExtent l="0" t="0" r="5715" b="635"/>
                  <wp:docPr id="8" name="Рисунок 8" descr="https://sun9-53.userapi.com/impg/1A0i4qxcEGOYcpogMnbTKUXt0oXLf9z_Fvv7WA/9fTF22lA-Lk.jpg?size=810x1080&amp;quality=95&amp;sign=987d43c15926953f17196afdc5f0cbb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9-53.userapi.com/impg/1A0i4qxcEGOYcpogMnbTKUXt0oXLf9z_Fvv7WA/9fTF22lA-Lk.jpg?size=810x1080&amp;quality=95&amp;sign=987d43c15926953f17196afdc5f0cbb0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73" b="22914"/>
                          <a:stretch/>
                        </pic:blipFill>
                        <pic:spPr bwMode="auto">
                          <a:xfrm>
                            <a:off x="0" y="0"/>
                            <a:ext cx="3276649" cy="177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7765" w:rsidRDefault="008B7765" w:rsidP="003843FE">
            <w:pPr>
              <w:spacing w:before="100" w:beforeAutospacing="1" w:after="100" w:afterAutospacing="1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8B7765" w:rsidRPr="00C2333E" w:rsidRDefault="008B7765" w:rsidP="008B7765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7765" w:rsidRPr="002615BF" w:rsidRDefault="008B7765" w:rsidP="008B7765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7765" w:rsidRPr="002615BF" w:rsidRDefault="008B7765" w:rsidP="008B7765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32014" w:rsidRPr="008B7765" w:rsidRDefault="005320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32014" w:rsidRPr="008B7765" w:rsidSect="008B7765">
      <w:pgSz w:w="11906" w:h="16838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EA"/>
    <w:rsid w:val="00054A77"/>
    <w:rsid w:val="002B1F8E"/>
    <w:rsid w:val="00362AEA"/>
    <w:rsid w:val="00532014"/>
    <w:rsid w:val="008B7765"/>
    <w:rsid w:val="00E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C7AE-3160-45EC-BE17-B0384354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7765"/>
    <w:rPr>
      <w:rFonts w:cs="Times New Roman"/>
      <w:color w:val="0066CC"/>
      <w:u w:val="single"/>
    </w:rPr>
  </w:style>
  <w:style w:type="table" w:styleId="a4">
    <w:name w:val="Table Grid"/>
    <w:basedOn w:val="a1"/>
    <w:rsid w:val="008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content">
    <w:name w:val="block-content"/>
    <w:basedOn w:val="a0"/>
    <w:rsid w:val="008B7765"/>
  </w:style>
  <w:style w:type="character" w:styleId="a5">
    <w:name w:val="FollowedHyperlink"/>
    <w:basedOn w:val="a0"/>
    <w:uiPriority w:val="99"/>
    <w:semiHidden/>
    <w:unhideWhenUsed/>
    <w:rsid w:val="008B7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2023-06-29T12:11:00Z</dcterms:created>
  <dcterms:modified xsi:type="dcterms:W3CDTF">2023-06-29T12:15:00Z</dcterms:modified>
</cp:coreProperties>
</file>