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A7" w:rsidRPr="009B0AA7" w:rsidRDefault="009B0AA7" w:rsidP="009B0AA7">
      <w:pPr>
        <w:pStyle w:val="a4"/>
        <w:jc w:val="center"/>
        <w:rPr>
          <w:sz w:val="28"/>
        </w:rPr>
      </w:pPr>
      <w:r w:rsidRPr="009B0AA7">
        <w:rPr>
          <w:sz w:val="28"/>
        </w:rPr>
        <w:t>Федеральное государственное бюджетное образовательное</w:t>
      </w:r>
    </w:p>
    <w:p w:rsidR="009B0AA7" w:rsidRPr="009B0AA7" w:rsidRDefault="009B0AA7" w:rsidP="009B0AA7">
      <w:pPr>
        <w:pStyle w:val="a4"/>
        <w:jc w:val="center"/>
        <w:rPr>
          <w:sz w:val="28"/>
        </w:rPr>
      </w:pPr>
      <w:r w:rsidRPr="009B0AA7">
        <w:rPr>
          <w:sz w:val="28"/>
        </w:rPr>
        <w:t xml:space="preserve">учреждение высшего образования «Красноярский государственный медицинский университет имени профессора В. Ф. </w:t>
      </w:r>
      <w:proofErr w:type="spellStart"/>
      <w:r w:rsidRPr="009B0AA7">
        <w:rPr>
          <w:sz w:val="28"/>
        </w:rPr>
        <w:t>Войно-Ясенецкого</w:t>
      </w:r>
      <w:proofErr w:type="spellEnd"/>
      <w:r w:rsidRPr="009B0AA7">
        <w:rPr>
          <w:sz w:val="28"/>
        </w:rPr>
        <w:t>» Министерства здравоохранения Российской Федерации</w:t>
      </w:r>
    </w:p>
    <w:p w:rsidR="009B0AA7" w:rsidRPr="009B0AA7" w:rsidRDefault="009B0AA7" w:rsidP="009B0AA7">
      <w:pPr>
        <w:pStyle w:val="a4"/>
        <w:ind w:firstLine="709"/>
        <w:jc w:val="center"/>
      </w:pPr>
    </w:p>
    <w:p w:rsidR="009B0AA7" w:rsidRPr="009B0AA7" w:rsidRDefault="009B0AA7" w:rsidP="009B0AA7">
      <w:pPr>
        <w:pStyle w:val="a4"/>
        <w:ind w:firstLine="709"/>
        <w:jc w:val="center"/>
      </w:pPr>
    </w:p>
    <w:p w:rsidR="009B0AA7" w:rsidRPr="009B0AA7" w:rsidRDefault="009B0AA7" w:rsidP="009B0AA7">
      <w:pPr>
        <w:pStyle w:val="5"/>
        <w:spacing w:before="0"/>
        <w:ind w:firstLine="709"/>
        <w:rPr>
          <w:b/>
          <w:i/>
          <w:color w:val="auto"/>
          <w:szCs w:val="28"/>
        </w:rPr>
      </w:pPr>
      <w:r w:rsidRPr="009B0AA7">
        <w:rPr>
          <w:color w:val="auto"/>
          <w:szCs w:val="28"/>
        </w:rPr>
        <w:t xml:space="preserve">                           </w:t>
      </w:r>
      <w:r w:rsidRPr="009B0AA7">
        <w:rPr>
          <w:noProof/>
          <w:color w:val="auto"/>
        </w:rPr>
        <w:drawing>
          <wp:inline distT="0" distB="0" distL="0" distR="0" wp14:anchorId="00765B1D" wp14:editId="57920AE6">
            <wp:extent cx="2457450" cy="1647825"/>
            <wp:effectExtent l="0" t="0" r="0" b="9525"/>
            <wp:docPr id="3" name="Рисунок 3" descr="Логотип Крас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расГМ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647825"/>
                    </a:xfrm>
                    <a:prstGeom prst="rect">
                      <a:avLst/>
                    </a:prstGeom>
                    <a:solidFill>
                      <a:srgbClr val="FFCC00"/>
                    </a:solidFill>
                    <a:ln>
                      <a:noFill/>
                    </a:ln>
                  </pic:spPr>
                </pic:pic>
              </a:graphicData>
            </a:graphic>
          </wp:inline>
        </w:drawing>
      </w:r>
    </w:p>
    <w:p w:rsidR="009B0AA7" w:rsidRPr="009B0AA7" w:rsidRDefault="009B0AA7" w:rsidP="009B0AA7"/>
    <w:p w:rsidR="009B0AA7" w:rsidRPr="009B0AA7" w:rsidRDefault="009B0AA7" w:rsidP="009B0AA7"/>
    <w:p w:rsidR="009B0AA7" w:rsidRPr="009B0AA7" w:rsidRDefault="009B0AA7" w:rsidP="009B0AA7">
      <w:pPr>
        <w:rPr>
          <w:sz w:val="32"/>
          <w:szCs w:val="32"/>
          <w:shd w:val="clear" w:color="auto" w:fill="FFFFFF"/>
        </w:rPr>
      </w:pPr>
      <w:r w:rsidRPr="009B0AA7">
        <w:rPr>
          <w:szCs w:val="28"/>
          <w:shd w:val="clear" w:color="auto" w:fill="FFFFFF"/>
        </w:rPr>
        <w:t xml:space="preserve">             </w:t>
      </w:r>
      <w:r w:rsidRPr="009B0AA7">
        <w:rPr>
          <w:sz w:val="32"/>
          <w:szCs w:val="32"/>
          <w:shd w:val="clear" w:color="auto" w:fill="FFFFFF"/>
        </w:rPr>
        <w:t>Кафедра анестезиологии и реаниматологии ИПО</w:t>
      </w:r>
    </w:p>
    <w:p w:rsidR="009B0AA7" w:rsidRPr="009B0AA7" w:rsidRDefault="009B0AA7" w:rsidP="009B0AA7">
      <w:pPr>
        <w:rPr>
          <w:sz w:val="48"/>
          <w:szCs w:val="48"/>
        </w:rPr>
      </w:pPr>
      <w:r w:rsidRPr="009B0AA7">
        <w:rPr>
          <w:sz w:val="48"/>
          <w:szCs w:val="48"/>
        </w:rPr>
        <w:t xml:space="preserve">                           </w:t>
      </w:r>
    </w:p>
    <w:p w:rsidR="009B0AA7" w:rsidRPr="009B0AA7" w:rsidRDefault="009B0AA7" w:rsidP="009B0AA7">
      <w:pPr>
        <w:rPr>
          <w:sz w:val="48"/>
          <w:szCs w:val="48"/>
        </w:rPr>
      </w:pPr>
    </w:p>
    <w:p w:rsidR="009B0AA7" w:rsidRPr="009B0AA7" w:rsidRDefault="009B0AA7" w:rsidP="009B0AA7">
      <w:pPr>
        <w:jc w:val="center"/>
        <w:rPr>
          <w:sz w:val="48"/>
          <w:szCs w:val="48"/>
        </w:rPr>
      </w:pPr>
      <w:r w:rsidRPr="009B0AA7">
        <w:rPr>
          <w:sz w:val="48"/>
          <w:szCs w:val="48"/>
        </w:rPr>
        <w:t>РЕФЕРАТ</w:t>
      </w:r>
    </w:p>
    <w:p w:rsidR="009B0AA7" w:rsidRPr="009B0AA7" w:rsidRDefault="009B0AA7" w:rsidP="009B0AA7">
      <w:pPr>
        <w:jc w:val="center"/>
        <w:rPr>
          <w:sz w:val="28"/>
          <w:szCs w:val="28"/>
        </w:rPr>
      </w:pPr>
    </w:p>
    <w:p w:rsidR="009B0AA7" w:rsidRPr="009B0AA7" w:rsidRDefault="009B0AA7" w:rsidP="009B0AA7">
      <w:pPr>
        <w:rPr>
          <w:sz w:val="28"/>
          <w:szCs w:val="28"/>
        </w:rPr>
      </w:pPr>
      <w:r w:rsidRPr="009B0AA7">
        <w:rPr>
          <w:bCs/>
          <w:sz w:val="28"/>
          <w:szCs w:val="28"/>
        </w:rPr>
        <w:t xml:space="preserve">       По дисциплине:</w:t>
      </w:r>
      <w:r w:rsidRPr="009B0AA7">
        <w:rPr>
          <w:sz w:val="28"/>
          <w:szCs w:val="28"/>
        </w:rPr>
        <w:t xml:space="preserve"> </w:t>
      </w:r>
      <w:r w:rsidRPr="009B0AA7">
        <w:rPr>
          <w:sz w:val="28"/>
          <w:szCs w:val="28"/>
          <w:shd w:val="clear" w:color="auto" w:fill="FFFFFF"/>
        </w:rPr>
        <w:t>Анестезиология и реаниматология</w:t>
      </w:r>
    </w:p>
    <w:p w:rsidR="009B0AA7" w:rsidRPr="009B0AA7" w:rsidRDefault="009B0AA7" w:rsidP="009B0AA7">
      <w:pPr>
        <w:jc w:val="center"/>
        <w:rPr>
          <w:sz w:val="28"/>
          <w:szCs w:val="28"/>
        </w:rPr>
      </w:pPr>
    </w:p>
    <w:p w:rsidR="009B0AA7" w:rsidRPr="009B0AA7" w:rsidRDefault="009B0AA7" w:rsidP="009B0AA7">
      <w:pPr>
        <w:tabs>
          <w:tab w:val="left" w:pos="993"/>
        </w:tabs>
        <w:spacing w:line="360" w:lineRule="auto"/>
        <w:rPr>
          <w:bCs/>
          <w:sz w:val="28"/>
          <w:szCs w:val="28"/>
        </w:rPr>
      </w:pPr>
      <w:r w:rsidRPr="009B0AA7">
        <w:rPr>
          <w:bCs/>
          <w:sz w:val="28"/>
          <w:szCs w:val="28"/>
        </w:rPr>
        <w:t xml:space="preserve">  </w:t>
      </w:r>
    </w:p>
    <w:p w:rsidR="009B0AA7" w:rsidRPr="009B0AA7" w:rsidRDefault="009B0AA7" w:rsidP="009B0AA7">
      <w:pPr>
        <w:tabs>
          <w:tab w:val="left" w:pos="993"/>
        </w:tabs>
        <w:spacing w:line="360" w:lineRule="auto"/>
        <w:rPr>
          <w:bCs/>
          <w:sz w:val="28"/>
          <w:szCs w:val="28"/>
        </w:rPr>
      </w:pPr>
    </w:p>
    <w:p w:rsidR="009B0AA7" w:rsidRPr="009B0AA7" w:rsidRDefault="009B0AA7" w:rsidP="009B0AA7">
      <w:pPr>
        <w:tabs>
          <w:tab w:val="left" w:pos="993"/>
        </w:tabs>
        <w:spacing w:line="360" w:lineRule="auto"/>
        <w:rPr>
          <w:bCs/>
          <w:sz w:val="28"/>
          <w:szCs w:val="28"/>
        </w:rPr>
      </w:pPr>
    </w:p>
    <w:p w:rsidR="009B0AA7" w:rsidRPr="009B0AA7" w:rsidRDefault="009B0AA7" w:rsidP="009B0AA7">
      <w:pPr>
        <w:tabs>
          <w:tab w:val="left" w:pos="993"/>
        </w:tabs>
        <w:spacing w:line="360" w:lineRule="auto"/>
        <w:rPr>
          <w:sz w:val="28"/>
          <w:szCs w:val="28"/>
        </w:rPr>
      </w:pPr>
      <w:r w:rsidRPr="009B0AA7">
        <w:rPr>
          <w:bCs/>
          <w:sz w:val="28"/>
          <w:szCs w:val="28"/>
        </w:rPr>
        <w:t xml:space="preserve">     </w:t>
      </w:r>
      <w:proofErr w:type="gramStart"/>
      <w:r w:rsidRPr="009B0AA7">
        <w:rPr>
          <w:bCs/>
          <w:sz w:val="28"/>
          <w:szCs w:val="28"/>
        </w:rPr>
        <w:t>Тема</w:t>
      </w:r>
      <w:r w:rsidRPr="009B0AA7">
        <w:rPr>
          <w:sz w:val="28"/>
          <w:szCs w:val="28"/>
        </w:rPr>
        <w:t xml:space="preserve">:  </w:t>
      </w:r>
      <w:r w:rsidRPr="009B0AA7">
        <w:rPr>
          <w:sz w:val="28"/>
          <w:szCs w:val="28"/>
        </w:rPr>
        <w:t>Ингаляционные</w:t>
      </w:r>
      <w:proofErr w:type="gramEnd"/>
      <w:r w:rsidRPr="009B0AA7">
        <w:rPr>
          <w:sz w:val="28"/>
          <w:szCs w:val="28"/>
        </w:rPr>
        <w:t xml:space="preserve"> анестетики</w:t>
      </w:r>
    </w:p>
    <w:p w:rsidR="009B0AA7" w:rsidRPr="009B0AA7" w:rsidRDefault="009B0AA7" w:rsidP="009B0AA7">
      <w:pPr>
        <w:ind w:firstLine="5103"/>
        <w:rPr>
          <w:sz w:val="28"/>
          <w:szCs w:val="28"/>
        </w:rPr>
      </w:pPr>
    </w:p>
    <w:p w:rsidR="009B0AA7" w:rsidRPr="009B0AA7" w:rsidRDefault="009B0AA7" w:rsidP="009B0AA7">
      <w:pPr>
        <w:ind w:firstLine="5103"/>
        <w:rPr>
          <w:sz w:val="28"/>
          <w:szCs w:val="28"/>
        </w:rPr>
      </w:pPr>
    </w:p>
    <w:p w:rsidR="009B0AA7" w:rsidRPr="009B0AA7" w:rsidRDefault="009B0AA7" w:rsidP="009B0AA7">
      <w:pPr>
        <w:ind w:firstLine="5103"/>
        <w:rPr>
          <w:sz w:val="28"/>
          <w:szCs w:val="28"/>
        </w:rPr>
      </w:pPr>
    </w:p>
    <w:p w:rsidR="009B0AA7" w:rsidRPr="009B0AA7" w:rsidRDefault="009B0AA7" w:rsidP="009B0AA7">
      <w:pPr>
        <w:ind w:firstLine="5103"/>
        <w:rPr>
          <w:sz w:val="28"/>
          <w:szCs w:val="28"/>
        </w:rPr>
      </w:pPr>
    </w:p>
    <w:p w:rsidR="009B0AA7" w:rsidRPr="009B0AA7" w:rsidRDefault="009B0AA7" w:rsidP="009B0AA7">
      <w:pPr>
        <w:ind w:firstLine="5103"/>
        <w:rPr>
          <w:sz w:val="28"/>
          <w:szCs w:val="28"/>
        </w:rPr>
      </w:pPr>
      <w:r w:rsidRPr="009B0AA7">
        <w:rPr>
          <w:sz w:val="28"/>
          <w:szCs w:val="28"/>
        </w:rPr>
        <w:t xml:space="preserve">      Выполнил: ординатор 1 года </w:t>
      </w:r>
    </w:p>
    <w:p w:rsidR="009B0AA7" w:rsidRPr="009B0AA7" w:rsidRDefault="009B0AA7" w:rsidP="009B0AA7">
      <w:pPr>
        <w:tabs>
          <w:tab w:val="left" w:pos="6797"/>
        </w:tabs>
        <w:ind w:firstLine="5103"/>
        <w:rPr>
          <w:sz w:val="28"/>
          <w:szCs w:val="28"/>
        </w:rPr>
      </w:pPr>
      <w:r w:rsidRPr="009B0AA7">
        <w:rPr>
          <w:sz w:val="28"/>
          <w:szCs w:val="28"/>
        </w:rPr>
        <w:t xml:space="preserve">     Петрик Наталья Михайловна</w:t>
      </w:r>
    </w:p>
    <w:p w:rsidR="009B0AA7" w:rsidRPr="009B0AA7" w:rsidRDefault="009B0AA7" w:rsidP="009B0AA7">
      <w:pPr>
        <w:tabs>
          <w:tab w:val="left" w:pos="6797"/>
        </w:tabs>
        <w:ind w:firstLine="5103"/>
        <w:rPr>
          <w:sz w:val="28"/>
          <w:szCs w:val="28"/>
        </w:rPr>
      </w:pPr>
      <w:r w:rsidRPr="009B0AA7">
        <w:rPr>
          <w:sz w:val="28"/>
          <w:szCs w:val="28"/>
        </w:rPr>
        <w:t xml:space="preserve">     Заведующий кафедрой: </w:t>
      </w:r>
    </w:p>
    <w:p w:rsidR="009B0AA7" w:rsidRPr="009B0AA7" w:rsidRDefault="009B0AA7" w:rsidP="009B0AA7">
      <w:pPr>
        <w:tabs>
          <w:tab w:val="left" w:pos="6797"/>
        </w:tabs>
        <w:ind w:firstLine="5103"/>
        <w:rPr>
          <w:sz w:val="28"/>
          <w:szCs w:val="28"/>
        </w:rPr>
      </w:pPr>
      <w:r w:rsidRPr="009B0AA7">
        <w:rPr>
          <w:sz w:val="28"/>
          <w:szCs w:val="28"/>
        </w:rPr>
        <w:t xml:space="preserve">     д.м.н., профессор </w:t>
      </w:r>
      <w:proofErr w:type="spellStart"/>
      <w:r w:rsidRPr="009B0AA7">
        <w:rPr>
          <w:sz w:val="28"/>
          <w:szCs w:val="28"/>
        </w:rPr>
        <w:t>Грицан</w:t>
      </w:r>
      <w:proofErr w:type="spellEnd"/>
      <w:r w:rsidRPr="009B0AA7">
        <w:rPr>
          <w:sz w:val="28"/>
          <w:szCs w:val="28"/>
        </w:rPr>
        <w:t xml:space="preserve"> А.И.</w:t>
      </w:r>
    </w:p>
    <w:p w:rsidR="009B0AA7" w:rsidRPr="009B0AA7" w:rsidRDefault="009B0AA7" w:rsidP="009B0AA7">
      <w:pPr>
        <w:tabs>
          <w:tab w:val="left" w:pos="6797"/>
        </w:tabs>
        <w:ind w:firstLine="5103"/>
        <w:rPr>
          <w:bCs/>
          <w:sz w:val="28"/>
          <w:szCs w:val="28"/>
        </w:rPr>
      </w:pPr>
      <w:r w:rsidRPr="009B0AA7">
        <w:rPr>
          <w:bCs/>
          <w:sz w:val="28"/>
          <w:szCs w:val="28"/>
        </w:rPr>
        <w:t xml:space="preserve">     Кафедральный руководитель: </w:t>
      </w:r>
    </w:p>
    <w:p w:rsidR="009B0AA7" w:rsidRPr="009B0AA7" w:rsidRDefault="009B0AA7" w:rsidP="009B0AA7">
      <w:pPr>
        <w:tabs>
          <w:tab w:val="left" w:pos="6797"/>
        </w:tabs>
        <w:ind w:firstLine="5103"/>
        <w:rPr>
          <w:sz w:val="28"/>
          <w:szCs w:val="28"/>
        </w:rPr>
      </w:pPr>
      <w:r w:rsidRPr="009B0AA7">
        <w:rPr>
          <w:sz w:val="28"/>
          <w:szCs w:val="28"/>
        </w:rPr>
        <w:t xml:space="preserve">     к.м.н., Фурсов А.А.                       </w:t>
      </w:r>
    </w:p>
    <w:p w:rsidR="009B0AA7" w:rsidRPr="009B0AA7" w:rsidRDefault="009B0AA7" w:rsidP="009B0AA7">
      <w:pPr>
        <w:tabs>
          <w:tab w:val="left" w:pos="6797"/>
        </w:tabs>
        <w:rPr>
          <w:sz w:val="28"/>
          <w:szCs w:val="28"/>
        </w:rPr>
      </w:pPr>
      <w:r w:rsidRPr="009B0AA7">
        <w:rPr>
          <w:sz w:val="28"/>
          <w:szCs w:val="28"/>
        </w:rPr>
        <w:t xml:space="preserve">                                                  </w:t>
      </w:r>
    </w:p>
    <w:p w:rsidR="009B0AA7" w:rsidRPr="009B0AA7" w:rsidRDefault="009B0AA7" w:rsidP="009B0AA7">
      <w:pPr>
        <w:tabs>
          <w:tab w:val="left" w:pos="6797"/>
        </w:tabs>
        <w:rPr>
          <w:szCs w:val="28"/>
        </w:rPr>
      </w:pPr>
    </w:p>
    <w:p w:rsidR="009B0AA7" w:rsidRPr="009B0AA7" w:rsidRDefault="009B0AA7" w:rsidP="009B0AA7">
      <w:pPr>
        <w:tabs>
          <w:tab w:val="left" w:pos="6797"/>
        </w:tabs>
        <w:rPr>
          <w:szCs w:val="28"/>
        </w:rPr>
      </w:pPr>
    </w:p>
    <w:p w:rsidR="009B0AA7" w:rsidRPr="009B0AA7" w:rsidRDefault="009B0AA7" w:rsidP="009B0AA7">
      <w:pPr>
        <w:tabs>
          <w:tab w:val="left" w:pos="6797"/>
        </w:tabs>
        <w:rPr>
          <w:szCs w:val="28"/>
        </w:rPr>
      </w:pPr>
      <w:r w:rsidRPr="009B0AA7">
        <w:rPr>
          <w:szCs w:val="28"/>
        </w:rPr>
        <w:t xml:space="preserve">                                   </w:t>
      </w:r>
    </w:p>
    <w:p w:rsidR="009B0AA7" w:rsidRPr="007E77D4" w:rsidRDefault="009B0AA7" w:rsidP="009B0AA7">
      <w:pPr>
        <w:tabs>
          <w:tab w:val="left" w:pos="6797"/>
        </w:tabs>
        <w:rPr>
          <w:sz w:val="28"/>
          <w:szCs w:val="28"/>
        </w:rPr>
      </w:pPr>
      <w:r w:rsidRPr="007E77D4">
        <w:rPr>
          <w:sz w:val="28"/>
          <w:szCs w:val="28"/>
        </w:rPr>
        <w:t xml:space="preserve">                           </w:t>
      </w:r>
      <w:r w:rsidR="007E77D4">
        <w:rPr>
          <w:sz w:val="28"/>
          <w:szCs w:val="28"/>
        </w:rPr>
        <w:t xml:space="preserve">                       </w:t>
      </w:r>
      <w:bookmarkStart w:id="0" w:name="_GoBack"/>
      <w:bookmarkEnd w:id="0"/>
      <w:r w:rsidRPr="007E77D4">
        <w:rPr>
          <w:bCs/>
          <w:sz w:val="28"/>
          <w:szCs w:val="28"/>
        </w:rPr>
        <w:t>Красноярск, 2020</w:t>
      </w:r>
    </w:p>
    <w:p w:rsidR="009B0AA7" w:rsidRPr="007E77D4" w:rsidRDefault="009B0AA7" w:rsidP="009B0AA7">
      <w:pPr>
        <w:jc w:val="center"/>
        <w:rPr>
          <w:sz w:val="28"/>
          <w:szCs w:val="28"/>
        </w:rPr>
      </w:pPr>
    </w:p>
    <w:p w:rsidR="008D360C" w:rsidRPr="009B0AA7" w:rsidRDefault="008D360C">
      <w:pPr>
        <w:sectPr w:rsidR="008D360C" w:rsidRPr="009B0AA7" w:rsidSect="009B0AA7">
          <w:pgSz w:w="11900" w:h="16838"/>
          <w:pgMar w:top="1125" w:right="844" w:bottom="806" w:left="1440" w:header="0" w:footer="0" w:gutter="0"/>
          <w:cols w:space="720" w:equalWidth="0">
            <w:col w:w="9620"/>
          </w:cols>
        </w:sectPr>
      </w:pPr>
    </w:p>
    <w:p w:rsidR="008D360C" w:rsidRPr="009B0AA7" w:rsidRDefault="000E1B69">
      <w:pPr>
        <w:ind w:left="260"/>
        <w:rPr>
          <w:b/>
          <w:sz w:val="20"/>
          <w:szCs w:val="20"/>
        </w:rPr>
      </w:pPr>
      <w:r w:rsidRPr="009B0AA7">
        <w:rPr>
          <w:rFonts w:eastAsia="Times New Roman"/>
          <w:b/>
          <w:sz w:val="28"/>
          <w:szCs w:val="28"/>
        </w:rPr>
        <w:lastRenderedPageBreak/>
        <w:t>Введение</w:t>
      </w:r>
    </w:p>
    <w:p w:rsidR="008D360C" w:rsidRPr="009B0AA7" w:rsidRDefault="008D360C">
      <w:pPr>
        <w:spacing w:line="294"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Ингаляционная анестезия - наиболее распространенный вид общей анестезии, которая достигается введением в организм летучих или газообразных наркотических веществ через дыхательные пути. Ингаляционные анестетики по физическим свойствам во многом сходны с инертными газами. Они поступают в организм анестезируемого и выделяются из него через дыхательные пути. Задерживается в организме и подвергается метаболическим превращениям только незначительная их часть. Насыщение организма ингаляционными анестетиками и их элиминация происходят тоже по законам, свойственным инертным газам, их распределение в тканях организма и последующее выведение происходят согласно законам диффузии.</w:t>
      </w:r>
    </w:p>
    <w:p w:rsidR="008D360C" w:rsidRPr="009B0AA7" w:rsidRDefault="008D360C">
      <w:pPr>
        <w:spacing w:line="284" w:lineRule="exact"/>
        <w:rPr>
          <w:b/>
          <w:sz w:val="20"/>
          <w:szCs w:val="20"/>
        </w:rPr>
      </w:pPr>
    </w:p>
    <w:p w:rsidR="008D360C" w:rsidRPr="009B0AA7" w:rsidRDefault="000E1B69">
      <w:pPr>
        <w:ind w:left="260"/>
        <w:rPr>
          <w:b/>
          <w:sz w:val="20"/>
          <w:szCs w:val="20"/>
        </w:rPr>
      </w:pPr>
      <w:r w:rsidRPr="009B0AA7">
        <w:rPr>
          <w:rFonts w:eastAsia="Times New Roman"/>
          <w:b/>
          <w:sz w:val="28"/>
          <w:szCs w:val="28"/>
        </w:rPr>
        <w:t>Теории действия общих анестетиков</w:t>
      </w:r>
    </w:p>
    <w:p w:rsidR="008D360C" w:rsidRPr="009B0AA7" w:rsidRDefault="008D360C">
      <w:pPr>
        <w:spacing w:line="203" w:lineRule="exact"/>
        <w:rPr>
          <w:sz w:val="20"/>
          <w:szCs w:val="20"/>
        </w:rPr>
      </w:pPr>
    </w:p>
    <w:p w:rsidR="008D360C" w:rsidRPr="009B0AA7" w:rsidRDefault="000E1B69">
      <w:pPr>
        <w:spacing w:line="235" w:lineRule="auto"/>
        <w:ind w:left="260"/>
        <w:jc w:val="both"/>
        <w:rPr>
          <w:sz w:val="20"/>
          <w:szCs w:val="20"/>
        </w:rPr>
      </w:pPr>
      <w:r w:rsidRPr="009B0AA7">
        <w:rPr>
          <w:rFonts w:eastAsia="Times New Roman"/>
          <w:sz w:val="28"/>
          <w:szCs w:val="28"/>
        </w:rPr>
        <w:t>Общей анестезией называют измененное физиологическое состояние, характеризующееся обратимой утратой сознания, полной аналгезией, амнезией и некоторой степенью миорелаксации.</w:t>
      </w:r>
    </w:p>
    <w:p w:rsidR="008D360C" w:rsidRPr="009B0AA7" w:rsidRDefault="008D360C">
      <w:pPr>
        <w:spacing w:line="19"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Существует большое количество веществ, способных вызвать общую анестезию: инертные газы (ксенон), простые неорганические соединения (закись азота), галогенированные углеводороды (галотан), сложные органические соединения (барбитураты). Единая теория действия анестетиков должна объяснять, каким образом такие разнообразные по химической структуре соединения вызывают достаточно стереотипное состояние общей анестезии. В действительности же анестетики реализуют свое действие скорее всего посредством различных механизмов (теория специфичности действия анестетиков). Например, опиоиды взаимодействуют со стереоспецифическими рецепторами, в то время как для ингаляционных анестетиков не характерно точное соотношение между структурой и активностью (опиатные рецепторы могут опосредовать некоторые второстепенные эффекты ингаляционных анестетиков).</w:t>
      </w:r>
    </w:p>
    <w:p w:rsidR="008D360C" w:rsidRPr="009B0AA7" w:rsidRDefault="008D360C">
      <w:pPr>
        <w:spacing w:line="19"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На макроскопическом уровне не существует единственной области мозга, где реализуют свое действие все ингаляционные анестетики. Анестетики влияют на ретикулярную активирующую систему, кору больших полушарий головного мозга, клиновидное ядро, обонятельную кору и гиппокамп. Анестетики также подавляют передачу возбуждения в спинном мозге, особенно на уровне вставочных нейронов задних рогов, вовлеченных в рецепцию боли. Различные компоненты анестезии опосредуются влиянием анестетиков на разные уровни ЦНС. Например, утрата сознания и амнезия обусловлены действием анестетиков на кору больших полушарий, тогда как подавление целенаправленной реакции на боль — влиянием на ствол головного мозга и спинной мозг. В исследовании, проведенном на крысах, было установлено, что удаление коры головного мозга не влияет на мощность анестетика!</w:t>
      </w:r>
    </w:p>
    <w:p w:rsidR="008D360C" w:rsidRPr="009B0AA7" w:rsidRDefault="008D360C">
      <w:pPr>
        <w:sectPr w:rsidR="008D360C" w:rsidRPr="009B0AA7">
          <w:pgSz w:w="11900" w:h="16838"/>
          <w:pgMar w:top="1125" w:right="844" w:bottom="877" w:left="1440" w:header="0" w:footer="0" w:gutter="0"/>
          <w:cols w:space="720" w:equalWidth="0">
            <w:col w:w="9620"/>
          </w:cols>
        </w:sectPr>
      </w:pPr>
    </w:p>
    <w:p w:rsidR="008D360C" w:rsidRPr="009B0AA7" w:rsidRDefault="000E1B69">
      <w:pPr>
        <w:spacing w:line="238" w:lineRule="auto"/>
        <w:ind w:left="260"/>
        <w:jc w:val="both"/>
        <w:rPr>
          <w:sz w:val="20"/>
          <w:szCs w:val="20"/>
        </w:rPr>
      </w:pPr>
      <w:r w:rsidRPr="009B0AA7">
        <w:rPr>
          <w:rFonts w:eastAsia="Times New Roman"/>
          <w:sz w:val="28"/>
          <w:szCs w:val="28"/>
        </w:rPr>
        <w:lastRenderedPageBreak/>
        <w:t>На микроскопическом уровне общие анестетики значительно сильнее подавляют синаптическую передачу возбуждения по сравнению с аксональным транспортом, хотя аксоны малого диаметра также подвержены их влиянию. Анестетики вызывают депрессию возбуждения как на пре-, так и на постсинаптическом уровне.</w:t>
      </w:r>
    </w:p>
    <w:p w:rsidR="008D360C" w:rsidRPr="009B0AA7" w:rsidRDefault="008D360C">
      <w:pPr>
        <w:spacing w:line="204"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Согласно унитарной гипотезе механизм действия всех ингаляционных анестетиков на молекулярном уровне одинаков. Это положение подтверждается наблюдением, из которого следует, что мощность анестетика находится в прямой зависимости от его жирорастворимости (правило Мейера-Овертона).</w:t>
      </w:r>
    </w:p>
    <w:p w:rsidR="008D360C" w:rsidRPr="009B0AA7" w:rsidRDefault="008D360C">
      <w:pPr>
        <w:spacing w:line="19" w:lineRule="exact"/>
        <w:rPr>
          <w:sz w:val="20"/>
          <w:szCs w:val="20"/>
        </w:rPr>
      </w:pPr>
    </w:p>
    <w:p w:rsidR="008D360C" w:rsidRPr="009B0AA7" w:rsidRDefault="000E1B69">
      <w:pPr>
        <w:spacing w:line="235" w:lineRule="auto"/>
        <w:ind w:left="260" w:right="20"/>
        <w:jc w:val="both"/>
        <w:rPr>
          <w:sz w:val="20"/>
          <w:szCs w:val="20"/>
        </w:rPr>
      </w:pPr>
      <w:r w:rsidRPr="009B0AA7">
        <w:rPr>
          <w:rFonts w:eastAsia="Times New Roman"/>
          <w:sz w:val="28"/>
          <w:szCs w:val="28"/>
        </w:rPr>
        <w:t>По этой гипотезе, анестезия возникает благодаря растворению молекул в специфических гидрофобных структурах. Конечно, не все жирорастворимые молекулы являются анестетиками (некоторые из таких молекул, наоборот,</w:t>
      </w:r>
    </w:p>
    <w:p w:rsidR="008D360C" w:rsidRPr="009B0AA7" w:rsidRDefault="008D360C">
      <w:pPr>
        <w:spacing w:line="19" w:lineRule="exact"/>
        <w:rPr>
          <w:sz w:val="20"/>
          <w:szCs w:val="20"/>
        </w:rPr>
      </w:pPr>
    </w:p>
    <w:p w:rsidR="008D360C" w:rsidRPr="009B0AA7" w:rsidRDefault="000E1B69">
      <w:pPr>
        <w:spacing w:line="236" w:lineRule="auto"/>
        <w:ind w:left="260"/>
        <w:jc w:val="both"/>
        <w:rPr>
          <w:sz w:val="20"/>
          <w:szCs w:val="20"/>
        </w:rPr>
      </w:pPr>
      <w:r w:rsidRPr="009B0AA7">
        <w:rPr>
          <w:rFonts w:eastAsia="Times New Roman"/>
          <w:sz w:val="28"/>
          <w:szCs w:val="28"/>
        </w:rPr>
        <w:t>вызывают судороги), и корреляция между мощностью и жирорастворимостыо анестетика носит только приблизительный характер (см. рисунок ниже).</w:t>
      </w:r>
    </w:p>
    <w:p w:rsidR="008D360C" w:rsidRPr="009B0AA7" w:rsidRDefault="000E1B69">
      <w:pPr>
        <w:spacing w:line="20" w:lineRule="exact"/>
        <w:rPr>
          <w:sz w:val="20"/>
          <w:szCs w:val="20"/>
        </w:rPr>
      </w:pPr>
      <w:r w:rsidRPr="009B0AA7">
        <w:rPr>
          <w:noProof/>
          <w:sz w:val="20"/>
          <w:szCs w:val="20"/>
        </w:rPr>
        <w:drawing>
          <wp:anchor distT="0" distB="0" distL="114300" distR="114300" simplePos="0" relativeHeight="251652096" behindDoc="1" locked="0" layoutInCell="0" allowOverlap="1">
            <wp:simplePos x="0" y="0"/>
            <wp:positionH relativeFrom="column">
              <wp:posOffset>383540</wp:posOffset>
            </wp:positionH>
            <wp:positionV relativeFrom="paragraph">
              <wp:posOffset>123825</wp:posOffset>
            </wp:positionV>
            <wp:extent cx="5521960" cy="5177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blip>
                    <a:srcRect/>
                    <a:stretch>
                      <a:fillRect/>
                    </a:stretch>
                  </pic:blipFill>
                  <pic:spPr bwMode="auto">
                    <a:xfrm>
                      <a:off x="0" y="0"/>
                      <a:ext cx="5521960" cy="5177790"/>
                    </a:xfrm>
                    <a:prstGeom prst="rect">
                      <a:avLst/>
                    </a:prstGeom>
                    <a:noFill/>
                  </pic:spPr>
                </pic:pic>
              </a:graphicData>
            </a:graphic>
          </wp:anchor>
        </w:drawing>
      </w:r>
    </w:p>
    <w:p w:rsidR="008D360C" w:rsidRPr="009B0AA7" w:rsidRDefault="008D360C">
      <w:pPr>
        <w:sectPr w:rsidR="008D360C" w:rsidRPr="009B0AA7">
          <w:pgSz w:w="11900" w:h="16838"/>
          <w:pgMar w:top="1141" w:right="844" w:bottom="634" w:left="1440" w:header="0" w:footer="0" w:gutter="0"/>
          <w:cols w:space="720" w:equalWidth="0">
            <w:col w:w="9620"/>
          </w:cols>
        </w:sect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348" w:lineRule="exact"/>
        <w:rPr>
          <w:sz w:val="20"/>
          <w:szCs w:val="20"/>
        </w:rPr>
      </w:pPr>
    </w:p>
    <w:p w:rsidR="008D360C" w:rsidRPr="009B0AA7" w:rsidRDefault="000E1B69">
      <w:pPr>
        <w:spacing w:line="234" w:lineRule="auto"/>
        <w:ind w:left="260" w:right="20"/>
        <w:rPr>
          <w:sz w:val="20"/>
          <w:szCs w:val="20"/>
        </w:rPr>
      </w:pPr>
      <w:r w:rsidRPr="009B0AA7">
        <w:rPr>
          <w:rFonts w:eastAsia="Times New Roman"/>
          <w:sz w:val="28"/>
          <w:szCs w:val="28"/>
        </w:rPr>
        <w:t>Рисунок. Существует прямая, хотя и не строго линейная зависимость между мощностью анестетика и его жирорастворимостью</w:t>
      </w:r>
    </w:p>
    <w:p w:rsidR="008D360C" w:rsidRPr="009B0AA7" w:rsidRDefault="008D360C">
      <w:pPr>
        <w:sectPr w:rsidR="008D360C" w:rsidRPr="009B0AA7">
          <w:type w:val="continuous"/>
          <w:pgSz w:w="11900" w:h="16838"/>
          <w:pgMar w:top="1141" w:right="844" w:bottom="634" w:left="1440" w:header="0" w:footer="0" w:gutter="0"/>
          <w:cols w:space="720" w:equalWidth="0">
            <w:col w:w="9620"/>
          </w:cols>
        </w:sectPr>
      </w:pPr>
    </w:p>
    <w:p w:rsidR="008D360C" w:rsidRPr="009B0AA7" w:rsidRDefault="000E1B69">
      <w:pPr>
        <w:spacing w:line="239" w:lineRule="auto"/>
        <w:ind w:left="260"/>
        <w:jc w:val="both"/>
        <w:rPr>
          <w:sz w:val="20"/>
          <w:szCs w:val="20"/>
        </w:rPr>
      </w:pPr>
      <w:r w:rsidRPr="009B0AA7">
        <w:rPr>
          <w:rFonts w:eastAsia="Times New Roman"/>
          <w:sz w:val="28"/>
          <w:szCs w:val="28"/>
        </w:rPr>
        <w:lastRenderedPageBreak/>
        <w:t>Бимолекулярный слой фосфолипидов в клеточных мембранах нейронов имеет в своем составе множество гидрофобных структур. Связываясь с этими структурами, анестетики расширяют фосфолипидный бимолекулярный слой до критического объема, после чего функция мембраны претерпевает изменения (гипотеза критического объема). Несмотря на очевидную сверхупрощенность, эта гипотеза объясняет интересный феномен устранения анестезии под действием повышенного давления. Когда лабораторных животных подвергали действию повышенного гидростатического давления, они приобретали резистентность к анестетикам. Возможно, повышенное давление вытесняет часть молекул с мембраны, увеличивая потребность в анестетике.</w:t>
      </w:r>
    </w:p>
    <w:p w:rsidR="008D360C" w:rsidRPr="009B0AA7" w:rsidRDefault="008D360C">
      <w:pPr>
        <w:spacing w:line="204"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 xml:space="preserve">Связывание анестетика с мембраной может значительно изменить ее структуру. Две </w:t>
      </w:r>
      <w:proofErr w:type="gramStart"/>
      <w:r w:rsidRPr="009B0AA7">
        <w:rPr>
          <w:rFonts w:eastAsia="Times New Roman"/>
          <w:sz w:val="28"/>
          <w:szCs w:val="28"/>
        </w:rPr>
        <w:t>теории(</w:t>
      </w:r>
      <w:proofErr w:type="gramEnd"/>
      <w:r w:rsidRPr="009B0AA7">
        <w:rPr>
          <w:rFonts w:eastAsia="Times New Roman"/>
          <w:sz w:val="28"/>
          <w:szCs w:val="28"/>
        </w:rPr>
        <w:t>теория текучести и теория разобщения латеральной фазы) объясняют действие анестетика влиянием на форму мембраны, одна теория — снижением проводимости. То, каким образом изменение структуры мембраны вызывает общую анестезию, можно объяснить несколькими механизмами. Например, разрушение ионных каналов приводит</w:t>
      </w:r>
    </w:p>
    <w:p w:rsidR="008D360C" w:rsidRPr="009B0AA7" w:rsidRDefault="008D360C">
      <w:pPr>
        <w:spacing w:line="27" w:lineRule="exact"/>
        <w:rPr>
          <w:sz w:val="20"/>
          <w:szCs w:val="20"/>
        </w:rPr>
      </w:pPr>
    </w:p>
    <w:p w:rsidR="008D360C" w:rsidRPr="009B0AA7" w:rsidRDefault="000E1B69">
      <w:pPr>
        <w:numPr>
          <w:ilvl w:val="0"/>
          <w:numId w:val="1"/>
        </w:numPr>
        <w:tabs>
          <w:tab w:val="left" w:pos="495"/>
        </w:tabs>
        <w:spacing w:line="238" w:lineRule="auto"/>
        <w:ind w:left="260"/>
        <w:jc w:val="both"/>
        <w:rPr>
          <w:rFonts w:eastAsia="Times New Roman"/>
          <w:sz w:val="28"/>
          <w:szCs w:val="28"/>
        </w:rPr>
      </w:pPr>
      <w:r w:rsidRPr="009B0AA7">
        <w:rPr>
          <w:rFonts w:eastAsia="Times New Roman"/>
          <w:sz w:val="28"/>
          <w:szCs w:val="28"/>
        </w:rPr>
        <w:t>нарушению проницаемости мембраны для электролитов. Могут возникать конформационные изменения гидрофобных белков мембраны. Таким образом, вне зависимости от механизма действия развивается депрессия синаптической передачи. Общие анестетики могут влиять на ионные каналы, функцию вторичных мессенджеров, рецепторы нейротрансмиттеров. Например, многие анестетики усиливают опосредованную гамма-аминомасляной кислотой депрессию ЦНС. Более того, агонисты ГАМК-рецепторов углубляют анестезию, в то время как антагонисты — устраняют многие эффекты анестетиков.</w:t>
      </w:r>
    </w:p>
    <w:p w:rsidR="008D360C" w:rsidRPr="009B0AA7" w:rsidRDefault="008D360C">
      <w:pPr>
        <w:spacing w:line="209" w:lineRule="exact"/>
        <w:rPr>
          <w:sz w:val="20"/>
          <w:szCs w:val="20"/>
        </w:rPr>
      </w:pPr>
    </w:p>
    <w:p w:rsidR="008D360C" w:rsidRPr="009B0AA7" w:rsidRDefault="000E1B69">
      <w:pPr>
        <w:spacing w:line="234" w:lineRule="auto"/>
        <w:ind w:left="260"/>
        <w:jc w:val="both"/>
        <w:rPr>
          <w:sz w:val="20"/>
          <w:szCs w:val="20"/>
        </w:rPr>
      </w:pPr>
      <w:r w:rsidRPr="009B0AA7">
        <w:rPr>
          <w:rFonts w:eastAsia="Times New Roman"/>
          <w:sz w:val="28"/>
          <w:szCs w:val="28"/>
        </w:rPr>
        <w:t>N.B. Влияние на функцию ГAMK может быть главным механизмом действия многих анестетиков.</w:t>
      </w:r>
    </w:p>
    <w:p w:rsidR="008D360C" w:rsidRPr="009B0AA7" w:rsidRDefault="008D360C">
      <w:pPr>
        <w:spacing w:line="15" w:lineRule="exact"/>
        <w:rPr>
          <w:sz w:val="20"/>
          <w:szCs w:val="20"/>
        </w:rPr>
      </w:pPr>
    </w:p>
    <w:p w:rsidR="008D360C" w:rsidRPr="009B0AA7" w:rsidRDefault="000E1B69">
      <w:pPr>
        <w:spacing w:line="234" w:lineRule="auto"/>
        <w:ind w:left="260"/>
        <w:jc w:val="both"/>
        <w:rPr>
          <w:sz w:val="20"/>
          <w:szCs w:val="20"/>
        </w:rPr>
      </w:pPr>
      <w:r w:rsidRPr="009B0AA7">
        <w:rPr>
          <w:rFonts w:eastAsia="Times New Roman"/>
          <w:sz w:val="28"/>
          <w:szCs w:val="28"/>
        </w:rPr>
        <w:t>Антагонисты N-метил-D-аспартат-рецепторов (NMDA-рецепторов) способны потенцировать анестезию.</w:t>
      </w:r>
    </w:p>
    <w:p w:rsidR="008D360C" w:rsidRPr="009B0AA7" w:rsidRDefault="008D360C">
      <w:pPr>
        <w:spacing w:line="188" w:lineRule="exact"/>
        <w:rPr>
          <w:sz w:val="20"/>
          <w:szCs w:val="20"/>
        </w:rPr>
      </w:pPr>
    </w:p>
    <w:p w:rsidR="008D360C" w:rsidRPr="009B0AA7" w:rsidRDefault="000E1B69">
      <w:pPr>
        <w:ind w:left="260"/>
        <w:rPr>
          <w:b/>
          <w:sz w:val="20"/>
          <w:szCs w:val="20"/>
        </w:rPr>
      </w:pPr>
      <w:r w:rsidRPr="009B0AA7">
        <w:rPr>
          <w:rFonts w:eastAsia="Times New Roman"/>
          <w:b/>
          <w:sz w:val="28"/>
          <w:szCs w:val="28"/>
        </w:rPr>
        <w:t>Минимальная альвеолярная концентрация</w:t>
      </w:r>
    </w:p>
    <w:p w:rsidR="008D360C" w:rsidRPr="009B0AA7" w:rsidRDefault="008D360C">
      <w:pPr>
        <w:spacing w:line="202"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w:t>
      </w:r>
    </w:p>
    <w:p w:rsidR="008D360C" w:rsidRPr="009B0AA7" w:rsidRDefault="008D360C">
      <w:pPr>
        <w:spacing w:line="17"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w:t>
      </w:r>
    </w:p>
    <w:p w:rsidR="008D360C" w:rsidRPr="009B0AA7" w:rsidRDefault="008D360C">
      <w:pPr>
        <w:sectPr w:rsidR="008D360C" w:rsidRPr="009B0AA7">
          <w:pgSz w:w="11900" w:h="16838"/>
          <w:pgMar w:top="1141" w:right="844" w:bottom="881" w:left="1440" w:header="0" w:footer="0" w:gutter="0"/>
          <w:cols w:space="720" w:equalWidth="0">
            <w:col w:w="9620"/>
          </w:cols>
        </w:sectPr>
      </w:pPr>
    </w:p>
    <w:p w:rsidR="008D360C" w:rsidRPr="009B0AA7" w:rsidRDefault="000E1B69">
      <w:pPr>
        <w:spacing w:line="238" w:lineRule="auto"/>
        <w:ind w:left="260"/>
        <w:jc w:val="both"/>
        <w:rPr>
          <w:sz w:val="20"/>
          <w:szCs w:val="20"/>
        </w:rPr>
      </w:pPr>
      <w:r w:rsidRPr="009B0AA7">
        <w:rPr>
          <w:rFonts w:eastAsia="Times New Roman"/>
          <w:sz w:val="28"/>
          <w:szCs w:val="28"/>
        </w:rPr>
        <w:lastRenderedPageBreak/>
        <w:t>МАК закиси азота (53 %)и 0,5 МАК галотана (0,37 %) вызывает депрессию ЦНС, приблизительно сопоставимую с депрессией, возникающей при действии 1 МАК энфлюрана (1,7 %). В отличие от депрессии ЦНС степени депрессии миокарда у разных анестетиков при одинаковой МАК не эквивалентны: 0,5 МАК галотана вызывает более выраженное угнетение насосной функции сердца, чем 0,5 МАК закиси азота.</w:t>
      </w:r>
    </w:p>
    <w:p w:rsidR="008D360C" w:rsidRPr="009B0AA7" w:rsidRDefault="008D360C">
      <w:pPr>
        <w:spacing w:line="19"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 xml:space="preserve">МАК представляет собой только одну точку на кривой «доза-эффект», а именно — ЭД 50 (ЭД 50 %, или 50 % эффективная </w:t>
      </w:r>
      <w:proofErr w:type="gramStart"/>
      <w:r w:rsidRPr="009B0AA7">
        <w:rPr>
          <w:rFonts w:eastAsia="Times New Roman"/>
          <w:sz w:val="28"/>
          <w:szCs w:val="28"/>
        </w:rPr>
        <w:t>доза,—</w:t>
      </w:r>
      <w:proofErr w:type="gramEnd"/>
      <w:r w:rsidRPr="009B0AA7">
        <w:rPr>
          <w:rFonts w:eastAsia="Times New Roman"/>
          <w:sz w:val="28"/>
          <w:szCs w:val="28"/>
        </w:rPr>
        <w:t xml:space="preserve">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галотана 1,3 X 0,74 % = 0,96 %) предотвращает движение при хирургической стимуляции у 95 % больных (т. е. 1,3 МАК — приблизительный эквивалент ЭД 95 %); при 0,3-0,4 МАК наступает пробуждение (МАК бодрствования).</w:t>
      </w:r>
    </w:p>
    <w:p w:rsidR="008D360C" w:rsidRPr="009B0AA7" w:rsidRDefault="008D360C">
      <w:pPr>
        <w:spacing w:line="22"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МАК изменяется под действием физиологических и фармакологических факторов (табл. 7-4.). МАК практически не зависит от вида живого существа, его пола и длительности анестезии.</w:t>
      </w:r>
    </w:p>
    <w:p w:rsidR="008D360C" w:rsidRPr="009B0AA7" w:rsidRDefault="008D360C">
      <w:pPr>
        <w:spacing w:line="203" w:lineRule="exact"/>
        <w:rPr>
          <w:sz w:val="20"/>
          <w:szCs w:val="20"/>
        </w:rPr>
      </w:pPr>
    </w:p>
    <w:p w:rsidR="008D360C" w:rsidRPr="009B0AA7" w:rsidRDefault="000E1B69">
      <w:pPr>
        <w:spacing w:line="236" w:lineRule="auto"/>
        <w:ind w:left="260"/>
        <w:jc w:val="both"/>
        <w:rPr>
          <w:sz w:val="20"/>
          <w:szCs w:val="20"/>
        </w:rPr>
      </w:pPr>
      <w:r w:rsidRPr="009B0AA7">
        <w:rPr>
          <w:rFonts w:eastAsia="Times New Roman"/>
          <w:sz w:val="28"/>
          <w:szCs w:val="28"/>
        </w:rPr>
        <w:t>На заре анестезиологии для индукции и поддержания общей анестезии 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w:t>
      </w:r>
    </w:p>
    <w:p w:rsidR="008D360C" w:rsidRPr="009B0AA7" w:rsidRDefault="008D360C">
      <w:pPr>
        <w:spacing w:line="208" w:lineRule="exact"/>
        <w:rPr>
          <w:sz w:val="20"/>
          <w:szCs w:val="20"/>
        </w:rPr>
      </w:pPr>
    </w:p>
    <w:p w:rsidR="008D360C" w:rsidRPr="009B0AA7" w:rsidRDefault="000E1B69">
      <w:pPr>
        <w:numPr>
          <w:ilvl w:val="0"/>
          <w:numId w:val="2"/>
        </w:numPr>
        <w:tabs>
          <w:tab w:val="left" w:pos="553"/>
        </w:tabs>
        <w:spacing w:line="234" w:lineRule="auto"/>
        <w:ind w:left="260" w:right="20"/>
        <w:rPr>
          <w:rFonts w:eastAsia="Times New Roman"/>
          <w:sz w:val="28"/>
          <w:szCs w:val="28"/>
        </w:rPr>
      </w:pPr>
      <w:r w:rsidRPr="009B0AA7">
        <w:rPr>
          <w:rFonts w:eastAsia="Times New Roman"/>
          <w:sz w:val="28"/>
          <w:szCs w:val="28"/>
        </w:rPr>
        <w:t>настоящее время в арсенале клинической анестезиологии находится семь ингаляционных анестетиков:</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закись азота,</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галотан (фторотан),</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метоксифлюран,</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энфлюран,</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изофлюран,</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севофлюран,</w:t>
      </w:r>
    </w:p>
    <w:p w:rsidR="008D360C" w:rsidRPr="009B0AA7" w:rsidRDefault="000E1B69">
      <w:pPr>
        <w:numPr>
          <w:ilvl w:val="1"/>
          <w:numId w:val="2"/>
        </w:numPr>
        <w:tabs>
          <w:tab w:val="left" w:pos="980"/>
        </w:tabs>
        <w:ind w:left="980" w:hanging="360"/>
        <w:rPr>
          <w:rFonts w:ascii="Symbol" w:eastAsia="Symbol" w:hAnsi="Symbol" w:cs="Symbol"/>
          <w:sz w:val="20"/>
          <w:szCs w:val="20"/>
        </w:rPr>
      </w:pPr>
      <w:r w:rsidRPr="009B0AA7">
        <w:rPr>
          <w:rFonts w:eastAsia="Times New Roman"/>
          <w:sz w:val="28"/>
          <w:szCs w:val="28"/>
        </w:rPr>
        <w:t>десфлюран.</w:t>
      </w:r>
    </w:p>
    <w:p w:rsidR="008D360C" w:rsidRPr="009B0AA7" w:rsidRDefault="008D360C">
      <w:pPr>
        <w:spacing w:line="4" w:lineRule="exact"/>
        <w:rPr>
          <w:sz w:val="20"/>
          <w:szCs w:val="20"/>
        </w:rPr>
      </w:pPr>
    </w:p>
    <w:p w:rsidR="008D360C" w:rsidRPr="009B0AA7" w:rsidRDefault="000E1B69">
      <w:pPr>
        <w:ind w:left="260"/>
        <w:rPr>
          <w:sz w:val="20"/>
          <w:szCs w:val="20"/>
        </w:rPr>
      </w:pPr>
      <w:r w:rsidRPr="009B0AA7">
        <w:rPr>
          <w:rFonts w:eastAsia="Times New Roman"/>
          <w:sz w:val="28"/>
          <w:szCs w:val="28"/>
        </w:rPr>
        <w:t>Течение общей анестезии подразделяют на три фазы:</w:t>
      </w:r>
    </w:p>
    <w:p w:rsidR="008D360C" w:rsidRPr="009B0AA7" w:rsidRDefault="008D360C">
      <w:pPr>
        <w:spacing w:line="187" w:lineRule="exact"/>
        <w:rPr>
          <w:sz w:val="20"/>
          <w:szCs w:val="20"/>
        </w:rPr>
      </w:pPr>
    </w:p>
    <w:p w:rsidR="008D360C" w:rsidRPr="009B0AA7" w:rsidRDefault="000E1B69">
      <w:pPr>
        <w:numPr>
          <w:ilvl w:val="0"/>
          <w:numId w:val="3"/>
        </w:numPr>
        <w:tabs>
          <w:tab w:val="left" w:pos="980"/>
        </w:tabs>
        <w:ind w:left="980" w:hanging="360"/>
        <w:rPr>
          <w:rFonts w:eastAsia="Times New Roman"/>
          <w:sz w:val="28"/>
          <w:szCs w:val="28"/>
        </w:rPr>
      </w:pPr>
      <w:r w:rsidRPr="009B0AA7">
        <w:rPr>
          <w:rFonts w:eastAsia="Times New Roman"/>
          <w:sz w:val="28"/>
          <w:szCs w:val="28"/>
        </w:rPr>
        <w:t>индукцию;</w:t>
      </w:r>
    </w:p>
    <w:p w:rsidR="008D360C" w:rsidRPr="009B0AA7" w:rsidRDefault="000E1B69">
      <w:pPr>
        <w:numPr>
          <w:ilvl w:val="0"/>
          <w:numId w:val="3"/>
        </w:numPr>
        <w:tabs>
          <w:tab w:val="left" w:pos="980"/>
        </w:tabs>
        <w:ind w:left="980" w:hanging="360"/>
        <w:rPr>
          <w:rFonts w:eastAsia="Times New Roman"/>
          <w:sz w:val="28"/>
          <w:szCs w:val="28"/>
        </w:rPr>
      </w:pPr>
      <w:r w:rsidRPr="009B0AA7">
        <w:rPr>
          <w:rFonts w:eastAsia="Times New Roman"/>
          <w:sz w:val="28"/>
          <w:szCs w:val="28"/>
        </w:rPr>
        <w:t>поддержание;</w:t>
      </w:r>
    </w:p>
    <w:p w:rsidR="008D360C" w:rsidRPr="009B0AA7" w:rsidRDefault="000E1B69">
      <w:pPr>
        <w:numPr>
          <w:ilvl w:val="0"/>
          <w:numId w:val="3"/>
        </w:numPr>
        <w:tabs>
          <w:tab w:val="left" w:pos="980"/>
        </w:tabs>
        <w:ind w:left="980" w:hanging="360"/>
        <w:rPr>
          <w:rFonts w:eastAsia="Times New Roman"/>
          <w:sz w:val="28"/>
          <w:szCs w:val="28"/>
        </w:rPr>
      </w:pPr>
      <w:r w:rsidRPr="009B0AA7">
        <w:rPr>
          <w:rFonts w:eastAsia="Times New Roman"/>
          <w:sz w:val="28"/>
          <w:szCs w:val="28"/>
        </w:rPr>
        <w:t>пробуждение.</w:t>
      </w:r>
    </w:p>
    <w:p w:rsidR="008D360C" w:rsidRPr="009B0AA7" w:rsidRDefault="008D360C">
      <w:pPr>
        <w:spacing w:line="15"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Индукцию ингаляционными анестетиками целесообразно применять у детей, потому что они плохо переносят установку системы для внутривенных инфузий.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w:t>
      </w:r>
    </w:p>
    <w:p w:rsidR="008D360C" w:rsidRPr="009B0AA7" w:rsidRDefault="008D360C">
      <w:pPr>
        <w:sectPr w:rsidR="008D360C" w:rsidRPr="009B0AA7">
          <w:pgSz w:w="11900" w:h="16838"/>
          <w:pgMar w:top="1141" w:right="844" w:bottom="1062" w:left="1440" w:header="0" w:footer="0" w:gutter="0"/>
          <w:cols w:space="720" w:equalWidth="0">
            <w:col w:w="9620"/>
          </w:cols>
        </w:sectPr>
      </w:pPr>
    </w:p>
    <w:p w:rsidR="008D360C" w:rsidRPr="009B0AA7" w:rsidRDefault="000E1B69">
      <w:pPr>
        <w:spacing w:line="238" w:lineRule="auto"/>
        <w:ind w:left="260"/>
        <w:jc w:val="both"/>
        <w:rPr>
          <w:sz w:val="20"/>
          <w:szCs w:val="20"/>
        </w:rPr>
      </w:pPr>
      <w:r w:rsidRPr="009B0AA7">
        <w:rPr>
          <w:rFonts w:eastAsia="Times New Roman"/>
          <w:sz w:val="28"/>
          <w:szCs w:val="28"/>
        </w:rPr>
        <w:lastRenderedPageBreak/>
        <w:t>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w:t>
      </w:r>
    </w:p>
    <w:p w:rsidR="008D360C" w:rsidRPr="009B0AA7" w:rsidRDefault="008D360C">
      <w:pPr>
        <w:spacing w:line="206" w:lineRule="exact"/>
        <w:rPr>
          <w:sz w:val="20"/>
          <w:szCs w:val="20"/>
        </w:rPr>
      </w:pPr>
    </w:p>
    <w:p w:rsidR="008D360C" w:rsidRPr="009B0AA7" w:rsidRDefault="000E1B69">
      <w:pPr>
        <w:spacing w:line="237" w:lineRule="auto"/>
        <w:ind w:left="260"/>
        <w:rPr>
          <w:sz w:val="20"/>
          <w:szCs w:val="20"/>
        </w:rPr>
      </w:pPr>
      <w:r w:rsidRPr="009B0AA7">
        <w:rPr>
          <w:rFonts w:eastAsia="Times New Roman"/>
          <w:sz w:val="28"/>
          <w:szCs w:val="28"/>
        </w:rPr>
        <w:t>Учение о взаимоотношениях между дозой лекарственного препарата, концентрацией препарата в тканях и продолжительностью действия называется фармакокинетикой. Учение о действии препарата, включая токсические реакции, называется фармакодинамикой. Фармакокинетика ингаляционных анестетиков</w:t>
      </w:r>
    </w:p>
    <w:p w:rsidR="008D360C" w:rsidRPr="009B0AA7" w:rsidRDefault="008D360C">
      <w:pPr>
        <w:spacing w:line="206" w:lineRule="exact"/>
        <w:rPr>
          <w:sz w:val="20"/>
          <w:szCs w:val="20"/>
        </w:rPr>
      </w:pPr>
    </w:p>
    <w:p w:rsidR="008D360C" w:rsidRPr="009B0AA7" w:rsidRDefault="000E1B69">
      <w:pPr>
        <w:spacing w:line="237" w:lineRule="auto"/>
        <w:ind w:left="260" w:right="20"/>
        <w:jc w:val="both"/>
        <w:rPr>
          <w:sz w:val="20"/>
          <w:szCs w:val="20"/>
        </w:rPr>
      </w:pPr>
      <w:r w:rsidRPr="009B0AA7">
        <w:rPr>
          <w:rFonts w:eastAsia="Times New Roman"/>
          <w:sz w:val="28"/>
          <w:szCs w:val="28"/>
        </w:rPr>
        <w:t>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(см. рисунок).</w:t>
      </w:r>
    </w:p>
    <w:p w:rsidR="008D360C" w:rsidRPr="009B0AA7" w:rsidRDefault="000E1B69">
      <w:pPr>
        <w:spacing w:line="20" w:lineRule="exact"/>
        <w:rPr>
          <w:sz w:val="20"/>
          <w:szCs w:val="20"/>
        </w:rPr>
      </w:pPr>
      <w:r w:rsidRPr="009B0AA7">
        <w:rPr>
          <w:noProof/>
          <w:sz w:val="20"/>
          <w:szCs w:val="20"/>
        </w:rPr>
        <w:drawing>
          <wp:anchor distT="0" distB="0" distL="114300" distR="114300" simplePos="0" relativeHeight="251653120" behindDoc="1" locked="0" layoutInCell="0" allowOverlap="1">
            <wp:simplePos x="0" y="0"/>
            <wp:positionH relativeFrom="column">
              <wp:posOffset>288290</wp:posOffset>
            </wp:positionH>
            <wp:positionV relativeFrom="paragraph">
              <wp:posOffset>125730</wp:posOffset>
            </wp:positionV>
            <wp:extent cx="5711825" cy="219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5711825" cy="2197100"/>
                    </a:xfrm>
                    <a:prstGeom prst="rect">
                      <a:avLst/>
                    </a:prstGeom>
                    <a:noFill/>
                  </pic:spPr>
                </pic:pic>
              </a:graphicData>
            </a:graphic>
          </wp:anchor>
        </w:drawing>
      </w: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35" w:lineRule="exact"/>
        <w:rPr>
          <w:sz w:val="20"/>
          <w:szCs w:val="20"/>
        </w:rPr>
      </w:pPr>
    </w:p>
    <w:p w:rsidR="008D360C" w:rsidRPr="009B0AA7" w:rsidRDefault="000E1B69">
      <w:pPr>
        <w:spacing w:line="234" w:lineRule="auto"/>
        <w:ind w:left="260" w:right="20"/>
        <w:jc w:val="both"/>
        <w:rPr>
          <w:sz w:val="20"/>
          <w:szCs w:val="20"/>
        </w:rPr>
      </w:pPr>
      <w:r w:rsidRPr="009B0AA7">
        <w:rPr>
          <w:rFonts w:eastAsia="Times New Roman"/>
          <w:sz w:val="28"/>
          <w:szCs w:val="28"/>
        </w:rPr>
        <w:t>ПСГ (поток свежего газа) зависит от установок испарителя ингаляционных анестетиков</w:t>
      </w:r>
    </w:p>
    <w:p w:rsidR="008D360C" w:rsidRPr="009B0AA7" w:rsidRDefault="000E1B69">
      <w:pPr>
        <w:ind w:left="260"/>
        <w:rPr>
          <w:sz w:val="20"/>
          <w:szCs w:val="20"/>
        </w:rPr>
      </w:pPr>
      <w:r w:rsidRPr="009B0AA7">
        <w:rPr>
          <w:rFonts w:eastAsia="Times New Roman"/>
          <w:sz w:val="28"/>
          <w:szCs w:val="28"/>
        </w:rPr>
        <w:t>и дозиметра медицинских газов Fi (фракционная концентрация анестетика во</w:t>
      </w:r>
    </w:p>
    <w:tbl>
      <w:tblPr>
        <w:tblW w:w="0" w:type="auto"/>
        <w:tblInd w:w="260" w:type="dxa"/>
        <w:tblLayout w:type="fixed"/>
        <w:tblCellMar>
          <w:left w:w="0" w:type="dxa"/>
          <w:right w:w="0" w:type="dxa"/>
        </w:tblCellMar>
        <w:tblLook w:val="04A0" w:firstRow="1" w:lastRow="0" w:firstColumn="1" w:lastColumn="0" w:noHBand="0" w:noVBand="1"/>
      </w:tblPr>
      <w:tblGrid>
        <w:gridCol w:w="1660"/>
        <w:gridCol w:w="1620"/>
        <w:gridCol w:w="1380"/>
        <w:gridCol w:w="1060"/>
        <w:gridCol w:w="2080"/>
        <w:gridCol w:w="1560"/>
      </w:tblGrid>
      <w:tr w:rsidR="009B0AA7" w:rsidRPr="009B0AA7">
        <w:trPr>
          <w:trHeight w:val="322"/>
        </w:trPr>
        <w:tc>
          <w:tcPr>
            <w:tcW w:w="1660" w:type="dxa"/>
            <w:vAlign w:val="bottom"/>
          </w:tcPr>
          <w:p w:rsidR="008D360C" w:rsidRPr="009B0AA7" w:rsidRDefault="000E1B69">
            <w:pPr>
              <w:rPr>
                <w:sz w:val="20"/>
                <w:szCs w:val="20"/>
              </w:rPr>
            </w:pPr>
            <w:r w:rsidRPr="009B0AA7">
              <w:rPr>
                <w:rFonts w:eastAsia="Times New Roman"/>
                <w:sz w:val="28"/>
                <w:szCs w:val="28"/>
              </w:rPr>
              <w:t>вдыхаемой</w:t>
            </w:r>
          </w:p>
        </w:tc>
        <w:tc>
          <w:tcPr>
            <w:tcW w:w="1620" w:type="dxa"/>
            <w:vAlign w:val="bottom"/>
          </w:tcPr>
          <w:p w:rsidR="008D360C" w:rsidRPr="009B0AA7" w:rsidRDefault="000E1B69">
            <w:pPr>
              <w:ind w:left="360"/>
              <w:rPr>
                <w:sz w:val="20"/>
                <w:szCs w:val="20"/>
              </w:rPr>
            </w:pPr>
            <w:r w:rsidRPr="009B0AA7">
              <w:rPr>
                <w:rFonts w:eastAsia="Times New Roman"/>
                <w:sz w:val="28"/>
                <w:szCs w:val="28"/>
              </w:rPr>
              <w:t>смеси)</w:t>
            </w:r>
          </w:p>
        </w:tc>
        <w:tc>
          <w:tcPr>
            <w:tcW w:w="1380" w:type="dxa"/>
            <w:vAlign w:val="bottom"/>
          </w:tcPr>
          <w:p w:rsidR="008D360C" w:rsidRPr="009B0AA7" w:rsidRDefault="000E1B69">
            <w:pPr>
              <w:ind w:left="220"/>
              <w:rPr>
                <w:sz w:val="20"/>
                <w:szCs w:val="20"/>
              </w:rPr>
            </w:pPr>
            <w:r w:rsidRPr="009B0AA7">
              <w:rPr>
                <w:rFonts w:eastAsia="Times New Roman"/>
                <w:sz w:val="28"/>
                <w:szCs w:val="28"/>
              </w:rPr>
              <w:t>зависит</w:t>
            </w:r>
          </w:p>
        </w:tc>
        <w:tc>
          <w:tcPr>
            <w:tcW w:w="1060" w:type="dxa"/>
            <w:vAlign w:val="bottom"/>
          </w:tcPr>
          <w:p w:rsidR="008D360C" w:rsidRPr="009B0AA7" w:rsidRDefault="000E1B69">
            <w:pPr>
              <w:ind w:left="460"/>
              <w:rPr>
                <w:sz w:val="20"/>
                <w:szCs w:val="20"/>
              </w:rPr>
            </w:pPr>
            <w:r w:rsidRPr="009B0AA7">
              <w:rPr>
                <w:rFonts w:eastAsia="Times New Roman"/>
                <w:sz w:val="28"/>
                <w:szCs w:val="28"/>
              </w:rPr>
              <w:t>от</w:t>
            </w:r>
          </w:p>
        </w:tc>
        <w:tc>
          <w:tcPr>
            <w:tcW w:w="2080" w:type="dxa"/>
            <w:vAlign w:val="bottom"/>
          </w:tcPr>
          <w:p w:rsidR="008D360C" w:rsidRPr="009B0AA7" w:rsidRDefault="000E1B69">
            <w:pPr>
              <w:ind w:left="360"/>
              <w:rPr>
                <w:sz w:val="20"/>
                <w:szCs w:val="20"/>
              </w:rPr>
            </w:pPr>
            <w:r w:rsidRPr="009B0AA7">
              <w:rPr>
                <w:rFonts w:eastAsia="Times New Roman"/>
                <w:sz w:val="28"/>
                <w:szCs w:val="28"/>
              </w:rPr>
              <w:t>следующих</w:t>
            </w:r>
          </w:p>
        </w:tc>
        <w:tc>
          <w:tcPr>
            <w:tcW w:w="1560" w:type="dxa"/>
            <w:vAlign w:val="bottom"/>
          </w:tcPr>
          <w:p w:rsidR="008D360C" w:rsidRPr="009B0AA7" w:rsidRDefault="000E1B69">
            <w:pPr>
              <w:jc w:val="right"/>
              <w:rPr>
                <w:sz w:val="20"/>
                <w:szCs w:val="20"/>
              </w:rPr>
            </w:pPr>
            <w:r w:rsidRPr="009B0AA7">
              <w:rPr>
                <w:rFonts w:eastAsia="Times New Roman"/>
                <w:sz w:val="28"/>
                <w:szCs w:val="28"/>
              </w:rPr>
              <w:t>факторов:</w:t>
            </w:r>
          </w:p>
        </w:tc>
      </w:tr>
      <w:tr w:rsidR="009B0AA7" w:rsidRPr="009B0AA7">
        <w:trPr>
          <w:trHeight w:val="322"/>
        </w:trPr>
        <w:tc>
          <w:tcPr>
            <w:tcW w:w="1660" w:type="dxa"/>
            <w:vAlign w:val="bottom"/>
          </w:tcPr>
          <w:p w:rsidR="008D360C" w:rsidRPr="009B0AA7" w:rsidRDefault="000E1B69">
            <w:pPr>
              <w:rPr>
                <w:sz w:val="20"/>
                <w:szCs w:val="20"/>
              </w:rPr>
            </w:pPr>
            <w:r w:rsidRPr="009B0AA7">
              <w:rPr>
                <w:rFonts w:eastAsia="Times New Roman"/>
                <w:sz w:val="28"/>
                <w:szCs w:val="28"/>
              </w:rPr>
              <w:t>1)</w:t>
            </w:r>
          </w:p>
        </w:tc>
        <w:tc>
          <w:tcPr>
            <w:tcW w:w="1620" w:type="dxa"/>
            <w:vAlign w:val="bottom"/>
          </w:tcPr>
          <w:p w:rsidR="008D360C" w:rsidRPr="009B0AA7" w:rsidRDefault="008D360C">
            <w:pPr>
              <w:rPr>
                <w:sz w:val="24"/>
                <w:szCs w:val="24"/>
              </w:rPr>
            </w:pPr>
          </w:p>
        </w:tc>
        <w:tc>
          <w:tcPr>
            <w:tcW w:w="2440" w:type="dxa"/>
            <w:gridSpan w:val="2"/>
            <w:vAlign w:val="bottom"/>
          </w:tcPr>
          <w:p w:rsidR="008D360C" w:rsidRPr="009B0AA7" w:rsidRDefault="000E1B69">
            <w:pPr>
              <w:ind w:left="780"/>
              <w:rPr>
                <w:sz w:val="20"/>
                <w:szCs w:val="20"/>
              </w:rPr>
            </w:pPr>
            <w:r w:rsidRPr="009B0AA7">
              <w:rPr>
                <w:rFonts w:eastAsia="Times New Roman"/>
                <w:sz w:val="28"/>
                <w:szCs w:val="28"/>
              </w:rPr>
              <w:t>скорости</w:t>
            </w:r>
          </w:p>
        </w:tc>
        <w:tc>
          <w:tcPr>
            <w:tcW w:w="2080" w:type="dxa"/>
            <w:vAlign w:val="bottom"/>
          </w:tcPr>
          <w:p w:rsidR="008D360C" w:rsidRPr="009B0AA7" w:rsidRDefault="008D360C">
            <w:pPr>
              <w:rPr>
                <w:sz w:val="24"/>
                <w:szCs w:val="24"/>
              </w:rPr>
            </w:pPr>
          </w:p>
        </w:tc>
        <w:tc>
          <w:tcPr>
            <w:tcW w:w="1560" w:type="dxa"/>
            <w:vAlign w:val="bottom"/>
          </w:tcPr>
          <w:p w:rsidR="008D360C" w:rsidRPr="009B0AA7" w:rsidRDefault="000E1B69">
            <w:pPr>
              <w:jc w:val="right"/>
              <w:rPr>
                <w:sz w:val="20"/>
                <w:szCs w:val="20"/>
              </w:rPr>
            </w:pPr>
            <w:r w:rsidRPr="009B0AA7">
              <w:rPr>
                <w:rFonts w:eastAsia="Times New Roman"/>
                <w:sz w:val="28"/>
                <w:szCs w:val="28"/>
              </w:rPr>
              <w:t>ПСГ</w:t>
            </w:r>
          </w:p>
        </w:tc>
      </w:tr>
      <w:tr w:rsidR="009B0AA7" w:rsidRPr="009B0AA7">
        <w:trPr>
          <w:trHeight w:val="326"/>
        </w:trPr>
        <w:tc>
          <w:tcPr>
            <w:tcW w:w="1660" w:type="dxa"/>
            <w:vAlign w:val="bottom"/>
          </w:tcPr>
          <w:p w:rsidR="008D360C" w:rsidRPr="009B0AA7" w:rsidRDefault="000E1B69">
            <w:pPr>
              <w:rPr>
                <w:sz w:val="20"/>
                <w:szCs w:val="20"/>
              </w:rPr>
            </w:pPr>
            <w:r w:rsidRPr="009B0AA7">
              <w:rPr>
                <w:rFonts w:eastAsia="Times New Roman"/>
                <w:sz w:val="28"/>
                <w:szCs w:val="28"/>
              </w:rPr>
              <w:t>2)</w:t>
            </w:r>
          </w:p>
        </w:tc>
        <w:tc>
          <w:tcPr>
            <w:tcW w:w="1620" w:type="dxa"/>
            <w:vAlign w:val="bottom"/>
          </w:tcPr>
          <w:p w:rsidR="008D360C" w:rsidRPr="009B0AA7" w:rsidRDefault="000E1B69">
            <w:pPr>
              <w:ind w:left="560"/>
              <w:rPr>
                <w:sz w:val="20"/>
                <w:szCs w:val="20"/>
              </w:rPr>
            </w:pPr>
            <w:r w:rsidRPr="009B0AA7">
              <w:rPr>
                <w:rFonts w:eastAsia="Times New Roman"/>
                <w:sz w:val="28"/>
                <w:szCs w:val="28"/>
              </w:rPr>
              <w:t>объема</w:t>
            </w:r>
          </w:p>
        </w:tc>
        <w:tc>
          <w:tcPr>
            <w:tcW w:w="1380" w:type="dxa"/>
            <w:vAlign w:val="bottom"/>
          </w:tcPr>
          <w:p w:rsidR="008D360C" w:rsidRPr="009B0AA7" w:rsidRDefault="008D360C">
            <w:pPr>
              <w:rPr>
                <w:sz w:val="24"/>
                <w:szCs w:val="24"/>
              </w:rPr>
            </w:pPr>
          </w:p>
        </w:tc>
        <w:tc>
          <w:tcPr>
            <w:tcW w:w="3140" w:type="dxa"/>
            <w:gridSpan w:val="2"/>
            <w:vAlign w:val="bottom"/>
          </w:tcPr>
          <w:p w:rsidR="008D360C" w:rsidRPr="009B0AA7" w:rsidRDefault="000E1B69">
            <w:pPr>
              <w:ind w:left="240"/>
              <w:rPr>
                <w:sz w:val="20"/>
                <w:szCs w:val="20"/>
              </w:rPr>
            </w:pPr>
            <w:r w:rsidRPr="009B0AA7">
              <w:rPr>
                <w:rFonts w:eastAsia="Times New Roman"/>
                <w:sz w:val="28"/>
                <w:szCs w:val="28"/>
              </w:rPr>
              <w:t>дыхательного</w:t>
            </w:r>
          </w:p>
        </w:tc>
        <w:tc>
          <w:tcPr>
            <w:tcW w:w="1560" w:type="dxa"/>
            <w:vAlign w:val="bottom"/>
          </w:tcPr>
          <w:p w:rsidR="008D360C" w:rsidRPr="009B0AA7" w:rsidRDefault="000E1B69">
            <w:pPr>
              <w:jc w:val="right"/>
              <w:rPr>
                <w:sz w:val="20"/>
                <w:szCs w:val="20"/>
              </w:rPr>
            </w:pPr>
            <w:r w:rsidRPr="009B0AA7">
              <w:rPr>
                <w:rFonts w:eastAsia="Times New Roman"/>
                <w:sz w:val="28"/>
                <w:szCs w:val="28"/>
              </w:rPr>
              <w:t>контура</w:t>
            </w:r>
          </w:p>
        </w:tc>
      </w:tr>
    </w:tbl>
    <w:p w:rsidR="008D360C" w:rsidRPr="009B0AA7" w:rsidRDefault="000E1B69">
      <w:pPr>
        <w:numPr>
          <w:ilvl w:val="0"/>
          <w:numId w:val="4"/>
        </w:numPr>
        <w:tabs>
          <w:tab w:val="left" w:pos="880"/>
        </w:tabs>
        <w:ind w:left="880" w:hanging="620"/>
        <w:rPr>
          <w:rFonts w:eastAsia="Times New Roman"/>
          <w:sz w:val="28"/>
          <w:szCs w:val="28"/>
        </w:rPr>
      </w:pPr>
      <w:proofErr w:type="gramStart"/>
      <w:r w:rsidRPr="009B0AA7">
        <w:rPr>
          <w:rFonts w:eastAsia="Times New Roman"/>
          <w:sz w:val="28"/>
          <w:szCs w:val="28"/>
        </w:rPr>
        <w:t>абсорбции  анестетика</w:t>
      </w:r>
      <w:proofErr w:type="gramEnd"/>
      <w:r w:rsidRPr="009B0AA7">
        <w:rPr>
          <w:rFonts w:eastAsia="Times New Roman"/>
          <w:sz w:val="28"/>
          <w:szCs w:val="28"/>
        </w:rPr>
        <w:t xml:space="preserve">  в  дыхательном  контуре   FA  (фракционная</w:t>
      </w:r>
    </w:p>
    <w:tbl>
      <w:tblPr>
        <w:tblW w:w="0" w:type="auto"/>
        <w:tblInd w:w="260" w:type="dxa"/>
        <w:tblLayout w:type="fixed"/>
        <w:tblCellMar>
          <w:left w:w="0" w:type="dxa"/>
          <w:right w:w="0" w:type="dxa"/>
        </w:tblCellMar>
        <w:tblLook w:val="04A0" w:firstRow="1" w:lastRow="0" w:firstColumn="1" w:lastColumn="0" w:noHBand="0" w:noVBand="1"/>
      </w:tblPr>
      <w:tblGrid>
        <w:gridCol w:w="420"/>
        <w:gridCol w:w="1840"/>
        <w:gridCol w:w="2660"/>
        <w:gridCol w:w="200"/>
        <w:gridCol w:w="2000"/>
        <w:gridCol w:w="1260"/>
        <w:gridCol w:w="980"/>
      </w:tblGrid>
      <w:tr w:rsidR="009B0AA7" w:rsidRPr="009B0AA7">
        <w:trPr>
          <w:trHeight w:val="322"/>
        </w:trPr>
        <w:tc>
          <w:tcPr>
            <w:tcW w:w="5120" w:type="dxa"/>
            <w:gridSpan w:val="4"/>
            <w:vAlign w:val="bottom"/>
          </w:tcPr>
          <w:p w:rsidR="008D360C" w:rsidRPr="009B0AA7" w:rsidRDefault="000E1B69">
            <w:pPr>
              <w:rPr>
                <w:sz w:val="20"/>
                <w:szCs w:val="20"/>
              </w:rPr>
            </w:pPr>
            <w:r w:rsidRPr="009B0AA7">
              <w:rPr>
                <w:rFonts w:eastAsia="Times New Roman"/>
                <w:sz w:val="28"/>
                <w:szCs w:val="28"/>
              </w:rPr>
              <w:t>альвеолярная  концентрация  анестетика)</w:t>
            </w:r>
          </w:p>
        </w:tc>
        <w:tc>
          <w:tcPr>
            <w:tcW w:w="2000" w:type="dxa"/>
            <w:vAlign w:val="bottom"/>
          </w:tcPr>
          <w:p w:rsidR="008D360C" w:rsidRPr="009B0AA7" w:rsidRDefault="000E1B69">
            <w:pPr>
              <w:ind w:left="240"/>
              <w:rPr>
                <w:sz w:val="20"/>
                <w:szCs w:val="20"/>
              </w:rPr>
            </w:pPr>
            <w:r w:rsidRPr="009B0AA7">
              <w:rPr>
                <w:rFonts w:eastAsia="Times New Roman"/>
                <w:sz w:val="28"/>
                <w:szCs w:val="28"/>
              </w:rPr>
              <w:t>определяется</w:t>
            </w:r>
          </w:p>
        </w:tc>
        <w:tc>
          <w:tcPr>
            <w:tcW w:w="2240" w:type="dxa"/>
            <w:gridSpan w:val="2"/>
            <w:vAlign w:val="bottom"/>
          </w:tcPr>
          <w:p w:rsidR="008D360C" w:rsidRPr="009B0AA7" w:rsidRDefault="000E1B69">
            <w:pPr>
              <w:jc w:val="right"/>
              <w:rPr>
                <w:sz w:val="20"/>
                <w:szCs w:val="20"/>
              </w:rPr>
            </w:pPr>
            <w:r w:rsidRPr="009B0AA7">
              <w:rPr>
                <w:rFonts w:eastAsia="Times New Roman"/>
                <w:sz w:val="28"/>
                <w:szCs w:val="28"/>
              </w:rPr>
              <w:t>рядом  факторов:</w:t>
            </w:r>
          </w:p>
        </w:tc>
      </w:tr>
      <w:tr w:rsidR="009B0AA7" w:rsidRPr="009B0AA7">
        <w:trPr>
          <w:trHeight w:val="322"/>
        </w:trPr>
        <w:tc>
          <w:tcPr>
            <w:tcW w:w="420" w:type="dxa"/>
            <w:vAlign w:val="bottom"/>
          </w:tcPr>
          <w:p w:rsidR="008D360C" w:rsidRPr="009B0AA7" w:rsidRDefault="000E1B69">
            <w:pPr>
              <w:rPr>
                <w:sz w:val="20"/>
                <w:szCs w:val="20"/>
              </w:rPr>
            </w:pPr>
            <w:r w:rsidRPr="009B0AA7">
              <w:rPr>
                <w:rFonts w:eastAsia="Times New Roman"/>
                <w:sz w:val="28"/>
                <w:szCs w:val="28"/>
              </w:rPr>
              <w:t>1)</w:t>
            </w:r>
          </w:p>
        </w:tc>
        <w:tc>
          <w:tcPr>
            <w:tcW w:w="1840" w:type="dxa"/>
            <w:vAlign w:val="bottom"/>
          </w:tcPr>
          <w:p w:rsidR="008D360C" w:rsidRPr="009B0AA7" w:rsidRDefault="000E1B69">
            <w:pPr>
              <w:ind w:left="200"/>
              <w:rPr>
                <w:sz w:val="20"/>
                <w:szCs w:val="20"/>
              </w:rPr>
            </w:pPr>
            <w:r w:rsidRPr="009B0AA7">
              <w:rPr>
                <w:rFonts w:eastAsia="Times New Roman"/>
                <w:w w:val="99"/>
                <w:sz w:val="28"/>
                <w:szCs w:val="28"/>
              </w:rPr>
              <w:t>поглощением</w:t>
            </w:r>
          </w:p>
        </w:tc>
        <w:tc>
          <w:tcPr>
            <w:tcW w:w="2660" w:type="dxa"/>
            <w:vAlign w:val="bottom"/>
          </w:tcPr>
          <w:p w:rsidR="008D360C" w:rsidRPr="009B0AA7" w:rsidRDefault="000E1B69">
            <w:pPr>
              <w:ind w:left="220"/>
              <w:rPr>
                <w:sz w:val="20"/>
                <w:szCs w:val="20"/>
              </w:rPr>
            </w:pPr>
            <w:r w:rsidRPr="009B0AA7">
              <w:rPr>
                <w:rFonts w:eastAsia="Times New Roman"/>
                <w:sz w:val="28"/>
                <w:szCs w:val="28"/>
              </w:rPr>
              <w:t>анестетика  кровью</w:t>
            </w:r>
          </w:p>
        </w:tc>
        <w:tc>
          <w:tcPr>
            <w:tcW w:w="200" w:type="dxa"/>
            <w:vAlign w:val="bottom"/>
          </w:tcPr>
          <w:p w:rsidR="008D360C" w:rsidRPr="009B0AA7" w:rsidRDefault="008D360C">
            <w:pPr>
              <w:rPr>
                <w:sz w:val="24"/>
                <w:szCs w:val="24"/>
              </w:rPr>
            </w:pPr>
          </w:p>
        </w:tc>
        <w:tc>
          <w:tcPr>
            <w:tcW w:w="2000" w:type="dxa"/>
            <w:vAlign w:val="bottom"/>
          </w:tcPr>
          <w:p w:rsidR="008D360C" w:rsidRPr="009B0AA7" w:rsidRDefault="000E1B69">
            <w:pPr>
              <w:ind w:left="20"/>
              <w:rPr>
                <w:sz w:val="20"/>
                <w:szCs w:val="20"/>
              </w:rPr>
            </w:pPr>
            <w:r w:rsidRPr="009B0AA7">
              <w:rPr>
                <w:rFonts w:eastAsia="Times New Roman"/>
                <w:sz w:val="28"/>
                <w:szCs w:val="28"/>
              </w:rPr>
              <w:t>[поглощение  =</w:t>
            </w:r>
          </w:p>
        </w:tc>
        <w:tc>
          <w:tcPr>
            <w:tcW w:w="2240" w:type="dxa"/>
            <w:gridSpan w:val="2"/>
            <w:vAlign w:val="bottom"/>
          </w:tcPr>
          <w:p w:rsidR="008D360C" w:rsidRPr="009B0AA7" w:rsidRDefault="000E1B69">
            <w:pPr>
              <w:jc w:val="right"/>
              <w:rPr>
                <w:sz w:val="20"/>
                <w:szCs w:val="20"/>
              </w:rPr>
            </w:pPr>
            <w:r w:rsidRPr="009B0AA7">
              <w:rPr>
                <w:rFonts w:eastAsia="Times New Roman"/>
                <w:sz w:val="28"/>
                <w:szCs w:val="28"/>
              </w:rPr>
              <w:t>λк/г  х  C(A-V)]</w:t>
            </w:r>
          </w:p>
        </w:tc>
      </w:tr>
      <w:tr w:rsidR="009B0AA7" w:rsidRPr="009B0AA7">
        <w:trPr>
          <w:trHeight w:val="322"/>
        </w:trPr>
        <w:tc>
          <w:tcPr>
            <w:tcW w:w="420" w:type="dxa"/>
            <w:vAlign w:val="bottom"/>
          </w:tcPr>
          <w:p w:rsidR="008D360C" w:rsidRPr="009B0AA7" w:rsidRDefault="000E1B69">
            <w:pPr>
              <w:rPr>
                <w:sz w:val="20"/>
                <w:szCs w:val="20"/>
              </w:rPr>
            </w:pPr>
            <w:r w:rsidRPr="009B0AA7">
              <w:rPr>
                <w:rFonts w:eastAsia="Times New Roman"/>
                <w:sz w:val="28"/>
                <w:szCs w:val="28"/>
              </w:rPr>
              <w:t>2)</w:t>
            </w:r>
          </w:p>
        </w:tc>
        <w:tc>
          <w:tcPr>
            <w:tcW w:w="1840" w:type="dxa"/>
            <w:vAlign w:val="bottom"/>
          </w:tcPr>
          <w:p w:rsidR="008D360C" w:rsidRPr="009B0AA7" w:rsidRDefault="008D360C">
            <w:pPr>
              <w:rPr>
                <w:sz w:val="24"/>
                <w:szCs w:val="24"/>
              </w:rPr>
            </w:pPr>
          </w:p>
        </w:tc>
        <w:tc>
          <w:tcPr>
            <w:tcW w:w="2660" w:type="dxa"/>
            <w:vAlign w:val="bottom"/>
          </w:tcPr>
          <w:p w:rsidR="008D360C" w:rsidRPr="009B0AA7" w:rsidRDefault="008D360C">
            <w:pPr>
              <w:rPr>
                <w:sz w:val="24"/>
                <w:szCs w:val="24"/>
              </w:rPr>
            </w:pPr>
          </w:p>
        </w:tc>
        <w:tc>
          <w:tcPr>
            <w:tcW w:w="200" w:type="dxa"/>
            <w:vAlign w:val="bottom"/>
          </w:tcPr>
          <w:p w:rsidR="008D360C" w:rsidRPr="009B0AA7" w:rsidRDefault="008D360C">
            <w:pPr>
              <w:rPr>
                <w:sz w:val="24"/>
                <w:szCs w:val="24"/>
              </w:rPr>
            </w:pPr>
          </w:p>
        </w:tc>
        <w:tc>
          <w:tcPr>
            <w:tcW w:w="2000" w:type="dxa"/>
            <w:vAlign w:val="bottom"/>
          </w:tcPr>
          <w:p w:rsidR="008D360C" w:rsidRPr="009B0AA7" w:rsidRDefault="008D360C">
            <w:pPr>
              <w:rPr>
                <w:sz w:val="24"/>
                <w:szCs w:val="24"/>
              </w:rPr>
            </w:pPr>
          </w:p>
        </w:tc>
        <w:tc>
          <w:tcPr>
            <w:tcW w:w="2240" w:type="dxa"/>
            <w:gridSpan w:val="2"/>
            <w:vAlign w:val="bottom"/>
          </w:tcPr>
          <w:p w:rsidR="008D360C" w:rsidRPr="009B0AA7" w:rsidRDefault="000E1B69">
            <w:pPr>
              <w:jc w:val="right"/>
              <w:rPr>
                <w:sz w:val="20"/>
                <w:szCs w:val="20"/>
              </w:rPr>
            </w:pPr>
            <w:r w:rsidRPr="009B0AA7">
              <w:rPr>
                <w:rFonts w:eastAsia="Times New Roman"/>
                <w:sz w:val="28"/>
                <w:szCs w:val="28"/>
              </w:rPr>
              <w:t>вентиляцией</w:t>
            </w:r>
          </w:p>
        </w:tc>
      </w:tr>
      <w:tr w:rsidR="009B0AA7" w:rsidRPr="009B0AA7">
        <w:trPr>
          <w:trHeight w:val="322"/>
        </w:trPr>
        <w:tc>
          <w:tcPr>
            <w:tcW w:w="420" w:type="dxa"/>
            <w:vAlign w:val="bottom"/>
          </w:tcPr>
          <w:p w:rsidR="008D360C" w:rsidRPr="009B0AA7" w:rsidRDefault="000E1B69">
            <w:pPr>
              <w:rPr>
                <w:sz w:val="20"/>
                <w:szCs w:val="20"/>
              </w:rPr>
            </w:pPr>
            <w:r w:rsidRPr="009B0AA7">
              <w:rPr>
                <w:rFonts w:eastAsia="Times New Roman"/>
                <w:sz w:val="28"/>
                <w:szCs w:val="28"/>
              </w:rPr>
              <w:t>3)</w:t>
            </w:r>
          </w:p>
        </w:tc>
        <w:tc>
          <w:tcPr>
            <w:tcW w:w="1840" w:type="dxa"/>
            <w:vAlign w:val="bottom"/>
          </w:tcPr>
          <w:p w:rsidR="008D360C" w:rsidRPr="009B0AA7" w:rsidRDefault="000E1B69">
            <w:pPr>
              <w:ind w:left="520"/>
              <w:rPr>
                <w:sz w:val="20"/>
                <w:szCs w:val="20"/>
              </w:rPr>
            </w:pPr>
            <w:r w:rsidRPr="009B0AA7">
              <w:rPr>
                <w:rFonts w:eastAsia="Times New Roman"/>
                <w:sz w:val="28"/>
                <w:szCs w:val="28"/>
              </w:rPr>
              <w:t>эффектом</w:t>
            </w:r>
          </w:p>
        </w:tc>
        <w:tc>
          <w:tcPr>
            <w:tcW w:w="2660" w:type="dxa"/>
            <w:vAlign w:val="bottom"/>
          </w:tcPr>
          <w:p w:rsidR="008D360C" w:rsidRPr="009B0AA7" w:rsidRDefault="000E1B69">
            <w:pPr>
              <w:ind w:left="420"/>
              <w:rPr>
                <w:sz w:val="20"/>
                <w:szCs w:val="20"/>
              </w:rPr>
            </w:pPr>
            <w:r w:rsidRPr="009B0AA7">
              <w:rPr>
                <w:rFonts w:eastAsia="Times New Roman"/>
                <w:sz w:val="28"/>
                <w:szCs w:val="28"/>
              </w:rPr>
              <w:t>концентрации</w:t>
            </w:r>
          </w:p>
        </w:tc>
        <w:tc>
          <w:tcPr>
            <w:tcW w:w="200" w:type="dxa"/>
            <w:vAlign w:val="bottom"/>
          </w:tcPr>
          <w:p w:rsidR="008D360C" w:rsidRPr="009B0AA7" w:rsidRDefault="000E1B69">
            <w:pPr>
              <w:ind w:left="20"/>
              <w:rPr>
                <w:sz w:val="20"/>
                <w:szCs w:val="20"/>
              </w:rPr>
            </w:pPr>
            <w:r w:rsidRPr="009B0AA7">
              <w:rPr>
                <w:rFonts w:eastAsia="Times New Roman"/>
                <w:sz w:val="28"/>
                <w:szCs w:val="28"/>
              </w:rPr>
              <w:t>и</w:t>
            </w:r>
          </w:p>
        </w:tc>
        <w:tc>
          <w:tcPr>
            <w:tcW w:w="2000" w:type="dxa"/>
            <w:vAlign w:val="bottom"/>
          </w:tcPr>
          <w:p w:rsidR="008D360C" w:rsidRPr="009B0AA7" w:rsidRDefault="000E1B69">
            <w:pPr>
              <w:ind w:left="520"/>
              <w:rPr>
                <w:sz w:val="20"/>
                <w:szCs w:val="20"/>
              </w:rPr>
            </w:pPr>
            <w:r w:rsidRPr="009B0AA7">
              <w:rPr>
                <w:rFonts w:eastAsia="Times New Roman"/>
                <w:sz w:val="28"/>
                <w:szCs w:val="28"/>
              </w:rPr>
              <w:t>эффектом</w:t>
            </w:r>
          </w:p>
        </w:tc>
        <w:tc>
          <w:tcPr>
            <w:tcW w:w="1260" w:type="dxa"/>
            <w:vAlign w:val="bottom"/>
          </w:tcPr>
          <w:p w:rsidR="008D360C" w:rsidRPr="009B0AA7" w:rsidRDefault="000E1B69">
            <w:pPr>
              <w:ind w:left="280"/>
              <w:rPr>
                <w:sz w:val="20"/>
                <w:szCs w:val="20"/>
              </w:rPr>
            </w:pPr>
            <w:r w:rsidRPr="009B0AA7">
              <w:rPr>
                <w:rFonts w:eastAsia="Times New Roman"/>
                <w:sz w:val="28"/>
                <w:szCs w:val="28"/>
              </w:rPr>
              <w:t>второго</w:t>
            </w:r>
          </w:p>
        </w:tc>
        <w:tc>
          <w:tcPr>
            <w:tcW w:w="980" w:type="dxa"/>
            <w:vAlign w:val="bottom"/>
          </w:tcPr>
          <w:p w:rsidR="008D360C" w:rsidRPr="009B0AA7" w:rsidRDefault="000E1B69">
            <w:pPr>
              <w:jc w:val="right"/>
              <w:rPr>
                <w:sz w:val="20"/>
                <w:szCs w:val="20"/>
              </w:rPr>
            </w:pPr>
            <w:r w:rsidRPr="009B0AA7">
              <w:rPr>
                <w:rFonts w:eastAsia="Times New Roman"/>
                <w:sz w:val="28"/>
                <w:szCs w:val="28"/>
              </w:rPr>
              <w:t>газа</w:t>
            </w:r>
          </w:p>
        </w:tc>
      </w:tr>
      <w:tr w:rsidR="009B0AA7" w:rsidRPr="009B0AA7">
        <w:trPr>
          <w:trHeight w:val="322"/>
        </w:trPr>
        <w:tc>
          <w:tcPr>
            <w:tcW w:w="420" w:type="dxa"/>
            <w:vAlign w:val="bottom"/>
          </w:tcPr>
          <w:p w:rsidR="008D360C" w:rsidRPr="009B0AA7" w:rsidRDefault="000E1B69">
            <w:pPr>
              <w:rPr>
                <w:sz w:val="20"/>
                <w:szCs w:val="20"/>
              </w:rPr>
            </w:pPr>
            <w:r w:rsidRPr="009B0AA7">
              <w:rPr>
                <w:rFonts w:eastAsia="Times New Roman"/>
                <w:sz w:val="28"/>
                <w:szCs w:val="28"/>
              </w:rPr>
              <w:t>а)</w:t>
            </w:r>
          </w:p>
        </w:tc>
        <w:tc>
          <w:tcPr>
            <w:tcW w:w="1840" w:type="dxa"/>
            <w:vAlign w:val="bottom"/>
          </w:tcPr>
          <w:p w:rsidR="008D360C" w:rsidRPr="009B0AA7" w:rsidRDefault="008D360C">
            <w:pPr>
              <w:rPr>
                <w:sz w:val="24"/>
                <w:szCs w:val="24"/>
              </w:rPr>
            </w:pPr>
          </w:p>
        </w:tc>
        <w:tc>
          <w:tcPr>
            <w:tcW w:w="4860" w:type="dxa"/>
            <w:gridSpan w:val="3"/>
            <w:vAlign w:val="bottom"/>
          </w:tcPr>
          <w:p w:rsidR="008D360C" w:rsidRPr="009B0AA7" w:rsidRDefault="000E1B69">
            <w:pPr>
              <w:ind w:left="940"/>
              <w:rPr>
                <w:sz w:val="20"/>
                <w:szCs w:val="20"/>
              </w:rPr>
            </w:pPr>
            <w:r w:rsidRPr="009B0AA7">
              <w:rPr>
                <w:rFonts w:eastAsia="Times New Roman"/>
                <w:sz w:val="28"/>
                <w:szCs w:val="28"/>
              </w:rPr>
              <w:t>концентрационный</w:t>
            </w:r>
          </w:p>
        </w:tc>
        <w:tc>
          <w:tcPr>
            <w:tcW w:w="1260" w:type="dxa"/>
            <w:vAlign w:val="bottom"/>
          </w:tcPr>
          <w:p w:rsidR="008D360C" w:rsidRPr="009B0AA7" w:rsidRDefault="008D360C">
            <w:pPr>
              <w:rPr>
                <w:sz w:val="24"/>
                <w:szCs w:val="24"/>
              </w:rPr>
            </w:pPr>
          </w:p>
        </w:tc>
        <w:tc>
          <w:tcPr>
            <w:tcW w:w="980" w:type="dxa"/>
            <w:vAlign w:val="bottom"/>
          </w:tcPr>
          <w:p w:rsidR="008D360C" w:rsidRPr="009B0AA7" w:rsidRDefault="000E1B69">
            <w:pPr>
              <w:jc w:val="right"/>
              <w:rPr>
                <w:sz w:val="20"/>
                <w:szCs w:val="20"/>
              </w:rPr>
            </w:pPr>
            <w:r w:rsidRPr="009B0AA7">
              <w:rPr>
                <w:rFonts w:eastAsia="Times New Roman"/>
                <w:sz w:val="28"/>
                <w:szCs w:val="28"/>
              </w:rPr>
              <w:t>эффект</w:t>
            </w:r>
          </w:p>
        </w:tc>
      </w:tr>
      <w:tr w:rsidR="009B0AA7" w:rsidRPr="009B0AA7">
        <w:trPr>
          <w:trHeight w:val="322"/>
        </w:trPr>
        <w:tc>
          <w:tcPr>
            <w:tcW w:w="420" w:type="dxa"/>
            <w:vAlign w:val="bottom"/>
          </w:tcPr>
          <w:p w:rsidR="008D360C" w:rsidRPr="009B0AA7" w:rsidRDefault="000E1B69">
            <w:pPr>
              <w:rPr>
                <w:sz w:val="20"/>
                <w:szCs w:val="20"/>
              </w:rPr>
            </w:pPr>
            <w:r w:rsidRPr="009B0AA7">
              <w:rPr>
                <w:rFonts w:eastAsia="Times New Roman"/>
                <w:sz w:val="28"/>
                <w:szCs w:val="28"/>
              </w:rPr>
              <w:t>б)</w:t>
            </w:r>
          </w:p>
        </w:tc>
        <w:tc>
          <w:tcPr>
            <w:tcW w:w="1840" w:type="dxa"/>
            <w:vAlign w:val="bottom"/>
          </w:tcPr>
          <w:p w:rsidR="008D360C" w:rsidRPr="009B0AA7" w:rsidRDefault="008D360C">
            <w:pPr>
              <w:rPr>
                <w:sz w:val="24"/>
                <w:szCs w:val="24"/>
              </w:rPr>
            </w:pPr>
          </w:p>
        </w:tc>
        <w:tc>
          <w:tcPr>
            <w:tcW w:w="2660" w:type="dxa"/>
            <w:vAlign w:val="bottom"/>
          </w:tcPr>
          <w:p w:rsidR="008D360C" w:rsidRPr="009B0AA7" w:rsidRDefault="000E1B69">
            <w:pPr>
              <w:ind w:left="40"/>
              <w:rPr>
                <w:sz w:val="20"/>
                <w:szCs w:val="20"/>
              </w:rPr>
            </w:pPr>
            <w:r w:rsidRPr="009B0AA7">
              <w:rPr>
                <w:rFonts w:eastAsia="Times New Roman"/>
                <w:sz w:val="28"/>
                <w:szCs w:val="28"/>
              </w:rPr>
              <w:t>эффект</w:t>
            </w:r>
          </w:p>
        </w:tc>
        <w:tc>
          <w:tcPr>
            <w:tcW w:w="200" w:type="dxa"/>
            <w:vAlign w:val="bottom"/>
          </w:tcPr>
          <w:p w:rsidR="008D360C" w:rsidRPr="009B0AA7" w:rsidRDefault="008D360C">
            <w:pPr>
              <w:rPr>
                <w:sz w:val="24"/>
                <w:szCs w:val="24"/>
              </w:rPr>
            </w:pPr>
          </w:p>
        </w:tc>
        <w:tc>
          <w:tcPr>
            <w:tcW w:w="2000" w:type="dxa"/>
            <w:vAlign w:val="bottom"/>
          </w:tcPr>
          <w:p w:rsidR="008D360C" w:rsidRPr="009B0AA7" w:rsidRDefault="000E1B69">
            <w:pPr>
              <w:ind w:left="100"/>
              <w:rPr>
                <w:sz w:val="20"/>
                <w:szCs w:val="20"/>
              </w:rPr>
            </w:pPr>
            <w:r w:rsidRPr="009B0AA7">
              <w:rPr>
                <w:rFonts w:eastAsia="Times New Roman"/>
                <w:sz w:val="28"/>
                <w:szCs w:val="28"/>
              </w:rPr>
              <w:t>усиления</w:t>
            </w:r>
          </w:p>
        </w:tc>
        <w:tc>
          <w:tcPr>
            <w:tcW w:w="1260" w:type="dxa"/>
            <w:vAlign w:val="bottom"/>
          </w:tcPr>
          <w:p w:rsidR="008D360C" w:rsidRPr="009B0AA7" w:rsidRDefault="008D360C">
            <w:pPr>
              <w:rPr>
                <w:sz w:val="24"/>
                <w:szCs w:val="24"/>
              </w:rPr>
            </w:pPr>
          </w:p>
        </w:tc>
        <w:tc>
          <w:tcPr>
            <w:tcW w:w="980" w:type="dxa"/>
            <w:vAlign w:val="bottom"/>
          </w:tcPr>
          <w:p w:rsidR="008D360C" w:rsidRPr="009B0AA7" w:rsidRDefault="000E1B69">
            <w:pPr>
              <w:jc w:val="right"/>
              <w:rPr>
                <w:sz w:val="20"/>
                <w:szCs w:val="20"/>
              </w:rPr>
            </w:pPr>
            <w:r w:rsidRPr="009B0AA7">
              <w:rPr>
                <w:rFonts w:eastAsia="Times New Roman"/>
                <w:w w:val="97"/>
                <w:sz w:val="28"/>
                <w:szCs w:val="28"/>
              </w:rPr>
              <w:t>притока</w:t>
            </w:r>
          </w:p>
        </w:tc>
      </w:tr>
      <w:tr w:rsidR="009B0AA7" w:rsidRPr="009B0AA7">
        <w:trPr>
          <w:trHeight w:val="322"/>
        </w:trPr>
        <w:tc>
          <w:tcPr>
            <w:tcW w:w="9360" w:type="dxa"/>
            <w:gridSpan w:val="7"/>
            <w:vAlign w:val="bottom"/>
          </w:tcPr>
          <w:p w:rsidR="008D360C" w:rsidRPr="009B0AA7" w:rsidRDefault="000E1B69">
            <w:pPr>
              <w:jc w:val="right"/>
              <w:rPr>
                <w:sz w:val="20"/>
                <w:szCs w:val="20"/>
              </w:rPr>
            </w:pPr>
            <w:proofErr w:type="spellStart"/>
            <w:r w:rsidRPr="009B0AA7">
              <w:rPr>
                <w:rFonts w:eastAsia="Times New Roman"/>
                <w:sz w:val="28"/>
                <w:szCs w:val="28"/>
              </w:rPr>
              <w:t>Fа</w:t>
            </w:r>
            <w:proofErr w:type="spellEnd"/>
            <w:r w:rsidRPr="009B0AA7">
              <w:rPr>
                <w:rFonts w:eastAsia="Times New Roman"/>
                <w:sz w:val="28"/>
                <w:szCs w:val="28"/>
              </w:rPr>
              <w:t xml:space="preserve"> (фракционная концентрация анестетика в артериальной крови) зависит от</w:t>
            </w:r>
          </w:p>
        </w:tc>
      </w:tr>
      <w:tr w:rsidR="009B0AA7" w:rsidRPr="009B0AA7">
        <w:trPr>
          <w:trHeight w:val="322"/>
        </w:trPr>
        <w:tc>
          <w:tcPr>
            <w:tcW w:w="2260" w:type="dxa"/>
            <w:gridSpan w:val="2"/>
            <w:vAlign w:val="bottom"/>
          </w:tcPr>
          <w:p w:rsidR="008D360C" w:rsidRPr="009B0AA7" w:rsidRDefault="000E1B69">
            <w:pPr>
              <w:rPr>
                <w:sz w:val="20"/>
                <w:szCs w:val="20"/>
              </w:rPr>
            </w:pPr>
            <w:r w:rsidRPr="009B0AA7">
              <w:rPr>
                <w:rFonts w:eastAsia="Times New Roman"/>
                <w:sz w:val="28"/>
                <w:szCs w:val="28"/>
              </w:rPr>
              <w:t>состояния</w:t>
            </w:r>
          </w:p>
        </w:tc>
        <w:tc>
          <w:tcPr>
            <w:tcW w:w="4860" w:type="dxa"/>
            <w:gridSpan w:val="3"/>
            <w:vAlign w:val="bottom"/>
          </w:tcPr>
          <w:p w:rsidR="008D360C" w:rsidRPr="009B0AA7" w:rsidRDefault="000E1B69">
            <w:pPr>
              <w:ind w:left="500"/>
              <w:rPr>
                <w:sz w:val="20"/>
                <w:szCs w:val="20"/>
              </w:rPr>
            </w:pPr>
            <w:r w:rsidRPr="009B0AA7">
              <w:rPr>
                <w:rFonts w:eastAsia="Times New Roman"/>
                <w:sz w:val="28"/>
                <w:szCs w:val="28"/>
              </w:rPr>
              <w:t>вентиляционно-перфузионных</w:t>
            </w:r>
          </w:p>
        </w:tc>
        <w:tc>
          <w:tcPr>
            <w:tcW w:w="2240" w:type="dxa"/>
            <w:gridSpan w:val="2"/>
            <w:vAlign w:val="bottom"/>
          </w:tcPr>
          <w:p w:rsidR="008D360C" w:rsidRPr="009B0AA7" w:rsidRDefault="000E1B69">
            <w:pPr>
              <w:jc w:val="right"/>
              <w:rPr>
                <w:sz w:val="20"/>
                <w:szCs w:val="20"/>
              </w:rPr>
            </w:pPr>
            <w:r w:rsidRPr="009B0AA7">
              <w:rPr>
                <w:rFonts w:eastAsia="Times New Roman"/>
                <w:sz w:val="28"/>
                <w:szCs w:val="28"/>
              </w:rPr>
              <w:t>отношений</w:t>
            </w:r>
          </w:p>
        </w:tc>
      </w:tr>
      <w:tr w:rsidR="009B0AA7" w:rsidRPr="009B0AA7">
        <w:trPr>
          <w:trHeight w:val="322"/>
        </w:trPr>
        <w:tc>
          <w:tcPr>
            <w:tcW w:w="8380" w:type="dxa"/>
            <w:gridSpan w:val="6"/>
            <w:vAlign w:val="bottom"/>
          </w:tcPr>
          <w:p w:rsidR="008D360C" w:rsidRPr="009B0AA7" w:rsidRDefault="000E1B69">
            <w:pPr>
              <w:rPr>
                <w:sz w:val="20"/>
                <w:szCs w:val="20"/>
              </w:rPr>
            </w:pPr>
            <w:r w:rsidRPr="009B0AA7">
              <w:rPr>
                <w:rFonts w:eastAsia="Times New Roman"/>
                <w:w w:val="99"/>
                <w:sz w:val="28"/>
                <w:szCs w:val="28"/>
              </w:rPr>
              <w:t>Рисунок. «Барьеры» между наркозным аппаратом и головным мозгом</w:t>
            </w:r>
          </w:p>
        </w:tc>
        <w:tc>
          <w:tcPr>
            <w:tcW w:w="980" w:type="dxa"/>
            <w:vAlign w:val="bottom"/>
          </w:tcPr>
          <w:p w:rsidR="008D360C" w:rsidRPr="009B0AA7" w:rsidRDefault="008D360C">
            <w:pPr>
              <w:rPr>
                <w:sz w:val="24"/>
                <w:szCs w:val="24"/>
              </w:rPr>
            </w:pPr>
          </w:p>
        </w:tc>
      </w:tr>
    </w:tbl>
    <w:p w:rsidR="008D360C" w:rsidRPr="009B0AA7" w:rsidRDefault="008D360C">
      <w:pPr>
        <w:sectPr w:rsidR="008D360C" w:rsidRPr="009B0AA7">
          <w:pgSz w:w="11900" w:h="16838"/>
          <w:pgMar w:top="1141" w:right="844" w:bottom="634" w:left="1440" w:header="0" w:footer="0" w:gutter="0"/>
          <w:cols w:space="720" w:equalWidth="0">
            <w:col w:w="9620"/>
          </w:cols>
        </w:sectPr>
      </w:pPr>
    </w:p>
    <w:p w:rsidR="008D360C" w:rsidRPr="009B0AA7" w:rsidRDefault="000E1B69">
      <w:pPr>
        <w:spacing w:line="234" w:lineRule="auto"/>
        <w:ind w:left="260" w:right="20"/>
        <w:jc w:val="both"/>
        <w:rPr>
          <w:sz w:val="20"/>
          <w:szCs w:val="20"/>
        </w:rPr>
      </w:pPr>
      <w:r w:rsidRPr="009B0AA7">
        <w:rPr>
          <w:rFonts w:eastAsia="Times New Roman"/>
          <w:sz w:val="28"/>
          <w:szCs w:val="28"/>
        </w:rPr>
        <w:lastRenderedPageBreak/>
        <w:t>Клинически это соответствие выражается в быстрой индукции анестезии и быстром пробуждении больного после ее завершения.</w:t>
      </w:r>
    </w:p>
    <w:p w:rsidR="008D360C" w:rsidRPr="009B0AA7" w:rsidRDefault="008D360C">
      <w:pPr>
        <w:spacing w:line="203" w:lineRule="exact"/>
        <w:rPr>
          <w:sz w:val="20"/>
          <w:szCs w:val="20"/>
        </w:rPr>
      </w:pPr>
    </w:p>
    <w:p w:rsidR="008D360C" w:rsidRPr="009B0AA7" w:rsidRDefault="000E1B69">
      <w:pPr>
        <w:spacing w:line="234" w:lineRule="auto"/>
        <w:ind w:left="260" w:right="20"/>
        <w:jc w:val="both"/>
        <w:rPr>
          <w:sz w:val="20"/>
          <w:szCs w:val="20"/>
        </w:rPr>
      </w:pPr>
      <w:r w:rsidRPr="009B0AA7">
        <w:rPr>
          <w:rFonts w:eastAsia="Times New Roman"/>
          <w:sz w:val="28"/>
          <w:szCs w:val="28"/>
        </w:rPr>
        <w:t>Факторы, влияющие на фракционную концентрацию анестетика во вдыхаемой смеси (Fi)</w:t>
      </w:r>
    </w:p>
    <w:p w:rsidR="008D360C" w:rsidRPr="009B0AA7" w:rsidRDefault="008D360C">
      <w:pPr>
        <w:spacing w:line="203" w:lineRule="exact"/>
        <w:rPr>
          <w:sz w:val="20"/>
          <w:szCs w:val="20"/>
        </w:rPr>
      </w:pPr>
    </w:p>
    <w:p w:rsidR="008D360C" w:rsidRPr="009B0AA7" w:rsidRDefault="000E1B69">
      <w:pPr>
        <w:spacing w:line="238" w:lineRule="auto"/>
        <w:ind w:left="260" w:right="20"/>
        <w:jc w:val="both"/>
        <w:rPr>
          <w:sz w:val="20"/>
          <w:szCs w:val="20"/>
        </w:rPr>
      </w:pPr>
      <w:r w:rsidRPr="009B0AA7">
        <w:rPr>
          <w:rFonts w:eastAsia="Times New Roman"/>
          <w:sz w:val="28"/>
          <w:szCs w:val="28"/>
        </w:rPr>
        <w:t>Свежий газ из наркозного аппарата смешивается с газом в дыхательном контуре и только потом поступает к больному. Следовательно, концентрация 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w:t>
      </w:r>
    </w:p>
    <w:p w:rsidR="008D360C" w:rsidRPr="009B0AA7" w:rsidRDefault="008D360C">
      <w:pPr>
        <w:spacing w:line="206" w:lineRule="exact"/>
        <w:rPr>
          <w:sz w:val="20"/>
          <w:szCs w:val="20"/>
        </w:rPr>
      </w:pPr>
    </w:p>
    <w:p w:rsidR="008D360C" w:rsidRPr="009B0AA7" w:rsidRDefault="000E1B69">
      <w:pPr>
        <w:spacing w:line="235" w:lineRule="auto"/>
        <w:ind w:left="260"/>
        <w:jc w:val="both"/>
        <w:rPr>
          <w:sz w:val="20"/>
          <w:szCs w:val="20"/>
        </w:rPr>
      </w:pPr>
      <w:r w:rsidRPr="009B0AA7">
        <w:rPr>
          <w:rFonts w:eastAsia="Times New Roman"/>
          <w:sz w:val="28"/>
          <w:szCs w:val="28"/>
        </w:rPr>
        <w:t>N.B. 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w:t>
      </w:r>
    </w:p>
    <w:p w:rsidR="008D360C" w:rsidRPr="009B0AA7" w:rsidRDefault="008D360C">
      <w:pPr>
        <w:spacing w:line="20" w:lineRule="exact"/>
        <w:rPr>
          <w:sz w:val="20"/>
          <w:szCs w:val="20"/>
        </w:rPr>
      </w:pPr>
    </w:p>
    <w:p w:rsidR="008D360C" w:rsidRPr="009B0AA7" w:rsidRDefault="000E1B69">
      <w:pPr>
        <w:spacing w:line="234" w:lineRule="auto"/>
        <w:ind w:left="260" w:right="20"/>
        <w:jc w:val="both"/>
        <w:rPr>
          <w:sz w:val="20"/>
          <w:szCs w:val="20"/>
        </w:rPr>
      </w:pPr>
      <w:r w:rsidRPr="009B0AA7">
        <w:rPr>
          <w:rFonts w:eastAsia="Times New Roman"/>
          <w:sz w:val="28"/>
          <w:szCs w:val="28"/>
        </w:rPr>
        <w:t>Факторы, влияющие на фракционную альвеолярную концентрацию анестетика (fa)</w:t>
      </w:r>
    </w:p>
    <w:p w:rsidR="008D360C" w:rsidRPr="009B0AA7" w:rsidRDefault="008D360C">
      <w:pPr>
        <w:spacing w:line="187" w:lineRule="exact"/>
        <w:rPr>
          <w:sz w:val="20"/>
          <w:szCs w:val="20"/>
        </w:rPr>
      </w:pPr>
    </w:p>
    <w:p w:rsidR="008D360C" w:rsidRPr="009B0AA7" w:rsidRDefault="000E1B69">
      <w:pPr>
        <w:ind w:left="260"/>
        <w:rPr>
          <w:sz w:val="20"/>
          <w:szCs w:val="20"/>
        </w:rPr>
      </w:pPr>
      <w:r w:rsidRPr="009B0AA7">
        <w:rPr>
          <w:rFonts w:eastAsia="Times New Roman"/>
          <w:sz w:val="28"/>
          <w:szCs w:val="28"/>
        </w:rPr>
        <w:t>Поступление анестетика из альвеол в кровь</w:t>
      </w:r>
    </w:p>
    <w:p w:rsidR="008D360C" w:rsidRPr="009B0AA7" w:rsidRDefault="008D360C">
      <w:pPr>
        <w:spacing w:line="202"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 xml:space="preserve">Если анестетик не поступает из альвеол в кровь, то его фракционная альвеолярная концентрация (FА) быстро станет равна фракционной концентрации во вдыхаемой смеси (Fi). Так как во время индукции анестетик всегда в какой-то степени поглощается кровью легочных сосудов, то фракционная альвеолярная концентрация анестетика всегда ниже его фракционной концентрации во вдыхаемой смеси (FA/Fi </w:t>
      </w:r>
      <w:proofErr w:type="gramStart"/>
      <w:r w:rsidRPr="009B0AA7">
        <w:rPr>
          <w:rFonts w:eastAsia="Times New Roman"/>
          <w:sz w:val="28"/>
          <w:szCs w:val="28"/>
        </w:rPr>
        <w:t>&lt; 1</w:t>
      </w:r>
      <w:proofErr w:type="gramEnd"/>
      <w:r w:rsidRPr="009B0AA7">
        <w:rPr>
          <w:rFonts w:eastAsia="Times New Roman"/>
          <w:sz w:val="28"/>
          <w:szCs w:val="28"/>
        </w:rPr>
        <w:t>,0). Чем быстрее анестетик поглощается кровью, тем медленнее возрастает фракционная альвеолярная концентрация и ниже отношение FA/Fi.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 Альвеолярное парциальное давление — важный параметр, от него зависит парциальное давление анестетика в крови и, в конечном счете, в головном мозге. Парциальное давление анестетика в мозге прямо пропорционально его концентрации в ткани мозга, которая и определяет клинический эффект.</w:t>
      </w:r>
    </w:p>
    <w:p w:rsidR="008D360C" w:rsidRPr="009B0AA7" w:rsidRDefault="008D360C">
      <w:pPr>
        <w:spacing w:line="207" w:lineRule="exact"/>
        <w:rPr>
          <w:sz w:val="20"/>
          <w:szCs w:val="20"/>
        </w:rPr>
      </w:pPr>
    </w:p>
    <w:p w:rsidR="008D360C" w:rsidRPr="009B0AA7" w:rsidRDefault="000E1B69">
      <w:pPr>
        <w:spacing w:line="234" w:lineRule="auto"/>
        <w:ind w:left="260"/>
        <w:jc w:val="both"/>
        <w:rPr>
          <w:sz w:val="20"/>
          <w:szCs w:val="20"/>
        </w:rPr>
      </w:pPr>
      <w:r w:rsidRPr="009B0AA7">
        <w:rPr>
          <w:rFonts w:eastAsia="Times New Roman"/>
          <w:sz w:val="28"/>
          <w:szCs w:val="28"/>
        </w:rPr>
        <w:t>N.B. Чем выше скорость поступления анестетика из альвеол в кровь, тем больше разница между Fi и Fa, тем медленнее индукция анестезии.</w:t>
      </w:r>
    </w:p>
    <w:p w:rsidR="008D360C" w:rsidRPr="009B0AA7" w:rsidRDefault="008D360C">
      <w:pPr>
        <w:spacing w:line="16"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На скорость поступления анестетика из альвеол в кровь влияют три фактора: растворимость анестетика в крови, альвеолярный кровоток и разница парциальных давлений альвеолярного газа и венозной крови.</w:t>
      </w:r>
    </w:p>
    <w:p w:rsidR="008D360C" w:rsidRPr="009B0AA7" w:rsidRDefault="008D360C">
      <w:pPr>
        <w:spacing w:line="203"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Низкорастворимые анестетики (закись азота) поглощаются кровью значительно медленнее, чем растворимые (галотан). Соответственно, фракционная альвеолярная концентрация галотана возрастает медленнее, а индукция анестезии занимает больше времени, чем при использовании закиси азота. Коэффициенты распределения (см. таблицу) позволяют</w:t>
      </w:r>
    </w:p>
    <w:p w:rsidR="008D360C" w:rsidRPr="009B0AA7" w:rsidRDefault="008D360C">
      <w:pPr>
        <w:sectPr w:rsidR="008D360C" w:rsidRPr="009B0AA7">
          <w:pgSz w:w="11900" w:h="16838"/>
          <w:pgMar w:top="1141" w:right="844" w:bottom="959" w:left="1440" w:header="0" w:footer="0" w:gutter="0"/>
          <w:cols w:space="720" w:equalWidth="0">
            <w:col w:w="9620"/>
          </w:cols>
        </w:sectPr>
      </w:pPr>
    </w:p>
    <w:p w:rsidR="008D360C" w:rsidRPr="009B0AA7" w:rsidRDefault="000E1B69">
      <w:pPr>
        <w:spacing w:line="234" w:lineRule="auto"/>
        <w:ind w:left="260" w:right="100"/>
        <w:jc w:val="both"/>
        <w:rPr>
          <w:sz w:val="20"/>
          <w:szCs w:val="20"/>
        </w:rPr>
      </w:pPr>
      <w:r w:rsidRPr="009B0AA7">
        <w:rPr>
          <w:rFonts w:eastAsia="Times New Roman"/>
          <w:sz w:val="28"/>
          <w:szCs w:val="28"/>
        </w:rPr>
        <w:lastRenderedPageBreak/>
        <w:t>охарактеризовать относительную растворимость анестетиков в воздухе, крови и тканях.</w:t>
      </w:r>
    </w:p>
    <w:p w:rsidR="008D360C" w:rsidRPr="009B0AA7" w:rsidRDefault="008D360C">
      <w:pPr>
        <w:spacing w:line="175"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580"/>
        <w:gridCol w:w="1500"/>
        <w:gridCol w:w="1700"/>
        <w:gridCol w:w="2120"/>
        <w:gridCol w:w="1640"/>
        <w:gridCol w:w="30"/>
      </w:tblGrid>
      <w:tr w:rsidR="009B0AA7" w:rsidRPr="009B0AA7">
        <w:trPr>
          <w:trHeight w:val="96"/>
        </w:trPr>
        <w:tc>
          <w:tcPr>
            <w:tcW w:w="2580" w:type="dxa"/>
            <w:vMerge w:val="restart"/>
            <w:tcBorders>
              <w:top w:val="single" w:sz="8" w:space="0" w:color="auto"/>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Анестетик</w:t>
            </w:r>
          </w:p>
        </w:tc>
        <w:tc>
          <w:tcPr>
            <w:tcW w:w="1500" w:type="dxa"/>
            <w:vMerge w:val="restart"/>
            <w:tcBorders>
              <w:top w:val="single" w:sz="8" w:space="0" w:color="auto"/>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Кровь/Газ</w:t>
            </w:r>
          </w:p>
        </w:tc>
        <w:tc>
          <w:tcPr>
            <w:tcW w:w="1700" w:type="dxa"/>
            <w:vMerge w:val="restart"/>
            <w:tcBorders>
              <w:top w:val="single" w:sz="8" w:space="0" w:color="auto"/>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Мозг/Кровь</w:t>
            </w:r>
          </w:p>
        </w:tc>
        <w:tc>
          <w:tcPr>
            <w:tcW w:w="2120" w:type="dxa"/>
            <w:vMerge w:val="restart"/>
            <w:tcBorders>
              <w:top w:val="single" w:sz="8" w:space="0" w:color="auto"/>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Мышцы/Кровь</w:t>
            </w:r>
          </w:p>
        </w:tc>
        <w:tc>
          <w:tcPr>
            <w:tcW w:w="1640" w:type="dxa"/>
            <w:vMerge w:val="restart"/>
            <w:tcBorders>
              <w:top w:val="single" w:sz="8" w:space="0" w:color="auto"/>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Жир/Кровь</w:t>
            </w:r>
          </w:p>
        </w:tc>
        <w:tc>
          <w:tcPr>
            <w:tcW w:w="0" w:type="dxa"/>
            <w:vAlign w:val="bottom"/>
          </w:tcPr>
          <w:p w:rsidR="008D360C" w:rsidRPr="009B0AA7" w:rsidRDefault="008D360C">
            <w:pPr>
              <w:rPr>
                <w:sz w:val="1"/>
                <w:szCs w:val="1"/>
              </w:rPr>
            </w:pPr>
          </w:p>
        </w:tc>
      </w:tr>
      <w:tr w:rsidR="009B0AA7" w:rsidRPr="009B0AA7">
        <w:trPr>
          <w:trHeight w:val="314"/>
        </w:trPr>
        <w:tc>
          <w:tcPr>
            <w:tcW w:w="2580" w:type="dxa"/>
            <w:vMerge/>
            <w:tcBorders>
              <w:left w:val="single" w:sz="8" w:space="0" w:color="auto"/>
              <w:right w:val="single" w:sz="8" w:space="0" w:color="auto"/>
            </w:tcBorders>
            <w:vAlign w:val="bottom"/>
          </w:tcPr>
          <w:p w:rsidR="008D360C" w:rsidRPr="009B0AA7" w:rsidRDefault="008D360C">
            <w:pPr>
              <w:rPr>
                <w:sz w:val="24"/>
                <w:szCs w:val="24"/>
              </w:rPr>
            </w:pPr>
          </w:p>
        </w:tc>
        <w:tc>
          <w:tcPr>
            <w:tcW w:w="1500" w:type="dxa"/>
            <w:vMerge/>
            <w:tcBorders>
              <w:right w:val="single" w:sz="8" w:space="0" w:color="auto"/>
            </w:tcBorders>
            <w:vAlign w:val="bottom"/>
          </w:tcPr>
          <w:p w:rsidR="008D360C" w:rsidRPr="009B0AA7" w:rsidRDefault="008D360C">
            <w:pPr>
              <w:rPr>
                <w:sz w:val="24"/>
                <w:szCs w:val="24"/>
              </w:rPr>
            </w:pPr>
          </w:p>
        </w:tc>
        <w:tc>
          <w:tcPr>
            <w:tcW w:w="1700" w:type="dxa"/>
            <w:vMerge/>
            <w:tcBorders>
              <w:right w:val="single" w:sz="8" w:space="0" w:color="auto"/>
            </w:tcBorders>
            <w:vAlign w:val="bottom"/>
          </w:tcPr>
          <w:p w:rsidR="008D360C" w:rsidRPr="009B0AA7" w:rsidRDefault="008D360C">
            <w:pPr>
              <w:rPr>
                <w:sz w:val="24"/>
                <w:szCs w:val="24"/>
              </w:rPr>
            </w:pPr>
          </w:p>
        </w:tc>
        <w:tc>
          <w:tcPr>
            <w:tcW w:w="2120" w:type="dxa"/>
            <w:vMerge/>
            <w:tcBorders>
              <w:right w:val="single" w:sz="8" w:space="0" w:color="auto"/>
            </w:tcBorders>
            <w:vAlign w:val="bottom"/>
          </w:tcPr>
          <w:p w:rsidR="008D360C" w:rsidRPr="009B0AA7" w:rsidRDefault="008D360C">
            <w:pPr>
              <w:rPr>
                <w:sz w:val="24"/>
                <w:szCs w:val="24"/>
              </w:rPr>
            </w:pPr>
          </w:p>
        </w:tc>
        <w:tc>
          <w:tcPr>
            <w:tcW w:w="1640" w:type="dxa"/>
            <w:vMerge/>
            <w:tcBorders>
              <w:right w:val="single" w:sz="8" w:space="0" w:color="auto"/>
            </w:tcBorders>
            <w:vAlign w:val="bottom"/>
          </w:tcPr>
          <w:p w:rsidR="008D360C" w:rsidRPr="009B0AA7" w:rsidRDefault="008D360C">
            <w:pPr>
              <w:rPr>
                <w:sz w:val="24"/>
                <w:szCs w:val="24"/>
              </w:rPr>
            </w:pPr>
          </w:p>
        </w:tc>
        <w:tc>
          <w:tcPr>
            <w:tcW w:w="0" w:type="dxa"/>
            <w:vAlign w:val="bottom"/>
          </w:tcPr>
          <w:p w:rsidR="008D360C" w:rsidRPr="009B0AA7" w:rsidRDefault="008D360C">
            <w:pPr>
              <w:rPr>
                <w:sz w:val="1"/>
                <w:szCs w:val="1"/>
              </w:rPr>
            </w:pPr>
          </w:p>
        </w:tc>
      </w:tr>
      <w:tr w:rsidR="009B0AA7" w:rsidRPr="009B0AA7">
        <w:trPr>
          <w:trHeight w:val="96"/>
        </w:trPr>
        <w:tc>
          <w:tcPr>
            <w:tcW w:w="2580" w:type="dxa"/>
            <w:vMerge/>
            <w:tcBorders>
              <w:left w:val="single" w:sz="8" w:space="0" w:color="auto"/>
              <w:right w:val="single" w:sz="8" w:space="0" w:color="auto"/>
            </w:tcBorders>
            <w:vAlign w:val="bottom"/>
          </w:tcPr>
          <w:p w:rsidR="008D360C" w:rsidRPr="009B0AA7" w:rsidRDefault="008D360C">
            <w:pPr>
              <w:rPr>
                <w:sz w:val="8"/>
                <w:szCs w:val="8"/>
              </w:rPr>
            </w:pPr>
          </w:p>
        </w:tc>
        <w:tc>
          <w:tcPr>
            <w:tcW w:w="1500" w:type="dxa"/>
            <w:tcBorders>
              <w:right w:val="single" w:sz="8" w:space="0" w:color="auto"/>
            </w:tcBorders>
            <w:vAlign w:val="bottom"/>
          </w:tcPr>
          <w:p w:rsidR="008D360C" w:rsidRPr="009B0AA7" w:rsidRDefault="008D360C">
            <w:pPr>
              <w:rPr>
                <w:sz w:val="8"/>
                <w:szCs w:val="8"/>
              </w:rPr>
            </w:pPr>
          </w:p>
        </w:tc>
        <w:tc>
          <w:tcPr>
            <w:tcW w:w="1700" w:type="dxa"/>
            <w:tcBorders>
              <w:right w:val="single" w:sz="8" w:space="0" w:color="auto"/>
            </w:tcBorders>
            <w:vAlign w:val="bottom"/>
          </w:tcPr>
          <w:p w:rsidR="008D360C" w:rsidRPr="009B0AA7" w:rsidRDefault="008D360C">
            <w:pPr>
              <w:rPr>
                <w:sz w:val="8"/>
                <w:szCs w:val="8"/>
              </w:rPr>
            </w:pPr>
          </w:p>
        </w:tc>
        <w:tc>
          <w:tcPr>
            <w:tcW w:w="2120" w:type="dxa"/>
            <w:tcBorders>
              <w:right w:val="single" w:sz="8" w:space="0" w:color="auto"/>
            </w:tcBorders>
            <w:vAlign w:val="bottom"/>
          </w:tcPr>
          <w:p w:rsidR="008D360C" w:rsidRPr="009B0AA7" w:rsidRDefault="008D360C">
            <w:pPr>
              <w:rPr>
                <w:sz w:val="8"/>
                <w:szCs w:val="8"/>
              </w:rPr>
            </w:pPr>
          </w:p>
        </w:tc>
        <w:tc>
          <w:tcPr>
            <w:tcW w:w="1640" w:type="dxa"/>
            <w:tcBorders>
              <w:right w:val="single" w:sz="8" w:space="0" w:color="auto"/>
            </w:tcBorders>
            <w:vAlign w:val="bottom"/>
          </w:tcPr>
          <w:p w:rsidR="008D360C" w:rsidRPr="009B0AA7" w:rsidRDefault="008D360C">
            <w:pPr>
              <w:rPr>
                <w:sz w:val="8"/>
                <w:szCs w:val="8"/>
              </w:rPr>
            </w:pPr>
          </w:p>
        </w:tc>
        <w:tc>
          <w:tcPr>
            <w:tcW w:w="0" w:type="dxa"/>
            <w:vAlign w:val="bottom"/>
          </w:tcPr>
          <w:p w:rsidR="008D360C" w:rsidRPr="009B0AA7" w:rsidRDefault="008D360C">
            <w:pPr>
              <w:rPr>
                <w:sz w:val="1"/>
                <w:szCs w:val="1"/>
              </w:rPr>
            </w:pPr>
          </w:p>
        </w:tc>
      </w:tr>
      <w:tr w:rsidR="009B0AA7" w:rsidRPr="009B0AA7">
        <w:trPr>
          <w:trHeight w:val="176"/>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90"/>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Закись азота</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0,47</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1,1</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1,2</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2,3</w:t>
            </w:r>
          </w:p>
        </w:tc>
        <w:tc>
          <w:tcPr>
            <w:tcW w:w="0" w:type="dxa"/>
            <w:vAlign w:val="bottom"/>
          </w:tcPr>
          <w:p w:rsidR="008D360C" w:rsidRPr="009B0AA7" w:rsidRDefault="008D360C">
            <w:pPr>
              <w:rPr>
                <w:sz w:val="1"/>
                <w:szCs w:val="1"/>
              </w:rPr>
            </w:pPr>
          </w:p>
        </w:tc>
      </w:tr>
      <w:tr w:rsidR="009B0AA7" w:rsidRPr="009B0AA7">
        <w:trPr>
          <w:trHeight w:val="91"/>
        </w:trPr>
        <w:tc>
          <w:tcPr>
            <w:tcW w:w="2580" w:type="dxa"/>
            <w:vMerge/>
            <w:tcBorders>
              <w:left w:val="single" w:sz="8" w:space="0" w:color="auto"/>
              <w:right w:val="single" w:sz="8" w:space="0" w:color="auto"/>
            </w:tcBorders>
            <w:vAlign w:val="bottom"/>
          </w:tcPr>
          <w:p w:rsidR="008D360C" w:rsidRPr="009B0AA7" w:rsidRDefault="008D360C">
            <w:pPr>
              <w:rPr>
                <w:sz w:val="7"/>
                <w:szCs w:val="7"/>
              </w:rPr>
            </w:pPr>
          </w:p>
        </w:tc>
        <w:tc>
          <w:tcPr>
            <w:tcW w:w="1500" w:type="dxa"/>
            <w:tcBorders>
              <w:right w:val="single" w:sz="8" w:space="0" w:color="auto"/>
            </w:tcBorders>
            <w:vAlign w:val="bottom"/>
          </w:tcPr>
          <w:p w:rsidR="008D360C" w:rsidRPr="009B0AA7" w:rsidRDefault="008D360C">
            <w:pPr>
              <w:rPr>
                <w:sz w:val="7"/>
                <w:szCs w:val="7"/>
              </w:rPr>
            </w:pPr>
          </w:p>
        </w:tc>
        <w:tc>
          <w:tcPr>
            <w:tcW w:w="1700" w:type="dxa"/>
            <w:tcBorders>
              <w:right w:val="single" w:sz="8" w:space="0" w:color="auto"/>
            </w:tcBorders>
            <w:vAlign w:val="bottom"/>
          </w:tcPr>
          <w:p w:rsidR="008D360C" w:rsidRPr="009B0AA7" w:rsidRDefault="008D360C">
            <w:pPr>
              <w:rPr>
                <w:sz w:val="7"/>
                <w:szCs w:val="7"/>
              </w:rPr>
            </w:pPr>
          </w:p>
        </w:tc>
        <w:tc>
          <w:tcPr>
            <w:tcW w:w="2120" w:type="dxa"/>
            <w:tcBorders>
              <w:right w:val="single" w:sz="8" w:space="0" w:color="auto"/>
            </w:tcBorders>
            <w:vAlign w:val="bottom"/>
          </w:tcPr>
          <w:p w:rsidR="008D360C" w:rsidRPr="009B0AA7" w:rsidRDefault="008D360C">
            <w:pPr>
              <w:rPr>
                <w:sz w:val="7"/>
                <w:szCs w:val="7"/>
              </w:rPr>
            </w:pPr>
          </w:p>
        </w:tc>
        <w:tc>
          <w:tcPr>
            <w:tcW w:w="1640" w:type="dxa"/>
            <w:tcBorders>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175"/>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90"/>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Галотан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2,4</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2,9</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3,5</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60</w:t>
            </w:r>
          </w:p>
        </w:tc>
        <w:tc>
          <w:tcPr>
            <w:tcW w:w="0" w:type="dxa"/>
            <w:vAlign w:val="bottom"/>
          </w:tcPr>
          <w:p w:rsidR="008D360C" w:rsidRPr="009B0AA7" w:rsidRDefault="008D360C">
            <w:pPr>
              <w:rPr>
                <w:sz w:val="1"/>
                <w:szCs w:val="1"/>
              </w:rPr>
            </w:pPr>
          </w:p>
        </w:tc>
      </w:tr>
      <w:tr w:rsidR="009B0AA7" w:rsidRPr="009B0AA7">
        <w:trPr>
          <w:trHeight w:val="96"/>
        </w:trPr>
        <w:tc>
          <w:tcPr>
            <w:tcW w:w="2580" w:type="dxa"/>
            <w:vMerge/>
            <w:tcBorders>
              <w:left w:val="single" w:sz="8" w:space="0" w:color="auto"/>
              <w:right w:val="single" w:sz="8" w:space="0" w:color="auto"/>
            </w:tcBorders>
            <w:vAlign w:val="bottom"/>
          </w:tcPr>
          <w:p w:rsidR="008D360C" w:rsidRPr="009B0AA7" w:rsidRDefault="008D360C">
            <w:pPr>
              <w:rPr>
                <w:sz w:val="8"/>
                <w:szCs w:val="8"/>
              </w:rPr>
            </w:pPr>
          </w:p>
        </w:tc>
        <w:tc>
          <w:tcPr>
            <w:tcW w:w="1500" w:type="dxa"/>
            <w:tcBorders>
              <w:right w:val="single" w:sz="8" w:space="0" w:color="auto"/>
            </w:tcBorders>
            <w:vAlign w:val="bottom"/>
          </w:tcPr>
          <w:p w:rsidR="008D360C" w:rsidRPr="009B0AA7" w:rsidRDefault="008D360C">
            <w:pPr>
              <w:rPr>
                <w:sz w:val="8"/>
                <w:szCs w:val="8"/>
              </w:rPr>
            </w:pPr>
          </w:p>
        </w:tc>
        <w:tc>
          <w:tcPr>
            <w:tcW w:w="1700" w:type="dxa"/>
            <w:tcBorders>
              <w:right w:val="single" w:sz="8" w:space="0" w:color="auto"/>
            </w:tcBorders>
            <w:vAlign w:val="bottom"/>
          </w:tcPr>
          <w:p w:rsidR="008D360C" w:rsidRPr="009B0AA7" w:rsidRDefault="008D360C">
            <w:pPr>
              <w:rPr>
                <w:sz w:val="8"/>
                <w:szCs w:val="8"/>
              </w:rPr>
            </w:pPr>
          </w:p>
        </w:tc>
        <w:tc>
          <w:tcPr>
            <w:tcW w:w="2120" w:type="dxa"/>
            <w:tcBorders>
              <w:right w:val="single" w:sz="8" w:space="0" w:color="auto"/>
            </w:tcBorders>
            <w:vAlign w:val="bottom"/>
          </w:tcPr>
          <w:p w:rsidR="008D360C" w:rsidRPr="009B0AA7" w:rsidRDefault="008D360C">
            <w:pPr>
              <w:rPr>
                <w:sz w:val="8"/>
                <w:szCs w:val="8"/>
              </w:rPr>
            </w:pPr>
          </w:p>
        </w:tc>
        <w:tc>
          <w:tcPr>
            <w:tcW w:w="1640" w:type="dxa"/>
            <w:tcBorders>
              <w:right w:val="single" w:sz="8" w:space="0" w:color="auto"/>
            </w:tcBorders>
            <w:vAlign w:val="bottom"/>
          </w:tcPr>
          <w:p w:rsidR="008D360C" w:rsidRPr="009B0AA7" w:rsidRDefault="008D360C">
            <w:pPr>
              <w:rPr>
                <w:sz w:val="8"/>
                <w:szCs w:val="8"/>
              </w:rPr>
            </w:pPr>
          </w:p>
        </w:tc>
        <w:tc>
          <w:tcPr>
            <w:tcW w:w="0" w:type="dxa"/>
            <w:vAlign w:val="bottom"/>
          </w:tcPr>
          <w:p w:rsidR="008D360C" w:rsidRPr="009B0AA7" w:rsidRDefault="008D360C">
            <w:pPr>
              <w:rPr>
                <w:sz w:val="1"/>
                <w:szCs w:val="1"/>
              </w:rPr>
            </w:pPr>
          </w:p>
        </w:tc>
      </w:tr>
      <w:tr w:rsidR="009B0AA7" w:rsidRPr="009B0AA7">
        <w:trPr>
          <w:trHeight w:val="175"/>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91"/>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Метоксифлюран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12</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2,0</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1,3</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49</w:t>
            </w:r>
          </w:p>
        </w:tc>
        <w:tc>
          <w:tcPr>
            <w:tcW w:w="0" w:type="dxa"/>
            <w:vAlign w:val="bottom"/>
          </w:tcPr>
          <w:p w:rsidR="008D360C" w:rsidRPr="009B0AA7" w:rsidRDefault="008D360C">
            <w:pPr>
              <w:rPr>
                <w:sz w:val="1"/>
                <w:szCs w:val="1"/>
              </w:rPr>
            </w:pPr>
          </w:p>
        </w:tc>
      </w:tr>
      <w:tr w:rsidR="009B0AA7" w:rsidRPr="009B0AA7">
        <w:trPr>
          <w:trHeight w:val="91"/>
        </w:trPr>
        <w:tc>
          <w:tcPr>
            <w:tcW w:w="2580" w:type="dxa"/>
            <w:vMerge/>
            <w:tcBorders>
              <w:left w:val="single" w:sz="8" w:space="0" w:color="auto"/>
              <w:right w:val="single" w:sz="8" w:space="0" w:color="auto"/>
            </w:tcBorders>
            <w:vAlign w:val="bottom"/>
          </w:tcPr>
          <w:p w:rsidR="008D360C" w:rsidRPr="009B0AA7" w:rsidRDefault="008D360C">
            <w:pPr>
              <w:rPr>
                <w:sz w:val="7"/>
                <w:szCs w:val="7"/>
              </w:rPr>
            </w:pPr>
          </w:p>
        </w:tc>
        <w:tc>
          <w:tcPr>
            <w:tcW w:w="1500" w:type="dxa"/>
            <w:tcBorders>
              <w:right w:val="single" w:sz="8" w:space="0" w:color="auto"/>
            </w:tcBorders>
            <w:vAlign w:val="bottom"/>
          </w:tcPr>
          <w:p w:rsidR="008D360C" w:rsidRPr="009B0AA7" w:rsidRDefault="008D360C">
            <w:pPr>
              <w:rPr>
                <w:sz w:val="7"/>
                <w:szCs w:val="7"/>
              </w:rPr>
            </w:pPr>
          </w:p>
        </w:tc>
        <w:tc>
          <w:tcPr>
            <w:tcW w:w="1700" w:type="dxa"/>
            <w:tcBorders>
              <w:right w:val="single" w:sz="8" w:space="0" w:color="auto"/>
            </w:tcBorders>
            <w:vAlign w:val="bottom"/>
          </w:tcPr>
          <w:p w:rsidR="008D360C" w:rsidRPr="009B0AA7" w:rsidRDefault="008D360C">
            <w:pPr>
              <w:rPr>
                <w:sz w:val="7"/>
                <w:szCs w:val="7"/>
              </w:rPr>
            </w:pPr>
          </w:p>
        </w:tc>
        <w:tc>
          <w:tcPr>
            <w:tcW w:w="2120" w:type="dxa"/>
            <w:tcBorders>
              <w:right w:val="single" w:sz="8" w:space="0" w:color="auto"/>
            </w:tcBorders>
            <w:vAlign w:val="bottom"/>
          </w:tcPr>
          <w:p w:rsidR="008D360C" w:rsidRPr="009B0AA7" w:rsidRDefault="008D360C">
            <w:pPr>
              <w:rPr>
                <w:sz w:val="7"/>
                <w:szCs w:val="7"/>
              </w:rPr>
            </w:pPr>
          </w:p>
        </w:tc>
        <w:tc>
          <w:tcPr>
            <w:tcW w:w="1640" w:type="dxa"/>
            <w:tcBorders>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175"/>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90"/>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Энфлюран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1,9</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1,5</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1,7</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36</w:t>
            </w:r>
          </w:p>
        </w:tc>
        <w:tc>
          <w:tcPr>
            <w:tcW w:w="0" w:type="dxa"/>
            <w:vAlign w:val="bottom"/>
          </w:tcPr>
          <w:p w:rsidR="008D360C" w:rsidRPr="009B0AA7" w:rsidRDefault="008D360C">
            <w:pPr>
              <w:rPr>
                <w:sz w:val="1"/>
                <w:szCs w:val="1"/>
              </w:rPr>
            </w:pPr>
          </w:p>
        </w:tc>
      </w:tr>
      <w:tr w:rsidR="009B0AA7" w:rsidRPr="009B0AA7">
        <w:trPr>
          <w:trHeight w:val="91"/>
        </w:trPr>
        <w:tc>
          <w:tcPr>
            <w:tcW w:w="2580" w:type="dxa"/>
            <w:vMerge/>
            <w:tcBorders>
              <w:left w:val="single" w:sz="8" w:space="0" w:color="auto"/>
              <w:right w:val="single" w:sz="8" w:space="0" w:color="auto"/>
            </w:tcBorders>
            <w:vAlign w:val="bottom"/>
          </w:tcPr>
          <w:p w:rsidR="008D360C" w:rsidRPr="009B0AA7" w:rsidRDefault="008D360C">
            <w:pPr>
              <w:rPr>
                <w:sz w:val="7"/>
                <w:szCs w:val="7"/>
              </w:rPr>
            </w:pPr>
          </w:p>
        </w:tc>
        <w:tc>
          <w:tcPr>
            <w:tcW w:w="1500" w:type="dxa"/>
            <w:tcBorders>
              <w:right w:val="single" w:sz="8" w:space="0" w:color="auto"/>
            </w:tcBorders>
            <w:vAlign w:val="bottom"/>
          </w:tcPr>
          <w:p w:rsidR="008D360C" w:rsidRPr="009B0AA7" w:rsidRDefault="008D360C">
            <w:pPr>
              <w:rPr>
                <w:sz w:val="7"/>
                <w:szCs w:val="7"/>
              </w:rPr>
            </w:pPr>
          </w:p>
        </w:tc>
        <w:tc>
          <w:tcPr>
            <w:tcW w:w="1700" w:type="dxa"/>
            <w:tcBorders>
              <w:right w:val="single" w:sz="8" w:space="0" w:color="auto"/>
            </w:tcBorders>
            <w:vAlign w:val="bottom"/>
          </w:tcPr>
          <w:p w:rsidR="008D360C" w:rsidRPr="009B0AA7" w:rsidRDefault="008D360C">
            <w:pPr>
              <w:rPr>
                <w:sz w:val="7"/>
                <w:szCs w:val="7"/>
              </w:rPr>
            </w:pPr>
          </w:p>
        </w:tc>
        <w:tc>
          <w:tcPr>
            <w:tcW w:w="2120" w:type="dxa"/>
            <w:tcBorders>
              <w:right w:val="single" w:sz="8" w:space="0" w:color="auto"/>
            </w:tcBorders>
            <w:vAlign w:val="bottom"/>
          </w:tcPr>
          <w:p w:rsidR="008D360C" w:rsidRPr="009B0AA7" w:rsidRDefault="008D360C">
            <w:pPr>
              <w:rPr>
                <w:sz w:val="7"/>
                <w:szCs w:val="7"/>
              </w:rPr>
            </w:pPr>
          </w:p>
        </w:tc>
        <w:tc>
          <w:tcPr>
            <w:tcW w:w="1640" w:type="dxa"/>
            <w:tcBorders>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180"/>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86"/>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Изофлюран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1,4</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2,6</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4,0</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45</w:t>
            </w:r>
          </w:p>
        </w:tc>
        <w:tc>
          <w:tcPr>
            <w:tcW w:w="0" w:type="dxa"/>
            <w:vAlign w:val="bottom"/>
          </w:tcPr>
          <w:p w:rsidR="008D360C" w:rsidRPr="009B0AA7" w:rsidRDefault="008D360C">
            <w:pPr>
              <w:rPr>
                <w:sz w:val="1"/>
                <w:szCs w:val="1"/>
              </w:rPr>
            </w:pPr>
          </w:p>
        </w:tc>
      </w:tr>
      <w:tr w:rsidR="009B0AA7" w:rsidRPr="009B0AA7">
        <w:trPr>
          <w:trHeight w:val="96"/>
        </w:trPr>
        <w:tc>
          <w:tcPr>
            <w:tcW w:w="2580" w:type="dxa"/>
            <w:vMerge/>
            <w:tcBorders>
              <w:left w:val="single" w:sz="8" w:space="0" w:color="auto"/>
              <w:right w:val="single" w:sz="8" w:space="0" w:color="auto"/>
            </w:tcBorders>
            <w:vAlign w:val="bottom"/>
          </w:tcPr>
          <w:p w:rsidR="008D360C" w:rsidRPr="009B0AA7" w:rsidRDefault="008D360C">
            <w:pPr>
              <w:rPr>
                <w:sz w:val="8"/>
                <w:szCs w:val="8"/>
              </w:rPr>
            </w:pPr>
          </w:p>
        </w:tc>
        <w:tc>
          <w:tcPr>
            <w:tcW w:w="1500" w:type="dxa"/>
            <w:tcBorders>
              <w:right w:val="single" w:sz="8" w:space="0" w:color="auto"/>
            </w:tcBorders>
            <w:vAlign w:val="bottom"/>
          </w:tcPr>
          <w:p w:rsidR="008D360C" w:rsidRPr="009B0AA7" w:rsidRDefault="008D360C">
            <w:pPr>
              <w:rPr>
                <w:sz w:val="8"/>
                <w:szCs w:val="8"/>
              </w:rPr>
            </w:pPr>
          </w:p>
        </w:tc>
        <w:tc>
          <w:tcPr>
            <w:tcW w:w="1700" w:type="dxa"/>
            <w:tcBorders>
              <w:right w:val="single" w:sz="8" w:space="0" w:color="auto"/>
            </w:tcBorders>
            <w:vAlign w:val="bottom"/>
          </w:tcPr>
          <w:p w:rsidR="008D360C" w:rsidRPr="009B0AA7" w:rsidRDefault="008D360C">
            <w:pPr>
              <w:rPr>
                <w:sz w:val="8"/>
                <w:szCs w:val="8"/>
              </w:rPr>
            </w:pPr>
          </w:p>
        </w:tc>
        <w:tc>
          <w:tcPr>
            <w:tcW w:w="2120" w:type="dxa"/>
            <w:tcBorders>
              <w:right w:val="single" w:sz="8" w:space="0" w:color="auto"/>
            </w:tcBorders>
            <w:vAlign w:val="bottom"/>
          </w:tcPr>
          <w:p w:rsidR="008D360C" w:rsidRPr="009B0AA7" w:rsidRDefault="008D360C">
            <w:pPr>
              <w:rPr>
                <w:sz w:val="8"/>
                <w:szCs w:val="8"/>
              </w:rPr>
            </w:pPr>
          </w:p>
        </w:tc>
        <w:tc>
          <w:tcPr>
            <w:tcW w:w="1640" w:type="dxa"/>
            <w:tcBorders>
              <w:right w:val="single" w:sz="8" w:space="0" w:color="auto"/>
            </w:tcBorders>
            <w:vAlign w:val="bottom"/>
          </w:tcPr>
          <w:p w:rsidR="008D360C" w:rsidRPr="009B0AA7" w:rsidRDefault="008D360C">
            <w:pPr>
              <w:rPr>
                <w:sz w:val="8"/>
                <w:szCs w:val="8"/>
              </w:rPr>
            </w:pPr>
          </w:p>
        </w:tc>
        <w:tc>
          <w:tcPr>
            <w:tcW w:w="0" w:type="dxa"/>
            <w:vAlign w:val="bottom"/>
          </w:tcPr>
          <w:p w:rsidR="008D360C" w:rsidRPr="009B0AA7" w:rsidRDefault="008D360C">
            <w:pPr>
              <w:rPr>
                <w:sz w:val="1"/>
                <w:szCs w:val="1"/>
              </w:rPr>
            </w:pPr>
          </w:p>
        </w:tc>
      </w:tr>
      <w:tr w:rsidR="009B0AA7" w:rsidRPr="009B0AA7">
        <w:trPr>
          <w:trHeight w:val="176"/>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90"/>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Десфлюран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0,42</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1,3</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2,0</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27</w:t>
            </w:r>
          </w:p>
        </w:tc>
        <w:tc>
          <w:tcPr>
            <w:tcW w:w="0" w:type="dxa"/>
            <w:vAlign w:val="bottom"/>
          </w:tcPr>
          <w:p w:rsidR="008D360C" w:rsidRPr="009B0AA7" w:rsidRDefault="008D360C">
            <w:pPr>
              <w:rPr>
                <w:sz w:val="1"/>
                <w:szCs w:val="1"/>
              </w:rPr>
            </w:pPr>
          </w:p>
        </w:tc>
      </w:tr>
      <w:tr w:rsidR="009B0AA7" w:rsidRPr="009B0AA7">
        <w:trPr>
          <w:trHeight w:val="91"/>
        </w:trPr>
        <w:tc>
          <w:tcPr>
            <w:tcW w:w="2580" w:type="dxa"/>
            <w:vMerge/>
            <w:tcBorders>
              <w:left w:val="single" w:sz="8" w:space="0" w:color="auto"/>
              <w:right w:val="single" w:sz="8" w:space="0" w:color="auto"/>
            </w:tcBorders>
            <w:vAlign w:val="bottom"/>
          </w:tcPr>
          <w:p w:rsidR="008D360C" w:rsidRPr="009B0AA7" w:rsidRDefault="008D360C">
            <w:pPr>
              <w:rPr>
                <w:sz w:val="7"/>
                <w:szCs w:val="7"/>
              </w:rPr>
            </w:pPr>
          </w:p>
        </w:tc>
        <w:tc>
          <w:tcPr>
            <w:tcW w:w="1500" w:type="dxa"/>
            <w:tcBorders>
              <w:right w:val="single" w:sz="8" w:space="0" w:color="auto"/>
            </w:tcBorders>
            <w:vAlign w:val="bottom"/>
          </w:tcPr>
          <w:p w:rsidR="008D360C" w:rsidRPr="009B0AA7" w:rsidRDefault="008D360C">
            <w:pPr>
              <w:rPr>
                <w:sz w:val="7"/>
                <w:szCs w:val="7"/>
              </w:rPr>
            </w:pPr>
          </w:p>
        </w:tc>
        <w:tc>
          <w:tcPr>
            <w:tcW w:w="1700" w:type="dxa"/>
            <w:tcBorders>
              <w:right w:val="single" w:sz="8" w:space="0" w:color="auto"/>
            </w:tcBorders>
            <w:vAlign w:val="bottom"/>
          </w:tcPr>
          <w:p w:rsidR="008D360C" w:rsidRPr="009B0AA7" w:rsidRDefault="008D360C">
            <w:pPr>
              <w:rPr>
                <w:sz w:val="7"/>
                <w:szCs w:val="7"/>
              </w:rPr>
            </w:pPr>
          </w:p>
        </w:tc>
        <w:tc>
          <w:tcPr>
            <w:tcW w:w="2120" w:type="dxa"/>
            <w:tcBorders>
              <w:right w:val="single" w:sz="8" w:space="0" w:color="auto"/>
            </w:tcBorders>
            <w:vAlign w:val="bottom"/>
          </w:tcPr>
          <w:p w:rsidR="008D360C" w:rsidRPr="009B0AA7" w:rsidRDefault="008D360C">
            <w:pPr>
              <w:rPr>
                <w:sz w:val="7"/>
                <w:szCs w:val="7"/>
              </w:rPr>
            </w:pPr>
          </w:p>
        </w:tc>
        <w:tc>
          <w:tcPr>
            <w:tcW w:w="1640" w:type="dxa"/>
            <w:tcBorders>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180"/>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386"/>
        </w:trPr>
        <w:tc>
          <w:tcPr>
            <w:tcW w:w="258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Севофлюран</w:t>
            </w:r>
          </w:p>
        </w:tc>
        <w:tc>
          <w:tcPr>
            <w:tcW w:w="15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0,59</w:t>
            </w:r>
          </w:p>
        </w:tc>
        <w:tc>
          <w:tcPr>
            <w:tcW w:w="1700" w:type="dxa"/>
            <w:tcBorders>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1,7</w:t>
            </w:r>
          </w:p>
        </w:tc>
        <w:tc>
          <w:tcPr>
            <w:tcW w:w="21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7"/>
                <w:sz w:val="28"/>
                <w:szCs w:val="28"/>
              </w:rPr>
              <w:t>3,1</w:t>
            </w:r>
          </w:p>
        </w:tc>
        <w:tc>
          <w:tcPr>
            <w:tcW w:w="164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48</w:t>
            </w:r>
          </w:p>
        </w:tc>
        <w:tc>
          <w:tcPr>
            <w:tcW w:w="0" w:type="dxa"/>
            <w:vAlign w:val="bottom"/>
          </w:tcPr>
          <w:p w:rsidR="008D360C" w:rsidRPr="009B0AA7" w:rsidRDefault="008D360C">
            <w:pPr>
              <w:rPr>
                <w:sz w:val="1"/>
                <w:szCs w:val="1"/>
              </w:rPr>
            </w:pPr>
          </w:p>
        </w:tc>
      </w:tr>
      <w:tr w:rsidR="009B0AA7" w:rsidRPr="009B0AA7">
        <w:trPr>
          <w:trHeight w:val="96"/>
        </w:trPr>
        <w:tc>
          <w:tcPr>
            <w:tcW w:w="2580" w:type="dxa"/>
            <w:vMerge/>
            <w:tcBorders>
              <w:left w:val="single" w:sz="8" w:space="0" w:color="auto"/>
              <w:right w:val="single" w:sz="8" w:space="0" w:color="auto"/>
            </w:tcBorders>
            <w:vAlign w:val="bottom"/>
          </w:tcPr>
          <w:p w:rsidR="008D360C" w:rsidRPr="009B0AA7" w:rsidRDefault="008D360C">
            <w:pPr>
              <w:rPr>
                <w:sz w:val="8"/>
                <w:szCs w:val="8"/>
              </w:rPr>
            </w:pPr>
          </w:p>
        </w:tc>
        <w:tc>
          <w:tcPr>
            <w:tcW w:w="1500" w:type="dxa"/>
            <w:tcBorders>
              <w:right w:val="single" w:sz="8" w:space="0" w:color="auto"/>
            </w:tcBorders>
            <w:vAlign w:val="bottom"/>
          </w:tcPr>
          <w:p w:rsidR="008D360C" w:rsidRPr="009B0AA7" w:rsidRDefault="008D360C">
            <w:pPr>
              <w:rPr>
                <w:sz w:val="8"/>
                <w:szCs w:val="8"/>
              </w:rPr>
            </w:pPr>
          </w:p>
        </w:tc>
        <w:tc>
          <w:tcPr>
            <w:tcW w:w="1700" w:type="dxa"/>
            <w:tcBorders>
              <w:right w:val="single" w:sz="8" w:space="0" w:color="auto"/>
            </w:tcBorders>
            <w:vAlign w:val="bottom"/>
          </w:tcPr>
          <w:p w:rsidR="008D360C" w:rsidRPr="009B0AA7" w:rsidRDefault="008D360C">
            <w:pPr>
              <w:rPr>
                <w:sz w:val="8"/>
                <w:szCs w:val="8"/>
              </w:rPr>
            </w:pPr>
          </w:p>
        </w:tc>
        <w:tc>
          <w:tcPr>
            <w:tcW w:w="2120" w:type="dxa"/>
            <w:tcBorders>
              <w:right w:val="single" w:sz="8" w:space="0" w:color="auto"/>
            </w:tcBorders>
            <w:vAlign w:val="bottom"/>
          </w:tcPr>
          <w:p w:rsidR="008D360C" w:rsidRPr="009B0AA7" w:rsidRDefault="008D360C">
            <w:pPr>
              <w:rPr>
                <w:sz w:val="8"/>
                <w:szCs w:val="8"/>
              </w:rPr>
            </w:pPr>
          </w:p>
        </w:tc>
        <w:tc>
          <w:tcPr>
            <w:tcW w:w="1640" w:type="dxa"/>
            <w:tcBorders>
              <w:right w:val="single" w:sz="8" w:space="0" w:color="auto"/>
            </w:tcBorders>
            <w:vAlign w:val="bottom"/>
          </w:tcPr>
          <w:p w:rsidR="008D360C" w:rsidRPr="009B0AA7" w:rsidRDefault="008D360C">
            <w:pPr>
              <w:rPr>
                <w:sz w:val="8"/>
                <w:szCs w:val="8"/>
              </w:rPr>
            </w:pPr>
          </w:p>
        </w:tc>
        <w:tc>
          <w:tcPr>
            <w:tcW w:w="0" w:type="dxa"/>
            <w:vAlign w:val="bottom"/>
          </w:tcPr>
          <w:p w:rsidR="008D360C" w:rsidRPr="009B0AA7" w:rsidRDefault="008D360C">
            <w:pPr>
              <w:rPr>
                <w:sz w:val="1"/>
                <w:szCs w:val="1"/>
              </w:rPr>
            </w:pPr>
          </w:p>
        </w:tc>
      </w:tr>
      <w:tr w:rsidR="009B0AA7" w:rsidRPr="009B0AA7">
        <w:trPr>
          <w:trHeight w:val="175"/>
        </w:trPr>
        <w:tc>
          <w:tcPr>
            <w:tcW w:w="258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500" w:type="dxa"/>
            <w:tcBorders>
              <w:bottom w:val="single" w:sz="8" w:space="0" w:color="auto"/>
              <w:right w:val="single" w:sz="8" w:space="0" w:color="auto"/>
            </w:tcBorders>
            <w:vAlign w:val="bottom"/>
          </w:tcPr>
          <w:p w:rsidR="008D360C" w:rsidRPr="009B0AA7" w:rsidRDefault="008D360C">
            <w:pPr>
              <w:rPr>
                <w:sz w:val="15"/>
                <w:szCs w:val="15"/>
              </w:rPr>
            </w:pPr>
          </w:p>
        </w:tc>
        <w:tc>
          <w:tcPr>
            <w:tcW w:w="1700" w:type="dxa"/>
            <w:tcBorders>
              <w:bottom w:val="single" w:sz="8" w:space="0" w:color="auto"/>
              <w:right w:val="single" w:sz="8" w:space="0" w:color="auto"/>
            </w:tcBorders>
            <w:vAlign w:val="bottom"/>
          </w:tcPr>
          <w:p w:rsidR="008D360C" w:rsidRPr="009B0AA7" w:rsidRDefault="008D360C">
            <w:pPr>
              <w:rPr>
                <w:sz w:val="15"/>
                <w:szCs w:val="15"/>
              </w:rPr>
            </w:pPr>
          </w:p>
        </w:tc>
        <w:tc>
          <w:tcPr>
            <w:tcW w:w="2120" w:type="dxa"/>
            <w:tcBorders>
              <w:bottom w:val="single" w:sz="8" w:space="0" w:color="auto"/>
              <w:right w:val="single" w:sz="8" w:space="0" w:color="auto"/>
            </w:tcBorders>
            <w:vAlign w:val="bottom"/>
          </w:tcPr>
          <w:p w:rsidR="008D360C" w:rsidRPr="009B0AA7" w:rsidRDefault="008D360C">
            <w:pPr>
              <w:rPr>
                <w:sz w:val="15"/>
                <w:szCs w:val="15"/>
              </w:rPr>
            </w:pPr>
          </w:p>
        </w:tc>
        <w:tc>
          <w:tcPr>
            <w:tcW w:w="164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bl>
    <w:p w:rsidR="008D360C" w:rsidRPr="009B0AA7" w:rsidRDefault="007E77D4">
      <w:pPr>
        <w:spacing w:line="20" w:lineRule="exact"/>
        <w:rPr>
          <w:sz w:val="20"/>
          <w:szCs w:val="20"/>
        </w:rPr>
      </w:pPr>
      <w:r w:rsidRPr="009B0AA7">
        <w:rPr>
          <w:sz w:val="20"/>
          <w:szCs w:val="20"/>
        </w:rPr>
        <w:pict>
          <v:line id="Shape 3" o:spid="_x0000_s1028" style="position:absolute;z-index:251656192;visibility:visible;mso-wrap-distance-left:0;mso-wrap-distance-right:0;mso-position-horizontal-relative:text;mso-position-vertical-relative:text" from="297pt,-269.8pt" to="402.4pt,-269.8pt" o:allowincell="f" strokecolor="white" strokeweight="3.84pt"/>
        </w:pict>
      </w:r>
      <w:r w:rsidRPr="009B0AA7">
        <w:rPr>
          <w:sz w:val="20"/>
          <w:szCs w:val="20"/>
        </w:rPr>
        <w:pict>
          <v:line id="Shape 4" o:spid="_x0000_s1029" style="position:absolute;z-index:251657216;visibility:visible;mso-wrap-distance-left:0;mso-wrap-distance-right:0;mso-position-horizontal-relative:text;mso-position-vertical-relative:text" from="297pt,-235.7pt" to="402.4pt,-235.7pt" o:allowincell="f" strokecolor="white" strokeweight="1.3546mm"/>
        </w:pict>
      </w:r>
      <w:r w:rsidRPr="009B0AA7">
        <w:rPr>
          <w:sz w:val="20"/>
          <w:szCs w:val="20"/>
        </w:rPr>
        <w:pict>
          <v:line id="Shape 5" o:spid="_x0000_s1030" style="position:absolute;z-index:251658240;visibility:visible;mso-wrap-distance-left:0;mso-wrap-distance-right:0;mso-position-horizontal-relative:text;mso-position-vertical-relative:text" from="297pt,-201.85pt" to="402.4pt,-201.85pt" o:allowincell="f" strokecolor="white" strokeweight="3.84pt"/>
        </w:pict>
      </w:r>
      <w:r w:rsidRPr="009B0AA7">
        <w:rPr>
          <w:sz w:val="20"/>
          <w:szCs w:val="20"/>
        </w:rPr>
        <w:pict>
          <v:line id="Shape 6" o:spid="_x0000_s1031" style="position:absolute;z-index:251659264;visibility:visible;mso-wrap-distance-left:0;mso-wrap-distance-right:0;mso-position-horizontal-relative:text;mso-position-vertical-relative:text" from="297pt,-167.8pt" to="402.4pt,-167.8pt" o:allowincell="f" strokecolor="white" strokeweight="3.84pt"/>
        </w:pict>
      </w:r>
      <w:r w:rsidRPr="009B0AA7">
        <w:rPr>
          <w:sz w:val="20"/>
          <w:szCs w:val="20"/>
        </w:rPr>
        <w:pict>
          <v:line id="Shape 7" o:spid="_x0000_s1032" style="position:absolute;z-index:251660288;visibility:visible;mso-wrap-distance-left:0;mso-wrap-distance-right:0;mso-position-horizontal-relative:text;mso-position-vertical-relative:text" from="297pt,-133.9pt" to="402.4pt,-133.9pt" o:allowincell="f" strokecolor="white" strokeweight="3.84pt"/>
        </w:pict>
      </w:r>
      <w:r w:rsidRPr="009B0AA7">
        <w:rPr>
          <w:sz w:val="20"/>
          <w:szCs w:val="20"/>
        </w:rPr>
        <w:pict>
          <v:line id="Shape 8" o:spid="_x0000_s1033" style="position:absolute;z-index:251661312;visibility:visible;mso-wrap-distance-left:0;mso-wrap-distance-right:0;mso-position-horizontal-relative:text;mso-position-vertical-relative:text" from="297pt,-99.85pt" to="402.4pt,-99.85pt" o:allowincell="f" strokecolor="white" strokeweight="3.84pt"/>
        </w:pict>
      </w:r>
      <w:r w:rsidRPr="009B0AA7">
        <w:rPr>
          <w:sz w:val="20"/>
          <w:szCs w:val="20"/>
        </w:rPr>
        <w:pict>
          <v:line id="Shape 9" o:spid="_x0000_s1034" style="position:absolute;z-index:251662336;visibility:visible;mso-wrap-distance-left:0;mso-wrap-distance-right:0;mso-position-horizontal-relative:text;mso-position-vertical-relative:text" from="297pt,-66pt" to="402.4pt,-66pt" o:allowincell="f" strokecolor="white" strokeweight="3.84pt"/>
        </w:pict>
      </w:r>
      <w:r w:rsidRPr="009B0AA7">
        <w:rPr>
          <w:sz w:val="20"/>
          <w:szCs w:val="20"/>
        </w:rPr>
        <w:pict>
          <v:line id="Shape 10" o:spid="_x0000_s1035" style="position:absolute;z-index:251663360;visibility:visible;mso-wrap-distance-left:0;mso-wrap-distance-right:0;mso-position-horizontal-relative:text;mso-position-vertical-relative:text" from="297pt,-31.9pt" to="402.4pt,-31.9pt" o:allowincell="f" strokecolor="white" strokeweight="1.3546mm"/>
        </w:pict>
      </w:r>
    </w:p>
    <w:p w:rsidR="008D360C" w:rsidRPr="009B0AA7" w:rsidRDefault="000E1B69">
      <w:pPr>
        <w:spacing w:line="213" w:lineRule="auto"/>
        <w:ind w:left="260" w:right="80"/>
        <w:rPr>
          <w:sz w:val="20"/>
          <w:szCs w:val="20"/>
        </w:rPr>
      </w:pPr>
      <w:r w:rsidRPr="009B0AA7">
        <w:rPr>
          <w:rFonts w:eastAsia="Times New Roman"/>
          <w:sz w:val="28"/>
          <w:szCs w:val="28"/>
          <w:highlight w:val="white"/>
        </w:rPr>
        <w:t xml:space="preserve">ТАБЛИЦА. Коэффициенты распределения ингаляционных анестетиков при </w:t>
      </w:r>
      <w:r w:rsidRPr="009B0AA7">
        <w:rPr>
          <w:rFonts w:eastAsia="Times New Roman"/>
          <w:sz w:val="28"/>
          <w:szCs w:val="28"/>
        </w:rPr>
        <w:t xml:space="preserve">37 </w:t>
      </w:r>
      <w:r w:rsidRPr="009B0AA7">
        <w:rPr>
          <w:rFonts w:eastAsia="Times New Roman"/>
          <w:sz w:val="36"/>
          <w:szCs w:val="36"/>
          <w:vertAlign w:val="superscript"/>
        </w:rPr>
        <w:t>0</w:t>
      </w:r>
      <w:r w:rsidRPr="009B0AA7">
        <w:rPr>
          <w:rFonts w:eastAsia="Times New Roman"/>
          <w:sz w:val="28"/>
          <w:szCs w:val="28"/>
        </w:rPr>
        <w:t>C</w:t>
      </w:r>
    </w:p>
    <w:p w:rsidR="008D360C" w:rsidRPr="009B0AA7" w:rsidRDefault="000E1B69">
      <w:pPr>
        <w:spacing w:line="233" w:lineRule="auto"/>
        <w:ind w:left="260" w:right="80"/>
        <w:jc w:val="both"/>
        <w:rPr>
          <w:sz w:val="20"/>
          <w:szCs w:val="20"/>
        </w:rPr>
      </w:pPr>
      <w:r w:rsidRPr="009B0AA7">
        <w:rPr>
          <w:rFonts w:eastAsia="Times New Roman"/>
          <w:sz w:val="28"/>
          <w:szCs w:val="28"/>
        </w:rPr>
        <w:t>Каждый коэффициент представляет собой отношение концентраций анестетика в двух фазах в состоянии равновесия. Равновесие определяется как состояние, которое характеризуется одинаковым парциальным давлением</w:t>
      </w:r>
    </w:p>
    <w:p w:rsidR="008D360C" w:rsidRPr="009B0AA7" w:rsidRDefault="008D360C">
      <w:pPr>
        <w:spacing w:line="22" w:lineRule="exact"/>
        <w:rPr>
          <w:sz w:val="20"/>
          <w:szCs w:val="20"/>
        </w:rPr>
      </w:pPr>
    </w:p>
    <w:p w:rsidR="008D360C" w:rsidRPr="009B0AA7" w:rsidRDefault="000E1B69">
      <w:pPr>
        <w:numPr>
          <w:ilvl w:val="0"/>
          <w:numId w:val="5"/>
        </w:numPr>
        <w:tabs>
          <w:tab w:val="left" w:pos="553"/>
        </w:tabs>
        <w:spacing w:line="232" w:lineRule="auto"/>
        <w:ind w:left="260" w:right="80"/>
        <w:jc w:val="both"/>
        <w:rPr>
          <w:rFonts w:eastAsia="Times New Roman"/>
          <w:sz w:val="28"/>
          <w:szCs w:val="28"/>
        </w:rPr>
      </w:pPr>
      <w:r w:rsidRPr="009B0AA7">
        <w:rPr>
          <w:rFonts w:eastAsia="Times New Roman"/>
          <w:sz w:val="28"/>
          <w:szCs w:val="28"/>
        </w:rPr>
        <w:t xml:space="preserve">обеих фазах. Например, для закиси азота коэффициент распределения кровь/газ (λк/г) при 37 0C 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 от емкости газа. Растворимость галотана в крови существенно выше таковой закиси азота; коэффициент распределения кровь/газ при 37 </w:t>
      </w:r>
      <w:r w:rsidRPr="009B0AA7">
        <w:rPr>
          <w:rFonts w:eastAsia="Times New Roman"/>
          <w:sz w:val="36"/>
          <w:szCs w:val="36"/>
          <w:vertAlign w:val="superscript"/>
        </w:rPr>
        <w:t>0</w:t>
      </w:r>
      <w:r w:rsidRPr="009B0AA7">
        <w:rPr>
          <w:rFonts w:eastAsia="Times New Roman"/>
          <w:sz w:val="28"/>
          <w:szCs w:val="28"/>
        </w:rPr>
        <w:t>C для него составляет 2,4. Таким образом, для достижения равновесия в крови должно раствориться почти в 5 раз больше галотана, чем закиси азота.</w:t>
      </w:r>
    </w:p>
    <w:p w:rsidR="008D360C" w:rsidRPr="009B0AA7" w:rsidRDefault="008D360C">
      <w:pPr>
        <w:spacing w:line="203" w:lineRule="exact"/>
        <w:rPr>
          <w:sz w:val="20"/>
          <w:szCs w:val="20"/>
        </w:rPr>
      </w:pPr>
    </w:p>
    <w:p w:rsidR="008D360C" w:rsidRPr="009B0AA7" w:rsidRDefault="000E1B69">
      <w:pPr>
        <w:spacing w:line="237" w:lineRule="auto"/>
        <w:ind w:left="260" w:right="80"/>
        <w:jc w:val="both"/>
        <w:rPr>
          <w:sz w:val="20"/>
          <w:szCs w:val="20"/>
        </w:rPr>
      </w:pPr>
      <w:r w:rsidRPr="009B0AA7">
        <w:rPr>
          <w:rFonts w:eastAsia="Times New Roman"/>
          <w:sz w:val="28"/>
          <w:szCs w:val="28"/>
        </w:rPr>
        <w:t xml:space="preserve">N.B. Чем больше коэффициент кровь/газ, тем выше растворимость анестетика, тем больше его поглощается кровью в легких. Вследствие высокой растворимости анестетика альвеолярное парциальное давление </w:t>
      </w:r>
      <w:proofErr w:type="gramStart"/>
      <w:r w:rsidRPr="009B0AA7">
        <w:rPr>
          <w:rFonts w:eastAsia="Times New Roman"/>
          <w:sz w:val="28"/>
          <w:szCs w:val="28"/>
        </w:rPr>
        <w:t>растет медленно</w:t>
      </w:r>
      <w:proofErr w:type="gramEnd"/>
      <w:r w:rsidRPr="009B0AA7">
        <w:rPr>
          <w:rFonts w:eastAsia="Times New Roman"/>
          <w:sz w:val="28"/>
          <w:szCs w:val="28"/>
        </w:rPr>
        <w:t xml:space="preserve"> и индукция занимает много времени.</w:t>
      </w:r>
    </w:p>
    <w:p w:rsidR="008D360C" w:rsidRPr="009B0AA7" w:rsidRDefault="008D360C">
      <w:pPr>
        <w:spacing w:line="19" w:lineRule="exact"/>
        <w:rPr>
          <w:sz w:val="20"/>
          <w:szCs w:val="20"/>
        </w:rPr>
      </w:pPr>
    </w:p>
    <w:p w:rsidR="008D360C" w:rsidRPr="009B0AA7" w:rsidRDefault="000E1B69">
      <w:pPr>
        <w:spacing w:line="236" w:lineRule="auto"/>
        <w:ind w:left="260" w:right="80"/>
        <w:jc w:val="both"/>
        <w:rPr>
          <w:sz w:val="20"/>
          <w:szCs w:val="20"/>
        </w:rPr>
      </w:pPr>
      <w:r w:rsidRPr="009B0AA7">
        <w:rPr>
          <w:rFonts w:eastAsia="Times New Roman"/>
          <w:sz w:val="28"/>
          <w:szCs w:val="28"/>
        </w:rPr>
        <w:t xml:space="preserve">Поскольку коэффициент распределения жир/кровь у всех </w:t>
      </w:r>
      <w:proofErr w:type="gramStart"/>
      <w:r w:rsidRPr="009B0AA7">
        <w:rPr>
          <w:rFonts w:eastAsia="Times New Roman"/>
          <w:sz w:val="28"/>
          <w:szCs w:val="28"/>
        </w:rPr>
        <w:t>анестетиков &gt;</w:t>
      </w:r>
      <w:proofErr w:type="gramEnd"/>
      <w:r w:rsidRPr="009B0AA7">
        <w:rPr>
          <w:rFonts w:eastAsia="Times New Roman"/>
          <w:sz w:val="28"/>
          <w:szCs w:val="28"/>
        </w:rPr>
        <w:t xml:space="preserve"> 1, то неудивительно, что растворимость анестетика в крови повышается на фоне постпрандиальной гиперлипидемии (т. е. физиологической гиперлипидемии, возникающей после приема пищи) и снижается при анемии.</w:t>
      </w:r>
    </w:p>
    <w:p w:rsidR="008D360C" w:rsidRPr="009B0AA7" w:rsidRDefault="008D360C">
      <w:pPr>
        <w:spacing w:line="20" w:lineRule="exact"/>
        <w:rPr>
          <w:sz w:val="20"/>
          <w:szCs w:val="20"/>
        </w:rPr>
      </w:pPr>
    </w:p>
    <w:p w:rsidR="008D360C" w:rsidRPr="009B0AA7" w:rsidRDefault="000E1B69">
      <w:pPr>
        <w:spacing w:line="234" w:lineRule="auto"/>
        <w:ind w:left="260" w:right="100"/>
        <w:jc w:val="both"/>
        <w:rPr>
          <w:sz w:val="20"/>
          <w:szCs w:val="20"/>
        </w:rPr>
      </w:pPr>
      <w:r w:rsidRPr="009B0AA7">
        <w:rPr>
          <w:rFonts w:eastAsia="Times New Roman"/>
          <w:sz w:val="28"/>
          <w:szCs w:val="28"/>
        </w:rPr>
        <w:t xml:space="preserve">Второй фактор, влияющий на скорость поступления анестетика из альвеол в </w:t>
      </w:r>
      <w:proofErr w:type="gramStart"/>
      <w:r w:rsidRPr="009B0AA7">
        <w:rPr>
          <w:rFonts w:eastAsia="Times New Roman"/>
          <w:sz w:val="28"/>
          <w:szCs w:val="28"/>
        </w:rPr>
        <w:t>кровь,—</w:t>
      </w:r>
      <w:proofErr w:type="gramEnd"/>
      <w:r w:rsidRPr="009B0AA7">
        <w:rPr>
          <w:rFonts w:eastAsia="Times New Roman"/>
          <w:sz w:val="28"/>
          <w:szCs w:val="28"/>
        </w:rPr>
        <w:t xml:space="preserve"> этоальвеолярный кровоток, который (в отсутствие патологического</w:t>
      </w:r>
    </w:p>
    <w:p w:rsidR="008D360C" w:rsidRPr="009B0AA7" w:rsidRDefault="008D360C">
      <w:pPr>
        <w:sectPr w:rsidR="008D360C" w:rsidRPr="009B0AA7">
          <w:pgSz w:w="11900" w:h="16838"/>
          <w:pgMar w:top="1141" w:right="764" w:bottom="624" w:left="1440" w:header="0" w:footer="0" w:gutter="0"/>
          <w:cols w:space="720" w:equalWidth="0">
            <w:col w:w="9700"/>
          </w:cols>
        </w:sectPr>
      </w:pPr>
    </w:p>
    <w:p w:rsidR="008D360C" w:rsidRPr="009B0AA7" w:rsidRDefault="000E1B69">
      <w:pPr>
        <w:spacing w:line="238" w:lineRule="auto"/>
        <w:ind w:left="260" w:right="460"/>
        <w:rPr>
          <w:sz w:val="20"/>
          <w:szCs w:val="20"/>
        </w:rPr>
      </w:pPr>
      <w:r w:rsidRPr="009B0AA7">
        <w:rPr>
          <w:rFonts w:eastAsia="Times New Roman"/>
          <w:sz w:val="28"/>
          <w:szCs w:val="28"/>
        </w:rPr>
        <w:lastRenderedPageBreak/>
        <w:t xml:space="preserve">легочного шунта) равен сердечному выбросу. Если сердечный выброс падает до нуля, то анестетик перестает поступать в кровь. Если сердечный выброс увеличивается, то скорость поступления анестетика в кровь, наоборот, возрастает, темп увеличения альвеолярного парциального давления </w:t>
      </w:r>
      <w:proofErr w:type="gramStart"/>
      <w:r w:rsidRPr="009B0AA7">
        <w:rPr>
          <w:rFonts w:eastAsia="Times New Roman"/>
          <w:sz w:val="28"/>
          <w:szCs w:val="28"/>
        </w:rPr>
        <w:t>замедляется</w:t>
      </w:r>
      <w:proofErr w:type="gramEnd"/>
      <w:r w:rsidRPr="009B0AA7">
        <w:rPr>
          <w:rFonts w:eastAsia="Times New Roman"/>
          <w:sz w:val="28"/>
          <w:szCs w:val="28"/>
        </w:rPr>
        <w:t xml:space="preserve"> и индукция анестезии длится дольше. Для анестетиков с низкой растворимостью в крови изменения сердечного выброса играют небольшую роль, потому что их поступление не зависит от альвеолярного кровотока. N.B. Низкий сердечный выброс увеличивает риск передозировки анестетиков</w:t>
      </w:r>
    </w:p>
    <w:p w:rsidR="008D360C" w:rsidRPr="009B0AA7" w:rsidRDefault="008D360C">
      <w:pPr>
        <w:spacing w:line="24" w:lineRule="exact"/>
        <w:rPr>
          <w:sz w:val="20"/>
          <w:szCs w:val="20"/>
        </w:rPr>
      </w:pPr>
    </w:p>
    <w:p w:rsidR="008D360C" w:rsidRPr="009B0AA7" w:rsidRDefault="000E1B69">
      <w:pPr>
        <w:numPr>
          <w:ilvl w:val="0"/>
          <w:numId w:val="6"/>
        </w:numPr>
        <w:tabs>
          <w:tab w:val="left" w:pos="611"/>
        </w:tabs>
        <w:spacing w:line="234" w:lineRule="auto"/>
        <w:ind w:left="260" w:right="460"/>
        <w:rPr>
          <w:rFonts w:eastAsia="Times New Roman"/>
          <w:sz w:val="28"/>
          <w:szCs w:val="28"/>
        </w:rPr>
      </w:pPr>
      <w:r w:rsidRPr="009B0AA7">
        <w:rPr>
          <w:rFonts w:eastAsia="Times New Roman"/>
          <w:sz w:val="28"/>
          <w:szCs w:val="28"/>
        </w:rPr>
        <w:t>высокой растворимостью в крови, так как при этом фракционная альвеолярная концентрация возрастает значительно быстрее.</w:t>
      </w:r>
    </w:p>
    <w:p w:rsidR="008D360C" w:rsidRPr="009B0AA7" w:rsidRDefault="008D360C">
      <w:pPr>
        <w:spacing w:line="15" w:lineRule="exact"/>
        <w:rPr>
          <w:rFonts w:eastAsia="Times New Roman"/>
          <w:sz w:val="28"/>
          <w:szCs w:val="28"/>
        </w:rPr>
      </w:pPr>
    </w:p>
    <w:p w:rsidR="008D360C" w:rsidRPr="009B0AA7" w:rsidRDefault="000E1B69">
      <w:pPr>
        <w:spacing w:line="236" w:lineRule="auto"/>
        <w:ind w:left="260" w:right="480"/>
        <w:jc w:val="both"/>
        <w:rPr>
          <w:rFonts w:eastAsia="Times New Roman"/>
          <w:sz w:val="28"/>
          <w:szCs w:val="28"/>
        </w:rPr>
      </w:pPr>
      <w:r w:rsidRPr="009B0AA7">
        <w:rPr>
          <w:rFonts w:eastAsia="Times New Roman"/>
          <w:sz w:val="28"/>
          <w:szCs w:val="28"/>
        </w:rPr>
        <w:t>Концентрация анестетика превышает ожидаемую, что по механизму положительной обратной связи приводит к дальнейшему уменьшению сердечного выброса: многие ингаляционные анестетики (например, галотан) снижают сократительную способность миокарда.</w:t>
      </w:r>
    </w:p>
    <w:p w:rsidR="008D360C" w:rsidRPr="009B0AA7" w:rsidRDefault="008D360C">
      <w:pPr>
        <w:spacing w:line="208" w:lineRule="exact"/>
        <w:rPr>
          <w:sz w:val="20"/>
          <w:szCs w:val="20"/>
        </w:rPr>
      </w:pPr>
    </w:p>
    <w:p w:rsidR="008D360C" w:rsidRPr="009B0AA7" w:rsidRDefault="000E1B69">
      <w:pPr>
        <w:spacing w:line="238" w:lineRule="auto"/>
        <w:ind w:left="260" w:right="480"/>
        <w:jc w:val="both"/>
        <w:rPr>
          <w:sz w:val="20"/>
          <w:szCs w:val="20"/>
        </w:rPr>
      </w:pPr>
      <w:r w:rsidRPr="009B0AA7">
        <w:rPr>
          <w:rFonts w:eastAsia="Times New Roman"/>
          <w:sz w:val="28"/>
          <w:szCs w:val="28"/>
        </w:rPr>
        <w:t xml:space="preserve">Наконец, последний фактор, который влияет на скорость поступления анестетика из альвеол в </w:t>
      </w:r>
      <w:proofErr w:type="gramStart"/>
      <w:r w:rsidRPr="009B0AA7">
        <w:rPr>
          <w:rFonts w:eastAsia="Times New Roman"/>
          <w:sz w:val="28"/>
          <w:szCs w:val="28"/>
        </w:rPr>
        <w:t>кровь,—</w:t>
      </w:r>
      <w:proofErr w:type="gramEnd"/>
      <w:r w:rsidRPr="009B0AA7">
        <w:rPr>
          <w:rFonts w:eastAsia="Times New Roman"/>
          <w:sz w:val="28"/>
          <w:szCs w:val="28"/>
        </w:rPr>
        <w:t xml:space="preserve">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Если анестетик абсолютно не поглощается тканями, то венозное и альвеолярное парциальное давление будут равны, так что новая порция анестетика не поступит из альвеол в кровь. Перенос анестетиков из крови к тканям зависит от трех факторов: растворимости анестетика в ткани (коэффициент распределения кровь/ткань), тканевого кровотока и разницы между парциальным давлением в артериальной крови и таковым в ткани.</w:t>
      </w:r>
    </w:p>
    <w:p w:rsidR="008D360C" w:rsidRPr="009B0AA7" w:rsidRDefault="008D360C">
      <w:pPr>
        <w:spacing w:line="216" w:lineRule="exact"/>
        <w:rPr>
          <w:sz w:val="20"/>
          <w:szCs w:val="20"/>
        </w:rPr>
      </w:pPr>
    </w:p>
    <w:p w:rsidR="008D360C" w:rsidRPr="009B0AA7" w:rsidRDefault="000E1B69">
      <w:pPr>
        <w:numPr>
          <w:ilvl w:val="0"/>
          <w:numId w:val="7"/>
        </w:numPr>
        <w:tabs>
          <w:tab w:val="left" w:pos="548"/>
        </w:tabs>
        <w:spacing w:line="234" w:lineRule="auto"/>
        <w:ind w:left="260" w:right="480"/>
        <w:rPr>
          <w:rFonts w:eastAsia="Times New Roman"/>
          <w:sz w:val="28"/>
          <w:szCs w:val="28"/>
        </w:rPr>
      </w:pPr>
      <w:r w:rsidRPr="009B0AA7">
        <w:rPr>
          <w:rFonts w:eastAsia="Times New Roman"/>
          <w:sz w:val="28"/>
          <w:szCs w:val="28"/>
        </w:rPr>
        <w:t>зависимости от кровотока и растворимости анестетиков все ткани можно разделить на 4 группы (см. таблицу).</w:t>
      </w:r>
    </w:p>
    <w:p w:rsidR="008D360C" w:rsidRPr="009B0AA7" w:rsidRDefault="008D360C">
      <w:pPr>
        <w:spacing w:line="175"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3100"/>
        <w:gridCol w:w="1860"/>
        <w:gridCol w:w="1420"/>
        <w:gridCol w:w="920"/>
        <w:gridCol w:w="2620"/>
        <w:gridCol w:w="30"/>
      </w:tblGrid>
      <w:tr w:rsidR="009B0AA7" w:rsidRPr="009B0AA7">
        <w:trPr>
          <w:trHeight w:val="96"/>
        </w:trPr>
        <w:tc>
          <w:tcPr>
            <w:tcW w:w="3100" w:type="dxa"/>
            <w:tcBorders>
              <w:top w:val="single" w:sz="8" w:space="0" w:color="auto"/>
              <w:left w:val="single" w:sz="8" w:space="0" w:color="auto"/>
              <w:right w:val="single" w:sz="8" w:space="0" w:color="auto"/>
            </w:tcBorders>
            <w:vAlign w:val="bottom"/>
          </w:tcPr>
          <w:p w:rsidR="008D360C" w:rsidRPr="009B0AA7" w:rsidRDefault="008D360C">
            <w:pPr>
              <w:rPr>
                <w:sz w:val="8"/>
                <w:szCs w:val="8"/>
              </w:rPr>
            </w:pPr>
          </w:p>
        </w:tc>
        <w:tc>
          <w:tcPr>
            <w:tcW w:w="1860" w:type="dxa"/>
            <w:vMerge w:val="restart"/>
            <w:tcBorders>
              <w:top w:val="single" w:sz="8" w:space="0" w:color="auto"/>
              <w:right w:val="single" w:sz="8" w:space="0" w:color="auto"/>
            </w:tcBorders>
            <w:vAlign w:val="bottom"/>
          </w:tcPr>
          <w:p w:rsidR="008D360C" w:rsidRPr="009B0AA7" w:rsidRDefault="000E1B69">
            <w:pPr>
              <w:ind w:right="1"/>
              <w:jc w:val="center"/>
              <w:rPr>
                <w:sz w:val="20"/>
                <w:szCs w:val="20"/>
              </w:rPr>
            </w:pPr>
            <w:r w:rsidRPr="009B0AA7">
              <w:rPr>
                <w:rFonts w:eastAsia="Times New Roman"/>
                <w:w w:val="98"/>
                <w:sz w:val="28"/>
                <w:szCs w:val="28"/>
              </w:rPr>
              <w:t>Хорошо</w:t>
            </w:r>
          </w:p>
        </w:tc>
        <w:tc>
          <w:tcPr>
            <w:tcW w:w="1420" w:type="dxa"/>
            <w:tcBorders>
              <w:top w:val="single" w:sz="8" w:space="0" w:color="auto"/>
              <w:right w:val="single" w:sz="8" w:space="0" w:color="auto"/>
            </w:tcBorders>
            <w:vAlign w:val="bottom"/>
          </w:tcPr>
          <w:p w:rsidR="008D360C" w:rsidRPr="009B0AA7" w:rsidRDefault="008D360C">
            <w:pPr>
              <w:rPr>
                <w:sz w:val="8"/>
                <w:szCs w:val="8"/>
              </w:rPr>
            </w:pPr>
          </w:p>
        </w:tc>
        <w:tc>
          <w:tcPr>
            <w:tcW w:w="920" w:type="dxa"/>
            <w:tcBorders>
              <w:top w:val="single" w:sz="8" w:space="0" w:color="auto"/>
              <w:right w:val="single" w:sz="8" w:space="0" w:color="auto"/>
            </w:tcBorders>
            <w:vAlign w:val="bottom"/>
          </w:tcPr>
          <w:p w:rsidR="008D360C" w:rsidRPr="009B0AA7" w:rsidRDefault="008D360C">
            <w:pPr>
              <w:rPr>
                <w:sz w:val="8"/>
                <w:szCs w:val="8"/>
              </w:rPr>
            </w:pPr>
          </w:p>
        </w:tc>
        <w:tc>
          <w:tcPr>
            <w:tcW w:w="2620" w:type="dxa"/>
            <w:vMerge w:val="restart"/>
            <w:tcBorders>
              <w:top w:val="single" w:sz="8" w:space="0" w:color="auto"/>
              <w:right w:val="single" w:sz="8" w:space="0" w:color="auto"/>
            </w:tcBorders>
            <w:vAlign w:val="bottom"/>
          </w:tcPr>
          <w:p w:rsidR="008D360C" w:rsidRPr="009B0AA7" w:rsidRDefault="000E1B69">
            <w:pPr>
              <w:jc w:val="center"/>
              <w:rPr>
                <w:sz w:val="20"/>
                <w:szCs w:val="20"/>
              </w:rPr>
            </w:pPr>
            <w:r w:rsidRPr="009B0AA7">
              <w:rPr>
                <w:rFonts w:eastAsia="Times New Roman"/>
                <w:sz w:val="28"/>
                <w:szCs w:val="28"/>
              </w:rPr>
              <w:t>Слабо</w:t>
            </w:r>
          </w:p>
        </w:tc>
        <w:tc>
          <w:tcPr>
            <w:tcW w:w="0" w:type="dxa"/>
            <w:vAlign w:val="bottom"/>
          </w:tcPr>
          <w:p w:rsidR="008D360C" w:rsidRPr="009B0AA7" w:rsidRDefault="008D360C">
            <w:pPr>
              <w:rPr>
                <w:sz w:val="1"/>
                <w:szCs w:val="1"/>
              </w:rPr>
            </w:pPr>
          </w:p>
        </w:tc>
      </w:tr>
      <w:tr w:rsidR="009B0AA7" w:rsidRPr="009B0AA7">
        <w:trPr>
          <w:trHeight w:val="314"/>
        </w:trPr>
        <w:tc>
          <w:tcPr>
            <w:tcW w:w="3100" w:type="dxa"/>
            <w:tcBorders>
              <w:left w:val="single" w:sz="8" w:space="0" w:color="auto"/>
              <w:right w:val="single" w:sz="8" w:space="0" w:color="auto"/>
            </w:tcBorders>
            <w:vAlign w:val="bottom"/>
          </w:tcPr>
          <w:p w:rsidR="008D360C" w:rsidRPr="009B0AA7" w:rsidRDefault="008D360C">
            <w:pPr>
              <w:rPr>
                <w:sz w:val="24"/>
                <w:szCs w:val="24"/>
              </w:rPr>
            </w:pPr>
          </w:p>
        </w:tc>
        <w:tc>
          <w:tcPr>
            <w:tcW w:w="1860" w:type="dxa"/>
            <w:vMerge/>
            <w:tcBorders>
              <w:right w:val="single" w:sz="8" w:space="0" w:color="auto"/>
            </w:tcBorders>
            <w:vAlign w:val="bottom"/>
          </w:tcPr>
          <w:p w:rsidR="008D360C" w:rsidRPr="009B0AA7" w:rsidRDefault="008D360C">
            <w:pPr>
              <w:rPr>
                <w:sz w:val="24"/>
                <w:szCs w:val="24"/>
              </w:rPr>
            </w:pPr>
          </w:p>
        </w:tc>
        <w:tc>
          <w:tcPr>
            <w:tcW w:w="1420" w:type="dxa"/>
            <w:tcBorders>
              <w:right w:val="single" w:sz="8" w:space="0" w:color="auto"/>
            </w:tcBorders>
            <w:vAlign w:val="bottom"/>
          </w:tcPr>
          <w:p w:rsidR="008D360C" w:rsidRPr="009B0AA7" w:rsidRDefault="008D360C">
            <w:pPr>
              <w:rPr>
                <w:sz w:val="24"/>
                <w:szCs w:val="24"/>
              </w:rPr>
            </w:pPr>
          </w:p>
        </w:tc>
        <w:tc>
          <w:tcPr>
            <w:tcW w:w="920" w:type="dxa"/>
            <w:tcBorders>
              <w:right w:val="single" w:sz="8" w:space="0" w:color="auto"/>
            </w:tcBorders>
            <w:vAlign w:val="bottom"/>
          </w:tcPr>
          <w:p w:rsidR="008D360C" w:rsidRPr="009B0AA7" w:rsidRDefault="008D360C">
            <w:pPr>
              <w:rPr>
                <w:sz w:val="24"/>
                <w:szCs w:val="24"/>
              </w:rPr>
            </w:pPr>
          </w:p>
        </w:tc>
        <w:tc>
          <w:tcPr>
            <w:tcW w:w="2620" w:type="dxa"/>
            <w:vMerge/>
            <w:tcBorders>
              <w:right w:val="single" w:sz="8" w:space="0" w:color="auto"/>
            </w:tcBorders>
            <w:vAlign w:val="bottom"/>
          </w:tcPr>
          <w:p w:rsidR="008D360C" w:rsidRPr="009B0AA7" w:rsidRDefault="008D360C">
            <w:pPr>
              <w:rPr>
                <w:sz w:val="24"/>
                <w:szCs w:val="24"/>
              </w:rPr>
            </w:pPr>
          </w:p>
        </w:tc>
        <w:tc>
          <w:tcPr>
            <w:tcW w:w="0" w:type="dxa"/>
            <w:vAlign w:val="bottom"/>
          </w:tcPr>
          <w:p w:rsidR="008D360C" w:rsidRPr="009B0AA7" w:rsidRDefault="008D360C">
            <w:pPr>
              <w:rPr>
                <w:sz w:val="1"/>
                <w:szCs w:val="1"/>
              </w:rPr>
            </w:pPr>
          </w:p>
        </w:tc>
      </w:tr>
      <w:tr w:rsidR="009B0AA7" w:rsidRPr="009B0AA7">
        <w:trPr>
          <w:trHeight w:val="158"/>
        </w:trPr>
        <w:tc>
          <w:tcPr>
            <w:tcW w:w="3100" w:type="dxa"/>
            <w:tcBorders>
              <w:left w:val="single" w:sz="8" w:space="0" w:color="auto"/>
              <w:right w:val="single" w:sz="8" w:space="0" w:color="auto"/>
            </w:tcBorders>
            <w:vAlign w:val="bottom"/>
          </w:tcPr>
          <w:p w:rsidR="008D360C" w:rsidRPr="009B0AA7" w:rsidRDefault="008D360C">
            <w:pPr>
              <w:rPr>
                <w:sz w:val="13"/>
                <w:szCs w:val="13"/>
              </w:rPr>
            </w:pPr>
          </w:p>
        </w:tc>
        <w:tc>
          <w:tcPr>
            <w:tcW w:w="1860" w:type="dxa"/>
            <w:vMerge w:val="restart"/>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8"/>
                <w:sz w:val="28"/>
                <w:szCs w:val="28"/>
              </w:rPr>
              <w:t>васкуляризо</w:t>
            </w:r>
          </w:p>
        </w:tc>
        <w:tc>
          <w:tcPr>
            <w:tcW w:w="1420" w:type="dxa"/>
            <w:tcBorders>
              <w:right w:val="single" w:sz="8" w:space="0" w:color="auto"/>
            </w:tcBorders>
            <w:vAlign w:val="bottom"/>
          </w:tcPr>
          <w:p w:rsidR="008D360C" w:rsidRPr="009B0AA7" w:rsidRDefault="008D360C">
            <w:pPr>
              <w:rPr>
                <w:sz w:val="13"/>
                <w:szCs w:val="13"/>
              </w:rPr>
            </w:pPr>
          </w:p>
        </w:tc>
        <w:tc>
          <w:tcPr>
            <w:tcW w:w="920" w:type="dxa"/>
            <w:tcBorders>
              <w:right w:val="single" w:sz="8" w:space="0" w:color="auto"/>
            </w:tcBorders>
            <w:vAlign w:val="bottom"/>
          </w:tcPr>
          <w:p w:rsidR="008D360C" w:rsidRPr="009B0AA7" w:rsidRDefault="008D360C">
            <w:pPr>
              <w:rPr>
                <w:sz w:val="13"/>
                <w:szCs w:val="13"/>
              </w:rPr>
            </w:pPr>
          </w:p>
        </w:tc>
        <w:tc>
          <w:tcPr>
            <w:tcW w:w="2620" w:type="dxa"/>
            <w:vMerge/>
            <w:tcBorders>
              <w:right w:val="single" w:sz="8" w:space="0" w:color="auto"/>
            </w:tcBorders>
            <w:vAlign w:val="bottom"/>
          </w:tcPr>
          <w:p w:rsidR="008D360C" w:rsidRPr="009B0AA7" w:rsidRDefault="008D360C">
            <w:pPr>
              <w:rPr>
                <w:sz w:val="13"/>
                <w:szCs w:val="13"/>
              </w:rPr>
            </w:pPr>
          </w:p>
        </w:tc>
        <w:tc>
          <w:tcPr>
            <w:tcW w:w="0" w:type="dxa"/>
            <w:vAlign w:val="bottom"/>
          </w:tcPr>
          <w:p w:rsidR="008D360C" w:rsidRPr="009B0AA7" w:rsidRDefault="008D360C">
            <w:pPr>
              <w:rPr>
                <w:sz w:val="1"/>
                <w:szCs w:val="1"/>
              </w:rPr>
            </w:pPr>
          </w:p>
        </w:tc>
      </w:tr>
      <w:tr w:rsidR="009B0AA7" w:rsidRPr="009B0AA7">
        <w:trPr>
          <w:trHeight w:val="163"/>
        </w:trPr>
        <w:tc>
          <w:tcPr>
            <w:tcW w:w="310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Характеристика</w:t>
            </w:r>
          </w:p>
        </w:tc>
        <w:tc>
          <w:tcPr>
            <w:tcW w:w="1860" w:type="dxa"/>
            <w:vMerge/>
            <w:tcBorders>
              <w:right w:val="single" w:sz="8" w:space="0" w:color="auto"/>
            </w:tcBorders>
            <w:vAlign w:val="bottom"/>
          </w:tcPr>
          <w:p w:rsidR="008D360C" w:rsidRPr="009B0AA7" w:rsidRDefault="008D360C">
            <w:pPr>
              <w:rPr>
                <w:sz w:val="14"/>
                <w:szCs w:val="14"/>
              </w:rPr>
            </w:pPr>
          </w:p>
        </w:tc>
        <w:tc>
          <w:tcPr>
            <w:tcW w:w="1420" w:type="dxa"/>
            <w:vMerge w:val="restart"/>
            <w:tcBorders>
              <w:right w:val="single" w:sz="8" w:space="0" w:color="auto"/>
            </w:tcBorders>
            <w:vAlign w:val="bottom"/>
          </w:tcPr>
          <w:p w:rsidR="008D360C" w:rsidRPr="009B0AA7" w:rsidRDefault="000E1B69">
            <w:pPr>
              <w:ind w:right="21"/>
              <w:jc w:val="center"/>
              <w:rPr>
                <w:sz w:val="20"/>
                <w:szCs w:val="20"/>
              </w:rPr>
            </w:pPr>
            <w:r w:rsidRPr="009B0AA7">
              <w:rPr>
                <w:rFonts w:eastAsia="Times New Roman"/>
                <w:w w:val="98"/>
                <w:sz w:val="28"/>
                <w:szCs w:val="28"/>
              </w:rPr>
              <w:t>Мышцы</w:t>
            </w:r>
          </w:p>
        </w:tc>
        <w:tc>
          <w:tcPr>
            <w:tcW w:w="920" w:type="dxa"/>
            <w:vMerge w:val="restart"/>
            <w:tcBorders>
              <w:right w:val="single" w:sz="8" w:space="0" w:color="auto"/>
            </w:tcBorders>
            <w:vAlign w:val="bottom"/>
          </w:tcPr>
          <w:p w:rsidR="008D360C" w:rsidRPr="009B0AA7" w:rsidRDefault="000E1B69">
            <w:pPr>
              <w:jc w:val="center"/>
              <w:rPr>
                <w:sz w:val="20"/>
                <w:szCs w:val="20"/>
              </w:rPr>
            </w:pPr>
            <w:r w:rsidRPr="009B0AA7">
              <w:rPr>
                <w:rFonts w:eastAsia="Times New Roman"/>
                <w:w w:val="96"/>
                <w:sz w:val="28"/>
                <w:szCs w:val="28"/>
              </w:rPr>
              <w:t>Жир</w:t>
            </w:r>
          </w:p>
        </w:tc>
        <w:tc>
          <w:tcPr>
            <w:tcW w:w="2620" w:type="dxa"/>
            <w:vMerge w:val="restart"/>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васкуляризованные</w:t>
            </w:r>
          </w:p>
        </w:tc>
        <w:tc>
          <w:tcPr>
            <w:tcW w:w="0" w:type="dxa"/>
            <w:vAlign w:val="bottom"/>
          </w:tcPr>
          <w:p w:rsidR="008D360C" w:rsidRPr="009B0AA7" w:rsidRDefault="008D360C">
            <w:pPr>
              <w:rPr>
                <w:sz w:val="1"/>
                <w:szCs w:val="1"/>
              </w:rPr>
            </w:pPr>
          </w:p>
        </w:tc>
      </w:tr>
      <w:tr w:rsidR="009B0AA7" w:rsidRPr="009B0AA7">
        <w:trPr>
          <w:trHeight w:val="164"/>
        </w:trPr>
        <w:tc>
          <w:tcPr>
            <w:tcW w:w="3100" w:type="dxa"/>
            <w:vMerge/>
            <w:tcBorders>
              <w:left w:val="single" w:sz="8" w:space="0" w:color="auto"/>
              <w:right w:val="single" w:sz="8" w:space="0" w:color="auto"/>
            </w:tcBorders>
            <w:vAlign w:val="bottom"/>
          </w:tcPr>
          <w:p w:rsidR="008D360C" w:rsidRPr="009B0AA7" w:rsidRDefault="008D360C">
            <w:pPr>
              <w:rPr>
                <w:sz w:val="14"/>
                <w:szCs w:val="14"/>
              </w:rPr>
            </w:pPr>
          </w:p>
        </w:tc>
        <w:tc>
          <w:tcPr>
            <w:tcW w:w="1860" w:type="dxa"/>
            <w:vMerge w:val="restart"/>
            <w:tcBorders>
              <w:right w:val="single" w:sz="8" w:space="0" w:color="auto"/>
            </w:tcBorders>
            <w:vAlign w:val="bottom"/>
          </w:tcPr>
          <w:p w:rsidR="008D360C" w:rsidRPr="009B0AA7" w:rsidRDefault="000E1B69">
            <w:pPr>
              <w:ind w:right="1"/>
              <w:jc w:val="center"/>
              <w:rPr>
                <w:sz w:val="20"/>
                <w:szCs w:val="20"/>
              </w:rPr>
            </w:pPr>
            <w:r w:rsidRPr="009B0AA7">
              <w:rPr>
                <w:rFonts w:eastAsia="Times New Roman"/>
                <w:sz w:val="28"/>
                <w:szCs w:val="28"/>
              </w:rPr>
              <w:t>ванные</w:t>
            </w:r>
          </w:p>
        </w:tc>
        <w:tc>
          <w:tcPr>
            <w:tcW w:w="1420" w:type="dxa"/>
            <w:vMerge/>
            <w:tcBorders>
              <w:right w:val="single" w:sz="8" w:space="0" w:color="auto"/>
            </w:tcBorders>
            <w:vAlign w:val="bottom"/>
          </w:tcPr>
          <w:p w:rsidR="008D360C" w:rsidRPr="009B0AA7" w:rsidRDefault="008D360C">
            <w:pPr>
              <w:rPr>
                <w:sz w:val="14"/>
                <w:szCs w:val="14"/>
              </w:rPr>
            </w:pPr>
          </w:p>
        </w:tc>
        <w:tc>
          <w:tcPr>
            <w:tcW w:w="920" w:type="dxa"/>
            <w:vMerge/>
            <w:tcBorders>
              <w:right w:val="single" w:sz="8" w:space="0" w:color="auto"/>
            </w:tcBorders>
            <w:vAlign w:val="bottom"/>
          </w:tcPr>
          <w:p w:rsidR="008D360C" w:rsidRPr="009B0AA7" w:rsidRDefault="008D360C">
            <w:pPr>
              <w:rPr>
                <w:sz w:val="14"/>
                <w:szCs w:val="14"/>
              </w:rPr>
            </w:pPr>
          </w:p>
        </w:tc>
        <w:tc>
          <w:tcPr>
            <w:tcW w:w="2620" w:type="dxa"/>
            <w:vMerge/>
            <w:tcBorders>
              <w:right w:val="single" w:sz="8" w:space="0" w:color="auto"/>
            </w:tcBorders>
            <w:vAlign w:val="bottom"/>
          </w:tcPr>
          <w:p w:rsidR="008D360C" w:rsidRPr="009B0AA7" w:rsidRDefault="008D360C">
            <w:pPr>
              <w:rPr>
                <w:sz w:val="14"/>
                <w:szCs w:val="14"/>
              </w:rPr>
            </w:pPr>
          </w:p>
        </w:tc>
        <w:tc>
          <w:tcPr>
            <w:tcW w:w="0" w:type="dxa"/>
            <w:vAlign w:val="bottom"/>
          </w:tcPr>
          <w:p w:rsidR="008D360C" w:rsidRPr="009B0AA7" w:rsidRDefault="008D360C">
            <w:pPr>
              <w:rPr>
                <w:sz w:val="1"/>
                <w:szCs w:val="1"/>
              </w:rPr>
            </w:pPr>
          </w:p>
        </w:tc>
      </w:tr>
      <w:tr w:rsidR="009B0AA7" w:rsidRPr="009B0AA7">
        <w:trPr>
          <w:trHeight w:val="158"/>
        </w:trPr>
        <w:tc>
          <w:tcPr>
            <w:tcW w:w="3100" w:type="dxa"/>
            <w:vMerge/>
            <w:tcBorders>
              <w:left w:val="single" w:sz="8" w:space="0" w:color="auto"/>
              <w:right w:val="single" w:sz="8" w:space="0" w:color="auto"/>
            </w:tcBorders>
            <w:vAlign w:val="bottom"/>
          </w:tcPr>
          <w:p w:rsidR="008D360C" w:rsidRPr="009B0AA7" w:rsidRDefault="008D360C">
            <w:pPr>
              <w:rPr>
                <w:sz w:val="13"/>
                <w:szCs w:val="13"/>
              </w:rPr>
            </w:pPr>
          </w:p>
        </w:tc>
        <w:tc>
          <w:tcPr>
            <w:tcW w:w="1860" w:type="dxa"/>
            <w:vMerge/>
            <w:tcBorders>
              <w:right w:val="single" w:sz="8" w:space="0" w:color="auto"/>
            </w:tcBorders>
            <w:vAlign w:val="bottom"/>
          </w:tcPr>
          <w:p w:rsidR="008D360C" w:rsidRPr="009B0AA7" w:rsidRDefault="008D360C">
            <w:pPr>
              <w:rPr>
                <w:sz w:val="13"/>
                <w:szCs w:val="13"/>
              </w:rPr>
            </w:pPr>
          </w:p>
        </w:tc>
        <w:tc>
          <w:tcPr>
            <w:tcW w:w="1420" w:type="dxa"/>
            <w:tcBorders>
              <w:right w:val="single" w:sz="8" w:space="0" w:color="auto"/>
            </w:tcBorders>
            <w:vAlign w:val="bottom"/>
          </w:tcPr>
          <w:p w:rsidR="008D360C" w:rsidRPr="009B0AA7" w:rsidRDefault="008D360C">
            <w:pPr>
              <w:rPr>
                <w:sz w:val="13"/>
                <w:szCs w:val="13"/>
              </w:rPr>
            </w:pPr>
          </w:p>
        </w:tc>
        <w:tc>
          <w:tcPr>
            <w:tcW w:w="920" w:type="dxa"/>
            <w:tcBorders>
              <w:right w:val="single" w:sz="8" w:space="0" w:color="auto"/>
            </w:tcBorders>
            <w:vAlign w:val="bottom"/>
          </w:tcPr>
          <w:p w:rsidR="008D360C" w:rsidRPr="009B0AA7" w:rsidRDefault="008D360C">
            <w:pPr>
              <w:rPr>
                <w:sz w:val="13"/>
                <w:szCs w:val="13"/>
              </w:rPr>
            </w:pPr>
          </w:p>
        </w:tc>
        <w:tc>
          <w:tcPr>
            <w:tcW w:w="2620" w:type="dxa"/>
            <w:vMerge w:val="restart"/>
            <w:tcBorders>
              <w:right w:val="single" w:sz="8" w:space="0" w:color="auto"/>
            </w:tcBorders>
            <w:vAlign w:val="bottom"/>
          </w:tcPr>
          <w:p w:rsidR="008D360C" w:rsidRPr="009B0AA7" w:rsidRDefault="000E1B69">
            <w:pPr>
              <w:jc w:val="center"/>
              <w:rPr>
                <w:sz w:val="20"/>
                <w:szCs w:val="20"/>
              </w:rPr>
            </w:pPr>
            <w:r w:rsidRPr="009B0AA7">
              <w:rPr>
                <w:rFonts w:eastAsia="Times New Roman"/>
                <w:w w:val="96"/>
                <w:sz w:val="28"/>
                <w:szCs w:val="28"/>
              </w:rPr>
              <w:t>ткани</w:t>
            </w:r>
          </w:p>
        </w:tc>
        <w:tc>
          <w:tcPr>
            <w:tcW w:w="0" w:type="dxa"/>
            <w:vAlign w:val="bottom"/>
          </w:tcPr>
          <w:p w:rsidR="008D360C" w:rsidRPr="009B0AA7" w:rsidRDefault="008D360C">
            <w:pPr>
              <w:rPr>
                <w:sz w:val="1"/>
                <w:szCs w:val="1"/>
              </w:rPr>
            </w:pPr>
          </w:p>
        </w:tc>
      </w:tr>
      <w:tr w:rsidR="009B0AA7" w:rsidRPr="009B0AA7">
        <w:trPr>
          <w:trHeight w:val="163"/>
        </w:trPr>
        <w:tc>
          <w:tcPr>
            <w:tcW w:w="3100" w:type="dxa"/>
            <w:tcBorders>
              <w:left w:val="single" w:sz="8" w:space="0" w:color="auto"/>
              <w:right w:val="single" w:sz="8" w:space="0" w:color="auto"/>
            </w:tcBorders>
            <w:vAlign w:val="bottom"/>
          </w:tcPr>
          <w:p w:rsidR="008D360C" w:rsidRPr="009B0AA7" w:rsidRDefault="008D360C">
            <w:pPr>
              <w:rPr>
                <w:sz w:val="14"/>
                <w:szCs w:val="14"/>
              </w:rPr>
            </w:pPr>
          </w:p>
        </w:tc>
        <w:tc>
          <w:tcPr>
            <w:tcW w:w="1860" w:type="dxa"/>
            <w:vMerge w:val="restart"/>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ткани</w:t>
            </w:r>
          </w:p>
        </w:tc>
        <w:tc>
          <w:tcPr>
            <w:tcW w:w="1420" w:type="dxa"/>
            <w:tcBorders>
              <w:right w:val="single" w:sz="8" w:space="0" w:color="auto"/>
            </w:tcBorders>
            <w:vAlign w:val="bottom"/>
          </w:tcPr>
          <w:p w:rsidR="008D360C" w:rsidRPr="009B0AA7" w:rsidRDefault="008D360C">
            <w:pPr>
              <w:rPr>
                <w:sz w:val="14"/>
                <w:szCs w:val="14"/>
              </w:rPr>
            </w:pPr>
          </w:p>
        </w:tc>
        <w:tc>
          <w:tcPr>
            <w:tcW w:w="920" w:type="dxa"/>
            <w:tcBorders>
              <w:right w:val="single" w:sz="8" w:space="0" w:color="auto"/>
            </w:tcBorders>
            <w:vAlign w:val="bottom"/>
          </w:tcPr>
          <w:p w:rsidR="008D360C" w:rsidRPr="009B0AA7" w:rsidRDefault="008D360C">
            <w:pPr>
              <w:rPr>
                <w:sz w:val="14"/>
                <w:szCs w:val="14"/>
              </w:rPr>
            </w:pPr>
          </w:p>
        </w:tc>
        <w:tc>
          <w:tcPr>
            <w:tcW w:w="2620" w:type="dxa"/>
            <w:vMerge/>
            <w:tcBorders>
              <w:right w:val="single" w:sz="8" w:space="0" w:color="auto"/>
            </w:tcBorders>
            <w:vAlign w:val="bottom"/>
          </w:tcPr>
          <w:p w:rsidR="008D360C" w:rsidRPr="009B0AA7" w:rsidRDefault="008D360C">
            <w:pPr>
              <w:rPr>
                <w:sz w:val="14"/>
                <w:szCs w:val="14"/>
              </w:rPr>
            </w:pPr>
          </w:p>
        </w:tc>
        <w:tc>
          <w:tcPr>
            <w:tcW w:w="0" w:type="dxa"/>
            <w:vAlign w:val="bottom"/>
          </w:tcPr>
          <w:p w:rsidR="008D360C" w:rsidRPr="009B0AA7" w:rsidRDefault="008D360C">
            <w:pPr>
              <w:rPr>
                <w:sz w:val="1"/>
                <w:szCs w:val="1"/>
              </w:rPr>
            </w:pPr>
          </w:p>
        </w:tc>
      </w:tr>
      <w:tr w:rsidR="009B0AA7" w:rsidRPr="009B0AA7">
        <w:trPr>
          <w:trHeight w:val="158"/>
        </w:trPr>
        <w:tc>
          <w:tcPr>
            <w:tcW w:w="3100" w:type="dxa"/>
            <w:tcBorders>
              <w:left w:val="single" w:sz="8" w:space="0" w:color="auto"/>
              <w:right w:val="single" w:sz="8" w:space="0" w:color="auto"/>
            </w:tcBorders>
            <w:vAlign w:val="bottom"/>
          </w:tcPr>
          <w:p w:rsidR="008D360C" w:rsidRPr="009B0AA7" w:rsidRDefault="008D360C">
            <w:pPr>
              <w:rPr>
                <w:sz w:val="13"/>
                <w:szCs w:val="13"/>
              </w:rPr>
            </w:pPr>
          </w:p>
        </w:tc>
        <w:tc>
          <w:tcPr>
            <w:tcW w:w="1860" w:type="dxa"/>
            <w:vMerge/>
            <w:tcBorders>
              <w:right w:val="single" w:sz="8" w:space="0" w:color="auto"/>
            </w:tcBorders>
            <w:vAlign w:val="bottom"/>
          </w:tcPr>
          <w:p w:rsidR="008D360C" w:rsidRPr="009B0AA7" w:rsidRDefault="008D360C">
            <w:pPr>
              <w:rPr>
                <w:sz w:val="13"/>
                <w:szCs w:val="13"/>
              </w:rPr>
            </w:pPr>
          </w:p>
        </w:tc>
        <w:tc>
          <w:tcPr>
            <w:tcW w:w="1420" w:type="dxa"/>
            <w:tcBorders>
              <w:right w:val="single" w:sz="8" w:space="0" w:color="auto"/>
            </w:tcBorders>
            <w:vAlign w:val="bottom"/>
          </w:tcPr>
          <w:p w:rsidR="008D360C" w:rsidRPr="009B0AA7" w:rsidRDefault="008D360C">
            <w:pPr>
              <w:rPr>
                <w:sz w:val="13"/>
                <w:szCs w:val="13"/>
              </w:rPr>
            </w:pPr>
          </w:p>
        </w:tc>
        <w:tc>
          <w:tcPr>
            <w:tcW w:w="920" w:type="dxa"/>
            <w:tcBorders>
              <w:right w:val="single" w:sz="8" w:space="0" w:color="auto"/>
            </w:tcBorders>
            <w:vAlign w:val="bottom"/>
          </w:tcPr>
          <w:p w:rsidR="008D360C" w:rsidRPr="009B0AA7" w:rsidRDefault="008D360C">
            <w:pPr>
              <w:rPr>
                <w:sz w:val="13"/>
                <w:szCs w:val="13"/>
              </w:rPr>
            </w:pPr>
          </w:p>
        </w:tc>
        <w:tc>
          <w:tcPr>
            <w:tcW w:w="2620" w:type="dxa"/>
            <w:tcBorders>
              <w:right w:val="single" w:sz="8" w:space="0" w:color="auto"/>
            </w:tcBorders>
            <w:vAlign w:val="bottom"/>
          </w:tcPr>
          <w:p w:rsidR="008D360C" w:rsidRPr="009B0AA7" w:rsidRDefault="008D360C">
            <w:pPr>
              <w:rPr>
                <w:sz w:val="13"/>
                <w:szCs w:val="13"/>
              </w:rPr>
            </w:pPr>
          </w:p>
        </w:tc>
        <w:tc>
          <w:tcPr>
            <w:tcW w:w="0" w:type="dxa"/>
            <w:vAlign w:val="bottom"/>
          </w:tcPr>
          <w:p w:rsidR="008D360C" w:rsidRPr="009B0AA7" w:rsidRDefault="008D360C">
            <w:pPr>
              <w:rPr>
                <w:sz w:val="1"/>
                <w:szCs w:val="1"/>
              </w:rPr>
            </w:pPr>
          </w:p>
        </w:tc>
      </w:tr>
      <w:tr w:rsidR="009B0AA7" w:rsidRPr="009B0AA7">
        <w:trPr>
          <w:trHeight w:val="271"/>
        </w:trPr>
        <w:tc>
          <w:tcPr>
            <w:tcW w:w="3100" w:type="dxa"/>
            <w:tcBorders>
              <w:left w:val="single" w:sz="8" w:space="0" w:color="auto"/>
              <w:bottom w:val="single" w:sz="8" w:space="0" w:color="auto"/>
              <w:right w:val="single" w:sz="8" w:space="0" w:color="auto"/>
            </w:tcBorders>
            <w:vAlign w:val="bottom"/>
          </w:tcPr>
          <w:p w:rsidR="008D360C" w:rsidRPr="009B0AA7" w:rsidRDefault="008D360C">
            <w:pPr>
              <w:rPr>
                <w:sz w:val="23"/>
                <w:szCs w:val="23"/>
              </w:rPr>
            </w:pPr>
          </w:p>
        </w:tc>
        <w:tc>
          <w:tcPr>
            <w:tcW w:w="1860" w:type="dxa"/>
            <w:tcBorders>
              <w:bottom w:val="single" w:sz="8" w:space="0" w:color="auto"/>
              <w:right w:val="single" w:sz="8" w:space="0" w:color="auto"/>
            </w:tcBorders>
            <w:vAlign w:val="bottom"/>
          </w:tcPr>
          <w:p w:rsidR="008D360C" w:rsidRPr="009B0AA7" w:rsidRDefault="008D360C">
            <w:pPr>
              <w:rPr>
                <w:sz w:val="23"/>
                <w:szCs w:val="23"/>
              </w:rPr>
            </w:pPr>
          </w:p>
        </w:tc>
        <w:tc>
          <w:tcPr>
            <w:tcW w:w="1420" w:type="dxa"/>
            <w:tcBorders>
              <w:bottom w:val="single" w:sz="8" w:space="0" w:color="auto"/>
              <w:right w:val="single" w:sz="8" w:space="0" w:color="auto"/>
            </w:tcBorders>
            <w:vAlign w:val="bottom"/>
          </w:tcPr>
          <w:p w:rsidR="008D360C" w:rsidRPr="009B0AA7" w:rsidRDefault="008D360C">
            <w:pPr>
              <w:rPr>
                <w:sz w:val="23"/>
                <w:szCs w:val="23"/>
              </w:rPr>
            </w:pPr>
          </w:p>
        </w:tc>
        <w:tc>
          <w:tcPr>
            <w:tcW w:w="920" w:type="dxa"/>
            <w:tcBorders>
              <w:bottom w:val="single" w:sz="8" w:space="0" w:color="auto"/>
              <w:right w:val="single" w:sz="8" w:space="0" w:color="auto"/>
            </w:tcBorders>
            <w:vAlign w:val="bottom"/>
          </w:tcPr>
          <w:p w:rsidR="008D360C" w:rsidRPr="009B0AA7" w:rsidRDefault="008D360C">
            <w:pPr>
              <w:rPr>
                <w:sz w:val="23"/>
                <w:szCs w:val="23"/>
              </w:rPr>
            </w:pPr>
          </w:p>
        </w:tc>
        <w:tc>
          <w:tcPr>
            <w:tcW w:w="2620" w:type="dxa"/>
            <w:tcBorders>
              <w:bottom w:val="single" w:sz="8" w:space="0" w:color="auto"/>
              <w:right w:val="single" w:sz="8" w:space="0" w:color="auto"/>
            </w:tcBorders>
            <w:vAlign w:val="bottom"/>
          </w:tcPr>
          <w:p w:rsidR="008D360C" w:rsidRPr="009B0AA7" w:rsidRDefault="008D360C">
            <w:pPr>
              <w:rPr>
                <w:sz w:val="23"/>
                <w:szCs w:val="23"/>
              </w:rPr>
            </w:pPr>
          </w:p>
        </w:tc>
        <w:tc>
          <w:tcPr>
            <w:tcW w:w="0" w:type="dxa"/>
            <w:vAlign w:val="bottom"/>
          </w:tcPr>
          <w:p w:rsidR="008D360C" w:rsidRPr="009B0AA7" w:rsidRDefault="008D360C">
            <w:pPr>
              <w:rPr>
                <w:sz w:val="1"/>
                <w:szCs w:val="1"/>
              </w:rPr>
            </w:pPr>
          </w:p>
        </w:tc>
      </w:tr>
      <w:tr w:rsidR="009B0AA7" w:rsidRPr="009B0AA7">
        <w:trPr>
          <w:trHeight w:val="390"/>
        </w:trPr>
        <w:tc>
          <w:tcPr>
            <w:tcW w:w="3100" w:type="dxa"/>
            <w:vMerge w:val="restart"/>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Доля массы тела, %</w:t>
            </w:r>
          </w:p>
        </w:tc>
        <w:tc>
          <w:tcPr>
            <w:tcW w:w="1860" w:type="dxa"/>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10</w:t>
            </w:r>
          </w:p>
        </w:tc>
        <w:tc>
          <w:tcPr>
            <w:tcW w:w="1420" w:type="dxa"/>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50</w:t>
            </w:r>
          </w:p>
        </w:tc>
        <w:tc>
          <w:tcPr>
            <w:tcW w:w="9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20</w:t>
            </w:r>
          </w:p>
        </w:tc>
        <w:tc>
          <w:tcPr>
            <w:tcW w:w="26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20</w:t>
            </w:r>
          </w:p>
        </w:tc>
        <w:tc>
          <w:tcPr>
            <w:tcW w:w="0" w:type="dxa"/>
            <w:vAlign w:val="bottom"/>
          </w:tcPr>
          <w:p w:rsidR="008D360C" w:rsidRPr="009B0AA7" w:rsidRDefault="008D360C">
            <w:pPr>
              <w:rPr>
                <w:sz w:val="1"/>
                <w:szCs w:val="1"/>
              </w:rPr>
            </w:pPr>
          </w:p>
        </w:tc>
      </w:tr>
      <w:tr w:rsidR="009B0AA7" w:rsidRPr="009B0AA7">
        <w:trPr>
          <w:trHeight w:val="91"/>
        </w:trPr>
        <w:tc>
          <w:tcPr>
            <w:tcW w:w="3100" w:type="dxa"/>
            <w:vMerge/>
            <w:tcBorders>
              <w:left w:val="single" w:sz="8" w:space="0" w:color="auto"/>
              <w:right w:val="single" w:sz="8" w:space="0" w:color="auto"/>
            </w:tcBorders>
            <w:vAlign w:val="bottom"/>
          </w:tcPr>
          <w:p w:rsidR="008D360C" w:rsidRPr="009B0AA7" w:rsidRDefault="008D360C">
            <w:pPr>
              <w:rPr>
                <w:sz w:val="7"/>
                <w:szCs w:val="7"/>
              </w:rPr>
            </w:pPr>
          </w:p>
        </w:tc>
        <w:tc>
          <w:tcPr>
            <w:tcW w:w="1860" w:type="dxa"/>
            <w:tcBorders>
              <w:right w:val="single" w:sz="8" w:space="0" w:color="auto"/>
            </w:tcBorders>
            <w:vAlign w:val="bottom"/>
          </w:tcPr>
          <w:p w:rsidR="008D360C" w:rsidRPr="009B0AA7" w:rsidRDefault="008D360C">
            <w:pPr>
              <w:rPr>
                <w:sz w:val="7"/>
                <w:szCs w:val="7"/>
              </w:rPr>
            </w:pPr>
          </w:p>
        </w:tc>
        <w:tc>
          <w:tcPr>
            <w:tcW w:w="1420" w:type="dxa"/>
            <w:tcBorders>
              <w:right w:val="single" w:sz="8" w:space="0" w:color="auto"/>
            </w:tcBorders>
            <w:vAlign w:val="bottom"/>
          </w:tcPr>
          <w:p w:rsidR="008D360C" w:rsidRPr="009B0AA7" w:rsidRDefault="008D360C">
            <w:pPr>
              <w:rPr>
                <w:sz w:val="7"/>
                <w:szCs w:val="7"/>
              </w:rPr>
            </w:pPr>
          </w:p>
        </w:tc>
        <w:tc>
          <w:tcPr>
            <w:tcW w:w="920" w:type="dxa"/>
            <w:tcBorders>
              <w:right w:val="single" w:sz="8" w:space="0" w:color="auto"/>
            </w:tcBorders>
            <w:vAlign w:val="bottom"/>
          </w:tcPr>
          <w:p w:rsidR="008D360C" w:rsidRPr="009B0AA7" w:rsidRDefault="008D360C">
            <w:pPr>
              <w:rPr>
                <w:sz w:val="7"/>
                <w:szCs w:val="7"/>
              </w:rPr>
            </w:pPr>
          </w:p>
        </w:tc>
        <w:tc>
          <w:tcPr>
            <w:tcW w:w="2620" w:type="dxa"/>
            <w:tcBorders>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175"/>
        </w:trPr>
        <w:tc>
          <w:tcPr>
            <w:tcW w:w="3100" w:type="dxa"/>
            <w:tcBorders>
              <w:left w:val="single" w:sz="8" w:space="0" w:color="auto"/>
              <w:bottom w:val="single" w:sz="8" w:space="0" w:color="auto"/>
              <w:right w:val="single" w:sz="8" w:space="0" w:color="auto"/>
            </w:tcBorders>
            <w:vAlign w:val="bottom"/>
          </w:tcPr>
          <w:p w:rsidR="008D360C" w:rsidRPr="009B0AA7" w:rsidRDefault="008D360C">
            <w:pPr>
              <w:rPr>
                <w:sz w:val="15"/>
                <w:szCs w:val="15"/>
              </w:rPr>
            </w:pPr>
          </w:p>
        </w:tc>
        <w:tc>
          <w:tcPr>
            <w:tcW w:w="1860" w:type="dxa"/>
            <w:tcBorders>
              <w:bottom w:val="single" w:sz="8" w:space="0" w:color="auto"/>
              <w:right w:val="single" w:sz="8" w:space="0" w:color="auto"/>
            </w:tcBorders>
            <w:vAlign w:val="bottom"/>
          </w:tcPr>
          <w:p w:rsidR="008D360C" w:rsidRPr="009B0AA7" w:rsidRDefault="008D360C">
            <w:pPr>
              <w:rPr>
                <w:sz w:val="15"/>
                <w:szCs w:val="15"/>
              </w:rPr>
            </w:pPr>
          </w:p>
        </w:tc>
        <w:tc>
          <w:tcPr>
            <w:tcW w:w="1420" w:type="dxa"/>
            <w:tcBorders>
              <w:bottom w:val="single" w:sz="8" w:space="0" w:color="auto"/>
              <w:right w:val="single" w:sz="8" w:space="0" w:color="auto"/>
            </w:tcBorders>
            <w:vAlign w:val="bottom"/>
          </w:tcPr>
          <w:p w:rsidR="008D360C" w:rsidRPr="009B0AA7" w:rsidRDefault="008D360C">
            <w:pPr>
              <w:rPr>
                <w:sz w:val="15"/>
                <w:szCs w:val="15"/>
              </w:rPr>
            </w:pPr>
          </w:p>
        </w:tc>
        <w:tc>
          <w:tcPr>
            <w:tcW w:w="920" w:type="dxa"/>
            <w:tcBorders>
              <w:bottom w:val="single" w:sz="8" w:space="0" w:color="auto"/>
              <w:right w:val="single" w:sz="8" w:space="0" w:color="auto"/>
            </w:tcBorders>
            <w:vAlign w:val="bottom"/>
          </w:tcPr>
          <w:p w:rsidR="008D360C" w:rsidRPr="009B0AA7" w:rsidRDefault="008D360C">
            <w:pPr>
              <w:rPr>
                <w:sz w:val="15"/>
                <w:szCs w:val="15"/>
              </w:rPr>
            </w:pPr>
          </w:p>
        </w:tc>
        <w:tc>
          <w:tcPr>
            <w:tcW w:w="2620" w:type="dxa"/>
            <w:tcBorders>
              <w:bottom w:val="single" w:sz="8" w:space="0" w:color="auto"/>
              <w:right w:val="single" w:sz="8" w:space="0" w:color="auto"/>
            </w:tcBorders>
            <w:vAlign w:val="bottom"/>
          </w:tcPr>
          <w:p w:rsidR="008D360C" w:rsidRPr="009B0AA7" w:rsidRDefault="008D360C">
            <w:pPr>
              <w:rPr>
                <w:sz w:val="15"/>
                <w:szCs w:val="15"/>
              </w:rPr>
            </w:pPr>
          </w:p>
        </w:tc>
        <w:tc>
          <w:tcPr>
            <w:tcW w:w="0" w:type="dxa"/>
            <w:vAlign w:val="bottom"/>
          </w:tcPr>
          <w:p w:rsidR="008D360C" w:rsidRPr="009B0AA7" w:rsidRDefault="008D360C">
            <w:pPr>
              <w:rPr>
                <w:sz w:val="1"/>
                <w:szCs w:val="1"/>
              </w:rPr>
            </w:pPr>
          </w:p>
        </w:tc>
      </w:tr>
      <w:tr w:rsidR="009B0AA7" w:rsidRPr="009B0AA7">
        <w:trPr>
          <w:trHeight w:val="406"/>
        </w:trPr>
        <w:tc>
          <w:tcPr>
            <w:tcW w:w="3100" w:type="dxa"/>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Доля сердечного</w:t>
            </w:r>
          </w:p>
        </w:tc>
        <w:tc>
          <w:tcPr>
            <w:tcW w:w="1860" w:type="dxa"/>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75</w:t>
            </w:r>
          </w:p>
        </w:tc>
        <w:tc>
          <w:tcPr>
            <w:tcW w:w="1420" w:type="dxa"/>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19</w:t>
            </w:r>
          </w:p>
        </w:tc>
        <w:tc>
          <w:tcPr>
            <w:tcW w:w="9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6</w:t>
            </w:r>
          </w:p>
        </w:tc>
        <w:tc>
          <w:tcPr>
            <w:tcW w:w="26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8"/>
                <w:sz w:val="28"/>
                <w:szCs w:val="28"/>
              </w:rPr>
              <w:t>О</w:t>
            </w:r>
          </w:p>
        </w:tc>
        <w:tc>
          <w:tcPr>
            <w:tcW w:w="0" w:type="dxa"/>
            <w:vAlign w:val="bottom"/>
          </w:tcPr>
          <w:p w:rsidR="008D360C" w:rsidRPr="009B0AA7" w:rsidRDefault="008D360C">
            <w:pPr>
              <w:rPr>
                <w:sz w:val="1"/>
                <w:szCs w:val="1"/>
              </w:rPr>
            </w:pPr>
          </w:p>
        </w:tc>
      </w:tr>
      <w:tr w:rsidR="009B0AA7" w:rsidRPr="009B0AA7">
        <w:trPr>
          <w:trHeight w:val="306"/>
        </w:trPr>
        <w:tc>
          <w:tcPr>
            <w:tcW w:w="3100" w:type="dxa"/>
            <w:tcBorders>
              <w:left w:val="single" w:sz="8" w:space="0" w:color="auto"/>
              <w:right w:val="single" w:sz="8" w:space="0" w:color="auto"/>
            </w:tcBorders>
            <w:vAlign w:val="bottom"/>
          </w:tcPr>
          <w:p w:rsidR="008D360C" w:rsidRPr="009B0AA7" w:rsidRDefault="000E1B69">
            <w:pPr>
              <w:spacing w:line="306" w:lineRule="exact"/>
              <w:ind w:left="100"/>
              <w:rPr>
                <w:sz w:val="20"/>
                <w:szCs w:val="20"/>
              </w:rPr>
            </w:pPr>
            <w:r w:rsidRPr="009B0AA7">
              <w:rPr>
                <w:rFonts w:eastAsia="Times New Roman"/>
                <w:sz w:val="28"/>
                <w:szCs w:val="28"/>
              </w:rPr>
              <w:t>выброса, %</w:t>
            </w:r>
          </w:p>
        </w:tc>
        <w:tc>
          <w:tcPr>
            <w:tcW w:w="1860" w:type="dxa"/>
            <w:tcBorders>
              <w:right w:val="single" w:sz="8" w:space="0" w:color="auto"/>
            </w:tcBorders>
            <w:vAlign w:val="bottom"/>
          </w:tcPr>
          <w:p w:rsidR="008D360C" w:rsidRPr="009B0AA7" w:rsidRDefault="008D360C">
            <w:pPr>
              <w:rPr>
                <w:sz w:val="24"/>
                <w:szCs w:val="24"/>
              </w:rPr>
            </w:pPr>
          </w:p>
        </w:tc>
        <w:tc>
          <w:tcPr>
            <w:tcW w:w="1420" w:type="dxa"/>
            <w:tcBorders>
              <w:right w:val="single" w:sz="8" w:space="0" w:color="auto"/>
            </w:tcBorders>
            <w:vAlign w:val="bottom"/>
          </w:tcPr>
          <w:p w:rsidR="008D360C" w:rsidRPr="009B0AA7" w:rsidRDefault="008D360C">
            <w:pPr>
              <w:rPr>
                <w:sz w:val="24"/>
                <w:szCs w:val="24"/>
              </w:rPr>
            </w:pPr>
          </w:p>
        </w:tc>
        <w:tc>
          <w:tcPr>
            <w:tcW w:w="920" w:type="dxa"/>
            <w:tcBorders>
              <w:right w:val="single" w:sz="8" w:space="0" w:color="auto"/>
            </w:tcBorders>
            <w:vAlign w:val="bottom"/>
          </w:tcPr>
          <w:p w:rsidR="008D360C" w:rsidRPr="009B0AA7" w:rsidRDefault="008D360C">
            <w:pPr>
              <w:rPr>
                <w:sz w:val="24"/>
                <w:szCs w:val="24"/>
              </w:rPr>
            </w:pPr>
          </w:p>
        </w:tc>
        <w:tc>
          <w:tcPr>
            <w:tcW w:w="2620" w:type="dxa"/>
            <w:tcBorders>
              <w:right w:val="single" w:sz="8" w:space="0" w:color="auto"/>
            </w:tcBorders>
            <w:vAlign w:val="bottom"/>
          </w:tcPr>
          <w:p w:rsidR="008D360C" w:rsidRPr="009B0AA7" w:rsidRDefault="008D360C">
            <w:pPr>
              <w:rPr>
                <w:sz w:val="24"/>
                <w:szCs w:val="24"/>
              </w:rPr>
            </w:pPr>
          </w:p>
        </w:tc>
        <w:tc>
          <w:tcPr>
            <w:tcW w:w="0" w:type="dxa"/>
            <w:vAlign w:val="bottom"/>
          </w:tcPr>
          <w:p w:rsidR="008D360C" w:rsidRPr="009B0AA7" w:rsidRDefault="008D360C">
            <w:pPr>
              <w:rPr>
                <w:sz w:val="1"/>
                <w:szCs w:val="1"/>
              </w:rPr>
            </w:pPr>
          </w:p>
        </w:tc>
      </w:tr>
      <w:tr w:rsidR="009B0AA7" w:rsidRPr="009B0AA7">
        <w:trPr>
          <w:trHeight w:val="84"/>
        </w:trPr>
        <w:tc>
          <w:tcPr>
            <w:tcW w:w="3100" w:type="dxa"/>
            <w:tcBorders>
              <w:left w:val="single" w:sz="8" w:space="0" w:color="auto"/>
              <w:bottom w:val="single" w:sz="8" w:space="0" w:color="auto"/>
              <w:right w:val="single" w:sz="8" w:space="0" w:color="auto"/>
            </w:tcBorders>
            <w:vAlign w:val="bottom"/>
          </w:tcPr>
          <w:p w:rsidR="008D360C" w:rsidRPr="009B0AA7" w:rsidRDefault="008D360C">
            <w:pPr>
              <w:rPr>
                <w:sz w:val="7"/>
                <w:szCs w:val="7"/>
              </w:rPr>
            </w:pPr>
          </w:p>
        </w:tc>
        <w:tc>
          <w:tcPr>
            <w:tcW w:w="1860" w:type="dxa"/>
            <w:tcBorders>
              <w:bottom w:val="single" w:sz="8" w:space="0" w:color="auto"/>
              <w:right w:val="single" w:sz="8" w:space="0" w:color="auto"/>
            </w:tcBorders>
            <w:vAlign w:val="bottom"/>
          </w:tcPr>
          <w:p w:rsidR="008D360C" w:rsidRPr="009B0AA7" w:rsidRDefault="008D360C">
            <w:pPr>
              <w:rPr>
                <w:sz w:val="7"/>
                <w:szCs w:val="7"/>
              </w:rPr>
            </w:pPr>
          </w:p>
        </w:tc>
        <w:tc>
          <w:tcPr>
            <w:tcW w:w="1420" w:type="dxa"/>
            <w:tcBorders>
              <w:bottom w:val="single" w:sz="8" w:space="0" w:color="auto"/>
              <w:right w:val="single" w:sz="8" w:space="0" w:color="auto"/>
            </w:tcBorders>
            <w:vAlign w:val="bottom"/>
          </w:tcPr>
          <w:p w:rsidR="008D360C" w:rsidRPr="009B0AA7" w:rsidRDefault="008D360C">
            <w:pPr>
              <w:rPr>
                <w:sz w:val="7"/>
                <w:szCs w:val="7"/>
              </w:rPr>
            </w:pPr>
          </w:p>
        </w:tc>
        <w:tc>
          <w:tcPr>
            <w:tcW w:w="920" w:type="dxa"/>
            <w:tcBorders>
              <w:bottom w:val="single" w:sz="8" w:space="0" w:color="auto"/>
              <w:right w:val="single" w:sz="8" w:space="0" w:color="auto"/>
            </w:tcBorders>
            <w:vAlign w:val="bottom"/>
          </w:tcPr>
          <w:p w:rsidR="008D360C" w:rsidRPr="009B0AA7" w:rsidRDefault="008D360C">
            <w:pPr>
              <w:rPr>
                <w:sz w:val="7"/>
                <w:szCs w:val="7"/>
              </w:rPr>
            </w:pPr>
          </w:p>
        </w:tc>
        <w:tc>
          <w:tcPr>
            <w:tcW w:w="2620" w:type="dxa"/>
            <w:tcBorders>
              <w:bottom w:val="single" w:sz="8" w:space="0" w:color="auto"/>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r w:rsidR="009B0AA7" w:rsidRPr="009B0AA7">
        <w:trPr>
          <w:trHeight w:val="406"/>
        </w:trPr>
        <w:tc>
          <w:tcPr>
            <w:tcW w:w="3100" w:type="dxa"/>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Перфузия, мл/мин/100</w:t>
            </w:r>
          </w:p>
        </w:tc>
        <w:tc>
          <w:tcPr>
            <w:tcW w:w="1860" w:type="dxa"/>
            <w:tcBorders>
              <w:right w:val="single" w:sz="8" w:space="0" w:color="auto"/>
            </w:tcBorders>
            <w:vAlign w:val="bottom"/>
          </w:tcPr>
          <w:p w:rsidR="008D360C" w:rsidRPr="009B0AA7" w:rsidRDefault="000E1B69">
            <w:pPr>
              <w:ind w:right="1"/>
              <w:jc w:val="center"/>
              <w:rPr>
                <w:sz w:val="20"/>
                <w:szCs w:val="20"/>
              </w:rPr>
            </w:pPr>
            <w:r w:rsidRPr="009B0AA7">
              <w:rPr>
                <w:rFonts w:eastAsia="Times New Roman"/>
                <w:w w:val="99"/>
                <w:sz w:val="28"/>
                <w:szCs w:val="28"/>
              </w:rPr>
              <w:t>75</w:t>
            </w:r>
          </w:p>
        </w:tc>
        <w:tc>
          <w:tcPr>
            <w:tcW w:w="1420" w:type="dxa"/>
            <w:tcBorders>
              <w:right w:val="single" w:sz="8" w:space="0" w:color="auto"/>
            </w:tcBorders>
            <w:vAlign w:val="bottom"/>
          </w:tcPr>
          <w:p w:rsidR="008D360C" w:rsidRPr="009B0AA7" w:rsidRDefault="000E1B69">
            <w:pPr>
              <w:ind w:right="21"/>
              <w:jc w:val="center"/>
              <w:rPr>
                <w:sz w:val="20"/>
                <w:szCs w:val="20"/>
              </w:rPr>
            </w:pPr>
            <w:r w:rsidRPr="009B0AA7">
              <w:rPr>
                <w:rFonts w:eastAsia="Times New Roman"/>
                <w:w w:val="99"/>
                <w:sz w:val="28"/>
                <w:szCs w:val="28"/>
              </w:rPr>
              <w:t>3</w:t>
            </w:r>
          </w:p>
        </w:tc>
        <w:tc>
          <w:tcPr>
            <w:tcW w:w="9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3</w:t>
            </w:r>
          </w:p>
        </w:tc>
        <w:tc>
          <w:tcPr>
            <w:tcW w:w="26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8"/>
                <w:sz w:val="28"/>
                <w:szCs w:val="28"/>
              </w:rPr>
              <w:t>О</w:t>
            </w:r>
          </w:p>
        </w:tc>
        <w:tc>
          <w:tcPr>
            <w:tcW w:w="0" w:type="dxa"/>
            <w:vAlign w:val="bottom"/>
          </w:tcPr>
          <w:p w:rsidR="008D360C" w:rsidRPr="009B0AA7" w:rsidRDefault="008D360C">
            <w:pPr>
              <w:rPr>
                <w:sz w:val="1"/>
                <w:szCs w:val="1"/>
              </w:rPr>
            </w:pPr>
          </w:p>
        </w:tc>
      </w:tr>
      <w:tr w:rsidR="009B0AA7" w:rsidRPr="009B0AA7">
        <w:trPr>
          <w:trHeight w:val="306"/>
        </w:trPr>
        <w:tc>
          <w:tcPr>
            <w:tcW w:w="3100" w:type="dxa"/>
            <w:tcBorders>
              <w:left w:val="single" w:sz="8" w:space="0" w:color="auto"/>
              <w:right w:val="single" w:sz="8" w:space="0" w:color="auto"/>
            </w:tcBorders>
            <w:vAlign w:val="bottom"/>
          </w:tcPr>
          <w:p w:rsidR="008D360C" w:rsidRPr="009B0AA7" w:rsidRDefault="000E1B69">
            <w:pPr>
              <w:spacing w:line="306" w:lineRule="exact"/>
              <w:ind w:left="100"/>
              <w:rPr>
                <w:sz w:val="20"/>
                <w:szCs w:val="20"/>
              </w:rPr>
            </w:pPr>
            <w:r w:rsidRPr="009B0AA7">
              <w:rPr>
                <w:rFonts w:eastAsia="Times New Roman"/>
                <w:sz w:val="28"/>
                <w:szCs w:val="28"/>
              </w:rPr>
              <w:t>г</w:t>
            </w:r>
          </w:p>
        </w:tc>
        <w:tc>
          <w:tcPr>
            <w:tcW w:w="1860" w:type="dxa"/>
            <w:tcBorders>
              <w:right w:val="single" w:sz="8" w:space="0" w:color="auto"/>
            </w:tcBorders>
            <w:vAlign w:val="bottom"/>
          </w:tcPr>
          <w:p w:rsidR="008D360C" w:rsidRPr="009B0AA7" w:rsidRDefault="008D360C">
            <w:pPr>
              <w:rPr>
                <w:sz w:val="24"/>
                <w:szCs w:val="24"/>
              </w:rPr>
            </w:pPr>
          </w:p>
        </w:tc>
        <w:tc>
          <w:tcPr>
            <w:tcW w:w="1420" w:type="dxa"/>
            <w:tcBorders>
              <w:right w:val="single" w:sz="8" w:space="0" w:color="auto"/>
            </w:tcBorders>
            <w:vAlign w:val="bottom"/>
          </w:tcPr>
          <w:p w:rsidR="008D360C" w:rsidRPr="009B0AA7" w:rsidRDefault="008D360C">
            <w:pPr>
              <w:rPr>
                <w:sz w:val="24"/>
                <w:szCs w:val="24"/>
              </w:rPr>
            </w:pPr>
          </w:p>
        </w:tc>
        <w:tc>
          <w:tcPr>
            <w:tcW w:w="920" w:type="dxa"/>
            <w:tcBorders>
              <w:right w:val="single" w:sz="8" w:space="0" w:color="auto"/>
            </w:tcBorders>
            <w:vAlign w:val="bottom"/>
          </w:tcPr>
          <w:p w:rsidR="008D360C" w:rsidRPr="009B0AA7" w:rsidRDefault="008D360C">
            <w:pPr>
              <w:rPr>
                <w:sz w:val="24"/>
                <w:szCs w:val="24"/>
              </w:rPr>
            </w:pPr>
          </w:p>
        </w:tc>
        <w:tc>
          <w:tcPr>
            <w:tcW w:w="2620" w:type="dxa"/>
            <w:tcBorders>
              <w:right w:val="single" w:sz="8" w:space="0" w:color="auto"/>
            </w:tcBorders>
            <w:vAlign w:val="bottom"/>
          </w:tcPr>
          <w:p w:rsidR="008D360C" w:rsidRPr="009B0AA7" w:rsidRDefault="008D360C">
            <w:pPr>
              <w:rPr>
                <w:sz w:val="24"/>
                <w:szCs w:val="24"/>
              </w:rPr>
            </w:pPr>
          </w:p>
        </w:tc>
        <w:tc>
          <w:tcPr>
            <w:tcW w:w="0" w:type="dxa"/>
            <w:vAlign w:val="bottom"/>
          </w:tcPr>
          <w:p w:rsidR="008D360C" w:rsidRPr="009B0AA7" w:rsidRDefault="008D360C">
            <w:pPr>
              <w:rPr>
                <w:sz w:val="1"/>
                <w:szCs w:val="1"/>
              </w:rPr>
            </w:pPr>
          </w:p>
        </w:tc>
      </w:tr>
      <w:tr w:rsidR="009B0AA7" w:rsidRPr="009B0AA7">
        <w:trPr>
          <w:trHeight w:val="79"/>
        </w:trPr>
        <w:tc>
          <w:tcPr>
            <w:tcW w:w="3100" w:type="dxa"/>
            <w:tcBorders>
              <w:left w:val="single" w:sz="8" w:space="0" w:color="auto"/>
              <w:bottom w:val="single" w:sz="8" w:space="0" w:color="auto"/>
              <w:right w:val="single" w:sz="8" w:space="0" w:color="auto"/>
            </w:tcBorders>
            <w:vAlign w:val="bottom"/>
          </w:tcPr>
          <w:p w:rsidR="008D360C" w:rsidRPr="009B0AA7" w:rsidRDefault="008D360C">
            <w:pPr>
              <w:rPr>
                <w:sz w:val="6"/>
                <w:szCs w:val="6"/>
              </w:rPr>
            </w:pPr>
          </w:p>
        </w:tc>
        <w:tc>
          <w:tcPr>
            <w:tcW w:w="1860" w:type="dxa"/>
            <w:tcBorders>
              <w:bottom w:val="single" w:sz="8" w:space="0" w:color="auto"/>
              <w:right w:val="single" w:sz="8" w:space="0" w:color="auto"/>
            </w:tcBorders>
            <w:vAlign w:val="bottom"/>
          </w:tcPr>
          <w:p w:rsidR="008D360C" w:rsidRPr="009B0AA7" w:rsidRDefault="008D360C">
            <w:pPr>
              <w:rPr>
                <w:sz w:val="6"/>
                <w:szCs w:val="6"/>
              </w:rPr>
            </w:pPr>
          </w:p>
        </w:tc>
        <w:tc>
          <w:tcPr>
            <w:tcW w:w="1420" w:type="dxa"/>
            <w:tcBorders>
              <w:bottom w:val="single" w:sz="8" w:space="0" w:color="auto"/>
              <w:right w:val="single" w:sz="8" w:space="0" w:color="auto"/>
            </w:tcBorders>
            <w:vAlign w:val="bottom"/>
          </w:tcPr>
          <w:p w:rsidR="008D360C" w:rsidRPr="009B0AA7" w:rsidRDefault="008D360C">
            <w:pPr>
              <w:rPr>
                <w:sz w:val="6"/>
                <w:szCs w:val="6"/>
              </w:rPr>
            </w:pPr>
          </w:p>
        </w:tc>
        <w:tc>
          <w:tcPr>
            <w:tcW w:w="920" w:type="dxa"/>
            <w:tcBorders>
              <w:bottom w:val="single" w:sz="8" w:space="0" w:color="auto"/>
              <w:right w:val="single" w:sz="8" w:space="0" w:color="auto"/>
            </w:tcBorders>
            <w:vAlign w:val="bottom"/>
          </w:tcPr>
          <w:p w:rsidR="008D360C" w:rsidRPr="009B0AA7" w:rsidRDefault="008D360C">
            <w:pPr>
              <w:rPr>
                <w:sz w:val="6"/>
                <w:szCs w:val="6"/>
              </w:rPr>
            </w:pPr>
          </w:p>
        </w:tc>
        <w:tc>
          <w:tcPr>
            <w:tcW w:w="2620" w:type="dxa"/>
            <w:tcBorders>
              <w:bottom w:val="single" w:sz="8" w:space="0" w:color="auto"/>
              <w:right w:val="single" w:sz="8" w:space="0" w:color="auto"/>
            </w:tcBorders>
            <w:vAlign w:val="bottom"/>
          </w:tcPr>
          <w:p w:rsidR="008D360C" w:rsidRPr="009B0AA7" w:rsidRDefault="008D360C">
            <w:pPr>
              <w:rPr>
                <w:sz w:val="6"/>
                <w:szCs w:val="6"/>
              </w:rPr>
            </w:pPr>
          </w:p>
        </w:tc>
        <w:tc>
          <w:tcPr>
            <w:tcW w:w="0" w:type="dxa"/>
            <w:vAlign w:val="bottom"/>
          </w:tcPr>
          <w:p w:rsidR="008D360C" w:rsidRPr="009B0AA7" w:rsidRDefault="008D360C">
            <w:pPr>
              <w:rPr>
                <w:sz w:val="1"/>
                <w:szCs w:val="1"/>
              </w:rPr>
            </w:pPr>
          </w:p>
        </w:tc>
      </w:tr>
      <w:tr w:rsidR="009B0AA7" w:rsidRPr="009B0AA7">
        <w:trPr>
          <w:trHeight w:val="406"/>
        </w:trPr>
        <w:tc>
          <w:tcPr>
            <w:tcW w:w="3100" w:type="dxa"/>
            <w:tcBorders>
              <w:left w:val="single" w:sz="8" w:space="0" w:color="auto"/>
              <w:right w:val="single" w:sz="8" w:space="0" w:color="auto"/>
            </w:tcBorders>
            <w:vAlign w:val="bottom"/>
          </w:tcPr>
          <w:p w:rsidR="008D360C" w:rsidRPr="009B0AA7" w:rsidRDefault="000E1B69">
            <w:pPr>
              <w:ind w:left="100"/>
              <w:rPr>
                <w:sz w:val="20"/>
                <w:szCs w:val="20"/>
              </w:rPr>
            </w:pPr>
            <w:r w:rsidRPr="009B0AA7">
              <w:rPr>
                <w:rFonts w:eastAsia="Times New Roman"/>
                <w:sz w:val="28"/>
                <w:szCs w:val="28"/>
              </w:rPr>
              <w:t>Относительная</w:t>
            </w:r>
          </w:p>
        </w:tc>
        <w:tc>
          <w:tcPr>
            <w:tcW w:w="186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1</w:t>
            </w:r>
          </w:p>
        </w:tc>
        <w:tc>
          <w:tcPr>
            <w:tcW w:w="1420" w:type="dxa"/>
            <w:tcBorders>
              <w:right w:val="single" w:sz="8" w:space="0" w:color="auto"/>
            </w:tcBorders>
            <w:vAlign w:val="bottom"/>
          </w:tcPr>
          <w:p w:rsidR="008D360C" w:rsidRPr="009B0AA7" w:rsidRDefault="000E1B69">
            <w:pPr>
              <w:ind w:right="21"/>
              <w:jc w:val="center"/>
              <w:rPr>
                <w:sz w:val="20"/>
                <w:szCs w:val="20"/>
              </w:rPr>
            </w:pPr>
            <w:r w:rsidRPr="009B0AA7">
              <w:rPr>
                <w:rFonts w:eastAsia="Times New Roman"/>
                <w:w w:val="99"/>
                <w:sz w:val="28"/>
                <w:szCs w:val="28"/>
              </w:rPr>
              <w:t>1</w:t>
            </w:r>
          </w:p>
        </w:tc>
        <w:tc>
          <w:tcPr>
            <w:tcW w:w="9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9"/>
                <w:sz w:val="28"/>
                <w:szCs w:val="28"/>
              </w:rPr>
              <w:t>20</w:t>
            </w:r>
          </w:p>
        </w:tc>
        <w:tc>
          <w:tcPr>
            <w:tcW w:w="2620" w:type="dxa"/>
            <w:tcBorders>
              <w:right w:val="single" w:sz="8" w:space="0" w:color="auto"/>
            </w:tcBorders>
            <w:vAlign w:val="bottom"/>
          </w:tcPr>
          <w:p w:rsidR="008D360C" w:rsidRPr="009B0AA7" w:rsidRDefault="000E1B69">
            <w:pPr>
              <w:jc w:val="center"/>
              <w:rPr>
                <w:sz w:val="20"/>
                <w:szCs w:val="20"/>
              </w:rPr>
            </w:pPr>
            <w:r w:rsidRPr="009B0AA7">
              <w:rPr>
                <w:rFonts w:eastAsia="Times New Roman"/>
                <w:w w:val="98"/>
                <w:sz w:val="28"/>
                <w:szCs w:val="28"/>
              </w:rPr>
              <w:t>О</w:t>
            </w:r>
          </w:p>
        </w:tc>
        <w:tc>
          <w:tcPr>
            <w:tcW w:w="0" w:type="dxa"/>
            <w:vAlign w:val="bottom"/>
          </w:tcPr>
          <w:p w:rsidR="008D360C" w:rsidRPr="009B0AA7" w:rsidRDefault="008D360C">
            <w:pPr>
              <w:rPr>
                <w:sz w:val="1"/>
                <w:szCs w:val="1"/>
              </w:rPr>
            </w:pPr>
          </w:p>
        </w:tc>
      </w:tr>
      <w:tr w:rsidR="009B0AA7" w:rsidRPr="009B0AA7">
        <w:trPr>
          <w:trHeight w:val="306"/>
        </w:trPr>
        <w:tc>
          <w:tcPr>
            <w:tcW w:w="3100" w:type="dxa"/>
            <w:tcBorders>
              <w:left w:val="single" w:sz="8" w:space="0" w:color="auto"/>
              <w:right w:val="single" w:sz="8" w:space="0" w:color="auto"/>
            </w:tcBorders>
            <w:vAlign w:val="bottom"/>
          </w:tcPr>
          <w:p w:rsidR="008D360C" w:rsidRPr="009B0AA7" w:rsidRDefault="000E1B69">
            <w:pPr>
              <w:spacing w:line="306" w:lineRule="exact"/>
              <w:ind w:left="100"/>
              <w:rPr>
                <w:sz w:val="20"/>
                <w:szCs w:val="20"/>
              </w:rPr>
            </w:pPr>
            <w:r w:rsidRPr="009B0AA7">
              <w:rPr>
                <w:rFonts w:eastAsia="Times New Roman"/>
                <w:sz w:val="28"/>
                <w:szCs w:val="28"/>
              </w:rPr>
              <w:t>растворимость</w:t>
            </w:r>
          </w:p>
        </w:tc>
        <w:tc>
          <w:tcPr>
            <w:tcW w:w="1860" w:type="dxa"/>
            <w:tcBorders>
              <w:right w:val="single" w:sz="8" w:space="0" w:color="auto"/>
            </w:tcBorders>
            <w:vAlign w:val="bottom"/>
          </w:tcPr>
          <w:p w:rsidR="008D360C" w:rsidRPr="009B0AA7" w:rsidRDefault="008D360C">
            <w:pPr>
              <w:rPr>
                <w:sz w:val="24"/>
                <w:szCs w:val="24"/>
              </w:rPr>
            </w:pPr>
          </w:p>
        </w:tc>
        <w:tc>
          <w:tcPr>
            <w:tcW w:w="1420" w:type="dxa"/>
            <w:tcBorders>
              <w:right w:val="single" w:sz="8" w:space="0" w:color="auto"/>
            </w:tcBorders>
            <w:vAlign w:val="bottom"/>
          </w:tcPr>
          <w:p w:rsidR="008D360C" w:rsidRPr="009B0AA7" w:rsidRDefault="008D360C">
            <w:pPr>
              <w:rPr>
                <w:sz w:val="24"/>
                <w:szCs w:val="24"/>
              </w:rPr>
            </w:pPr>
          </w:p>
        </w:tc>
        <w:tc>
          <w:tcPr>
            <w:tcW w:w="920" w:type="dxa"/>
            <w:tcBorders>
              <w:right w:val="single" w:sz="8" w:space="0" w:color="auto"/>
            </w:tcBorders>
            <w:vAlign w:val="bottom"/>
          </w:tcPr>
          <w:p w:rsidR="008D360C" w:rsidRPr="009B0AA7" w:rsidRDefault="008D360C">
            <w:pPr>
              <w:rPr>
                <w:sz w:val="24"/>
                <w:szCs w:val="24"/>
              </w:rPr>
            </w:pPr>
          </w:p>
        </w:tc>
        <w:tc>
          <w:tcPr>
            <w:tcW w:w="2620" w:type="dxa"/>
            <w:tcBorders>
              <w:right w:val="single" w:sz="8" w:space="0" w:color="auto"/>
            </w:tcBorders>
            <w:vAlign w:val="bottom"/>
          </w:tcPr>
          <w:p w:rsidR="008D360C" w:rsidRPr="009B0AA7" w:rsidRDefault="008D360C">
            <w:pPr>
              <w:rPr>
                <w:sz w:val="24"/>
                <w:szCs w:val="24"/>
              </w:rPr>
            </w:pPr>
          </w:p>
        </w:tc>
        <w:tc>
          <w:tcPr>
            <w:tcW w:w="0" w:type="dxa"/>
            <w:vAlign w:val="bottom"/>
          </w:tcPr>
          <w:p w:rsidR="008D360C" w:rsidRPr="009B0AA7" w:rsidRDefault="008D360C">
            <w:pPr>
              <w:rPr>
                <w:sz w:val="1"/>
                <w:szCs w:val="1"/>
              </w:rPr>
            </w:pPr>
          </w:p>
        </w:tc>
      </w:tr>
      <w:tr w:rsidR="008D360C" w:rsidRPr="009B0AA7">
        <w:trPr>
          <w:trHeight w:val="84"/>
        </w:trPr>
        <w:tc>
          <w:tcPr>
            <w:tcW w:w="3100" w:type="dxa"/>
            <w:tcBorders>
              <w:left w:val="single" w:sz="8" w:space="0" w:color="auto"/>
              <w:bottom w:val="single" w:sz="8" w:space="0" w:color="auto"/>
              <w:right w:val="single" w:sz="8" w:space="0" w:color="auto"/>
            </w:tcBorders>
            <w:vAlign w:val="bottom"/>
          </w:tcPr>
          <w:p w:rsidR="008D360C" w:rsidRPr="009B0AA7" w:rsidRDefault="008D360C">
            <w:pPr>
              <w:rPr>
                <w:sz w:val="7"/>
                <w:szCs w:val="7"/>
              </w:rPr>
            </w:pPr>
          </w:p>
        </w:tc>
        <w:tc>
          <w:tcPr>
            <w:tcW w:w="1860" w:type="dxa"/>
            <w:tcBorders>
              <w:bottom w:val="single" w:sz="8" w:space="0" w:color="auto"/>
              <w:right w:val="single" w:sz="8" w:space="0" w:color="auto"/>
            </w:tcBorders>
            <w:vAlign w:val="bottom"/>
          </w:tcPr>
          <w:p w:rsidR="008D360C" w:rsidRPr="009B0AA7" w:rsidRDefault="008D360C">
            <w:pPr>
              <w:rPr>
                <w:sz w:val="7"/>
                <w:szCs w:val="7"/>
              </w:rPr>
            </w:pPr>
          </w:p>
        </w:tc>
        <w:tc>
          <w:tcPr>
            <w:tcW w:w="1420" w:type="dxa"/>
            <w:tcBorders>
              <w:bottom w:val="single" w:sz="8" w:space="0" w:color="auto"/>
              <w:right w:val="single" w:sz="8" w:space="0" w:color="auto"/>
            </w:tcBorders>
            <w:vAlign w:val="bottom"/>
          </w:tcPr>
          <w:p w:rsidR="008D360C" w:rsidRPr="009B0AA7" w:rsidRDefault="008D360C">
            <w:pPr>
              <w:rPr>
                <w:sz w:val="7"/>
                <w:szCs w:val="7"/>
              </w:rPr>
            </w:pPr>
          </w:p>
        </w:tc>
        <w:tc>
          <w:tcPr>
            <w:tcW w:w="920" w:type="dxa"/>
            <w:tcBorders>
              <w:bottom w:val="single" w:sz="8" w:space="0" w:color="auto"/>
              <w:right w:val="single" w:sz="8" w:space="0" w:color="auto"/>
            </w:tcBorders>
            <w:vAlign w:val="bottom"/>
          </w:tcPr>
          <w:p w:rsidR="008D360C" w:rsidRPr="009B0AA7" w:rsidRDefault="008D360C">
            <w:pPr>
              <w:rPr>
                <w:sz w:val="7"/>
                <w:szCs w:val="7"/>
              </w:rPr>
            </w:pPr>
          </w:p>
        </w:tc>
        <w:tc>
          <w:tcPr>
            <w:tcW w:w="2620" w:type="dxa"/>
            <w:tcBorders>
              <w:bottom w:val="single" w:sz="8" w:space="0" w:color="auto"/>
              <w:right w:val="single" w:sz="8" w:space="0" w:color="auto"/>
            </w:tcBorders>
            <w:vAlign w:val="bottom"/>
          </w:tcPr>
          <w:p w:rsidR="008D360C" w:rsidRPr="009B0AA7" w:rsidRDefault="008D360C">
            <w:pPr>
              <w:rPr>
                <w:sz w:val="7"/>
                <w:szCs w:val="7"/>
              </w:rPr>
            </w:pPr>
          </w:p>
        </w:tc>
        <w:tc>
          <w:tcPr>
            <w:tcW w:w="0" w:type="dxa"/>
            <w:vAlign w:val="bottom"/>
          </w:tcPr>
          <w:p w:rsidR="008D360C" w:rsidRPr="009B0AA7" w:rsidRDefault="008D360C">
            <w:pPr>
              <w:rPr>
                <w:sz w:val="1"/>
                <w:szCs w:val="1"/>
              </w:rPr>
            </w:pPr>
          </w:p>
        </w:tc>
      </w:tr>
    </w:tbl>
    <w:p w:rsidR="008D360C" w:rsidRPr="009B0AA7" w:rsidRDefault="008D360C">
      <w:pPr>
        <w:spacing w:line="8" w:lineRule="exact"/>
        <w:rPr>
          <w:sz w:val="20"/>
          <w:szCs w:val="20"/>
        </w:rPr>
      </w:pPr>
    </w:p>
    <w:p w:rsidR="008D360C" w:rsidRPr="009B0AA7" w:rsidRDefault="008D360C">
      <w:pPr>
        <w:sectPr w:rsidR="008D360C" w:rsidRPr="009B0AA7">
          <w:pgSz w:w="11900" w:h="16838"/>
          <w:pgMar w:top="1141" w:right="384" w:bottom="782" w:left="1440" w:header="0" w:footer="0" w:gutter="0"/>
          <w:cols w:space="720" w:equalWidth="0">
            <w:col w:w="10080"/>
          </w:cols>
        </w:sectPr>
      </w:pPr>
    </w:p>
    <w:p w:rsidR="008D360C" w:rsidRPr="009B0AA7" w:rsidRDefault="000E1B69">
      <w:pPr>
        <w:spacing w:line="234" w:lineRule="auto"/>
        <w:ind w:left="260" w:right="460"/>
        <w:rPr>
          <w:sz w:val="20"/>
          <w:szCs w:val="20"/>
        </w:rPr>
      </w:pPr>
      <w:r w:rsidRPr="009B0AA7">
        <w:rPr>
          <w:rFonts w:eastAsia="Times New Roman"/>
          <w:sz w:val="28"/>
          <w:szCs w:val="28"/>
        </w:rPr>
        <w:t>ТАБЛИЦА. Группы тканей, выделенные в зависимости от перфузии и растворимости анестетиков</w:t>
      </w:r>
    </w:p>
    <w:p w:rsidR="008D360C" w:rsidRPr="009B0AA7" w:rsidRDefault="008D360C">
      <w:pPr>
        <w:sectPr w:rsidR="008D360C" w:rsidRPr="009B0AA7">
          <w:type w:val="continuous"/>
          <w:pgSz w:w="11900" w:h="16838"/>
          <w:pgMar w:top="1141" w:right="384" w:bottom="782" w:left="1440" w:header="0" w:footer="0" w:gutter="0"/>
          <w:cols w:space="720" w:equalWidth="0">
            <w:col w:w="10080"/>
          </w:cols>
        </w:sectPr>
      </w:pPr>
    </w:p>
    <w:p w:rsidR="008D360C" w:rsidRPr="009B0AA7" w:rsidRDefault="000E1B69">
      <w:pPr>
        <w:spacing w:line="238" w:lineRule="auto"/>
        <w:ind w:left="260"/>
        <w:jc w:val="both"/>
        <w:rPr>
          <w:sz w:val="20"/>
          <w:szCs w:val="20"/>
        </w:rPr>
      </w:pPr>
      <w:r w:rsidRPr="009B0AA7">
        <w:rPr>
          <w:rFonts w:eastAsia="Times New Roman"/>
          <w:sz w:val="28"/>
          <w:szCs w:val="28"/>
        </w:rPr>
        <w:lastRenderedPageBreak/>
        <w:t>Головной мозг, сердце, печень, почки и эндокринные органы составляют группу хорошо васкуляризованных тканей, именно сюда в первую очередь и поступает значительное количество анестетика. Небольшой объем и умеренная растворимость анестетиков существенно ограничивают емкость тканей этой группы, так что в них быстро наступает состояние равновесия (артериальное и тканевое парциальное давление становятся равны). Кровоток</w:t>
      </w:r>
    </w:p>
    <w:p w:rsidR="008D360C" w:rsidRPr="009B0AA7" w:rsidRDefault="008D360C">
      <w:pPr>
        <w:spacing w:line="19" w:lineRule="exact"/>
        <w:rPr>
          <w:sz w:val="20"/>
          <w:szCs w:val="20"/>
        </w:rPr>
      </w:pPr>
    </w:p>
    <w:p w:rsidR="008D360C" w:rsidRPr="009B0AA7" w:rsidRDefault="000E1B69">
      <w:pPr>
        <w:numPr>
          <w:ilvl w:val="0"/>
          <w:numId w:val="8"/>
        </w:numPr>
        <w:tabs>
          <w:tab w:val="left" w:pos="591"/>
        </w:tabs>
        <w:spacing w:line="238" w:lineRule="auto"/>
        <w:ind w:left="260"/>
        <w:jc w:val="both"/>
        <w:rPr>
          <w:rFonts w:eastAsia="Times New Roman"/>
          <w:sz w:val="28"/>
          <w:szCs w:val="28"/>
        </w:rPr>
      </w:pPr>
      <w:r w:rsidRPr="009B0AA7">
        <w:rPr>
          <w:rFonts w:eastAsia="Times New Roman"/>
          <w:sz w:val="28"/>
          <w:szCs w:val="28"/>
        </w:rPr>
        <w:t>группе мышечных тканей (мышцы и кожа) меньше, и потребление анестетика происходит медленнее. Кроме того, объем группы мышечных тканей и, соответственно, их емкость гораздо больше, поэтому для достижения равновесия может потребоваться несколько часов. Кровоток в группе жировой ткани практически равен кровотоку в мышечной группе, но чрезвычайно высокая растворимость анестетиков в жировой ткани приводит к настолько высокой общей емкости (Общая емкость = Растворимость ткань/кровь X Объем ткани), что для достижения равновесия требуется несколько суток. В группе слабо васкуляризованных тканей (кости, связки, зубы, волосы, хрящи) кровоток очень низок и потребление анестетика незначительно.</w:t>
      </w:r>
    </w:p>
    <w:p w:rsidR="008D360C" w:rsidRPr="009B0AA7" w:rsidRDefault="008D360C">
      <w:pPr>
        <w:spacing w:line="31" w:lineRule="exact"/>
        <w:rPr>
          <w:rFonts w:eastAsia="Times New Roman"/>
          <w:sz w:val="28"/>
          <w:szCs w:val="28"/>
        </w:rPr>
      </w:pPr>
    </w:p>
    <w:p w:rsidR="008D360C" w:rsidRPr="009B0AA7" w:rsidRDefault="000E1B69">
      <w:pPr>
        <w:spacing w:line="234" w:lineRule="auto"/>
        <w:ind w:left="260" w:right="20"/>
        <w:rPr>
          <w:rFonts w:eastAsia="Times New Roman"/>
          <w:sz w:val="28"/>
          <w:szCs w:val="28"/>
        </w:rPr>
      </w:pPr>
      <w:r w:rsidRPr="009B0AA7">
        <w:rPr>
          <w:rFonts w:eastAsia="Times New Roman"/>
          <w:sz w:val="28"/>
          <w:szCs w:val="28"/>
        </w:rPr>
        <w:t>Поглощение анестетика можно представить в виде кривой, характеризующей подъем fa во время индукции анестезии (см. рисунок ниже).</w:t>
      </w:r>
    </w:p>
    <w:p w:rsidR="008D360C" w:rsidRPr="009B0AA7" w:rsidRDefault="000E1B69">
      <w:pPr>
        <w:spacing w:line="20" w:lineRule="exact"/>
        <w:rPr>
          <w:sz w:val="20"/>
          <w:szCs w:val="20"/>
        </w:rPr>
      </w:pPr>
      <w:r w:rsidRPr="009B0AA7">
        <w:rPr>
          <w:noProof/>
          <w:sz w:val="20"/>
          <w:szCs w:val="20"/>
        </w:rPr>
        <w:drawing>
          <wp:anchor distT="0" distB="0" distL="114300" distR="114300" simplePos="0" relativeHeight="251654144" behindDoc="1" locked="0" layoutInCell="0" allowOverlap="1">
            <wp:simplePos x="0" y="0"/>
            <wp:positionH relativeFrom="column">
              <wp:posOffset>1002030</wp:posOffset>
            </wp:positionH>
            <wp:positionV relativeFrom="paragraph">
              <wp:posOffset>122555</wp:posOffset>
            </wp:positionV>
            <wp:extent cx="4286885" cy="32524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blip>
                    <a:srcRect/>
                    <a:stretch>
                      <a:fillRect/>
                    </a:stretch>
                  </pic:blipFill>
                  <pic:spPr bwMode="auto">
                    <a:xfrm>
                      <a:off x="0" y="0"/>
                      <a:ext cx="4286885" cy="3252470"/>
                    </a:xfrm>
                    <a:prstGeom prst="rect">
                      <a:avLst/>
                    </a:prstGeom>
                    <a:noFill/>
                  </pic:spPr>
                </pic:pic>
              </a:graphicData>
            </a:graphic>
          </wp:anchor>
        </w:drawing>
      </w: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93" w:lineRule="exact"/>
        <w:rPr>
          <w:sz w:val="20"/>
          <w:szCs w:val="20"/>
        </w:rPr>
      </w:pPr>
    </w:p>
    <w:p w:rsidR="008D360C" w:rsidRPr="009B0AA7" w:rsidRDefault="000E1B69">
      <w:pPr>
        <w:spacing w:line="235" w:lineRule="auto"/>
        <w:ind w:left="260" w:right="20"/>
        <w:jc w:val="both"/>
        <w:rPr>
          <w:sz w:val="20"/>
          <w:szCs w:val="20"/>
        </w:rPr>
      </w:pPr>
      <w:r w:rsidRPr="009B0AA7">
        <w:rPr>
          <w:rFonts w:eastAsia="Times New Roman"/>
          <w:sz w:val="28"/>
          <w:szCs w:val="28"/>
        </w:rPr>
        <w:t>Рисунок. fa быстрее достигает Fi при использовании закиси азота (анестетик с низкой растворимостью в крови), чем метоксифлюрана (анестетик с высокой растворимостью в крови).</w:t>
      </w:r>
    </w:p>
    <w:p w:rsidR="008D360C" w:rsidRPr="009B0AA7" w:rsidRDefault="008D360C">
      <w:pPr>
        <w:spacing w:line="206" w:lineRule="exact"/>
        <w:rPr>
          <w:sz w:val="20"/>
          <w:szCs w:val="20"/>
        </w:rPr>
      </w:pPr>
    </w:p>
    <w:p w:rsidR="008D360C" w:rsidRPr="009B0AA7" w:rsidRDefault="000E1B69">
      <w:pPr>
        <w:spacing w:line="234" w:lineRule="auto"/>
        <w:ind w:left="260" w:right="20"/>
        <w:jc w:val="both"/>
        <w:rPr>
          <w:sz w:val="20"/>
          <w:szCs w:val="20"/>
        </w:rPr>
      </w:pPr>
      <w:r w:rsidRPr="009B0AA7">
        <w:rPr>
          <w:rFonts w:eastAsia="Times New Roman"/>
          <w:sz w:val="28"/>
          <w:szCs w:val="28"/>
        </w:rPr>
        <w:t>Форма кривой определяется величиной поглощения анестетиков в различных группах тканей (см. рисунок ниже).</w:t>
      </w:r>
    </w:p>
    <w:p w:rsidR="008D360C" w:rsidRPr="009B0AA7" w:rsidRDefault="008D360C">
      <w:pPr>
        <w:sectPr w:rsidR="008D360C" w:rsidRPr="009B0AA7">
          <w:pgSz w:w="11900" w:h="16838"/>
          <w:pgMar w:top="1141" w:right="844" w:bottom="1440" w:left="1440" w:header="0" w:footer="0" w:gutter="0"/>
          <w:cols w:space="720" w:equalWidth="0">
            <w:col w:w="9620"/>
          </w:cols>
        </w:sectPr>
      </w:pPr>
    </w:p>
    <w:p w:rsidR="008D360C" w:rsidRPr="009B0AA7" w:rsidRDefault="000E1B69">
      <w:pPr>
        <w:spacing w:line="200" w:lineRule="exact"/>
        <w:rPr>
          <w:sz w:val="20"/>
          <w:szCs w:val="20"/>
        </w:rPr>
      </w:pPr>
      <w:r w:rsidRPr="009B0AA7">
        <w:rPr>
          <w:noProof/>
          <w:sz w:val="20"/>
          <w:szCs w:val="20"/>
        </w:rPr>
        <w:lastRenderedPageBreak/>
        <w:drawing>
          <wp:anchor distT="0" distB="0" distL="114300" distR="114300" simplePos="0" relativeHeight="251655168" behindDoc="1" locked="0" layoutInCell="0" allowOverlap="1">
            <wp:simplePos x="0" y="0"/>
            <wp:positionH relativeFrom="page">
              <wp:posOffset>1202690</wp:posOffset>
            </wp:positionH>
            <wp:positionV relativeFrom="page">
              <wp:posOffset>720090</wp:posOffset>
            </wp:positionV>
            <wp:extent cx="5711825" cy="22802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5711825" cy="2280285"/>
                    </a:xfrm>
                    <a:prstGeom prst="rect">
                      <a:avLst/>
                    </a:prstGeom>
                    <a:noFill/>
                  </pic:spPr>
                </pic:pic>
              </a:graphicData>
            </a:graphic>
          </wp:anchor>
        </w:drawing>
      </w: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80" w:lineRule="exact"/>
        <w:rPr>
          <w:sz w:val="20"/>
          <w:szCs w:val="20"/>
        </w:rPr>
      </w:pPr>
    </w:p>
    <w:p w:rsidR="008D360C" w:rsidRPr="009B0AA7" w:rsidRDefault="000E1B69">
      <w:pPr>
        <w:spacing w:line="235" w:lineRule="auto"/>
        <w:ind w:left="260" w:right="20"/>
        <w:jc w:val="both"/>
        <w:rPr>
          <w:sz w:val="20"/>
          <w:szCs w:val="20"/>
        </w:rPr>
      </w:pPr>
      <w:r w:rsidRPr="009B0AA7">
        <w:rPr>
          <w:rFonts w:eastAsia="Times New Roman"/>
          <w:sz w:val="28"/>
          <w:szCs w:val="28"/>
        </w:rPr>
        <w:t>Рисунок. Подъем и снижение альвеолярного парциального давления предшествуют аналогичным изменениям парциального давления в других тканях</w:t>
      </w:r>
    </w:p>
    <w:p w:rsidR="008D360C" w:rsidRPr="009B0AA7" w:rsidRDefault="008D360C">
      <w:pPr>
        <w:spacing w:line="212" w:lineRule="exact"/>
        <w:rPr>
          <w:sz w:val="20"/>
          <w:szCs w:val="20"/>
        </w:rPr>
      </w:pPr>
    </w:p>
    <w:p w:rsidR="008D360C" w:rsidRPr="009B0AA7" w:rsidRDefault="000E1B69">
      <w:pPr>
        <w:spacing w:line="236" w:lineRule="auto"/>
        <w:ind w:left="260"/>
        <w:jc w:val="both"/>
        <w:rPr>
          <w:sz w:val="20"/>
          <w:szCs w:val="20"/>
        </w:rPr>
      </w:pPr>
      <w:r w:rsidRPr="009B0AA7">
        <w:rPr>
          <w:rFonts w:eastAsia="Times New Roman"/>
          <w:sz w:val="28"/>
          <w:szCs w:val="28"/>
        </w:rPr>
        <w:t>Начальный скачкообразный подъем fa объясняется беспрепятственным заполнением альвеол при вентиляции. После исчерпания емкости группы тканей с хорошим кровоснабжением и группы мышечных тканей темп подъема fa существенно замедляется.</w:t>
      </w:r>
    </w:p>
    <w:p w:rsidR="008D360C" w:rsidRPr="009B0AA7" w:rsidRDefault="008D360C">
      <w:pPr>
        <w:spacing w:line="192" w:lineRule="exact"/>
        <w:rPr>
          <w:sz w:val="20"/>
          <w:szCs w:val="20"/>
        </w:rPr>
      </w:pPr>
    </w:p>
    <w:p w:rsidR="008D360C" w:rsidRPr="009B0AA7" w:rsidRDefault="000E1B69">
      <w:pPr>
        <w:ind w:left="260"/>
        <w:rPr>
          <w:b/>
          <w:sz w:val="20"/>
          <w:szCs w:val="20"/>
        </w:rPr>
      </w:pPr>
      <w:r w:rsidRPr="009B0AA7">
        <w:rPr>
          <w:rFonts w:eastAsia="Times New Roman"/>
          <w:b/>
          <w:sz w:val="28"/>
          <w:szCs w:val="28"/>
        </w:rPr>
        <w:t>Вентиляция</w:t>
      </w:r>
    </w:p>
    <w:p w:rsidR="008D360C" w:rsidRPr="009B0AA7" w:rsidRDefault="008D360C">
      <w:pPr>
        <w:spacing w:line="202" w:lineRule="exact"/>
        <w:rPr>
          <w:sz w:val="20"/>
          <w:szCs w:val="20"/>
        </w:rPr>
      </w:pPr>
    </w:p>
    <w:p w:rsidR="008D360C" w:rsidRPr="009B0AA7" w:rsidRDefault="000E1B69">
      <w:pPr>
        <w:spacing w:line="237" w:lineRule="auto"/>
        <w:ind w:left="260" w:right="20"/>
        <w:jc w:val="both"/>
        <w:rPr>
          <w:sz w:val="20"/>
          <w:szCs w:val="20"/>
        </w:rPr>
      </w:pPr>
      <w:r w:rsidRPr="009B0AA7">
        <w:rPr>
          <w:rFonts w:eastAsia="Times New Roman"/>
          <w:sz w:val="28"/>
          <w:szCs w:val="28"/>
        </w:rPr>
        <w:t>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w:t>
      </w:r>
    </w:p>
    <w:p w:rsidR="008D360C" w:rsidRPr="009B0AA7" w:rsidRDefault="008D360C">
      <w:pPr>
        <w:spacing w:line="210" w:lineRule="exact"/>
        <w:rPr>
          <w:sz w:val="20"/>
          <w:szCs w:val="20"/>
        </w:rPr>
      </w:pPr>
    </w:p>
    <w:p w:rsidR="008D360C" w:rsidRPr="009B0AA7" w:rsidRDefault="000E1B69">
      <w:pPr>
        <w:spacing w:line="236" w:lineRule="auto"/>
        <w:ind w:left="260"/>
        <w:jc w:val="both"/>
        <w:rPr>
          <w:sz w:val="20"/>
          <w:szCs w:val="20"/>
        </w:rPr>
      </w:pPr>
      <w:r w:rsidRPr="009B0AA7">
        <w:rPr>
          <w:rFonts w:eastAsia="Times New Roman"/>
          <w:sz w:val="28"/>
          <w:szCs w:val="28"/>
        </w:rPr>
        <w:t>N.B. Влияние гипервентиляции на быстрый подъем FA/Fi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8D360C" w:rsidRPr="009B0AA7" w:rsidRDefault="008D360C">
      <w:pPr>
        <w:spacing w:line="16"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При использовании анестетиков с низкой растворимостью в крови увеличение вентиляции дает только небольшой эффект. В этом случае отношение FA/Fi быстро достигает необходимых значений без дополнительных вмешательств. В противоположность влиянию на сердечный выброс вызванная анестетиками (например, галотаном) депрессия дыхания ослабляет темп роста фракционной альвеолярной концентрации по механизму отрицательной обратной связи.</w:t>
      </w:r>
    </w:p>
    <w:p w:rsidR="008D360C" w:rsidRPr="009B0AA7" w:rsidRDefault="008D360C">
      <w:pPr>
        <w:spacing w:line="193" w:lineRule="exact"/>
        <w:rPr>
          <w:sz w:val="20"/>
          <w:szCs w:val="20"/>
        </w:rPr>
      </w:pPr>
    </w:p>
    <w:p w:rsidR="008D360C" w:rsidRPr="009B0AA7" w:rsidRDefault="000E1B69">
      <w:pPr>
        <w:ind w:left="260"/>
        <w:rPr>
          <w:b/>
          <w:sz w:val="20"/>
          <w:szCs w:val="20"/>
        </w:rPr>
      </w:pPr>
      <w:r w:rsidRPr="009B0AA7">
        <w:rPr>
          <w:rFonts w:eastAsia="Times New Roman"/>
          <w:b/>
          <w:sz w:val="28"/>
          <w:szCs w:val="28"/>
        </w:rPr>
        <w:t>Концентрация</w:t>
      </w:r>
    </w:p>
    <w:p w:rsidR="008D360C" w:rsidRPr="009B0AA7" w:rsidRDefault="008D360C">
      <w:pPr>
        <w:spacing w:line="203" w:lineRule="exact"/>
        <w:rPr>
          <w:sz w:val="20"/>
          <w:szCs w:val="20"/>
        </w:rPr>
      </w:pPr>
    </w:p>
    <w:p w:rsidR="008D360C" w:rsidRPr="009B0AA7" w:rsidRDefault="000E1B69">
      <w:pPr>
        <w:spacing w:line="235" w:lineRule="auto"/>
        <w:ind w:left="260" w:right="20"/>
        <w:jc w:val="both"/>
        <w:rPr>
          <w:sz w:val="20"/>
          <w:szCs w:val="20"/>
        </w:rPr>
      </w:pPr>
      <w:r w:rsidRPr="009B0AA7">
        <w:rPr>
          <w:rFonts w:eastAsia="Times New Roman"/>
          <w:sz w:val="28"/>
          <w:szCs w:val="28"/>
        </w:rPr>
        <w:t>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w:t>
      </w:r>
    </w:p>
    <w:p w:rsidR="008D360C" w:rsidRPr="009B0AA7" w:rsidRDefault="008D360C">
      <w:pPr>
        <w:sectPr w:rsidR="008D360C" w:rsidRPr="009B0AA7">
          <w:pgSz w:w="11900" w:h="16838"/>
          <w:pgMar w:top="1440" w:right="844" w:bottom="1440" w:left="1440" w:header="0" w:footer="0" w:gutter="0"/>
          <w:cols w:space="720" w:equalWidth="0">
            <w:col w:w="9620"/>
          </w:cols>
        </w:sectPr>
      </w:pPr>
    </w:p>
    <w:p w:rsidR="008D360C" w:rsidRPr="009B0AA7" w:rsidRDefault="000E1B69">
      <w:pPr>
        <w:spacing w:line="235" w:lineRule="auto"/>
        <w:ind w:left="260"/>
        <w:jc w:val="both"/>
        <w:rPr>
          <w:sz w:val="20"/>
          <w:szCs w:val="20"/>
        </w:rPr>
      </w:pPr>
      <w:r w:rsidRPr="009B0AA7">
        <w:rPr>
          <w:rFonts w:eastAsia="Times New Roman"/>
          <w:sz w:val="28"/>
          <w:szCs w:val="28"/>
        </w:rPr>
        <w:lastRenderedPageBreak/>
        <w:t>N.B.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FA/Fi.</w:t>
      </w:r>
    </w:p>
    <w:p w:rsidR="008D360C" w:rsidRPr="009B0AA7" w:rsidRDefault="008D360C">
      <w:pPr>
        <w:spacing w:line="3" w:lineRule="exact"/>
        <w:rPr>
          <w:sz w:val="20"/>
          <w:szCs w:val="20"/>
        </w:rPr>
      </w:pPr>
    </w:p>
    <w:p w:rsidR="008D360C" w:rsidRPr="009B0AA7" w:rsidRDefault="000E1B69">
      <w:pPr>
        <w:tabs>
          <w:tab w:val="left" w:pos="960"/>
          <w:tab w:val="left" w:pos="2180"/>
          <w:tab w:val="left" w:pos="3580"/>
          <w:tab w:val="left" w:pos="4920"/>
          <w:tab w:val="left" w:pos="6180"/>
          <w:tab w:val="left" w:pos="8140"/>
          <w:tab w:val="left" w:pos="8560"/>
        </w:tabs>
        <w:ind w:left="260"/>
        <w:rPr>
          <w:sz w:val="20"/>
          <w:szCs w:val="20"/>
        </w:rPr>
      </w:pPr>
      <w:r w:rsidRPr="009B0AA7">
        <w:rPr>
          <w:rFonts w:eastAsia="Times New Roman"/>
          <w:sz w:val="28"/>
          <w:szCs w:val="28"/>
        </w:rPr>
        <w:t>Это</w:t>
      </w:r>
      <w:r w:rsidRPr="009B0AA7">
        <w:rPr>
          <w:rFonts w:eastAsia="Times New Roman"/>
          <w:sz w:val="28"/>
          <w:szCs w:val="28"/>
        </w:rPr>
        <w:tab/>
        <w:t>явление</w:t>
      </w:r>
      <w:r w:rsidRPr="009B0AA7">
        <w:rPr>
          <w:rFonts w:eastAsia="Times New Roman"/>
          <w:sz w:val="28"/>
          <w:szCs w:val="28"/>
        </w:rPr>
        <w:tab/>
        <w:t>получило</w:t>
      </w:r>
      <w:r w:rsidRPr="009B0AA7">
        <w:rPr>
          <w:rFonts w:eastAsia="Times New Roman"/>
          <w:sz w:val="28"/>
          <w:szCs w:val="28"/>
        </w:rPr>
        <w:tab/>
        <w:t>название</w:t>
      </w:r>
      <w:r w:rsidRPr="009B0AA7">
        <w:rPr>
          <w:rFonts w:eastAsia="Times New Roman"/>
          <w:sz w:val="28"/>
          <w:szCs w:val="28"/>
        </w:rPr>
        <w:tab/>
        <w:t>эффекта</w:t>
      </w:r>
      <w:r w:rsidRPr="009B0AA7">
        <w:rPr>
          <w:rFonts w:eastAsia="Times New Roman"/>
          <w:sz w:val="28"/>
          <w:szCs w:val="28"/>
        </w:rPr>
        <w:tab/>
        <w:t>концентрации</w:t>
      </w:r>
      <w:r w:rsidRPr="009B0AA7">
        <w:rPr>
          <w:rFonts w:eastAsia="Times New Roman"/>
          <w:sz w:val="28"/>
          <w:szCs w:val="28"/>
        </w:rPr>
        <w:tab/>
        <w:t>и</w:t>
      </w:r>
      <w:r w:rsidRPr="009B0AA7">
        <w:rPr>
          <w:sz w:val="20"/>
          <w:szCs w:val="20"/>
        </w:rPr>
        <w:tab/>
      </w:r>
      <w:r w:rsidRPr="009B0AA7">
        <w:rPr>
          <w:rFonts w:eastAsia="Times New Roman"/>
          <w:sz w:val="27"/>
          <w:szCs w:val="27"/>
        </w:rPr>
        <w:t>является</w:t>
      </w:r>
    </w:p>
    <w:p w:rsidR="008D360C" w:rsidRPr="009B0AA7" w:rsidRDefault="008D360C">
      <w:pPr>
        <w:spacing w:line="21"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результатом двух феноменов. Первый из них ошибочно называют концентрационным эффектом. Если в легочный кровоток 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(40 частей анестетика на 60 частей газа). Таким образом, хотя в обоих случаях в кровь поступает 50 % анестетика, увеличение фракционной</w:t>
      </w:r>
    </w:p>
    <w:p w:rsidR="008D360C" w:rsidRPr="009B0AA7" w:rsidRDefault="008D360C">
      <w:pPr>
        <w:spacing w:line="9" w:lineRule="exact"/>
        <w:rPr>
          <w:sz w:val="20"/>
          <w:szCs w:val="20"/>
        </w:rPr>
      </w:pPr>
    </w:p>
    <w:p w:rsidR="008D360C" w:rsidRPr="009B0AA7" w:rsidRDefault="000E1B69">
      <w:pPr>
        <w:tabs>
          <w:tab w:val="left" w:pos="2380"/>
          <w:tab w:val="left" w:pos="4160"/>
          <w:tab w:val="left" w:pos="4900"/>
          <w:tab w:val="left" w:pos="6680"/>
          <w:tab w:val="left" w:pos="7860"/>
          <w:tab w:val="left" w:pos="9440"/>
        </w:tabs>
        <w:ind w:left="260"/>
        <w:rPr>
          <w:sz w:val="20"/>
          <w:szCs w:val="20"/>
        </w:rPr>
      </w:pPr>
      <w:r w:rsidRPr="009B0AA7">
        <w:rPr>
          <w:rFonts w:eastAsia="Times New Roman"/>
          <w:sz w:val="28"/>
          <w:szCs w:val="28"/>
        </w:rPr>
        <w:t>концентрации</w:t>
      </w:r>
      <w:r w:rsidRPr="009B0AA7">
        <w:rPr>
          <w:sz w:val="20"/>
          <w:szCs w:val="20"/>
        </w:rPr>
        <w:tab/>
      </w:r>
      <w:r w:rsidRPr="009B0AA7">
        <w:rPr>
          <w:rFonts w:eastAsia="Times New Roman"/>
          <w:sz w:val="28"/>
          <w:szCs w:val="28"/>
        </w:rPr>
        <w:t>анестетика</w:t>
      </w:r>
      <w:r w:rsidRPr="009B0AA7">
        <w:rPr>
          <w:sz w:val="20"/>
          <w:szCs w:val="20"/>
        </w:rPr>
        <w:tab/>
      </w:r>
      <w:r w:rsidRPr="009B0AA7">
        <w:rPr>
          <w:rFonts w:eastAsia="Times New Roman"/>
          <w:sz w:val="28"/>
          <w:szCs w:val="28"/>
        </w:rPr>
        <w:t>во</w:t>
      </w:r>
      <w:r w:rsidRPr="009B0AA7">
        <w:rPr>
          <w:sz w:val="20"/>
          <w:szCs w:val="20"/>
        </w:rPr>
        <w:tab/>
      </w:r>
      <w:r w:rsidRPr="009B0AA7">
        <w:rPr>
          <w:rFonts w:eastAsia="Times New Roman"/>
          <w:sz w:val="28"/>
          <w:szCs w:val="28"/>
        </w:rPr>
        <w:t>вдыхаемой</w:t>
      </w:r>
      <w:r w:rsidRPr="009B0AA7">
        <w:rPr>
          <w:sz w:val="20"/>
          <w:szCs w:val="20"/>
        </w:rPr>
        <w:tab/>
      </w:r>
      <w:r w:rsidRPr="009B0AA7">
        <w:rPr>
          <w:rFonts w:eastAsia="Times New Roman"/>
          <w:sz w:val="28"/>
          <w:szCs w:val="28"/>
        </w:rPr>
        <w:t>смеси</w:t>
      </w:r>
      <w:r w:rsidRPr="009B0AA7">
        <w:rPr>
          <w:sz w:val="20"/>
          <w:szCs w:val="20"/>
        </w:rPr>
        <w:tab/>
      </w:r>
      <w:r w:rsidRPr="009B0AA7">
        <w:rPr>
          <w:rFonts w:eastAsia="Times New Roman"/>
          <w:sz w:val="28"/>
          <w:szCs w:val="28"/>
        </w:rPr>
        <w:t>приводит</w:t>
      </w:r>
      <w:r w:rsidRPr="009B0AA7">
        <w:rPr>
          <w:sz w:val="20"/>
          <w:szCs w:val="20"/>
        </w:rPr>
        <w:tab/>
      </w:r>
      <w:r w:rsidRPr="009B0AA7">
        <w:rPr>
          <w:rFonts w:eastAsia="Times New Roman"/>
          <w:sz w:val="28"/>
          <w:szCs w:val="28"/>
        </w:rPr>
        <w:t>к</w:t>
      </w:r>
    </w:p>
    <w:p w:rsidR="008D360C" w:rsidRPr="009B0AA7" w:rsidRDefault="008D360C">
      <w:pPr>
        <w:spacing w:line="15" w:lineRule="exact"/>
        <w:rPr>
          <w:sz w:val="20"/>
          <w:szCs w:val="20"/>
        </w:rPr>
      </w:pPr>
    </w:p>
    <w:p w:rsidR="008D360C" w:rsidRPr="009B0AA7" w:rsidRDefault="000E1B69">
      <w:pPr>
        <w:spacing w:line="238" w:lineRule="auto"/>
        <w:ind w:left="260"/>
        <w:jc w:val="both"/>
        <w:rPr>
          <w:sz w:val="20"/>
          <w:szCs w:val="20"/>
        </w:rPr>
      </w:pPr>
      <w:r w:rsidRPr="009B0AA7">
        <w:rPr>
          <w:rFonts w:eastAsia="Times New Roman"/>
          <w:sz w:val="28"/>
          <w:szCs w:val="28"/>
        </w:rPr>
        <w:t>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w:t>
      </w:r>
    </w:p>
    <w:p w:rsidR="008D360C" w:rsidRPr="009B0AA7" w:rsidRDefault="008D360C">
      <w:pPr>
        <w:spacing w:line="26"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Эффект усиления притока — второй феномен, благодаря которому возникает 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 объемом 80 % смеси. Это приведет к увеличению фракционной альвеолярной концентрации с 67 до 72 % (40 + 32 части анестетика на 100 частей газа).</w:t>
      </w:r>
    </w:p>
    <w:p w:rsidR="008D360C" w:rsidRPr="009B0AA7" w:rsidRDefault="008D360C">
      <w:pPr>
        <w:spacing w:line="16" w:lineRule="exact"/>
        <w:rPr>
          <w:sz w:val="20"/>
          <w:szCs w:val="20"/>
        </w:rPr>
      </w:pPr>
    </w:p>
    <w:p w:rsidR="008D360C" w:rsidRPr="009B0AA7" w:rsidRDefault="000E1B69">
      <w:pPr>
        <w:spacing w:line="236" w:lineRule="auto"/>
        <w:ind w:left="260"/>
        <w:jc w:val="both"/>
        <w:rPr>
          <w:sz w:val="20"/>
          <w:szCs w:val="20"/>
        </w:rPr>
      </w:pPr>
      <w:r w:rsidRPr="009B0AA7">
        <w:rPr>
          <w:rFonts w:eastAsia="Times New Roman"/>
          <w:sz w:val="28"/>
          <w:szCs w:val="28"/>
        </w:rPr>
        <w:t>N.B. 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8D360C" w:rsidRPr="009B0AA7" w:rsidRDefault="008D360C">
      <w:pPr>
        <w:spacing w:line="15" w:lineRule="exact"/>
        <w:rPr>
          <w:sz w:val="20"/>
          <w:szCs w:val="20"/>
        </w:rPr>
      </w:pPr>
    </w:p>
    <w:p w:rsidR="008D360C" w:rsidRPr="009B0AA7" w:rsidRDefault="000E1B69">
      <w:pPr>
        <w:spacing w:line="237" w:lineRule="auto"/>
        <w:ind w:left="260" w:right="20"/>
        <w:jc w:val="both"/>
        <w:rPr>
          <w:sz w:val="20"/>
          <w:szCs w:val="20"/>
        </w:rPr>
      </w:pPr>
      <w:r w:rsidRPr="009B0AA7">
        <w:rPr>
          <w:rFonts w:eastAsia="Times New Roman"/>
          <w:sz w:val="28"/>
          <w:szCs w:val="28"/>
        </w:rP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8D360C" w:rsidRPr="009B0AA7" w:rsidRDefault="008D360C">
      <w:pPr>
        <w:spacing w:line="206" w:lineRule="exact"/>
        <w:rPr>
          <w:sz w:val="20"/>
          <w:szCs w:val="20"/>
        </w:rPr>
      </w:pPr>
    </w:p>
    <w:p w:rsidR="008D360C" w:rsidRPr="009B0AA7" w:rsidRDefault="000E1B69">
      <w:pPr>
        <w:spacing w:line="235" w:lineRule="auto"/>
        <w:ind w:left="260" w:right="20"/>
        <w:jc w:val="both"/>
        <w:rPr>
          <w:sz w:val="20"/>
          <w:szCs w:val="20"/>
        </w:rPr>
      </w:pPr>
      <w:r w:rsidRPr="009B0AA7">
        <w:rPr>
          <w:rFonts w:eastAsia="Times New Roman"/>
          <w:sz w:val="28"/>
          <w:szCs w:val="28"/>
        </w:rPr>
        <w:t>Факторы, влияющие на фракционную концентрацию анестетика в артериальной крови (Fa)</w:t>
      </w:r>
    </w:p>
    <w:p w:rsidR="008D360C" w:rsidRPr="009B0AA7" w:rsidRDefault="008D360C">
      <w:pPr>
        <w:sectPr w:rsidR="008D360C" w:rsidRPr="009B0AA7">
          <w:pgSz w:w="11900" w:h="16838"/>
          <w:pgMar w:top="1141" w:right="844" w:bottom="789" w:left="1440" w:header="0" w:footer="0" w:gutter="0"/>
          <w:cols w:space="720" w:equalWidth="0">
            <w:col w:w="9620"/>
          </w:cols>
        </w:sectPr>
      </w:pPr>
    </w:p>
    <w:p w:rsidR="008D360C" w:rsidRPr="009B0AA7" w:rsidRDefault="000E1B69">
      <w:pPr>
        <w:ind w:left="260"/>
        <w:rPr>
          <w:b/>
          <w:sz w:val="20"/>
          <w:szCs w:val="20"/>
        </w:rPr>
      </w:pPr>
      <w:r w:rsidRPr="009B0AA7">
        <w:rPr>
          <w:rFonts w:eastAsia="Times New Roman"/>
          <w:b/>
          <w:sz w:val="28"/>
          <w:szCs w:val="28"/>
        </w:rPr>
        <w:lastRenderedPageBreak/>
        <w:t>Нарушение вентиляционно-перфузионных отношений</w:t>
      </w:r>
    </w:p>
    <w:p w:rsidR="008D360C" w:rsidRPr="009B0AA7" w:rsidRDefault="008D360C">
      <w:pPr>
        <w:spacing w:line="202" w:lineRule="exact"/>
        <w:rPr>
          <w:sz w:val="20"/>
          <w:szCs w:val="20"/>
        </w:rPr>
      </w:pPr>
    </w:p>
    <w:p w:rsidR="008D360C" w:rsidRPr="009B0AA7" w:rsidRDefault="000E1B69">
      <w:pPr>
        <w:numPr>
          <w:ilvl w:val="0"/>
          <w:numId w:val="9"/>
        </w:numPr>
        <w:tabs>
          <w:tab w:val="left" w:pos="586"/>
        </w:tabs>
        <w:spacing w:line="238" w:lineRule="auto"/>
        <w:ind w:left="260"/>
        <w:jc w:val="both"/>
        <w:rPr>
          <w:rFonts w:eastAsia="Times New Roman"/>
          <w:sz w:val="28"/>
          <w:szCs w:val="28"/>
        </w:rPr>
      </w:pPr>
      <w:r w:rsidRPr="009B0AA7">
        <w:rPr>
          <w:rFonts w:eastAsia="Times New Roman"/>
          <w:sz w:val="28"/>
          <w:szCs w:val="28"/>
        </w:rPr>
        <w:t>норме парциальное давление анестетика в альвеолах и в артериальной крови после достижения равновесия становится одинаковым. Нарушение вентиляционно-перфузионных отношений приводит к появлению значительного альвеоло-артериального градиента: парциальное давление анестетика в альвеолах увеличивается (особенно при использовании высокорастворимых анестетиков), в артериальной крови — снижается (особенно при использовании низкорастворимых анестетиков).</w:t>
      </w:r>
    </w:p>
    <w:p w:rsidR="008D360C" w:rsidRPr="009B0AA7" w:rsidRDefault="008D360C">
      <w:pPr>
        <w:spacing w:line="209" w:lineRule="exact"/>
        <w:rPr>
          <w:sz w:val="20"/>
          <w:szCs w:val="20"/>
        </w:rPr>
      </w:pPr>
    </w:p>
    <w:p w:rsidR="008D360C" w:rsidRPr="009B0AA7" w:rsidRDefault="000E1B69">
      <w:pPr>
        <w:spacing w:line="235" w:lineRule="auto"/>
        <w:ind w:left="260"/>
        <w:jc w:val="both"/>
        <w:rPr>
          <w:sz w:val="20"/>
          <w:szCs w:val="20"/>
        </w:rPr>
      </w:pPr>
      <w:r w:rsidRPr="009B0AA7">
        <w:rPr>
          <w:rFonts w:eastAsia="Times New Roman"/>
          <w:sz w:val="28"/>
          <w:szCs w:val="28"/>
        </w:rPr>
        <w:t>N.B. Таким образом, ошибочная интубация бронха или внутрисердечный шунт замедляют индукцию анестезии закисью азота в большей степени, чем при использовании галотана.</w:t>
      </w:r>
    </w:p>
    <w:p w:rsidR="008D360C" w:rsidRPr="009B0AA7" w:rsidRDefault="008D360C">
      <w:pPr>
        <w:spacing w:line="3" w:lineRule="exact"/>
        <w:rPr>
          <w:sz w:val="20"/>
          <w:szCs w:val="20"/>
        </w:rPr>
      </w:pPr>
    </w:p>
    <w:p w:rsidR="008D360C" w:rsidRPr="009B0AA7" w:rsidRDefault="000E1B69">
      <w:pPr>
        <w:ind w:left="260"/>
        <w:rPr>
          <w:b/>
          <w:sz w:val="20"/>
          <w:szCs w:val="20"/>
        </w:rPr>
      </w:pPr>
      <w:r w:rsidRPr="009B0AA7">
        <w:rPr>
          <w:rFonts w:eastAsia="Times New Roman"/>
          <w:b/>
          <w:sz w:val="28"/>
          <w:szCs w:val="28"/>
        </w:rPr>
        <w:t>Факторы, влияющие на элиминацию анестетика</w:t>
      </w:r>
    </w:p>
    <w:p w:rsidR="008D360C" w:rsidRPr="009B0AA7" w:rsidRDefault="008D360C">
      <w:pPr>
        <w:spacing w:line="187" w:lineRule="exact"/>
        <w:rPr>
          <w:sz w:val="20"/>
          <w:szCs w:val="20"/>
        </w:rPr>
      </w:pPr>
    </w:p>
    <w:p w:rsidR="008D360C" w:rsidRPr="009B0AA7" w:rsidRDefault="000E1B69">
      <w:pPr>
        <w:ind w:left="260"/>
        <w:rPr>
          <w:sz w:val="20"/>
          <w:szCs w:val="20"/>
        </w:rPr>
      </w:pPr>
      <w:r w:rsidRPr="009B0AA7">
        <w:rPr>
          <w:rFonts w:eastAsia="Times New Roman"/>
          <w:sz w:val="28"/>
          <w:szCs w:val="28"/>
        </w:rPr>
        <w:t>Пробуждение после анестезии зависит от снижения концентрации анестетика</w:t>
      </w:r>
    </w:p>
    <w:p w:rsidR="008D360C" w:rsidRPr="009B0AA7" w:rsidRDefault="000E1B69">
      <w:pPr>
        <w:numPr>
          <w:ilvl w:val="0"/>
          <w:numId w:val="10"/>
        </w:numPr>
        <w:tabs>
          <w:tab w:val="left" w:pos="480"/>
        </w:tabs>
        <w:ind w:left="480" w:hanging="220"/>
        <w:rPr>
          <w:rFonts w:eastAsia="Times New Roman"/>
          <w:sz w:val="28"/>
          <w:szCs w:val="28"/>
        </w:rPr>
      </w:pPr>
      <w:r w:rsidRPr="009B0AA7">
        <w:rPr>
          <w:rFonts w:eastAsia="Times New Roman"/>
          <w:sz w:val="28"/>
          <w:szCs w:val="28"/>
        </w:rPr>
        <w:t>ткани головного мозга. Элиминация анестетика происходит через легкие, а</w:t>
      </w:r>
    </w:p>
    <w:p w:rsidR="008D360C" w:rsidRPr="009B0AA7" w:rsidRDefault="008D360C">
      <w:pPr>
        <w:spacing w:line="15" w:lineRule="exact"/>
        <w:rPr>
          <w:rFonts w:eastAsia="Times New Roman"/>
          <w:sz w:val="28"/>
          <w:szCs w:val="28"/>
        </w:rPr>
      </w:pPr>
    </w:p>
    <w:p w:rsidR="008D360C" w:rsidRPr="009B0AA7" w:rsidRDefault="000E1B69">
      <w:pPr>
        <w:spacing w:line="236" w:lineRule="auto"/>
        <w:ind w:left="260" w:right="20"/>
        <w:jc w:val="both"/>
        <w:rPr>
          <w:rFonts w:eastAsia="Times New Roman"/>
          <w:sz w:val="28"/>
          <w:szCs w:val="28"/>
        </w:rPr>
      </w:pPr>
      <w:r w:rsidRPr="009B0AA7">
        <w:rPr>
          <w:rFonts w:eastAsia="Times New Roman"/>
          <w:sz w:val="28"/>
          <w:szCs w:val="28"/>
        </w:rPr>
        <w:t>также путем биотрансформации и чрескожной диффузии. Биотрансформация,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высокорастворимые анестетики</w:t>
      </w:r>
    </w:p>
    <w:p w:rsidR="008D360C" w:rsidRPr="009B0AA7" w:rsidRDefault="008D360C">
      <w:pPr>
        <w:spacing w:line="25" w:lineRule="exact"/>
        <w:rPr>
          <w:rFonts w:eastAsia="Times New Roman"/>
          <w:sz w:val="28"/>
          <w:szCs w:val="28"/>
        </w:rPr>
      </w:pPr>
    </w:p>
    <w:p w:rsidR="008D360C" w:rsidRPr="009B0AA7" w:rsidRDefault="000E1B69">
      <w:pPr>
        <w:spacing w:line="236" w:lineRule="auto"/>
        <w:ind w:left="260" w:right="20"/>
        <w:jc w:val="both"/>
        <w:rPr>
          <w:rFonts w:eastAsia="Times New Roman"/>
          <w:sz w:val="28"/>
          <w:szCs w:val="28"/>
        </w:rPr>
      </w:pPr>
      <w:r w:rsidRPr="009B0AA7">
        <w:rPr>
          <w:rFonts w:eastAsia="Times New Roman"/>
          <w:sz w:val="28"/>
          <w:szCs w:val="28"/>
        </w:rPr>
        <w:t>(например, метоксифлюран). Биотрансформациягалотана выше биотрансформации энфлюрана, поэтому элиминация галотана, несмотря на его более высокую растворимость, происходит быстрее. Диффузия анестетиков через кожу мала.</w:t>
      </w:r>
    </w:p>
    <w:p w:rsidR="008D360C" w:rsidRPr="009B0AA7" w:rsidRDefault="008D360C">
      <w:pPr>
        <w:spacing w:line="208" w:lineRule="exact"/>
        <w:rPr>
          <w:sz w:val="20"/>
          <w:szCs w:val="20"/>
        </w:rPr>
      </w:pPr>
    </w:p>
    <w:p w:rsidR="008D360C" w:rsidRPr="009B0AA7" w:rsidRDefault="000E1B69">
      <w:pPr>
        <w:spacing w:line="234" w:lineRule="auto"/>
        <w:ind w:left="260" w:right="20"/>
        <w:jc w:val="both"/>
        <w:rPr>
          <w:sz w:val="20"/>
          <w:szCs w:val="20"/>
        </w:rPr>
      </w:pPr>
      <w:r w:rsidRPr="009B0AA7">
        <w:rPr>
          <w:rFonts w:eastAsia="Times New Roman"/>
          <w:sz w:val="28"/>
          <w:szCs w:val="28"/>
        </w:rPr>
        <w:t>Наиболее важную роль играет элиминация ингаляционных анестетиков через легкие.</w:t>
      </w:r>
    </w:p>
    <w:p w:rsidR="008D360C" w:rsidRPr="009B0AA7" w:rsidRDefault="008D360C">
      <w:pPr>
        <w:spacing w:line="203" w:lineRule="exact"/>
        <w:rPr>
          <w:sz w:val="20"/>
          <w:szCs w:val="20"/>
        </w:rPr>
      </w:pPr>
    </w:p>
    <w:p w:rsidR="008D360C" w:rsidRPr="009B0AA7" w:rsidRDefault="000E1B69">
      <w:pPr>
        <w:spacing w:line="237" w:lineRule="auto"/>
        <w:ind w:left="260"/>
        <w:jc w:val="both"/>
        <w:rPr>
          <w:sz w:val="20"/>
          <w:szCs w:val="20"/>
        </w:rPr>
      </w:pPr>
      <w:r w:rsidRPr="009B0AA7">
        <w:rPr>
          <w:rFonts w:eastAsia="Times New Roman"/>
          <w:sz w:val="28"/>
          <w:szCs w:val="28"/>
        </w:rPr>
        <w:t>N.B. 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w:t>
      </w:r>
    </w:p>
    <w:p w:rsidR="008D360C" w:rsidRPr="009B0AA7" w:rsidRDefault="008D360C">
      <w:pPr>
        <w:spacing w:line="19" w:lineRule="exact"/>
        <w:rPr>
          <w:sz w:val="20"/>
          <w:szCs w:val="20"/>
        </w:rPr>
      </w:pPr>
    </w:p>
    <w:p w:rsidR="008D360C" w:rsidRPr="009B0AA7" w:rsidRDefault="000E1B69">
      <w:pPr>
        <w:spacing w:line="239" w:lineRule="auto"/>
        <w:ind w:left="260"/>
        <w:jc w:val="both"/>
        <w:rPr>
          <w:sz w:val="20"/>
          <w:szCs w:val="20"/>
        </w:rPr>
      </w:pPr>
      <w:r w:rsidRPr="009B0AA7">
        <w:rPr>
          <w:rFonts w:eastAsia="Times New Roman"/>
          <w:sz w:val="28"/>
          <w:szCs w:val="28"/>
        </w:rP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w:t>
      </w:r>
      <w:proofErr w:type="gramStart"/>
      <w:r w:rsidRPr="009B0AA7">
        <w:rPr>
          <w:rFonts w:eastAsia="Times New Roman"/>
          <w:sz w:val="28"/>
          <w:szCs w:val="28"/>
        </w:rPr>
        <w:t>много времени</w:t>
      </w:r>
      <w:proofErr w:type="gramEnd"/>
      <w:r w:rsidRPr="009B0AA7">
        <w:rPr>
          <w:rFonts w:eastAsia="Times New Roman"/>
          <w:sz w:val="28"/>
          <w:szCs w:val="28"/>
        </w:rP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w:t>
      </w:r>
    </w:p>
    <w:p w:rsidR="008D360C" w:rsidRPr="009B0AA7" w:rsidRDefault="008D360C">
      <w:pPr>
        <w:sectPr w:rsidR="008D360C" w:rsidRPr="009B0AA7">
          <w:pgSz w:w="11900" w:h="16838"/>
          <w:pgMar w:top="1125" w:right="844" w:bottom="1010" w:left="1440" w:header="0" w:footer="0" w:gutter="0"/>
          <w:cols w:space="720" w:equalWidth="0">
            <w:col w:w="9620"/>
          </w:cols>
        </w:sectPr>
      </w:pPr>
    </w:p>
    <w:p w:rsidR="008D360C" w:rsidRPr="009B0AA7" w:rsidRDefault="000E1B69">
      <w:pPr>
        <w:spacing w:line="234" w:lineRule="auto"/>
        <w:ind w:left="260"/>
        <w:rPr>
          <w:sz w:val="20"/>
          <w:szCs w:val="20"/>
        </w:rPr>
      </w:pPr>
      <w:r w:rsidRPr="009B0AA7">
        <w:rPr>
          <w:rFonts w:eastAsia="Times New Roman"/>
          <w:sz w:val="28"/>
          <w:szCs w:val="28"/>
        </w:rPr>
        <w:lastRenderedPageBreak/>
        <w:t>поэтому скорость пробуждения зависит еще и от продолжительности применения анестетика.</w:t>
      </w:r>
    </w:p>
    <w:p w:rsidR="008D360C" w:rsidRPr="009B0AA7" w:rsidRDefault="008D360C">
      <w:pPr>
        <w:spacing w:line="200" w:lineRule="exact"/>
        <w:rPr>
          <w:sz w:val="20"/>
          <w:szCs w:val="20"/>
        </w:rPr>
      </w:pPr>
    </w:p>
    <w:p w:rsidR="008D360C" w:rsidRPr="009B0AA7" w:rsidRDefault="008D360C">
      <w:pPr>
        <w:spacing w:line="200" w:lineRule="exact"/>
        <w:rPr>
          <w:sz w:val="20"/>
          <w:szCs w:val="20"/>
        </w:rPr>
      </w:pPr>
    </w:p>
    <w:p w:rsidR="008D360C" w:rsidRPr="009B0AA7" w:rsidRDefault="008D360C">
      <w:pPr>
        <w:spacing w:line="296" w:lineRule="exact"/>
        <w:rPr>
          <w:sz w:val="20"/>
          <w:szCs w:val="20"/>
        </w:rPr>
      </w:pPr>
    </w:p>
    <w:p w:rsidR="008D360C" w:rsidRPr="009B0AA7" w:rsidRDefault="000E1B69">
      <w:pPr>
        <w:ind w:left="260"/>
        <w:rPr>
          <w:sz w:val="20"/>
          <w:szCs w:val="20"/>
        </w:rPr>
      </w:pPr>
      <w:r w:rsidRPr="009B0AA7">
        <w:rPr>
          <w:rFonts w:eastAsia="Times New Roman"/>
          <w:sz w:val="28"/>
          <w:szCs w:val="28"/>
        </w:rPr>
        <w:t>Список используемой литературы:</w:t>
      </w:r>
    </w:p>
    <w:p w:rsidR="008D360C" w:rsidRPr="009B0AA7" w:rsidRDefault="008D360C">
      <w:pPr>
        <w:spacing w:line="278" w:lineRule="exact"/>
        <w:rPr>
          <w:sz w:val="20"/>
          <w:szCs w:val="20"/>
        </w:rPr>
      </w:pPr>
    </w:p>
    <w:p w:rsidR="008D360C" w:rsidRPr="009B0AA7" w:rsidRDefault="000E1B69">
      <w:pPr>
        <w:numPr>
          <w:ilvl w:val="0"/>
          <w:numId w:val="11"/>
        </w:numPr>
        <w:tabs>
          <w:tab w:val="left" w:pos="980"/>
        </w:tabs>
        <w:ind w:left="980" w:hanging="360"/>
        <w:rPr>
          <w:rFonts w:eastAsia="Times New Roman"/>
          <w:sz w:val="28"/>
          <w:szCs w:val="28"/>
        </w:rPr>
      </w:pPr>
      <w:r w:rsidRPr="009B0AA7">
        <w:rPr>
          <w:rFonts w:eastAsia="Times New Roman"/>
          <w:sz w:val="28"/>
          <w:szCs w:val="28"/>
        </w:rPr>
        <w:t>Лихванцев В.В. Практическое руководство по анестезиологии. М.:</w:t>
      </w:r>
    </w:p>
    <w:p w:rsidR="008D360C" w:rsidRPr="009B0AA7" w:rsidRDefault="008D360C">
      <w:pPr>
        <w:spacing w:line="4" w:lineRule="exact"/>
        <w:rPr>
          <w:rFonts w:eastAsia="Times New Roman"/>
          <w:sz w:val="28"/>
          <w:szCs w:val="28"/>
        </w:rPr>
      </w:pPr>
    </w:p>
    <w:p w:rsidR="008D360C" w:rsidRPr="009B0AA7" w:rsidRDefault="000E1B69">
      <w:pPr>
        <w:ind w:left="980"/>
        <w:rPr>
          <w:rFonts w:eastAsia="Times New Roman"/>
          <w:sz w:val="28"/>
          <w:szCs w:val="28"/>
        </w:rPr>
      </w:pPr>
      <w:r w:rsidRPr="009B0AA7">
        <w:rPr>
          <w:rFonts w:eastAsia="Times New Roman"/>
          <w:sz w:val="28"/>
          <w:szCs w:val="28"/>
        </w:rPr>
        <w:t>ООО «Медицинское информационное агентство», 2011.</w:t>
      </w:r>
    </w:p>
    <w:p w:rsidR="008D360C" w:rsidRPr="009B0AA7" w:rsidRDefault="000E1B69">
      <w:pPr>
        <w:numPr>
          <w:ilvl w:val="0"/>
          <w:numId w:val="11"/>
        </w:numPr>
        <w:tabs>
          <w:tab w:val="left" w:pos="980"/>
        </w:tabs>
        <w:ind w:left="980" w:hanging="360"/>
        <w:rPr>
          <w:rFonts w:eastAsia="Times New Roman"/>
          <w:sz w:val="28"/>
          <w:szCs w:val="28"/>
        </w:rPr>
      </w:pPr>
      <w:r w:rsidRPr="009B0AA7">
        <w:rPr>
          <w:rFonts w:eastAsia="Times New Roman"/>
          <w:sz w:val="28"/>
          <w:szCs w:val="28"/>
        </w:rPr>
        <w:t>Лихванцев В.В. Опасности и осложнения общей анестезии. М.: ООО</w:t>
      </w:r>
    </w:p>
    <w:p w:rsidR="008D360C" w:rsidRPr="009B0AA7" w:rsidRDefault="000E1B69">
      <w:pPr>
        <w:ind w:left="980"/>
        <w:rPr>
          <w:rFonts w:eastAsia="Times New Roman"/>
          <w:sz w:val="28"/>
          <w:szCs w:val="28"/>
        </w:rPr>
      </w:pPr>
      <w:r w:rsidRPr="009B0AA7">
        <w:rPr>
          <w:rFonts w:eastAsia="Times New Roman"/>
          <w:sz w:val="28"/>
          <w:szCs w:val="28"/>
        </w:rPr>
        <w:t>«Медицинское информационное агентство», 2014.</w:t>
      </w:r>
    </w:p>
    <w:p w:rsidR="008D360C" w:rsidRPr="009B0AA7" w:rsidRDefault="000E1B69">
      <w:pPr>
        <w:numPr>
          <w:ilvl w:val="0"/>
          <w:numId w:val="11"/>
        </w:numPr>
        <w:tabs>
          <w:tab w:val="left" w:pos="980"/>
        </w:tabs>
        <w:ind w:left="980" w:hanging="360"/>
        <w:rPr>
          <w:rFonts w:eastAsia="Times New Roman"/>
          <w:sz w:val="28"/>
          <w:szCs w:val="28"/>
        </w:rPr>
      </w:pPr>
      <w:r w:rsidRPr="009B0AA7">
        <w:rPr>
          <w:rFonts w:eastAsia="Times New Roman"/>
          <w:sz w:val="28"/>
          <w:szCs w:val="28"/>
        </w:rPr>
        <w:t>Миллер Р. Анестезия Рональда Миллера. Издательство «Человек»,</w:t>
      </w:r>
    </w:p>
    <w:p w:rsidR="008D360C" w:rsidRPr="009B0AA7" w:rsidRDefault="000E1B69">
      <w:pPr>
        <w:ind w:left="980"/>
        <w:rPr>
          <w:rFonts w:eastAsia="Times New Roman"/>
          <w:sz w:val="28"/>
          <w:szCs w:val="28"/>
        </w:rPr>
      </w:pPr>
      <w:r w:rsidRPr="009B0AA7">
        <w:rPr>
          <w:rFonts w:eastAsia="Times New Roman"/>
          <w:sz w:val="28"/>
          <w:szCs w:val="28"/>
        </w:rPr>
        <w:t>2015.</w:t>
      </w:r>
    </w:p>
    <w:p w:rsidR="008D360C" w:rsidRPr="009B0AA7" w:rsidRDefault="000E1B69">
      <w:pPr>
        <w:numPr>
          <w:ilvl w:val="0"/>
          <w:numId w:val="11"/>
        </w:numPr>
        <w:tabs>
          <w:tab w:val="left" w:pos="980"/>
        </w:tabs>
        <w:ind w:left="980" w:hanging="360"/>
        <w:rPr>
          <w:rFonts w:eastAsia="Times New Roman"/>
          <w:sz w:val="28"/>
          <w:szCs w:val="28"/>
          <w:lang w:val="en-US"/>
        </w:rPr>
      </w:pPr>
      <w:r w:rsidRPr="009B0AA7">
        <w:rPr>
          <w:rFonts w:eastAsia="Times New Roman"/>
          <w:sz w:val="28"/>
          <w:szCs w:val="28"/>
          <w:lang w:val="en-US"/>
        </w:rPr>
        <w:t>Edmond I Eger II. The pharmacology of inhaled anesthetics, 2010.</w:t>
      </w:r>
    </w:p>
    <w:sectPr w:rsidR="008D360C" w:rsidRPr="009B0AA7" w:rsidSect="008D360C">
      <w:pgSz w:w="11900" w:h="16838"/>
      <w:pgMar w:top="1141" w:right="864"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EF1CC340"/>
    <w:lvl w:ilvl="0" w:tplc="20025CF2">
      <w:start w:val="1"/>
      <w:numFmt w:val="bullet"/>
      <w:lvlText w:val="в"/>
      <w:lvlJc w:val="left"/>
    </w:lvl>
    <w:lvl w:ilvl="1" w:tplc="4608F598">
      <w:numFmt w:val="decimal"/>
      <w:lvlText w:val=""/>
      <w:lvlJc w:val="left"/>
    </w:lvl>
    <w:lvl w:ilvl="2" w:tplc="59CA0302">
      <w:numFmt w:val="decimal"/>
      <w:lvlText w:val=""/>
      <w:lvlJc w:val="left"/>
    </w:lvl>
    <w:lvl w:ilvl="3" w:tplc="9B9EAA3C">
      <w:numFmt w:val="decimal"/>
      <w:lvlText w:val=""/>
      <w:lvlJc w:val="left"/>
    </w:lvl>
    <w:lvl w:ilvl="4" w:tplc="58F8844A">
      <w:numFmt w:val="decimal"/>
      <w:lvlText w:val=""/>
      <w:lvlJc w:val="left"/>
    </w:lvl>
    <w:lvl w:ilvl="5" w:tplc="693477BA">
      <w:numFmt w:val="decimal"/>
      <w:lvlText w:val=""/>
      <w:lvlJc w:val="left"/>
    </w:lvl>
    <w:lvl w:ilvl="6" w:tplc="B8401BDC">
      <w:numFmt w:val="decimal"/>
      <w:lvlText w:val=""/>
      <w:lvlJc w:val="left"/>
    </w:lvl>
    <w:lvl w:ilvl="7" w:tplc="1FA0A038">
      <w:numFmt w:val="decimal"/>
      <w:lvlText w:val=""/>
      <w:lvlJc w:val="left"/>
    </w:lvl>
    <w:lvl w:ilvl="8" w:tplc="EDA45BD2">
      <w:numFmt w:val="decimal"/>
      <w:lvlText w:val=""/>
      <w:lvlJc w:val="left"/>
    </w:lvl>
  </w:abstractNum>
  <w:abstractNum w:abstractNumId="1" w15:restartNumberingAfterBreak="0">
    <w:nsid w:val="00000BB3"/>
    <w:multiLevelType w:val="hybridMultilevel"/>
    <w:tmpl w:val="F25AEA82"/>
    <w:lvl w:ilvl="0" w:tplc="1A50C766">
      <w:start w:val="1"/>
      <w:numFmt w:val="bullet"/>
      <w:lvlText w:val="с"/>
      <w:lvlJc w:val="left"/>
    </w:lvl>
    <w:lvl w:ilvl="1" w:tplc="2BCA6F42">
      <w:numFmt w:val="decimal"/>
      <w:lvlText w:val=""/>
      <w:lvlJc w:val="left"/>
    </w:lvl>
    <w:lvl w:ilvl="2" w:tplc="989AB0BA">
      <w:numFmt w:val="decimal"/>
      <w:lvlText w:val=""/>
      <w:lvlJc w:val="left"/>
    </w:lvl>
    <w:lvl w:ilvl="3" w:tplc="7270A98A">
      <w:numFmt w:val="decimal"/>
      <w:lvlText w:val=""/>
      <w:lvlJc w:val="left"/>
    </w:lvl>
    <w:lvl w:ilvl="4" w:tplc="93FCB77E">
      <w:numFmt w:val="decimal"/>
      <w:lvlText w:val=""/>
      <w:lvlJc w:val="left"/>
    </w:lvl>
    <w:lvl w:ilvl="5" w:tplc="EFC61D4A">
      <w:numFmt w:val="decimal"/>
      <w:lvlText w:val=""/>
      <w:lvlJc w:val="left"/>
    </w:lvl>
    <w:lvl w:ilvl="6" w:tplc="29006E94">
      <w:numFmt w:val="decimal"/>
      <w:lvlText w:val=""/>
      <w:lvlJc w:val="left"/>
    </w:lvl>
    <w:lvl w:ilvl="7" w:tplc="84BA6A9E">
      <w:numFmt w:val="decimal"/>
      <w:lvlText w:val=""/>
      <w:lvlJc w:val="left"/>
    </w:lvl>
    <w:lvl w:ilvl="8" w:tplc="9530EB6E">
      <w:numFmt w:val="decimal"/>
      <w:lvlText w:val=""/>
      <w:lvlJc w:val="left"/>
    </w:lvl>
  </w:abstractNum>
  <w:abstractNum w:abstractNumId="2" w15:restartNumberingAfterBreak="0">
    <w:nsid w:val="000012DB"/>
    <w:multiLevelType w:val="hybridMultilevel"/>
    <w:tmpl w:val="2174E128"/>
    <w:lvl w:ilvl="0" w:tplc="35847F70">
      <w:start w:val="1"/>
      <w:numFmt w:val="bullet"/>
      <w:lvlText w:val="в"/>
      <w:lvlJc w:val="left"/>
    </w:lvl>
    <w:lvl w:ilvl="1" w:tplc="643CE33C">
      <w:numFmt w:val="decimal"/>
      <w:lvlText w:val=""/>
      <w:lvlJc w:val="left"/>
    </w:lvl>
    <w:lvl w:ilvl="2" w:tplc="251AD974">
      <w:numFmt w:val="decimal"/>
      <w:lvlText w:val=""/>
      <w:lvlJc w:val="left"/>
    </w:lvl>
    <w:lvl w:ilvl="3" w:tplc="CC4ACAEE">
      <w:numFmt w:val="decimal"/>
      <w:lvlText w:val=""/>
      <w:lvlJc w:val="left"/>
    </w:lvl>
    <w:lvl w:ilvl="4" w:tplc="951CD258">
      <w:numFmt w:val="decimal"/>
      <w:lvlText w:val=""/>
      <w:lvlJc w:val="left"/>
    </w:lvl>
    <w:lvl w:ilvl="5" w:tplc="34983958">
      <w:numFmt w:val="decimal"/>
      <w:lvlText w:val=""/>
      <w:lvlJc w:val="left"/>
    </w:lvl>
    <w:lvl w:ilvl="6" w:tplc="63E23FCE">
      <w:numFmt w:val="decimal"/>
      <w:lvlText w:val=""/>
      <w:lvlJc w:val="left"/>
    </w:lvl>
    <w:lvl w:ilvl="7" w:tplc="0D48CCE8">
      <w:numFmt w:val="decimal"/>
      <w:lvlText w:val=""/>
      <w:lvlJc w:val="left"/>
    </w:lvl>
    <w:lvl w:ilvl="8" w:tplc="932A2F84">
      <w:numFmt w:val="decimal"/>
      <w:lvlText w:val=""/>
      <w:lvlJc w:val="left"/>
    </w:lvl>
  </w:abstractNum>
  <w:abstractNum w:abstractNumId="3" w15:restartNumberingAfterBreak="0">
    <w:nsid w:val="0000153C"/>
    <w:multiLevelType w:val="hybridMultilevel"/>
    <w:tmpl w:val="60D43766"/>
    <w:lvl w:ilvl="0" w:tplc="B582D7AA">
      <w:start w:val="1"/>
      <w:numFmt w:val="bullet"/>
      <w:lvlText w:val="В"/>
      <w:lvlJc w:val="left"/>
    </w:lvl>
    <w:lvl w:ilvl="1" w:tplc="1D1614E8">
      <w:numFmt w:val="decimal"/>
      <w:lvlText w:val=""/>
      <w:lvlJc w:val="left"/>
    </w:lvl>
    <w:lvl w:ilvl="2" w:tplc="4B264B62">
      <w:numFmt w:val="decimal"/>
      <w:lvlText w:val=""/>
      <w:lvlJc w:val="left"/>
    </w:lvl>
    <w:lvl w:ilvl="3" w:tplc="7C3A2A8C">
      <w:numFmt w:val="decimal"/>
      <w:lvlText w:val=""/>
      <w:lvlJc w:val="left"/>
    </w:lvl>
    <w:lvl w:ilvl="4" w:tplc="92EAC72E">
      <w:numFmt w:val="decimal"/>
      <w:lvlText w:val=""/>
      <w:lvlJc w:val="left"/>
    </w:lvl>
    <w:lvl w:ilvl="5" w:tplc="ECE4AB62">
      <w:numFmt w:val="decimal"/>
      <w:lvlText w:val=""/>
      <w:lvlJc w:val="left"/>
    </w:lvl>
    <w:lvl w:ilvl="6" w:tplc="43F0A25C">
      <w:numFmt w:val="decimal"/>
      <w:lvlText w:val=""/>
      <w:lvlJc w:val="left"/>
    </w:lvl>
    <w:lvl w:ilvl="7" w:tplc="37E8093A">
      <w:numFmt w:val="decimal"/>
      <w:lvlText w:val=""/>
      <w:lvlJc w:val="left"/>
    </w:lvl>
    <w:lvl w:ilvl="8" w:tplc="5F5600BE">
      <w:numFmt w:val="decimal"/>
      <w:lvlText w:val=""/>
      <w:lvlJc w:val="left"/>
    </w:lvl>
  </w:abstractNum>
  <w:abstractNum w:abstractNumId="4" w15:restartNumberingAfterBreak="0">
    <w:nsid w:val="000026E9"/>
    <w:multiLevelType w:val="hybridMultilevel"/>
    <w:tmpl w:val="5964BD8E"/>
    <w:lvl w:ilvl="0" w:tplc="ABD6C0C0">
      <w:start w:val="3"/>
      <w:numFmt w:val="decimal"/>
      <w:lvlText w:val="%1)"/>
      <w:lvlJc w:val="left"/>
    </w:lvl>
    <w:lvl w:ilvl="1" w:tplc="21AAD876">
      <w:numFmt w:val="decimal"/>
      <w:lvlText w:val=""/>
      <w:lvlJc w:val="left"/>
    </w:lvl>
    <w:lvl w:ilvl="2" w:tplc="B04826A2">
      <w:numFmt w:val="decimal"/>
      <w:lvlText w:val=""/>
      <w:lvlJc w:val="left"/>
    </w:lvl>
    <w:lvl w:ilvl="3" w:tplc="8488CFCA">
      <w:numFmt w:val="decimal"/>
      <w:lvlText w:val=""/>
      <w:lvlJc w:val="left"/>
    </w:lvl>
    <w:lvl w:ilvl="4" w:tplc="2A7A0382">
      <w:numFmt w:val="decimal"/>
      <w:lvlText w:val=""/>
      <w:lvlJc w:val="left"/>
    </w:lvl>
    <w:lvl w:ilvl="5" w:tplc="FE9071EA">
      <w:numFmt w:val="decimal"/>
      <w:lvlText w:val=""/>
      <w:lvlJc w:val="left"/>
    </w:lvl>
    <w:lvl w:ilvl="6" w:tplc="AF04AE34">
      <w:numFmt w:val="decimal"/>
      <w:lvlText w:val=""/>
      <w:lvlJc w:val="left"/>
    </w:lvl>
    <w:lvl w:ilvl="7" w:tplc="9550B826">
      <w:numFmt w:val="decimal"/>
      <w:lvlText w:val=""/>
      <w:lvlJc w:val="left"/>
    </w:lvl>
    <w:lvl w:ilvl="8" w:tplc="19D4440C">
      <w:numFmt w:val="decimal"/>
      <w:lvlText w:val=""/>
      <w:lvlJc w:val="left"/>
    </w:lvl>
  </w:abstractNum>
  <w:abstractNum w:abstractNumId="5" w15:restartNumberingAfterBreak="0">
    <w:nsid w:val="00002EA6"/>
    <w:multiLevelType w:val="hybridMultilevel"/>
    <w:tmpl w:val="909EA43E"/>
    <w:lvl w:ilvl="0" w:tplc="74A08364">
      <w:start w:val="1"/>
      <w:numFmt w:val="bullet"/>
      <w:lvlText w:val="В"/>
      <w:lvlJc w:val="left"/>
    </w:lvl>
    <w:lvl w:ilvl="1" w:tplc="2160C038">
      <w:numFmt w:val="decimal"/>
      <w:lvlText w:val=""/>
      <w:lvlJc w:val="left"/>
    </w:lvl>
    <w:lvl w:ilvl="2" w:tplc="CE260EB6">
      <w:numFmt w:val="decimal"/>
      <w:lvlText w:val=""/>
      <w:lvlJc w:val="left"/>
    </w:lvl>
    <w:lvl w:ilvl="3" w:tplc="D98435F8">
      <w:numFmt w:val="decimal"/>
      <w:lvlText w:val=""/>
      <w:lvlJc w:val="left"/>
    </w:lvl>
    <w:lvl w:ilvl="4" w:tplc="E0D27658">
      <w:numFmt w:val="decimal"/>
      <w:lvlText w:val=""/>
      <w:lvlJc w:val="left"/>
    </w:lvl>
    <w:lvl w:ilvl="5" w:tplc="A560F9A6">
      <w:numFmt w:val="decimal"/>
      <w:lvlText w:val=""/>
      <w:lvlJc w:val="left"/>
    </w:lvl>
    <w:lvl w:ilvl="6" w:tplc="17B859FA">
      <w:numFmt w:val="decimal"/>
      <w:lvlText w:val=""/>
      <w:lvlJc w:val="left"/>
    </w:lvl>
    <w:lvl w:ilvl="7" w:tplc="637CF6A8">
      <w:numFmt w:val="decimal"/>
      <w:lvlText w:val=""/>
      <w:lvlJc w:val="left"/>
    </w:lvl>
    <w:lvl w:ilvl="8" w:tplc="13C49658">
      <w:numFmt w:val="decimal"/>
      <w:lvlText w:val=""/>
      <w:lvlJc w:val="left"/>
    </w:lvl>
  </w:abstractNum>
  <w:abstractNum w:abstractNumId="6" w15:restartNumberingAfterBreak="0">
    <w:nsid w:val="0000390C"/>
    <w:multiLevelType w:val="hybridMultilevel"/>
    <w:tmpl w:val="0CC2AD26"/>
    <w:lvl w:ilvl="0" w:tplc="3432D9A8">
      <w:start w:val="1"/>
      <w:numFmt w:val="decimal"/>
      <w:lvlText w:val="%1."/>
      <w:lvlJc w:val="left"/>
    </w:lvl>
    <w:lvl w:ilvl="1" w:tplc="AB80F1D2">
      <w:numFmt w:val="decimal"/>
      <w:lvlText w:val=""/>
      <w:lvlJc w:val="left"/>
    </w:lvl>
    <w:lvl w:ilvl="2" w:tplc="870A12C2">
      <w:numFmt w:val="decimal"/>
      <w:lvlText w:val=""/>
      <w:lvlJc w:val="left"/>
    </w:lvl>
    <w:lvl w:ilvl="3" w:tplc="D8C22064">
      <w:numFmt w:val="decimal"/>
      <w:lvlText w:val=""/>
      <w:lvlJc w:val="left"/>
    </w:lvl>
    <w:lvl w:ilvl="4" w:tplc="115AF9F6">
      <w:numFmt w:val="decimal"/>
      <w:lvlText w:val=""/>
      <w:lvlJc w:val="left"/>
    </w:lvl>
    <w:lvl w:ilvl="5" w:tplc="DD768B5E">
      <w:numFmt w:val="decimal"/>
      <w:lvlText w:val=""/>
      <w:lvlJc w:val="left"/>
    </w:lvl>
    <w:lvl w:ilvl="6" w:tplc="37588054">
      <w:numFmt w:val="decimal"/>
      <w:lvlText w:val=""/>
      <w:lvlJc w:val="left"/>
    </w:lvl>
    <w:lvl w:ilvl="7" w:tplc="9C48E4E8">
      <w:numFmt w:val="decimal"/>
      <w:lvlText w:val=""/>
      <w:lvlJc w:val="left"/>
    </w:lvl>
    <w:lvl w:ilvl="8" w:tplc="23DC27FE">
      <w:numFmt w:val="decimal"/>
      <w:lvlText w:val=""/>
      <w:lvlJc w:val="left"/>
    </w:lvl>
  </w:abstractNum>
  <w:abstractNum w:abstractNumId="7" w15:restartNumberingAfterBreak="0">
    <w:nsid w:val="000041BB"/>
    <w:multiLevelType w:val="hybridMultilevel"/>
    <w:tmpl w:val="9CEC7FF4"/>
    <w:lvl w:ilvl="0" w:tplc="29A4E2FC">
      <w:start w:val="1"/>
      <w:numFmt w:val="decimal"/>
      <w:lvlText w:val="%1."/>
      <w:lvlJc w:val="left"/>
    </w:lvl>
    <w:lvl w:ilvl="1" w:tplc="5858ACFE">
      <w:numFmt w:val="decimal"/>
      <w:lvlText w:val=""/>
      <w:lvlJc w:val="left"/>
    </w:lvl>
    <w:lvl w:ilvl="2" w:tplc="250C9142">
      <w:numFmt w:val="decimal"/>
      <w:lvlText w:val=""/>
      <w:lvlJc w:val="left"/>
    </w:lvl>
    <w:lvl w:ilvl="3" w:tplc="26B8AB4A">
      <w:numFmt w:val="decimal"/>
      <w:lvlText w:val=""/>
      <w:lvlJc w:val="left"/>
    </w:lvl>
    <w:lvl w:ilvl="4" w:tplc="B0AE8BD4">
      <w:numFmt w:val="decimal"/>
      <w:lvlText w:val=""/>
      <w:lvlJc w:val="left"/>
    </w:lvl>
    <w:lvl w:ilvl="5" w:tplc="D688E13A">
      <w:numFmt w:val="decimal"/>
      <w:lvlText w:val=""/>
      <w:lvlJc w:val="left"/>
    </w:lvl>
    <w:lvl w:ilvl="6" w:tplc="1ACA003E">
      <w:numFmt w:val="decimal"/>
      <w:lvlText w:val=""/>
      <w:lvlJc w:val="left"/>
    </w:lvl>
    <w:lvl w:ilvl="7" w:tplc="C5FE1F4E">
      <w:numFmt w:val="decimal"/>
      <w:lvlText w:val=""/>
      <w:lvlJc w:val="left"/>
    </w:lvl>
    <w:lvl w:ilvl="8" w:tplc="505A26E4">
      <w:numFmt w:val="decimal"/>
      <w:lvlText w:val=""/>
      <w:lvlJc w:val="left"/>
    </w:lvl>
  </w:abstractNum>
  <w:abstractNum w:abstractNumId="8" w15:restartNumberingAfterBreak="0">
    <w:nsid w:val="00005AF1"/>
    <w:multiLevelType w:val="hybridMultilevel"/>
    <w:tmpl w:val="8BE693C4"/>
    <w:lvl w:ilvl="0" w:tplc="30A209AE">
      <w:start w:val="1"/>
      <w:numFmt w:val="bullet"/>
      <w:lvlText w:val="В"/>
      <w:lvlJc w:val="left"/>
    </w:lvl>
    <w:lvl w:ilvl="1" w:tplc="DB04E6EA">
      <w:start w:val="1"/>
      <w:numFmt w:val="bullet"/>
      <w:lvlText w:val=""/>
      <w:lvlJc w:val="left"/>
    </w:lvl>
    <w:lvl w:ilvl="2" w:tplc="32F44584">
      <w:numFmt w:val="decimal"/>
      <w:lvlText w:val=""/>
      <w:lvlJc w:val="left"/>
    </w:lvl>
    <w:lvl w:ilvl="3" w:tplc="5FA2283A">
      <w:numFmt w:val="decimal"/>
      <w:lvlText w:val=""/>
      <w:lvlJc w:val="left"/>
    </w:lvl>
    <w:lvl w:ilvl="4" w:tplc="B57494C4">
      <w:numFmt w:val="decimal"/>
      <w:lvlText w:val=""/>
      <w:lvlJc w:val="left"/>
    </w:lvl>
    <w:lvl w:ilvl="5" w:tplc="AD4CDB6C">
      <w:numFmt w:val="decimal"/>
      <w:lvlText w:val=""/>
      <w:lvlJc w:val="left"/>
    </w:lvl>
    <w:lvl w:ilvl="6" w:tplc="77429A4E">
      <w:numFmt w:val="decimal"/>
      <w:lvlText w:val=""/>
      <w:lvlJc w:val="left"/>
    </w:lvl>
    <w:lvl w:ilvl="7" w:tplc="34924788">
      <w:numFmt w:val="decimal"/>
      <w:lvlText w:val=""/>
      <w:lvlJc w:val="left"/>
    </w:lvl>
    <w:lvl w:ilvl="8" w:tplc="7DDC0770">
      <w:numFmt w:val="decimal"/>
      <w:lvlText w:val=""/>
      <w:lvlJc w:val="left"/>
    </w:lvl>
  </w:abstractNum>
  <w:abstractNum w:abstractNumId="9" w15:restartNumberingAfterBreak="0">
    <w:nsid w:val="00006DF1"/>
    <w:multiLevelType w:val="hybridMultilevel"/>
    <w:tmpl w:val="A9967252"/>
    <w:lvl w:ilvl="0" w:tplc="253849F4">
      <w:start w:val="1"/>
      <w:numFmt w:val="bullet"/>
      <w:lvlText w:val="к"/>
      <w:lvlJc w:val="left"/>
    </w:lvl>
    <w:lvl w:ilvl="1" w:tplc="71F67BB8">
      <w:numFmt w:val="decimal"/>
      <w:lvlText w:val=""/>
      <w:lvlJc w:val="left"/>
    </w:lvl>
    <w:lvl w:ilvl="2" w:tplc="D7243A36">
      <w:numFmt w:val="decimal"/>
      <w:lvlText w:val=""/>
      <w:lvlJc w:val="left"/>
    </w:lvl>
    <w:lvl w:ilvl="3" w:tplc="7D9EAC00">
      <w:numFmt w:val="decimal"/>
      <w:lvlText w:val=""/>
      <w:lvlJc w:val="left"/>
    </w:lvl>
    <w:lvl w:ilvl="4" w:tplc="2B58271C">
      <w:numFmt w:val="decimal"/>
      <w:lvlText w:val=""/>
      <w:lvlJc w:val="left"/>
    </w:lvl>
    <w:lvl w:ilvl="5" w:tplc="B0183F8A">
      <w:numFmt w:val="decimal"/>
      <w:lvlText w:val=""/>
      <w:lvlJc w:val="left"/>
    </w:lvl>
    <w:lvl w:ilvl="6" w:tplc="EF2894DA">
      <w:numFmt w:val="decimal"/>
      <w:lvlText w:val=""/>
      <w:lvlJc w:val="left"/>
    </w:lvl>
    <w:lvl w:ilvl="7" w:tplc="0CDCB580">
      <w:numFmt w:val="decimal"/>
      <w:lvlText w:val=""/>
      <w:lvlJc w:val="left"/>
    </w:lvl>
    <w:lvl w:ilvl="8" w:tplc="8C7621A2">
      <w:numFmt w:val="decimal"/>
      <w:lvlText w:val=""/>
      <w:lvlJc w:val="left"/>
    </w:lvl>
  </w:abstractNum>
  <w:abstractNum w:abstractNumId="10" w15:restartNumberingAfterBreak="0">
    <w:nsid w:val="00007E87"/>
    <w:multiLevelType w:val="hybridMultilevel"/>
    <w:tmpl w:val="ED56849E"/>
    <w:lvl w:ilvl="0" w:tplc="43C444AC">
      <w:start w:val="1"/>
      <w:numFmt w:val="bullet"/>
      <w:lvlText w:val="в"/>
      <w:lvlJc w:val="left"/>
    </w:lvl>
    <w:lvl w:ilvl="1" w:tplc="C634637C">
      <w:numFmt w:val="decimal"/>
      <w:lvlText w:val=""/>
      <w:lvlJc w:val="left"/>
    </w:lvl>
    <w:lvl w:ilvl="2" w:tplc="E1D8C176">
      <w:numFmt w:val="decimal"/>
      <w:lvlText w:val=""/>
      <w:lvlJc w:val="left"/>
    </w:lvl>
    <w:lvl w:ilvl="3" w:tplc="86E68552">
      <w:numFmt w:val="decimal"/>
      <w:lvlText w:val=""/>
      <w:lvlJc w:val="left"/>
    </w:lvl>
    <w:lvl w:ilvl="4" w:tplc="39A016FE">
      <w:numFmt w:val="decimal"/>
      <w:lvlText w:val=""/>
      <w:lvlJc w:val="left"/>
    </w:lvl>
    <w:lvl w:ilvl="5" w:tplc="94EEF7D6">
      <w:numFmt w:val="decimal"/>
      <w:lvlText w:val=""/>
      <w:lvlJc w:val="left"/>
    </w:lvl>
    <w:lvl w:ilvl="6" w:tplc="4FB2EC0E">
      <w:numFmt w:val="decimal"/>
      <w:lvlText w:val=""/>
      <w:lvlJc w:val="left"/>
    </w:lvl>
    <w:lvl w:ilvl="7" w:tplc="95BCD9EA">
      <w:numFmt w:val="decimal"/>
      <w:lvlText w:val=""/>
      <w:lvlJc w:val="left"/>
    </w:lvl>
    <w:lvl w:ilvl="8" w:tplc="A1A48E8C">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D360C"/>
    <w:rsid w:val="000E1B69"/>
    <w:rsid w:val="007E77D4"/>
    <w:rsid w:val="008D360C"/>
    <w:rsid w:val="009B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B90F92"/>
  <w15:docId w15:val="{F30309C3-1E42-4A16-AA2C-62AFE3E1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0C"/>
  </w:style>
  <w:style w:type="paragraph" w:styleId="5">
    <w:name w:val="heading 5"/>
    <w:basedOn w:val="a"/>
    <w:next w:val="a"/>
    <w:link w:val="50"/>
    <w:uiPriority w:val="9"/>
    <w:semiHidden/>
    <w:unhideWhenUsed/>
    <w:qFormat/>
    <w:rsid w:val="009B0AA7"/>
    <w:pPr>
      <w:keepNext/>
      <w:keepLines/>
      <w:spacing w:before="40" w:line="342" w:lineRule="auto"/>
      <w:ind w:right="7" w:firstLine="698"/>
      <w:jc w:val="both"/>
      <w:outlineLvl w:val="4"/>
    </w:pPr>
    <w:rPr>
      <w:rFonts w:asciiTheme="majorHAnsi" w:eastAsiaTheme="majorEastAsia" w:hAnsiTheme="majorHAnsi" w:cstheme="majorBidi"/>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0">
    <w:name w:val="Заголовок 5 Знак"/>
    <w:basedOn w:val="a0"/>
    <w:link w:val="5"/>
    <w:uiPriority w:val="9"/>
    <w:semiHidden/>
    <w:rsid w:val="009B0AA7"/>
    <w:rPr>
      <w:rFonts w:asciiTheme="majorHAnsi" w:eastAsiaTheme="majorEastAsia" w:hAnsiTheme="majorHAnsi" w:cstheme="majorBidi"/>
      <w:color w:val="365F91" w:themeColor="accent1" w:themeShade="BF"/>
      <w:sz w:val="28"/>
    </w:rPr>
  </w:style>
  <w:style w:type="paragraph" w:styleId="a4">
    <w:name w:val="header"/>
    <w:aliases w:val="Знак1"/>
    <w:basedOn w:val="a"/>
    <w:link w:val="a5"/>
    <w:rsid w:val="009B0AA7"/>
    <w:pPr>
      <w:tabs>
        <w:tab w:val="center" w:pos="4677"/>
        <w:tab w:val="right" w:pos="9355"/>
      </w:tabs>
      <w:suppressAutoHyphens/>
    </w:pPr>
    <w:rPr>
      <w:rFonts w:eastAsia="Times New Roman"/>
      <w:sz w:val="24"/>
      <w:szCs w:val="24"/>
      <w:lang w:val="x-none" w:eastAsia="ar-SA"/>
    </w:rPr>
  </w:style>
  <w:style w:type="character" w:customStyle="1" w:styleId="a5">
    <w:name w:val="Верхний колонтитул Знак"/>
    <w:basedOn w:val="a0"/>
    <w:link w:val="a4"/>
    <w:rsid w:val="009B0AA7"/>
    <w:rPr>
      <w:rFonts w:eastAsia="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dcterms:created xsi:type="dcterms:W3CDTF">2019-12-24T15:30:00Z</dcterms:created>
  <dcterms:modified xsi:type="dcterms:W3CDTF">2020-12-13T14:02:00Z</dcterms:modified>
</cp:coreProperties>
</file>