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19BA9" w14:textId="77777777" w:rsidR="00401088" w:rsidRDefault="00401088" w:rsidP="00401088">
      <w:pPr>
        <w:jc w:val="center"/>
        <w:rPr>
          <w:b/>
          <w:bCs/>
          <w:sz w:val="28"/>
          <w:szCs w:val="28"/>
        </w:rPr>
      </w:pPr>
      <w:r>
        <w:rPr>
          <w:b/>
          <w:bCs/>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 Ф. Войно-Ясенецкого" Министерства здравоохранения Российской Федерации Кафедра туберкулеза с курсом ПО</w:t>
      </w:r>
    </w:p>
    <w:p w14:paraId="1BED7977" w14:textId="77777777" w:rsidR="00401088" w:rsidRDefault="00401088" w:rsidP="00401088">
      <w:pPr>
        <w:jc w:val="center"/>
      </w:pPr>
    </w:p>
    <w:p w14:paraId="00598042" w14:textId="77777777" w:rsidR="00401088" w:rsidRDefault="00401088" w:rsidP="00401088">
      <w:pPr>
        <w:jc w:val="center"/>
      </w:pPr>
    </w:p>
    <w:p w14:paraId="049A1608" w14:textId="77777777" w:rsidR="00401088" w:rsidRDefault="00401088" w:rsidP="00401088">
      <w:pPr>
        <w:jc w:val="center"/>
      </w:pPr>
    </w:p>
    <w:p w14:paraId="264BF146" w14:textId="77777777" w:rsidR="00401088" w:rsidRDefault="00401088" w:rsidP="00401088">
      <w:pPr>
        <w:jc w:val="center"/>
      </w:pPr>
    </w:p>
    <w:p w14:paraId="4A73CD67" w14:textId="77777777" w:rsidR="00401088" w:rsidRDefault="00401088" w:rsidP="00401088">
      <w:pPr>
        <w:jc w:val="center"/>
      </w:pPr>
    </w:p>
    <w:p w14:paraId="579BBA33" w14:textId="77777777" w:rsidR="00401088" w:rsidRDefault="00401088" w:rsidP="00401088">
      <w:pPr>
        <w:jc w:val="center"/>
      </w:pPr>
    </w:p>
    <w:p w14:paraId="0C432D84" w14:textId="77777777" w:rsidR="00401088" w:rsidRDefault="00401088" w:rsidP="00401088">
      <w:pPr>
        <w:jc w:val="center"/>
      </w:pPr>
    </w:p>
    <w:p w14:paraId="0835E584" w14:textId="77777777" w:rsidR="00401088" w:rsidRDefault="00401088" w:rsidP="00401088">
      <w:pPr>
        <w:jc w:val="center"/>
        <w:rPr>
          <w:b/>
          <w:bCs/>
          <w:sz w:val="56"/>
          <w:szCs w:val="56"/>
        </w:rPr>
      </w:pPr>
    </w:p>
    <w:p w14:paraId="16B2B426" w14:textId="29C62DD2" w:rsidR="00401088" w:rsidRDefault="00401088" w:rsidP="00401088">
      <w:pPr>
        <w:jc w:val="center"/>
        <w:rPr>
          <w:b/>
          <w:bCs/>
          <w:sz w:val="56"/>
          <w:szCs w:val="56"/>
        </w:rPr>
      </w:pPr>
      <w:r>
        <w:rPr>
          <w:b/>
          <w:bCs/>
          <w:sz w:val="56"/>
          <w:szCs w:val="56"/>
        </w:rPr>
        <w:t>Туберкулёз костей и суставов</w:t>
      </w:r>
    </w:p>
    <w:p w14:paraId="60B5DC4F" w14:textId="77777777" w:rsidR="00401088" w:rsidRDefault="00401088" w:rsidP="00401088">
      <w:pPr>
        <w:jc w:val="center"/>
        <w:rPr>
          <w:b/>
          <w:bCs/>
          <w:sz w:val="52"/>
          <w:szCs w:val="52"/>
        </w:rPr>
      </w:pPr>
    </w:p>
    <w:p w14:paraId="3BD1BFFB" w14:textId="77777777" w:rsidR="00401088" w:rsidRDefault="00401088" w:rsidP="00401088">
      <w:pPr>
        <w:jc w:val="center"/>
        <w:rPr>
          <w:b/>
          <w:bCs/>
          <w:sz w:val="52"/>
          <w:szCs w:val="52"/>
        </w:rPr>
      </w:pPr>
    </w:p>
    <w:p w14:paraId="78BECEA1" w14:textId="77777777" w:rsidR="00401088" w:rsidRDefault="00401088" w:rsidP="00401088">
      <w:pPr>
        <w:jc w:val="center"/>
        <w:rPr>
          <w:b/>
          <w:bCs/>
          <w:sz w:val="52"/>
          <w:szCs w:val="52"/>
        </w:rPr>
      </w:pPr>
    </w:p>
    <w:p w14:paraId="4B09FD82" w14:textId="77777777" w:rsidR="00401088" w:rsidRDefault="00401088" w:rsidP="00401088">
      <w:pPr>
        <w:jc w:val="center"/>
        <w:rPr>
          <w:b/>
          <w:bCs/>
          <w:sz w:val="52"/>
          <w:szCs w:val="52"/>
        </w:rPr>
      </w:pPr>
    </w:p>
    <w:p w14:paraId="594F4A5A" w14:textId="77777777" w:rsidR="00401088" w:rsidRDefault="00401088" w:rsidP="00401088">
      <w:pPr>
        <w:jc w:val="right"/>
        <w:rPr>
          <w:sz w:val="28"/>
          <w:szCs w:val="28"/>
        </w:rPr>
      </w:pPr>
      <w:r>
        <w:rPr>
          <w:sz w:val="28"/>
          <w:szCs w:val="28"/>
        </w:rPr>
        <w:t xml:space="preserve">Выполнила: ординатор Садовская Ольга Юрьевна </w:t>
      </w:r>
    </w:p>
    <w:p w14:paraId="51E44EA3" w14:textId="77777777" w:rsidR="00401088" w:rsidRDefault="00401088" w:rsidP="00401088">
      <w:pPr>
        <w:jc w:val="right"/>
        <w:rPr>
          <w:sz w:val="28"/>
          <w:szCs w:val="28"/>
        </w:rPr>
      </w:pPr>
      <w:r>
        <w:rPr>
          <w:sz w:val="28"/>
          <w:szCs w:val="28"/>
        </w:rPr>
        <w:t>Проверил: к.м.н., зав.кафедрой Омельчук Д.Е</w:t>
      </w:r>
    </w:p>
    <w:p w14:paraId="3EA9AB4A" w14:textId="77777777" w:rsidR="00401088" w:rsidRDefault="00401088" w:rsidP="00401088">
      <w:pPr>
        <w:jc w:val="right"/>
      </w:pPr>
    </w:p>
    <w:p w14:paraId="0E1D1B30" w14:textId="77777777" w:rsidR="00401088" w:rsidRDefault="00401088" w:rsidP="00401088">
      <w:pPr>
        <w:jc w:val="right"/>
      </w:pPr>
    </w:p>
    <w:p w14:paraId="0DA8CA18" w14:textId="77777777" w:rsidR="00401088" w:rsidRDefault="00401088" w:rsidP="00401088">
      <w:pPr>
        <w:jc w:val="right"/>
      </w:pPr>
    </w:p>
    <w:p w14:paraId="1F5DC367" w14:textId="77777777" w:rsidR="00401088" w:rsidRDefault="00401088" w:rsidP="00401088">
      <w:pPr>
        <w:jc w:val="right"/>
      </w:pPr>
    </w:p>
    <w:p w14:paraId="6B1E013C" w14:textId="77777777" w:rsidR="00401088" w:rsidRDefault="00401088" w:rsidP="00401088">
      <w:pPr>
        <w:jc w:val="right"/>
      </w:pPr>
    </w:p>
    <w:p w14:paraId="79224B30" w14:textId="77777777" w:rsidR="00401088" w:rsidRDefault="00401088" w:rsidP="00401088">
      <w:pPr>
        <w:jc w:val="right"/>
      </w:pPr>
    </w:p>
    <w:p w14:paraId="33AB5BF6" w14:textId="77777777" w:rsidR="00401088" w:rsidRDefault="00401088" w:rsidP="00401088">
      <w:pPr>
        <w:jc w:val="center"/>
        <w:rPr>
          <w:rFonts w:ascii="Times New Roman" w:hAnsi="Times New Roman" w:cs="Times New Roman"/>
          <w:sz w:val="28"/>
          <w:szCs w:val="28"/>
        </w:rPr>
      </w:pPr>
      <w:r>
        <w:t>Красноярск 2022г</w:t>
      </w:r>
      <w:r>
        <w:rPr>
          <w:rFonts w:ascii="Times New Roman" w:hAnsi="Times New Roman" w:cs="Times New Roman"/>
          <w:sz w:val="28"/>
          <w:szCs w:val="28"/>
        </w:rPr>
        <w:br w:type="page"/>
      </w:r>
    </w:p>
    <w:p w14:paraId="2C33BA32" w14:textId="77777777" w:rsidR="00401088" w:rsidRDefault="00401088">
      <w:pPr>
        <w:rPr>
          <w:rFonts w:ascii="Times New Roman" w:hAnsi="Times New Roman" w:cs="Times New Roman"/>
          <w:sz w:val="28"/>
          <w:szCs w:val="28"/>
        </w:rPr>
      </w:pPr>
      <w:r>
        <w:rPr>
          <w:rFonts w:ascii="Times New Roman" w:hAnsi="Times New Roman" w:cs="Times New Roman"/>
          <w:sz w:val="28"/>
          <w:szCs w:val="28"/>
        </w:rPr>
        <w:lastRenderedPageBreak/>
        <w:br w:type="page"/>
      </w:r>
    </w:p>
    <w:sdt>
      <w:sdtPr>
        <w:rPr>
          <w:rFonts w:ascii="Times New Roman" w:eastAsiaTheme="minorHAnsi" w:hAnsi="Times New Roman" w:cs="Times New Roman"/>
          <w:color w:val="auto"/>
          <w:sz w:val="28"/>
          <w:szCs w:val="28"/>
          <w:lang w:eastAsia="en-US"/>
        </w:rPr>
        <w:id w:val="-1678650160"/>
        <w:docPartObj>
          <w:docPartGallery w:val="Table of Contents"/>
          <w:docPartUnique/>
        </w:docPartObj>
      </w:sdtPr>
      <w:sdtEndPr>
        <w:rPr>
          <w:b/>
          <w:bCs/>
        </w:rPr>
      </w:sdtEndPr>
      <w:sdtContent>
        <w:p w14:paraId="39103666" w14:textId="51044764" w:rsidR="00DB1524" w:rsidRPr="00306429" w:rsidRDefault="00DB1524" w:rsidP="00777B90">
          <w:pPr>
            <w:pStyle w:val="a4"/>
            <w:ind w:firstLine="680"/>
            <w:rPr>
              <w:rFonts w:ascii="Times New Roman" w:hAnsi="Times New Roman" w:cs="Times New Roman"/>
              <w:color w:val="auto"/>
              <w:sz w:val="28"/>
              <w:szCs w:val="28"/>
            </w:rPr>
          </w:pPr>
          <w:r w:rsidRPr="00306429">
            <w:rPr>
              <w:rFonts w:ascii="Times New Roman" w:hAnsi="Times New Roman" w:cs="Times New Roman"/>
              <w:color w:val="auto"/>
              <w:sz w:val="28"/>
              <w:szCs w:val="28"/>
            </w:rPr>
            <w:t>Оглавление</w:t>
          </w:r>
        </w:p>
        <w:p w14:paraId="163AC475" w14:textId="77777777" w:rsidR="008F0269" w:rsidRPr="00306429" w:rsidRDefault="008F0269" w:rsidP="00777B90">
          <w:pPr>
            <w:ind w:firstLine="680"/>
            <w:rPr>
              <w:rFonts w:ascii="Times New Roman" w:hAnsi="Times New Roman" w:cs="Times New Roman"/>
              <w:sz w:val="28"/>
              <w:szCs w:val="28"/>
              <w:lang w:eastAsia="ru-RU"/>
            </w:rPr>
          </w:pPr>
        </w:p>
        <w:p w14:paraId="1DFA145F" w14:textId="45A5A28C" w:rsidR="0092030B" w:rsidRDefault="00DB1524">
          <w:pPr>
            <w:pStyle w:val="11"/>
            <w:tabs>
              <w:tab w:val="right" w:leader="dot" w:pos="9345"/>
            </w:tabs>
            <w:rPr>
              <w:rFonts w:eastAsiaTheme="minorEastAsia"/>
              <w:noProof/>
              <w:lang w:eastAsia="ru-RU"/>
            </w:rPr>
          </w:pPr>
          <w:r w:rsidRPr="00306429">
            <w:rPr>
              <w:rFonts w:ascii="Times New Roman" w:hAnsi="Times New Roman" w:cs="Times New Roman"/>
              <w:sz w:val="28"/>
              <w:szCs w:val="28"/>
            </w:rPr>
            <w:fldChar w:fldCharType="begin"/>
          </w:r>
          <w:r w:rsidRPr="00306429">
            <w:rPr>
              <w:rFonts w:ascii="Times New Roman" w:hAnsi="Times New Roman" w:cs="Times New Roman"/>
              <w:sz w:val="28"/>
              <w:szCs w:val="28"/>
            </w:rPr>
            <w:instrText xml:space="preserve"> TOC \o "1-3" \h \z \u </w:instrText>
          </w:r>
          <w:r w:rsidRPr="00306429">
            <w:rPr>
              <w:rFonts w:ascii="Times New Roman" w:hAnsi="Times New Roman" w:cs="Times New Roman"/>
              <w:sz w:val="28"/>
              <w:szCs w:val="28"/>
            </w:rPr>
            <w:fldChar w:fldCharType="separate"/>
          </w:r>
          <w:hyperlink w:anchor="_Toc106304024" w:history="1">
            <w:r w:rsidR="0092030B" w:rsidRPr="00FF2552">
              <w:rPr>
                <w:rStyle w:val="a5"/>
                <w:rFonts w:ascii="Times New Roman" w:hAnsi="Times New Roman" w:cs="Times New Roman"/>
                <w:noProof/>
              </w:rPr>
              <w:t>Введение</w:t>
            </w:r>
            <w:r w:rsidR="0092030B">
              <w:rPr>
                <w:noProof/>
                <w:webHidden/>
              </w:rPr>
              <w:tab/>
            </w:r>
            <w:r w:rsidR="0092030B">
              <w:rPr>
                <w:noProof/>
                <w:webHidden/>
              </w:rPr>
              <w:fldChar w:fldCharType="begin"/>
            </w:r>
            <w:r w:rsidR="0092030B">
              <w:rPr>
                <w:noProof/>
                <w:webHidden/>
              </w:rPr>
              <w:instrText xml:space="preserve"> PAGEREF _Toc106304024 \h </w:instrText>
            </w:r>
            <w:r w:rsidR="0092030B">
              <w:rPr>
                <w:noProof/>
                <w:webHidden/>
              </w:rPr>
            </w:r>
            <w:r w:rsidR="0092030B">
              <w:rPr>
                <w:noProof/>
                <w:webHidden/>
              </w:rPr>
              <w:fldChar w:fldCharType="separate"/>
            </w:r>
            <w:r w:rsidR="0092030B">
              <w:rPr>
                <w:noProof/>
                <w:webHidden/>
              </w:rPr>
              <w:t>2</w:t>
            </w:r>
            <w:r w:rsidR="0092030B">
              <w:rPr>
                <w:noProof/>
                <w:webHidden/>
              </w:rPr>
              <w:fldChar w:fldCharType="end"/>
            </w:r>
          </w:hyperlink>
        </w:p>
        <w:p w14:paraId="1DEC3BEF" w14:textId="5F1EF3C9" w:rsidR="0092030B" w:rsidRDefault="00401088">
          <w:pPr>
            <w:pStyle w:val="11"/>
            <w:tabs>
              <w:tab w:val="right" w:leader="dot" w:pos="9345"/>
            </w:tabs>
            <w:rPr>
              <w:rFonts w:eastAsiaTheme="minorEastAsia"/>
              <w:noProof/>
              <w:lang w:eastAsia="ru-RU"/>
            </w:rPr>
          </w:pPr>
          <w:hyperlink w:anchor="_Toc106304025" w:history="1">
            <w:r w:rsidR="0092030B" w:rsidRPr="00FF2552">
              <w:rPr>
                <w:rStyle w:val="a5"/>
                <w:rFonts w:ascii="Times New Roman" w:hAnsi="Times New Roman" w:cs="Times New Roman"/>
                <w:noProof/>
              </w:rPr>
              <w:t>Структура внелегочных локализаций туберкулеза</w:t>
            </w:r>
            <w:r w:rsidR="0092030B">
              <w:rPr>
                <w:noProof/>
                <w:webHidden/>
              </w:rPr>
              <w:tab/>
            </w:r>
            <w:r w:rsidR="0092030B">
              <w:rPr>
                <w:noProof/>
                <w:webHidden/>
              </w:rPr>
              <w:fldChar w:fldCharType="begin"/>
            </w:r>
            <w:r w:rsidR="0092030B">
              <w:rPr>
                <w:noProof/>
                <w:webHidden/>
              </w:rPr>
              <w:instrText xml:space="preserve"> PAGEREF _Toc106304025 \h </w:instrText>
            </w:r>
            <w:r w:rsidR="0092030B">
              <w:rPr>
                <w:noProof/>
                <w:webHidden/>
              </w:rPr>
            </w:r>
            <w:r w:rsidR="0092030B">
              <w:rPr>
                <w:noProof/>
                <w:webHidden/>
              </w:rPr>
              <w:fldChar w:fldCharType="separate"/>
            </w:r>
            <w:r w:rsidR="0092030B">
              <w:rPr>
                <w:noProof/>
                <w:webHidden/>
              </w:rPr>
              <w:t>2</w:t>
            </w:r>
            <w:r w:rsidR="0092030B">
              <w:rPr>
                <w:noProof/>
                <w:webHidden/>
              </w:rPr>
              <w:fldChar w:fldCharType="end"/>
            </w:r>
          </w:hyperlink>
        </w:p>
        <w:p w14:paraId="0AC3F4E1" w14:textId="13F6484D" w:rsidR="0092030B" w:rsidRDefault="00401088">
          <w:pPr>
            <w:pStyle w:val="11"/>
            <w:tabs>
              <w:tab w:val="right" w:leader="dot" w:pos="9345"/>
            </w:tabs>
            <w:rPr>
              <w:rFonts w:eastAsiaTheme="minorEastAsia"/>
              <w:noProof/>
              <w:lang w:eastAsia="ru-RU"/>
            </w:rPr>
          </w:pPr>
          <w:hyperlink w:anchor="_Toc106304026" w:history="1">
            <w:r w:rsidR="0092030B" w:rsidRPr="00FF2552">
              <w:rPr>
                <w:rStyle w:val="a5"/>
                <w:rFonts w:ascii="Times New Roman" w:hAnsi="Times New Roman" w:cs="Times New Roman"/>
                <w:noProof/>
              </w:rPr>
              <w:t>Туберкулез костей и суставов</w:t>
            </w:r>
            <w:r w:rsidR="0092030B">
              <w:rPr>
                <w:noProof/>
                <w:webHidden/>
              </w:rPr>
              <w:tab/>
            </w:r>
            <w:r w:rsidR="0092030B">
              <w:rPr>
                <w:noProof/>
                <w:webHidden/>
              </w:rPr>
              <w:fldChar w:fldCharType="begin"/>
            </w:r>
            <w:r w:rsidR="0092030B">
              <w:rPr>
                <w:noProof/>
                <w:webHidden/>
              </w:rPr>
              <w:instrText xml:space="preserve"> PAGEREF _Toc106304026 \h </w:instrText>
            </w:r>
            <w:r w:rsidR="0092030B">
              <w:rPr>
                <w:noProof/>
                <w:webHidden/>
              </w:rPr>
            </w:r>
            <w:r w:rsidR="0092030B">
              <w:rPr>
                <w:noProof/>
                <w:webHidden/>
              </w:rPr>
              <w:fldChar w:fldCharType="separate"/>
            </w:r>
            <w:r w:rsidR="0092030B">
              <w:rPr>
                <w:noProof/>
                <w:webHidden/>
              </w:rPr>
              <w:t>3</w:t>
            </w:r>
            <w:r w:rsidR="0092030B">
              <w:rPr>
                <w:noProof/>
                <w:webHidden/>
              </w:rPr>
              <w:fldChar w:fldCharType="end"/>
            </w:r>
          </w:hyperlink>
        </w:p>
        <w:p w14:paraId="1A95FFEE" w14:textId="671AF60D" w:rsidR="0092030B" w:rsidRDefault="00401088">
          <w:pPr>
            <w:pStyle w:val="11"/>
            <w:tabs>
              <w:tab w:val="right" w:leader="dot" w:pos="9345"/>
            </w:tabs>
            <w:rPr>
              <w:rFonts w:eastAsiaTheme="minorEastAsia"/>
              <w:noProof/>
              <w:lang w:eastAsia="ru-RU"/>
            </w:rPr>
          </w:pPr>
          <w:hyperlink w:anchor="_Toc106304027" w:history="1">
            <w:r w:rsidR="0092030B" w:rsidRPr="00FF2552">
              <w:rPr>
                <w:rStyle w:val="a5"/>
                <w:rFonts w:ascii="Times New Roman" w:hAnsi="Times New Roman" w:cs="Times New Roman"/>
                <w:noProof/>
              </w:rPr>
              <w:t>Группы риска по КСТ</w:t>
            </w:r>
            <w:r w:rsidR="0092030B">
              <w:rPr>
                <w:noProof/>
                <w:webHidden/>
              </w:rPr>
              <w:tab/>
            </w:r>
            <w:r w:rsidR="0092030B">
              <w:rPr>
                <w:noProof/>
                <w:webHidden/>
              </w:rPr>
              <w:fldChar w:fldCharType="begin"/>
            </w:r>
            <w:r w:rsidR="0092030B">
              <w:rPr>
                <w:noProof/>
                <w:webHidden/>
              </w:rPr>
              <w:instrText xml:space="preserve"> PAGEREF _Toc106304027 \h </w:instrText>
            </w:r>
            <w:r w:rsidR="0092030B">
              <w:rPr>
                <w:noProof/>
                <w:webHidden/>
              </w:rPr>
            </w:r>
            <w:r w:rsidR="0092030B">
              <w:rPr>
                <w:noProof/>
                <w:webHidden/>
              </w:rPr>
              <w:fldChar w:fldCharType="separate"/>
            </w:r>
            <w:r w:rsidR="0092030B">
              <w:rPr>
                <w:noProof/>
                <w:webHidden/>
              </w:rPr>
              <w:t>3</w:t>
            </w:r>
            <w:r w:rsidR="0092030B">
              <w:rPr>
                <w:noProof/>
                <w:webHidden/>
              </w:rPr>
              <w:fldChar w:fldCharType="end"/>
            </w:r>
          </w:hyperlink>
        </w:p>
        <w:p w14:paraId="07881D0A" w14:textId="236C6CAE" w:rsidR="0092030B" w:rsidRDefault="00401088">
          <w:pPr>
            <w:pStyle w:val="11"/>
            <w:tabs>
              <w:tab w:val="right" w:leader="dot" w:pos="9345"/>
            </w:tabs>
            <w:rPr>
              <w:rFonts w:eastAsiaTheme="minorEastAsia"/>
              <w:noProof/>
              <w:lang w:eastAsia="ru-RU"/>
            </w:rPr>
          </w:pPr>
          <w:hyperlink w:anchor="_Toc106304028" w:history="1">
            <w:r w:rsidR="0092030B" w:rsidRPr="00FF2552">
              <w:rPr>
                <w:rStyle w:val="a5"/>
                <w:rFonts w:ascii="Times New Roman" w:hAnsi="Times New Roman" w:cs="Times New Roman"/>
                <w:noProof/>
              </w:rPr>
              <w:t>Туберкулезный спондилит</w:t>
            </w:r>
            <w:r w:rsidR="0092030B">
              <w:rPr>
                <w:noProof/>
                <w:webHidden/>
              </w:rPr>
              <w:tab/>
            </w:r>
            <w:r w:rsidR="0092030B">
              <w:rPr>
                <w:noProof/>
                <w:webHidden/>
              </w:rPr>
              <w:fldChar w:fldCharType="begin"/>
            </w:r>
            <w:r w:rsidR="0092030B">
              <w:rPr>
                <w:noProof/>
                <w:webHidden/>
              </w:rPr>
              <w:instrText xml:space="preserve"> PAGEREF _Toc106304028 \h </w:instrText>
            </w:r>
            <w:r w:rsidR="0092030B">
              <w:rPr>
                <w:noProof/>
                <w:webHidden/>
              </w:rPr>
            </w:r>
            <w:r w:rsidR="0092030B">
              <w:rPr>
                <w:noProof/>
                <w:webHidden/>
              </w:rPr>
              <w:fldChar w:fldCharType="separate"/>
            </w:r>
            <w:r w:rsidR="0092030B">
              <w:rPr>
                <w:noProof/>
                <w:webHidden/>
              </w:rPr>
              <w:t>4</w:t>
            </w:r>
            <w:r w:rsidR="0092030B">
              <w:rPr>
                <w:noProof/>
                <w:webHidden/>
              </w:rPr>
              <w:fldChar w:fldCharType="end"/>
            </w:r>
          </w:hyperlink>
        </w:p>
        <w:p w14:paraId="0BCEB85E" w14:textId="1C1A6291" w:rsidR="0092030B" w:rsidRDefault="00401088">
          <w:pPr>
            <w:pStyle w:val="11"/>
            <w:tabs>
              <w:tab w:val="right" w:leader="dot" w:pos="9345"/>
            </w:tabs>
            <w:rPr>
              <w:rFonts w:eastAsiaTheme="minorEastAsia"/>
              <w:noProof/>
              <w:lang w:eastAsia="ru-RU"/>
            </w:rPr>
          </w:pPr>
          <w:hyperlink w:anchor="_Toc106304029" w:history="1">
            <w:r w:rsidR="0092030B" w:rsidRPr="00FF2552">
              <w:rPr>
                <w:rStyle w:val="a5"/>
                <w:rFonts w:ascii="Times New Roman" w:eastAsia="Times New Roman" w:hAnsi="Times New Roman" w:cs="Times New Roman"/>
                <w:noProof/>
                <w:lang w:eastAsia="ru-RU"/>
              </w:rPr>
              <w:t>Патогенез</w:t>
            </w:r>
            <w:r w:rsidR="0092030B">
              <w:rPr>
                <w:noProof/>
                <w:webHidden/>
              </w:rPr>
              <w:tab/>
            </w:r>
            <w:r w:rsidR="0092030B">
              <w:rPr>
                <w:noProof/>
                <w:webHidden/>
              </w:rPr>
              <w:fldChar w:fldCharType="begin"/>
            </w:r>
            <w:r w:rsidR="0092030B">
              <w:rPr>
                <w:noProof/>
                <w:webHidden/>
              </w:rPr>
              <w:instrText xml:space="preserve"> PAGEREF _Toc106304029 \h </w:instrText>
            </w:r>
            <w:r w:rsidR="0092030B">
              <w:rPr>
                <w:noProof/>
                <w:webHidden/>
              </w:rPr>
            </w:r>
            <w:r w:rsidR="0092030B">
              <w:rPr>
                <w:noProof/>
                <w:webHidden/>
              </w:rPr>
              <w:fldChar w:fldCharType="separate"/>
            </w:r>
            <w:r w:rsidR="0092030B">
              <w:rPr>
                <w:noProof/>
                <w:webHidden/>
              </w:rPr>
              <w:t>5</w:t>
            </w:r>
            <w:r w:rsidR="0092030B">
              <w:rPr>
                <w:noProof/>
                <w:webHidden/>
              </w:rPr>
              <w:fldChar w:fldCharType="end"/>
            </w:r>
          </w:hyperlink>
        </w:p>
        <w:p w14:paraId="14839650" w14:textId="0C23520B" w:rsidR="0092030B" w:rsidRDefault="00401088">
          <w:pPr>
            <w:pStyle w:val="11"/>
            <w:tabs>
              <w:tab w:val="right" w:leader="dot" w:pos="9345"/>
            </w:tabs>
            <w:rPr>
              <w:rFonts w:eastAsiaTheme="minorEastAsia"/>
              <w:noProof/>
              <w:lang w:eastAsia="ru-RU"/>
            </w:rPr>
          </w:pPr>
          <w:hyperlink w:anchor="_Toc106304030" w:history="1">
            <w:r w:rsidR="0092030B" w:rsidRPr="00FF2552">
              <w:rPr>
                <w:rStyle w:val="a5"/>
                <w:rFonts w:ascii="Times New Roman" w:hAnsi="Times New Roman" w:cs="Times New Roman"/>
                <w:noProof/>
              </w:rPr>
              <w:t>Классификация туберкулёзного спондилита</w:t>
            </w:r>
            <w:r w:rsidR="0092030B">
              <w:rPr>
                <w:noProof/>
                <w:webHidden/>
              </w:rPr>
              <w:tab/>
            </w:r>
            <w:r w:rsidR="0092030B">
              <w:rPr>
                <w:noProof/>
                <w:webHidden/>
              </w:rPr>
              <w:fldChar w:fldCharType="begin"/>
            </w:r>
            <w:r w:rsidR="0092030B">
              <w:rPr>
                <w:noProof/>
                <w:webHidden/>
              </w:rPr>
              <w:instrText xml:space="preserve"> PAGEREF _Toc106304030 \h </w:instrText>
            </w:r>
            <w:r w:rsidR="0092030B">
              <w:rPr>
                <w:noProof/>
                <w:webHidden/>
              </w:rPr>
            </w:r>
            <w:r w:rsidR="0092030B">
              <w:rPr>
                <w:noProof/>
                <w:webHidden/>
              </w:rPr>
              <w:fldChar w:fldCharType="separate"/>
            </w:r>
            <w:r w:rsidR="0092030B">
              <w:rPr>
                <w:noProof/>
                <w:webHidden/>
              </w:rPr>
              <w:t>6</w:t>
            </w:r>
            <w:r w:rsidR="0092030B">
              <w:rPr>
                <w:noProof/>
                <w:webHidden/>
              </w:rPr>
              <w:fldChar w:fldCharType="end"/>
            </w:r>
          </w:hyperlink>
        </w:p>
        <w:p w14:paraId="172A3C54" w14:textId="470AEBC0" w:rsidR="0092030B" w:rsidRDefault="00401088">
          <w:pPr>
            <w:pStyle w:val="11"/>
            <w:tabs>
              <w:tab w:val="right" w:leader="dot" w:pos="9345"/>
            </w:tabs>
            <w:rPr>
              <w:rFonts w:eastAsiaTheme="minorEastAsia"/>
              <w:noProof/>
              <w:lang w:eastAsia="ru-RU"/>
            </w:rPr>
          </w:pPr>
          <w:hyperlink w:anchor="_Toc106304031" w:history="1">
            <w:r w:rsidR="0092030B" w:rsidRPr="00FF2552">
              <w:rPr>
                <w:rStyle w:val="a5"/>
                <w:rFonts w:ascii="Times New Roman" w:hAnsi="Times New Roman" w:cs="Times New Roman"/>
                <w:noProof/>
              </w:rPr>
              <w:t>Клиническая картина</w:t>
            </w:r>
            <w:r w:rsidR="0092030B">
              <w:rPr>
                <w:noProof/>
                <w:webHidden/>
              </w:rPr>
              <w:tab/>
            </w:r>
            <w:r w:rsidR="0092030B">
              <w:rPr>
                <w:noProof/>
                <w:webHidden/>
              </w:rPr>
              <w:fldChar w:fldCharType="begin"/>
            </w:r>
            <w:r w:rsidR="0092030B">
              <w:rPr>
                <w:noProof/>
                <w:webHidden/>
              </w:rPr>
              <w:instrText xml:space="preserve"> PAGEREF _Toc106304031 \h </w:instrText>
            </w:r>
            <w:r w:rsidR="0092030B">
              <w:rPr>
                <w:noProof/>
                <w:webHidden/>
              </w:rPr>
            </w:r>
            <w:r w:rsidR="0092030B">
              <w:rPr>
                <w:noProof/>
                <w:webHidden/>
              </w:rPr>
              <w:fldChar w:fldCharType="separate"/>
            </w:r>
            <w:r w:rsidR="0092030B">
              <w:rPr>
                <w:noProof/>
                <w:webHidden/>
              </w:rPr>
              <w:t>8</w:t>
            </w:r>
            <w:r w:rsidR="0092030B">
              <w:rPr>
                <w:noProof/>
                <w:webHidden/>
              </w:rPr>
              <w:fldChar w:fldCharType="end"/>
            </w:r>
          </w:hyperlink>
        </w:p>
        <w:p w14:paraId="4A591E02" w14:textId="243D2AC7" w:rsidR="0092030B" w:rsidRDefault="00401088">
          <w:pPr>
            <w:pStyle w:val="11"/>
            <w:tabs>
              <w:tab w:val="right" w:leader="dot" w:pos="9345"/>
            </w:tabs>
            <w:rPr>
              <w:rFonts w:eastAsiaTheme="minorEastAsia"/>
              <w:noProof/>
              <w:lang w:eastAsia="ru-RU"/>
            </w:rPr>
          </w:pPr>
          <w:hyperlink w:anchor="_Toc106304032" w:history="1">
            <w:r w:rsidR="0092030B" w:rsidRPr="00FF2552">
              <w:rPr>
                <w:rStyle w:val="a5"/>
                <w:rFonts w:ascii="Times New Roman" w:hAnsi="Times New Roman" w:cs="Times New Roman"/>
                <w:noProof/>
              </w:rPr>
              <w:t>Диагностика</w:t>
            </w:r>
            <w:r w:rsidR="0092030B">
              <w:rPr>
                <w:noProof/>
                <w:webHidden/>
              </w:rPr>
              <w:tab/>
            </w:r>
            <w:r w:rsidR="0092030B">
              <w:rPr>
                <w:noProof/>
                <w:webHidden/>
              </w:rPr>
              <w:fldChar w:fldCharType="begin"/>
            </w:r>
            <w:r w:rsidR="0092030B">
              <w:rPr>
                <w:noProof/>
                <w:webHidden/>
              </w:rPr>
              <w:instrText xml:space="preserve"> PAGEREF _Toc106304032 \h </w:instrText>
            </w:r>
            <w:r w:rsidR="0092030B">
              <w:rPr>
                <w:noProof/>
                <w:webHidden/>
              </w:rPr>
            </w:r>
            <w:r w:rsidR="0092030B">
              <w:rPr>
                <w:noProof/>
                <w:webHidden/>
              </w:rPr>
              <w:fldChar w:fldCharType="separate"/>
            </w:r>
            <w:r w:rsidR="0092030B">
              <w:rPr>
                <w:noProof/>
                <w:webHidden/>
              </w:rPr>
              <w:t>10</w:t>
            </w:r>
            <w:r w:rsidR="0092030B">
              <w:rPr>
                <w:noProof/>
                <w:webHidden/>
              </w:rPr>
              <w:fldChar w:fldCharType="end"/>
            </w:r>
          </w:hyperlink>
        </w:p>
        <w:p w14:paraId="57E1151B" w14:textId="60330B7D" w:rsidR="0092030B" w:rsidRDefault="00401088">
          <w:pPr>
            <w:pStyle w:val="11"/>
            <w:tabs>
              <w:tab w:val="right" w:leader="dot" w:pos="9345"/>
            </w:tabs>
            <w:rPr>
              <w:rFonts w:eastAsiaTheme="minorEastAsia"/>
              <w:noProof/>
              <w:lang w:eastAsia="ru-RU"/>
            </w:rPr>
          </w:pPr>
          <w:hyperlink w:anchor="_Toc106304033" w:history="1">
            <w:r w:rsidR="0092030B" w:rsidRPr="00FF2552">
              <w:rPr>
                <w:rStyle w:val="a5"/>
                <w:rFonts w:ascii="Times New Roman" w:hAnsi="Times New Roman" w:cs="Times New Roman"/>
                <w:noProof/>
              </w:rPr>
              <w:t>Осложнения</w:t>
            </w:r>
            <w:r w:rsidR="0092030B">
              <w:rPr>
                <w:noProof/>
                <w:webHidden/>
              </w:rPr>
              <w:tab/>
            </w:r>
            <w:r w:rsidR="0092030B">
              <w:rPr>
                <w:noProof/>
                <w:webHidden/>
              </w:rPr>
              <w:fldChar w:fldCharType="begin"/>
            </w:r>
            <w:r w:rsidR="0092030B">
              <w:rPr>
                <w:noProof/>
                <w:webHidden/>
              </w:rPr>
              <w:instrText xml:space="preserve"> PAGEREF _Toc106304033 \h </w:instrText>
            </w:r>
            <w:r w:rsidR="0092030B">
              <w:rPr>
                <w:noProof/>
                <w:webHidden/>
              </w:rPr>
            </w:r>
            <w:r w:rsidR="0092030B">
              <w:rPr>
                <w:noProof/>
                <w:webHidden/>
              </w:rPr>
              <w:fldChar w:fldCharType="separate"/>
            </w:r>
            <w:r w:rsidR="0092030B">
              <w:rPr>
                <w:noProof/>
                <w:webHidden/>
              </w:rPr>
              <w:t>11</w:t>
            </w:r>
            <w:r w:rsidR="0092030B">
              <w:rPr>
                <w:noProof/>
                <w:webHidden/>
              </w:rPr>
              <w:fldChar w:fldCharType="end"/>
            </w:r>
          </w:hyperlink>
        </w:p>
        <w:p w14:paraId="70F3999A" w14:textId="17092F61" w:rsidR="0092030B" w:rsidRDefault="00401088">
          <w:pPr>
            <w:pStyle w:val="11"/>
            <w:tabs>
              <w:tab w:val="right" w:leader="dot" w:pos="9345"/>
            </w:tabs>
            <w:rPr>
              <w:rFonts w:eastAsiaTheme="minorEastAsia"/>
              <w:noProof/>
              <w:lang w:eastAsia="ru-RU"/>
            </w:rPr>
          </w:pPr>
          <w:hyperlink w:anchor="_Toc106304034" w:history="1">
            <w:r w:rsidR="0092030B" w:rsidRPr="00FF2552">
              <w:rPr>
                <w:rStyle w:val="a5"/>
                <w:rFonts w:ascii="Times New Roman" w:hAnsi="Times New Roman" w:cs="Times New Roman"/>
                <w:noProof/>
              </w:rPr>
              <w:t>Туберкулезный коксит</w:t>
            </w:r>
            <w:r w:rsidR="0092030B">
              <w:rPr>
                <w:noProof/>
                <w:webHidden/>
              </w:rPr>
              <w:tab/>
            </w:r>
            <w:r w:rsidR="0092030B">
              <w:rPr>
                <w:noProof/>
                <w:webHidden/>
              </w:rPr>
              <w:fldChar w:fldCharType="begin"/>
            </w:r>
            <w:r w:rsidR="0092030B">
              <w:rPr>
                <w:noProof/>
                <w:webHidden/>
              </w:rPr>
              <w:instrText xml:space="preserve"> PAGEREF _Toc106304034 \h </w:instrText>
            </w:r>
            <w:r w:rsidR="0092030B">
              <w:rPr>
                <w:noProof/>
                <w:webHidden/>
              </w:rPr>
            </w:r>
            <w:r w:rsidR="0092030B">
              <w:rPr>
                <w:noProof/>
                <w:webHidden/>
              </w:rPr>
              <w:fldChar w:fldCharType="separate"/>
            </w:r>
            <w:r w:rsidR="0092030B">
              <w:rPr>
                <w:noProof/>
                <w:webHidden/>
              </w:rPr>
              <w:t>11</w:t>
            </w:r>
            <w:r w:rsidR="0092030B">
              <w:rPr>
                <w:noProof/>
                <w:webHidden/>
              </w:rPr>
              <w:fldChar w:fldCharType="end"/>
            </w:r>
          </w:hyperlink>
        </w:p>
        <w:p w14:paraId="4C589F42" w14:textId="65964DA1" w:rsidR="0092030B" w:rsidRDefault="00401088">
          <w:pPr>
            <w:pStyle w:val="11"/>
            <w:tabs>
              <w:tab w:val="right" w:leader="dot" w:pos="9345"/>
            </w:tabs>
            <w:rPr>
              <w:rFonts w:eastAsiaTheme="minorEastAsia"/>
              <w:noProof/>
              <w:lang w:eastAsia="ru-RU"/>
            </w:rPr>
          </w:pPr>
          <w:hyperlink w:anchor="_Toc106304035" w:history="1">
            <w:r w:rsidR="0092030B" w:rsidRPr="00FF2552">
              <w:rPr>
                <w:rStyle w:val="a5"/>
                <w:rFonts w:ascii="Times New Roman" w:hAnsi="Times New Roman" w:cs="Times New Roman"/>
                <w:noProof/>
              </w:rPr>
              <w:t>Дифдиагностика туберкулезного коксита</w:t>
            </w:r>
            <w:r w:rsidR="0092030B">
              <w:rPr>
                <w:noProof/>
                <w:webHidden/>
              </w:rPr>
              <w:tab/>
            </w:r>
            <w:r w:rsidR="0092030B">
              <w:rPr>
                <w:noProof/>
                <w:webHidden/>
              </w:rPr>
              <w:fldChar w:fldCharType="begin"/>
            </w:r>
            <w:r w:rsidR="0092030B">
              <w:rPr>
                <w:noProof/>
                <w:webHidden/>
              </w:rPr>
              <w:instrText xml:space="preserve"> PAGEREF _Toc106304035 \h </w:instrText>
            </w:r>
            <w:r w:rsidR="0092030B">
              <w:rPr>
                <w:noProof/>
                <w:webHidden/>
              </w:rPr>
            </w:r>
            <w:r w:rsidR="0092030B">
              <w:rPr>
                <w:noProof/>
                <w:webHidden/>
              </w:rPr>
              <w:fldChar w:fldCharType="separate"/>
            </w:r>
            <w:r w:rsidR="0092030B">
              <w:rPr>
                <w:noProof/>
                <w:webHidden/>
              </w:rPr>
              <w:t>12</w:t>
            </w:r>
            <w:r w:rsidR="0092030B">
              <w:rPr>
                <w:noProof/>
                <w:webHidden/>
              </w:rPr>
              <w:fldChar w:fldCharType="end"/>
            </w:r>
          </w:hyperlink>
        </w:p>
        <w:p w14:paraId="7EE2799E" w14:textId="7837AAD5" w:rsidR="0092030B" w:rsidRDefault="00401088">
          <w:pPr>
            <w:pStyle w:val="11"/>
            <w:tabs>
              <w:tab w:val="right" w:leader="dot" w:pos="9345"/>
            </w:tabs>
            <w:rPr>
              <w:rFonts w:eastAsiaTheme="minorEastAsia"/>
              <w:noProof/>
              <w:lang w:eastAsia="ru-RU"/>
            </w:rPr>
          </w:pPr>
          <w:hyperlink w:anchor="_Toc106304036" w:history="1">
            <w:r w:rsidR="0092030B" w:rsidRPr="00FF2552">
              <w:rPr>
                <w:rStyle w:val="a5"/>
                <w:rFonts w:ascii="Times New Roman" w:hAnsi="Times New Roman" w:cs="Times New Roman"/>
                <w:noProof/>
              </w:rPr>
              <w:t>Фазы процесса</w:t>
            </w:r>
            <w:r w:rsidR="0092030B">
              <w:rPr>
                <w:noProof/>
                <w:webHidden/>
              </w:rPr>
              <w:tab/>
            </w:r>
            <w:r w:rsidR="0092030B">
              <w:rPr>
                <w:noProof/>
                <w:webHidden/>
              </w:rPr>
              <w:fldChar w:fldCharType="begin"/>
            </w:r>
            <w:r w:rsidR="0092030B">
              <w:rPr>
                <w:noProof/>
                <w:webHidden/>
              </w:rPr>
              <w:instrText xml:space="preserve"> PAGEREF _Toc106304036 \h </w:instrText>
            </w:r>
            <w:r w:rsidR="0092030B">
              <w:rPr>
                <w:noProof/>
                <w:webHidden/>
              </w:rPr>
            </w:r>
            <w:r w:rsidR="0092030B">
              <w:rPr>
                <w:noProof/>
                <w:webHidden/>
              </w:rPr>
              <w:fldChar w:fldCharType="separate"/>
            </w:r>
            <w:r w:rsidR="0092030B">
              <w:rPr>
                <w:noProof/>
                <w:webHidden/>
              </w:rPr>
              <w:t>12</w:t>
            </w:r>
            <w:r w:rsidR="0092030B">
              <w:rPr>
                <w:noProof/>
                <w:webHidden/>
              </w:rPr>
              <w:fldChar w:fldCharType="end"/>
            </w:r>
          </w:hyperlink>
        </w:p>
        <w:p w14:paraId="5160B003" w14:textId="4AD51703" w:rsidR="0092030B" w:rsidRDefault="00401088">
          <w:pPr>
            <w:pStyle w:val="11"/>
            <w:tabs>
              <w:tab w:val="right" w:leader="dot" w:pos="9345"/>
            </w:tabs>
            <w:rPr>
              <w:rFonts w:eastAsiaTheme="minorEastAsia"/>
              <w:noProof/>
              <w:lang w:eastAsia="ru-RU"/>
            </w:rPr>
          </w:pPr>
          <w:hyperlink w:anchor="_Toc106304037" w:history="1">
            <w:r w:rsidR="0092030B" w:rsidRPr="00FF2552">
              <w:rPr>
                <w:rStyle w:val="a5"/>
                <w:rFonts w:ascii="Times New Roman" w:hAnsi="Times New Roman" w:cs="Times New Roman"/>
                <w:noProof/>
              </w:rPr>
              <w:t>Туберкулезный гонит (туберкулез коленного сустава)</w:t>
            </w:r>
            <w:r w:rsidR="0092030B">
              <w:rPr>
                <w:noProof/>
                <w:webHidden/>
              </w:rPr>
              <w:tab/>
            </w:r>
            <w:r w:rsidR="0092030B">
              <w:rPr>
                <w:noProof/>
                <w:webHidden/>
              </w:rPr>
              <w:fldChar w:fldCharType="begin"/>
            </w:r>
            <w:r w:rsidR="0092030B">
              <w:rPr>
                <w:noProof/>
                <w:webHidden/>
              </w:rPr>
              <w:instrText xml:space="preserve"> PAGEREF _Toc106304037 \h </w:instrText>
            </w:r>
            <w:r w:rsidR="0092030B">
              <w:rPr>
                <w:noProof/>
                <w:webHidden/>
              </w:rPr>
            </w:r>
            <w:r w:rsidR="0092030B">
              <w:rPr>
                <w:noProof/>
                <w:webHidden/>
              </w:rPr>
              <w:fldChar w:fldCharType="separate"/>
            </w:r>
            <w:r w:rsidR="0092030B">
              <w:rPr>
                <w:noProof/>
                <w:webHidden/>
              </w:rPr>
              <w:t>13</w:t>
            </w:r>
            <w:r w:rsidR="0092030B">
              <w:rPr>
                <w:noProof/>
                <w:webHidden/>
              </w:rPr>
              <w:fldChar w:fldCharType="end"/>
            </w:r>
          </w:hyperlink>
        </w:p>
        <w:p w14:paraId="054D489F" w14:textId="441972EA" w:rsidR="0092030B" w:rsidRDefault="00401088">
          <w:pPr>
            <w:pStyle w:val="11"/>
            <w:tabs>
              <w:tab w:val="right" w:leader="dot" w:pos="9345"/>
            </w:tabs>
            <w:rPr>
              <w:rFonts w:eastAsiaTheme="minorEastAsia"/>
              <w:noProof/>
              <w:lang w:eastAsia="ru-RU"/>
            </w:rPr>
          </w:pPr>
          <w:hyperlink w:anchor="_Toc106304038" w:history="1">
            <w:r w:rsidR="0092030B" w:rsidRPr="00FF2552">
              <w:rPr>
                <w:rStyle w:val="a5"/>
                <w:rFonts w:ascii="Times New Roman" w:hAnsi="Times New Roman" w:cs="Times New Roman"/>
                <w:noProof/>
              </w:rPr>
              <w:t>Клиническая картина. Стадии</w:t>
            </w:r>
            <w:r w:rsidR="0092030B">
              <w:rPr>
                <w:noProof/>
                <w:webHidden/>
              </w:rPr>
              <w:tab/>
            </w:r>
            <w:r w:rsidR="0092030B">
              <w:rPr>
                <w:noProof/>
                <w:webHidden/>
              </w:rPr>
              <w:fldChar w:fldCharType="begin"/>
            </w:r>
            <w:r w:rsidR="0092030B">
              <w:rPr>
                <w:noProof/>
                <w:webHidden/>
              </w:rPr>
              <w:instrText xml:space="preserve"> PAGEREF _Toc106304038 \h </w:instrText>
            </w:r>
            <w:r w:rsidR="0092030B">
              <w:rPr>
                <w:noProof/>
                <w:webHidden/>
              </w:rPr>
            </w:r>
            <w:r w:rsidR="0092030B">
              <w:rPr>
                <w:noProof/>
                <w:webHidden/>
              </w:rPr>
              <w:fldChar w:fldCharType="separate"/>
            </w:r>
            <w:r w:rsidR="0092030B">
              <w:rPr>
                <w:noProof/>
                <w:webHidden/>
              </w:rPr>
              <w:t>15</w:t>
            </w:r>
            <w:r w:rsidR="0092030B">
              <w:rPr>
                <w:noProof/>
                <w:webHidden/>
              </w:rPr>
              <w:fldChar w:fldCharType="end"/>
            </w:r>
          </w:hyperlink>
        </w:p>
        <w:p w14:paraId="00E7B3F6" w14:textId="7E189198" w:rsidR="0092030B" w:rsidRDefault="00401088">
          <w:pPr>
            <w:pStyle w:val="11"/>
            <w:tabs>
              <w:tab w:val="right" w:leader="dot" w:pos="9345"/>
            </w:tabs>
            <w:rPr>
              <w:rFonts w:eastAsiaTheme="minorEastAsia"/>
              <w:noProof/>
              <w:lang w:eastAsia="ru-RU"/>
            </w:rPr>
          </w:pPr>
          <w:hyperlink w:anchor="_Toc106304039" w:history="1">
            <w:r w:rsidR="0092030B" w:rsidRPr="00FF2552">
              <w:rPr>
                <w:rStyle w:val="a5"/>
                <w:rFonts w:ascii="Times New Roman" w:hAnsi="Times New Roman" w:cs="Times New Roman"/>
                <w:noProof/>
              </w:rPr>
              <w:t>Диагностика</w:t>
            </w:r>
            <w:r w:rsidR="0092030B">
              <w:rPr>
                <w:noProof/>
                <w:webHidden/>
              </w:rPr>
              <w:tab/>
            </w:r>
            <w:r w:rsidR="0092030B">
              <w:rPr>
                <w:noProof/>
                <w:webHidden/>
              </w:rPr>
              <w:fldChar w:fldCharType="begin"/>
            </w:r>
            <w:r w:rsidR="0092030B">
              <w:rPr>
                <w:noProof/>
                <w:webHidden/>
              </w:rPr>
              <w:instrText xml:space="preserve"> PAGEREF _Toc106304039 \h </w:instrText>
            </w:r>
            <w:r w:rsidR="0092030B">
              <w:rPr>
                <w:noProof/>
                <w:webHidden/>
              </w:rPr>
            </w:r>
            <w:r w:rsidR="0092030B">
              <w:rPr>
                <w:noProof/>
                <w:webHidden/>
              </w:rPr>
              <w:fldChar w:fldCharType="separate"/>
            </w:r>
            <w:r w:rsidR="0092030B">
              <w:rPr>
                <w:noProof/>
                <w:webHidden/>
              </w:rPr>
              <w:t>17</w:t>
            </w:r>
            <w:r w:rsidR="0092030B">
              <w:rPr>
                <w:noProof/>
                <w:webHidden/>
              </w:rPr>
              <w:fldChar w:fldCharType="end"/>
            </w:r>
          </w:hyperlink>
        </w:p>
        <w:p w14:paraId="53EFA0AF" w14:textId="00653396" w:rsidR="0092030B" w:rsidRDefault="00401088">
          <w:pPr>
            <w:pStyle w:val="11"/>
            <w:tabs>
              <w:tab w:val="right" w:leader="dot" w:pos="9345"/>
            </w:tabs>
            <w:rPr>
              <w:rFonts w:eastAsiaTheme="minorEastAsia"/>
              <w:noProof/>
              <w:lang w:eastAsia="ru-RU"/>
            </w:rPr>
          </w:pPr>
          <w:hyperlink w:anchor="_Toc106304040" w:history="1">
            <w:r w:rsidR="0092030B" w:rsidRPr="00FF2552">
              <w:rPr>
                <w:rStyle w:val="a5"/>
                <w:rFonts w:ascii="Times New Roman" w:eastAsia="Times New Roman" w:hAnsi="Times New Roman" w:cs="Times New Roman"/>
                <w:noProof/>
                <w:lang w:eastAsia="ru-RU"/>
              </w:rPr>
              <w:t>Дифдиагностика туберкулезного гонита</w:t>
            </w:r>
            <w:r w:rsidR="0092030B">
              <w:rPr>
                <w:noProof/>
                <w:webHidden/>
              </w:rPr>
              <w:tab/>
            </w:r>
            <w:r w:rsidR="0092030B">
              <w:rPr>
                <w:noProof/>
                <w:webHidden/>
              </w:rPr>
              <w:fldChar w:fldCharType="begin"/>
            </w:r>
            <w:r w:rsidR="0092030B">
              <w:rPr>
                <w:noProof/>
                <w:webHidden/>
              </w:rPr>
              <w:instrText xml:space="preserve"> PAGEREF _Toc106304040 \h </w:instrText>
            </w:r>
            <w:r w:rsidR="0092030B">
              <w:rPr>
                <w:noProof/>
                <w:webHidden/>
              </w:rPr>
            </w:r>
            <w:r w:rsidR="0092030B">
              <w:rPr>
                <w:noProof/>
                <w:webHidden/>
              </w:rPr>
              <w:fldChar w:fldCharType="separate"/>
            </w:r>
            <w:r w:rsidR="0092030B">
              <w:rPr>
                <w:noProof/>
                <w:webHidden/>
              </w:rPr>
              <w:t>17</w:t>
            </w:r>
            <w:r w:rsidR="0092030B">
              <w:rPr>
                <w:noProof/>
                <w:webHidden/>
              </w:rPr>
              <w:fldChar w:fldCharType="end"/>
            </w:r>
          </w:hyperlink>
        </w:p>
        <w:p w14:paraId="2AF43BE2" w14:textId="75B19A66" w:rsidR="0092030B" w:rsidRDefault="00401088">
          <w:pPr>
            <w:pStyle w:val="11"/>
            <w:tabs>
              <w:tab w:val="right" w:leader="dot" w:pos="9345"/>
            </w:tabs>
            <w:rPr>
              <w:rFonts w:eastAsiaTheme="minorEastAsia"/>
              <w:noProof/>
              <w:lang w:eastAsia="ru-RU"/>
            </w:rPr>
          </w:pPr>
          <w:hyperlink w:anchor="_Toc106304041" w:history="1">
            <w:r w:rsidR="0092030B" w:rsidRPr="00FF2552">
              <w:rPr>
                <w:rStyle w:val="a5"/>
                <w:rFonts w:ascii="Times New Roman" w:eastAsia="Times New Roman" w:hAnsi="Times New Roman" w:cs="Times New Roman"/>
                <w:noProof/>
                <w:lang w:eastAsia="ru-RU"/>
              </w:rPr>
              <w:t>Список литературы</w:t>
            </w:r>
            <w:r w:rsidR="0092030B">
              <w:rPr>
                <w:noProof/>
                <w:webHidden/>
              </w:rPr>
              <w:tab/>
            </w:r>
            <w:r w:rsidR="0092030B">
              <w:rPr>
                <w:noProof/>
                <w:webHidden/>
              </w:rPr>
              <w:fldChar w:fldCharType="begin"/>
            </w:r>
            <w:r w:rsidR="0092030B">
              <w:rPr>
                <w:noProof/>
                <w:webHidden/>
              </w:rPr>
              <w:instrText xml:space="preserve"> PAGEREF _Toc106304041 \h </w:instrText>
            </w:r>
            <w:r w:rsidR="0092030B">
              <w:rPr>
                <w:noProof/>
                <w:webHidden/>
              </w:rPr>
            </w:r>
            <w:r w:rsidR="0092030B">
              <w:rPr>
                <w:noProof/>
                <w:webHidden/>
              </w:rPr>
              <w:fldChar w:fldCharType="separate"/>
            </w:r>
            <w:r w:rsidR="0092030B">
              <w:rPr>
                <w:noProof/>
                <w:webHidden/>
              </w:rPr>
              <w:t>20</w:t>
            </w:r>
            <w:r w:rsidR="0092030B">
              <w:rPr>
                <w:noProof/>
                <w:webHidden/>
              </w:rPr>
              <w:fldChar w:fldCharType="end"/>
            </w:r>
          </w:hyperlink>
        </w:p>
        <w:p w14:paraId="040BC552" w14:textId="76AA1807" w:rsidR="00DB013C" w:rsidRPr="00306429" w:rsidRDefault="00DB1524" w:rsidP="00777B90">
          <w:pPr>
            <w:ind w:firstLine="680"/>
            <w:rPr>
              <w:rFonts w:ascii="Times New Roman" w:hAnsi="Times New Roman" w:cs="Times New Roman"/>
              <w:sz w:val="28"/>
              <w:szCs w:val="28"/>
            </w:rPr>
          </w:pPr>
          <w:r w:rsidRPr="00306429">
            <w:rPr>
              <w:rFonts w:ascii="Times New Roman" w:hAnsi="Times New Roman" w:cs="Times New Roman"/>
              <w:b/>
              <w:bCs/>
              <w:sz w:val="28"/>
              <w:szCs w:val="28"/>
            </w:rPr>
            <w:fldChar w:fldCharType="end"/>
          </w:r>
        </w:p>
      </w:sdtContent>
    </w:sdt>
    <w:p w14:paraId="53CF2119" w14:textId="77777777" w:rsidR="00FE0931" w:rsidRPr="00306429" w:rsidRDefault="00FE0931" w:rsidP="00777B90">
      <w:pPr>
        <w:ind w:firstLine="680"/>
        <w:rPr>
          <w:rFonts w:ascii="Times New Roman" w:eastAsiaTheme="majorEastAsia" w:hAnsi="Times New Roman" w:cs="Times New Roman"/>
          <w:sz w:val="28"/>
          <w:szCs w:val="28"/>
        </w:rPr>
      </w:pPr>
      <w:r w:rsidRPr="00306429">
        <w:rPr>
          <w:rFonts w:ascii="Times New Roman" w:hAnsi="Times New Roman" w:cs="Times New Roman"/>
          <w:sz w:val="28"/>
          <w:szCs w:val="28"/>
        </w:rPr>
        <w:br w:type="page"/>
      </w:r>
    </w:p>
    <w:p w14:paraId="208DE0FC" w14:textId="09210BD2" w:rsidR="00C84497" w:rsidRPr="00306429" w:rsidRDefault="00C84497" w:rsidP="00777B90">
      <w:pPr>
        <w:pStyle w:val="1"/>
        <w:spacing w:line="360" w:lineRule="auto"/>
        <w:ind w:firstLine="680"/>
        <w:rPr>
          <w:rFonts w:ascii="Times New Roman" w:hAnsi="Times New Roman" w:cs="Times New Roman"/>
          <w:color w:val="auto"/>
          <w:sz w:val="28"/>
          <w:szCs w:val="28"/>
        </w:rPr>
      </w:pPr>
      <w:bookmarkStart w:id="0" w:name="_Toc106304024"/>
      <w:r w:rsidRPr="00306429">
        <w:rPr>
          <w:rFonts w:ascii="Times New Roman" w:hAnsi="Times New Roman" w:cs="Times New Roman"/>
          <w:color w:val="auto"/>
          <w:sz w:val="28"/>
          <w:szCs w:val="28"/>
        </w:rPr>
        <w:lastRenderedPageBreak/>
        <w:t>В</w:t>
      </w:r>
      <w:r w:rsidR="001F6184" w:rsidRPr="00306429">
        <w:rPr>
          <w:rFonts w:ascii="Times New Roman" w:hAnsi="Times New Roman" w:cs="Times New Roman"/>
          <w:color w:val="auto"/>
          <w:sz w:val="28"/>
          <w:szCs w:val="28"/>
        </w:rPr>
        <w:t>ведение</w:t>
      </w:r>
      <w:bookmarkEnd w:id="0"/>
    </w:p>
    <w:p w14:paraId="5603EF43" w14:textId="68D8D23B" w:rsidR="001864C6" w:rsidRPr="00306429" w:rsidRDefault="00C84497"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Соотношение находящихся на </w:t>
      </w:r>
      <w:r w:rsidR="007A04C8" w:rsidRPr="00306429">
        <w:rPr>
          <w:rFonts w:ascii="Times New Roman" w:hAnsi="Times New Roman" w:cs="Times New Roman"/>
          <w:sz w:val="28"/>
          <w:szCs w:val="28"/>
        </w:rPr>
        <w:t>диспансерном учёте</w:t>
      </w:r>
      <w:r w:rsidRPr="00306429">
        <w:rPr>
          <w:rFonts w:ascii="Times New Roman" w:hAnsi="Times New Roman" w:cs="Times New Roman"/>
          <w:sz w:val="28"/>
          <w:szCs w:val="28"/>
        </w:rPr>
        <w:t xml:space="preserve"> больных легочным и внелегочным туберкулезом (ВЛТ) составляет 12:1</w:t>
      </w:r>
      <w:r w:rsidR="00895F99" w:rsidRPr="00306429">
        <w:rPr>
          <w:rFonts w:ascii="Times New Roman" w:hAnsi="Times New Roman" w:cs="Times New Roman"/>
          <w:sz w:val="28"/>
          <w:szCs w:val="28"/>
        </w:rPr>
        <w:t xml:space="preserve">. </w:t>
      </w:r>
      <w:r w:rsidRPr="00306429">
        <w:rPr>
          <w:rFonts w:ascii="Times New Roman" w:hAnsi="Times New Roman" w:cs="Times New Roman"/>
          <w:sz w:val="28"/>
          <w:szCs w:val="28"/>
        </w:rPr>
        <w:t>В</w:t>
      </w:r>
      <w:r w:rsidR="007A04C8" w:rsidRPr="00306429">
        <w:rPr>
          <w:rFonts w:ascii="Times New Roman" w:hAnsi="Times New Roman" w:cs="Times New Roman"/>
          <w:sz w:val="28"/>
          <w:szCs w:val="28"/>
        </w:rPr>
        <w:t>нелёгочный ту</w:t>
      </w:r>
      <w:r w:rsidR="00895F99" w:rsidRPr="00306429">
        <w:rPr>
          <w:rFonts w:ascii="Times New Roman" w:hAnsi="Times New Roman" w:cs="Times New Roman"/>
          <w:sz w:val="28"/>
          <w:szCs w:val="28"/>
        </w:rPr>
        <w:t>беркулёз</w:t>
      </w:r>
      <w:r w:rsidRPr="00306429">
        <w:rPr>
          <w:rFonts w:ascii="Times New Roman" w:hAnsi="Times New Roman" w:cs="Times New Roman"/>
          <w:sz w:val="28"/>
          <w:szCs w:val="28"/>
        </w:rPr>
        <w:t xml:space="preserve"> прежде всего характеризуется поздней выявляемостью, т</w:t>
      </w:r>
      <w:r w:rsidR="00B64E27" w:rsidRPr="00306429">
        <w:rPr>
          <w:rFonts w:ascii="Times New Roman" w:hAnsi="Times New Roman" w:cs="Times New Roman"/>
          <w:sz w:val="28"/>
          <w:szCs w:val="28"/>
        </w:rPr>
        <w:t>ак как</w:t>
      </w:r>
      <w:r w:rsidRPr="00306429">
        <w:rPr>
          <w:rFonts w:ascii="Times New Roman" w:hAnsi="Times New Roman" w:cs="Times New Roman"/>
          <w:sz w:val="28"/>
          <w:szCs w:val="28"/>
        </w:rPr>
        <w:t xml:space="preserve"> начальные проявления заболевания выражены неярко</w:t>
      </w:r>
      <w:r w:rsidR="00895F99" w:rsidRPr="00306429">
        <w:rPr>
          <w:rFonts w:ascii="Times New Roman" w:hAnsi="Times New Roman" w:cs="Times New Roman"/>
          <w:sz w:val="28"/>
          <w:szCs w:val="28"/>
        </w:rPr>
        <w:t xml:space="preserve">. </w:t>
      </w:r>
      <w:r w:rsidRPr="00306429">
        <w:rPr>
          <w:rFonts w:ascii="Times New Roman" w:hAnsi="Times New Roman" w:cs="Times New Roman"/>
          <w:sz w:val="28"/>
          <w:szCs w:val="28"/>
        </w:rPr>
        <w:t>Длительность и торпидность течения ВЛТ, поздняя диагностика приводит к развитию распространенных и осложненных форм</w:t>
      </w:r>
      <w:r w:rsidR="00895F99" w:rsidRPr="00306429">
        <w:rPr>
          <w:rFonts w:ascii="Times New Roman" w:hAnsi="Times New Roman" w:cs="Times New Roman"/>
          <w:sz w:val="28"/>
          <w:szCs w:val="28"/>
        </w:rPr>
        <w:t xml:space="preserve">. </w:t>
      </w:r>
      <w:r w:rsidRPr="00306429">
        <w:rPr>
          <w:rFonts w:ascii="Times New Roman" w:hAnsi="Times New Roman" w:cs="Times New Roman"/>
          <w:sz w:val="28"/>
          <w:szCs w:val="28"/>
        </w:rPr>
        <w:t>Важной представляется проблема ранней диагностики, что во многом объясняется низкой осведомленностью врачей общей лечебной сети об особенностях заболевания</w:t>
      </w:r>
      <w:r w:rsidR="00895F99" w:rsidRPr="00306429">
        <w:rPr>
          <w:rFonts w:ascii="Times New Roman" w:hAnsi="Times New Roman" w:cs="Times New Roman"/>
          <w:sz w:val="28"/>
          <w:szCs w:val="28"/>
        </w:rPr>
        <w:t xml:space="preserve">. </w:t>
      </w:r>
      <w:r w:rsidRPr="00306429">
        <w:rPr>
          <w:rFonts w:ascii="Times New Roman" w:hAnsi="Times New Roman" w:cs="Times New Roman"/>
          <w:sz w:val="28"/>
          <w:szCs w:val="28"/>
        </w:rPr>
        <w:t xml:space="preserve">В 95% случаев ВЛТ у детей и подростков идет параллельно с туберкулёзом органов дыхания, </w:t>
      </w:r>
      <w:r w:rsidR="001F6184" w:rsidRPr="00306429">
        <w:rPr>
          <w:rFonts w:ascii="Times New Roman" w:hAnsi="Times New Roman" w:cs="Times New Roman"/>
          <w:sz w:val="28"/>
          <w:szCs w:val="28"/>
        </w:rPr>
        <w:t>у</w:t>
      </w:r>
      <w:r w:rsidRPr="00306429">
        <w:rPr>
          <w:rFonts w:ascii="Times New Roman" w:hAnsi="Times New Roman" w:cs="Times New Roman"/>
          <w:sz w:val="28"/>
          <w:szCs w:val="28"/>
        </w:rPr>
        <w:t xml:space="preserve"> взрослых - в 30%</w:t>
      </w:r>
      <w:r w:rsidR="005E1CD1" w:rsidRPr="00306429">
        <w:rPr>
          <w:rFonts w:ascii="Times New Roman" w:hAnsi="Times New Roman" w:cs="Times New Roman"/>
          <w:sz w:val="28"/>
          <w:szCs w:val="28"/>
        </w:rPr>
        <w:t>.</w:t>
      </w:r>
    </w:p>
    <w:p w14:paraId="5E46762C" w14:textId="77777777" w:rsidR="001A62FA" w:rsidRPr="00306429" w:rsidRDefault="001A62FA" w:rsidP="008D6E30">
      <w:pPr>
        <w:spacing w:line="360" w:lineRule="auto"/>
        <w:rPr>
          <w:rFonts w:ascii="Times New Roman" w:hAnsi="Times New Roman" w:cs="Times New Roman"/>
          <w:sz w:val="28"/>
          <w:szCs w:val="28"/>
        </w:rPr>
      </w:pPr>
      <w:r w:rsidRPr="00306429">
        <w:rPr>
          <w:rFonts w:ascii="Times New Roman" w:hAnsi="Times New Roman" w:cs="Times New Roman"/>
          <w:sz w:val="28"/>
          <w:szCs w:val="28"/>
        </w:rPr>
        <w:t xml:space="preserve">Путями решения первоочередных проблем ВЛТ являются: </w:t>
      </w:r>
    </w:p>
    <w:p w14:paraId="697E774B" w14:textId="77777777" w:rsidR="001A62FA" w:rsidRPr="00306429" w:rsidRDefault="001A62FA"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Широкомасштабная подготовка специалистов-фтизиатров по конкретной локализации ВЛТ </w:t>
      </w:r>
    </w:p>
    <w:p w14:paraId="071DC595" w14:textId="77777777" w:rsidR="001A62FA" w:rsidRPr="00306429" w:rsidRDefault="001A62FA"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На кафедрах фтизиатрии медицинских вузов необходимо выделить специальные часы для усвоения студентами основ диагностики ВЛТ </w:t>
      </w:r>
    </w:p>
    <w:p w14:paraId="148F1238" w14:textId="385F89EC" w:rsidR="001A62FA" w:rsidRPr="00306429" w:rsidRDefault="001A62FA"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Раннее выявление больных ВЛТ тесно связано с повышением уровня знаний врачей общей лечебной сети об особенностях патологии.</w:t>
      </w:r>
    </w:p>
    <w:p w14:paraId="718FCE55" w14:textId="428BB357" w:rsidR="00D311E3" w:rsidRDefault="00D311E3" w:rsidP="00777B90">
      <w:pPr>
        <w:ind w:firstLine="680"/>
        <w:rPr>
          <w:rFonts w:ascii="Times New Roman" w:hAnsi="Times New Roman" w:cs="Times New Roman"/>
          <w:sz w:val="28"/>
          <w:szCs w:val="28"/>
        </w:rPr>
      </w:pPr>
      <w:bookmarkStart w:id="1" w:name="_Toc106304025"/>
      <w:r w:rsidRPr="00306429">
        <w:rPr>
          <w:rStyle w:val="10"/>
          <w:rFonts w:ascii="Times New Roman" w:hAnsi="Times New Roman" w:cs="Times New Roman"/>
          <w:color w:val="auto"/>
          <w:sz w:val="28"/>
          <w:szCs w:val="28"/>
        </w:rPr>
        <w:t>С</w:t>
      </w:r>
      <w:r w:rsidR="00BB0ADC" w:rsidRPr="00306429">
        <w:rPr>
          <w:rStyle w:val="10"/>
          <w:rFonts w:ascii="Times New Roman" w:hAnsi="Times New Roman" w:cs="Times New Roman"/>
          <w:color w:val="auto"/>
          <w:sz w:val="28"/>
          <w:szCs w:val="28"/>
        </w:rPr>
        <w:t>труктура внелегочных локализаций туберкулеза</w:t>
      </w:r>
      <w:bookmarkEnd w:id="1"/>
      <w:r w:rsidRPr="00306429">
        <w:rPr>
          <w:rFonts w:ascii="Times New Roman" w:hAnsi="Times New Roman" w:cs="Times New Roman"/>
          <w:sz w:val="28"/>
          <w:szCs w:val="28"/>
        </w:rPr>
        <w:t xml:space="preserve"> (по данным МГНПЦ БТ г. Москвы) </w:t>
      </w:r>
    </w:p>
    <w:p w14:paraId="046BDB63" w14:textId="77777777" w:rsidR="00BD45C7" w:rsidRPr="00306429" w:rsidRDefault="00BD45C7" w:rsidP="00777B90">
      <w:pPr>
        <w:ind w:firstLine="680"/>
        <w:rPr>
          <w:rFonts w:ascii="Times New Roman" w:hAnsi="Times New Roman" w:cs="Times New Roman"/>
          <w:sz w:val="28"/>
          <w:szCs w:val="28"/>
        </w:rPr>
      </w:pPr>
    </w:p>
    <w:p w14:paraId="481270DE" w14:textId="6E6B500B" w:rsidR="00D311E3" w:rsidRPr="00306429" w:rsidRDefault="00D311E3" w:rsidP="00BD45C7">
      <w:pPr>
        <w:pStyle w:val="a3"/>
        <w:numPr>
          <w:ilvl w:val="0"/>
          <w:numId w:val="2"/>
        </w:numPr>
        <w:spacing w:line="360" w:lineRule="auto"/>
        <w:ind w:left="709" w:hanging="11"/>
        <w:rPr>
          <w:rFonts w:ascii="Times New Roman" w:hAnsi="Times New Roman" w:cs="Times New Roman"/>
          <w:sz w:val="28"/>
          <w:szCs w:val="28"/>
        </w:rPr>
      </w:pPr>
      <w:r w:rsidRPr="00306429">
        <w:rPr>
          <w:rFonts w:ascii="Times New Roman" w:hAnsi="Times New Roman" w:cs="Times New Roman"/>
          <w:sz w:val="28"/>
          <w:szCs w:val="28"/>
        </w:rPr>
        <w:t xml:space="preserve">Туберкулез костей и суставов: 37.0 – 32.9% </w:t>
      </w:r>
    </w:p>
    <w:p w14:paraId="167003BB" w14:textId="34744148" w:rsidR="00D311E3" w:rsidRPr="00306429" w:rsidRDefault="00D311E3" w:rsidP="00BD45C7">
      <w:pPr>
        <w:pStyle w:val="a3"/>
        <w:numPr>
          <w:ilvl w:val="0"/>
          <w:numId w:val="2"/>
        </w:numPr>
        <w:spacing w:line="360" w:lineRule="auto"/>
        <w:ind w:left="709" w:hanging="11"/>
        <w:rPr>
          <w:rFonts w:ascii="Times New Roman" w:hAnsi="Times New Roman" w:cs="Times New Roman"/>
          <w:sz w:val="28"/>
          <w:szCs w:val="28"/>
        </w:rPr>
      </w:pPr>
      <w:r w:rsidRPr="00306429">
        <w:rPr>
          <w:rFonts w:ascii="Times New Roman" w:hAnsi="Times New Roman" w:cs="Times New Roman"/>
          <w:sz w:val="28"/>
          <w:szCs w:val="28"/>
        </w:rPr>
        <w:t xml:space="preserve">Туберкулез мочеполовой системы: 20.5 – 21.7% </w:t>
      </w:r>
    </w:p>
    <w:p w14:paraId="148C5B08" w14:textId="74AD05EC" w:rsidR="00D311E3" w:rsidRPr="00306429" w:rsidRDefault="00D311E3" w:rsidP="00BD45C7">
      <w:pPr>
        <w:pStyle w:val="a3"/>
        <w:numPr>
          <w:ilvl w:val="0"/>
          <w:numId w:val="2"/>
        </w:numPr>
        <w:spacing w:line="360" w:lineRule="auto"/>
        <w:ind w:left="709" w:hanging="11"/>
        <w:rPr>
          <w:rFonts w:ascii="Times New Roman" w:hAnsi="Times New Roman" w:cs="Times New Roman"/>
          <w:sz w:val="28"/>
          <w:szCs w:val="28"/>
        </w:rPr>
      </w:pPr>
      <w:r w:rsidRPr="00306429">
        <w:rPr>
          <w:rFonts w:ascii="Times New Roman" w:hAnsi="Times New Roman" w:cs="Times New Roman"/>
          <w:sz w:val="28"/>
          <w:szCs w:val="28"/>
        </w:rPr>
        <w:t xml:space="preserve">Туберкулез периферических лимфатических узлов: 23.8 – 24.5% </w:t>
      </w:r>
    </w:p>
    <w:p w14:paraId="26359C32" w14:textId="3ABEDA18" w:rsidR="00D311E3" w:rsidRPr="00306429" w:rsidRDefault="00D311E3" w:rsidP="00BD45C7">
      <w:pPr>
        <w:pStyle w:val="a3"/>
        <w:numPr>
          <w:ilvl w:val="0"/>
          <w:numId w:val="2"/>
        </w:numPr>
        <w:spacing w:line="360" w:lineRule="auto"/>
        <w:ind w:left="709" w:hanging="11"/>
        <w:rPr>
          <w:rFonts w:ascii="Times New Roman" w:hAnsi="Times New Roman" w:cs="Times New Roman"/>
          <w:sz w:val="28"/>
          <w:szCs w:val="28"/>
        </w:rPr>
      </w:pPr>
      <w:r w:rsidRPr="00306429">
        <w:rPr>
          <w:rFonts w:ascii="Times New Roman" w:hAnsi="Times New Roman" w:cs="Times New Roman"/>
          <w:sz w:val="28"/>
          <w:szCs w:val="28"/>
        </w:rPr>
        <w:t xml:space="preserve">Туберкулез ЦНС и мозговых оболочек: 7.9 – 6.3% </w:t>
      </w:r>
    </w:p>
    <w:p w14:paraId="46E17B52" w14:textId="28A65FF4" w:rsidR="001A62FA" w:rsidRPr="00306429" w:rsidRDefault="00D311E3" w:rsidP="00BD45C7">
      <w:pPr>
        <w:pStyle w:val="a3"/>
        <w:numPr>
          <w:ilvl w:val="0"/>
          <w:numId w:val="2"/>
        </w:numPr>
        <w:spacing w:line="360" w:lineRule="auto"/>
        <w:ind w:left="709" w:hanging="11"/>
        <w:rPr>
          <w:rFonts w:ascii="Times New Roman" w:hAnsi="Times New Roman" w:cs="Times New Roman"/>
          <w:sz w:val="28"/>
          <w:szCs w:val="28"/>
        </w:rPr>
      </w:pPr>
      <w:r w:rsidRPr="00306429">
        <w:rPr>
          <w:rFonts w:ascii="Times New Roman" w:hAnsi="Times New Roman" w:cs="Times New Roman"/>
          <w:sz w:val="28"/>
          <w:szCs w:val="28"/>
        </w:rPr>
        <w:t>Туберкулез глаз: 4.0 – 2.8%</w:t>
      </w:r>
    </w:p>
    <w:p w14:paraId="058934BB" w14:textId="58CF58AE" w:rsidR="00B33350" w:rsidRPr="00306429" w:rsidRDefault="00CE7054" w:rsidP="00777B90">
      <w:pPr>
        <w:pStyle w:val="1"/>
        <w:spacing w:line="360" w:lineRule="auto"/>
        <w:ind w:firstLine="680"/>
        <w:rPr>
          <w:rFonts w:ascii="Times New Roman" w:hAnsi="Times New Roman" w:cs="Times New Roman"/>
          <w:color w:val="auto"/>
          <w:sz w:val="28"/>
          <w:szCs w:val="28"/>
        </w:rPr>
      </w:pPr>
      <w:bookmarkStart w:id="2" w:name="_Toc106304026"/>
      <w:r w:rsidRPr="00306429">
        <w:rPr>
          <w:rFonts w:ascii="Times New Roman" w:hAnsi="Times New Roman" w:cs="Times New Roman"/>
          <w:color w:val="auto"/>
          <w:sz w:val="28"/>
          <w:szCs w:val="28"/>
        </w:rPr>
        <w:lastRenderedPageBreak/>
        <w:t>Т</w:t>
      </w:r>
      <w:r w:rsidR="00B33350" w:rsidRPr="00306429">
        <w:rPr>
          <w:rFonts w:ascii="Times New Roman" w:hAnsi="Times New Roman" w:cs="Times New Roman"/>
          <w:color w:val="auto"/>
          <w:sz w:val="28"/>
          <w:szCs w:val="28"/>
        </w:rPr>
        <w:t>уберкулез костей и суставов</w:t>
      </w:r>
      <w:bookmarkEnd w:id="2"/>
    </w:p>
    <w:p w14:paraId="15965781" w14:textId="330E8BF6" w:rsidR="00CE7054" w:rsidRPr="00306429" w:rsidRDefault="00CE7054" w:rsidP="000C3BAE">
      <w:pPr>
        <w:pStyle w:val="a3"/>
        <w:numPr>
          <w:ilvl w:val="0"/>
          <w:numId w:val="3"/>
        </w:numPr>
        <w:spacing w:line="360" w:lineRule="auto"/>
        <w:ind w:hanging="11"/>
        <w:rPr>
          <w:rFonts w:ascii="Times New Roman" w:hAnsi="Times New Roman" w:cs="Times New Roman"/>
          <w:sz w:val="28"/>
          <w:szCs w:val="28"/>
        </w:rPr>
      </w:pPr>
      <w:r w:rsidRPr="00306429">
        <w:rPr>
          <w:rFonts w:ascii="Times New Roman" w:hAnsi="Times New Roman" w:cs="Times New Roman"/>
          <w:sz w:val="28"/>
          <w:szCs w:val="28"/>
        </w:rPr>
        <w:t>Наиболее часто поражаются кости и суставы, испытывающие наибольшую функциональную нагрузку</w:t>
      </w:r>
    </w:p>
    <w:p w14:paraId="29D17D68" w14:textId="3499C877" w:rsidR="00CE7054" w:rsidRPr="00306429" w:rsidRDefault="00CC533E" w:rsidP="000C3BAE">
      <w:pPr>
        <w:pStyle w:val="a3"/>
        <w:numPr>
          <w:ilvl w:val="0"/>
          <w:numId w:val="3"/>
        </w:numPr>
        <w:spacing w:line="360" w:lineRule="auto"/>
        <w:ind w:hanging="11"/>
        <w:rPr>
          <w:rFonts w:ascii="Times New Roman" w:hAnsi="Times New Roman" w:cs="Times New Roman"/>
          <w:sz w:val="28"/>
          <w:szCs w:val="28"/>
        </w:rPr>
      </w:pPr>
      <w:r w:rsidRPr="00306429">
        <w:rPr>
          <w:rFonts w:ascii="Times New Roman" w:hAnsi="Times New Roman" w:cs="Times New Roman"/>
          <w:sz w:val="28"/>
          <w:szCs w:val="28"/>
        </w:rPr>
        <w:t>Чаще поражаются кости, наиболее «богатые» губчатым веществом</w:t>
      </w:r>
    </w:p>
    <w:p w14:paraId="0AAC4218" w14:textId="1A550066" w:rsidR="00CC533E" w:rsidRPr="00306429" w:rsidRDefault="005E7B88" w:rsidP="000C3BAE">
      <w:pPr>
        <w:pStyle w:val="a3"/>
        <w:numPr>
          <w:ilvl w:val="0"/>
          <w:numId w:val="3"/>
        </w:numPr>
        <w:spacing w:line="360" w:lineRule="auto"/>
        <w:ind w:hanging="11"/>
        <w:rPr>
          <w:rFonts w:ascii="Times New Roman" w:hAnsi="Times New Roman" w:cs="Times New Roman"/>
          <w:sz w:val="28"/>
          <w:szCs w:val="28"/>
        </w:rPr>
      </w:pPr>
      <w:r w:rsidRPr="00306429">
        <w:rPr>
          <w:rFonts w:ascii="Times New Roman" w:hAnsi="Times New Roman" w:cs="Times New Roman"/>
          <w:sz w:val="28"/>
          <w:szCs w:val="28"/>
        </w:rPr>
        <w:t>Чаще крупные кости и суставы поражаются одиночно, а мелкие – множественно</w:t>
      </w:r>
    </w:p>
    <w:p w14:paraId="49FD0BF7" w14:textId="138349A5" w:rsidR="00CD4ABE" w:rsidRPr="00306429" w:rsidRDefault="00CD4ABE" w:rsidP="00777B90">
      <w:pPr>
        <w:spacing w:line="360" w:lineRule="auto"/>
        <w:ind w:firstLine="680"/>
        <w:rPr>
          <w:rFonts w:ascii="Times New Roman" w:hAnsi="Times New Roman" w:cs="Times New Roman"/>
          <w:sz w:val="28"/>
          <w:szCs w:val="28"/>
        </w:rPr>
      </w:pPr>
    </w:p>
    <w:p w14:paraId="2EACFF28" w14:textId="6AC7EFA4" w:rsidR="00CD4ABE" w:rsidRPr="00306429" w:rsidRDefault="00CD4ABE" w:rsidP="00777B90">
      <w:pPr>
        <w:pStyle w:val="1"/>
        <w:ind w:firstLine="680"/>
        <w:rPr>
          <w:rFonts w:ascii="Times New Roman" w:hAnsi="Times New Roman" w:cs="Times New Roman"/>
          <w:color w:val="auto"/>
          <w:sz w:val="28"/>
          <w:szCs w:val="28"/>
        </w:rPr>
      </w:pPr>
      <w:bookmarkStart w:id="3" w:name="_Toc106304027"/>
      <w:r w:rsidRPr="00306429">
        <w:rPr>
          <w:rFonts w:ascii="Times New Roman" w:hAnsi="Times New Roman" w:cs="Times New Roman"/>
          <w:color w:val="auto"/>
          <w:sz w:val="28"/>
          <w:szCs w:val="28"/>
        </w:rPr>
        <w:t>Группы риска по КСТ</w:t>
      </w:r>
      <w:bookmarkEnd w:id="3"/>
    </w:p>
    <w:p w14:paraId="13415699" w14:textId="77777777" w:rsidR="001662DF" w:rsidRPr="00306429" w:rsidRDefault="001662DF" w:rsidP="00777B90">
      <w:pPr>
        <w:ind w:firstLine="680"/>
        <w:rPr>
          <w:rFonts w:ascii="Times New Roman" w:hAnsi="Times New Roman" w:cs="Times New Roman"/>
          <w:sz w:val="28"/>
          <w:szCs w:val="28"/>
        </w:rPr>
      </w:pPr>
    </w:p>
    <w:p w14:paraId="37A99D9B" w14:textId="066F8D52" w:rsidR="00DD5719" w:rsidRPr="00DD5719" w:rsidRDefault="00DD5719" w:rsidP="00777B90">
      <w:pPr>
        <w:shd w:val="clear" w:color="auto" w:fill="FFFFFF"/>
        <w:ind w:left="426" w:firstLine="680"/>
        <w:rPr>
          <w:rFonts w:ascii="Times New Roman" w:eastAsia="Times New Roman" w:hAnsi="Times New Roman" w:cs="Times New Roman"/>
          <w:sz w:val="28"/>
          <w:szCs w:val="28"/>
          <w:lang w:eastAsia="ru-RU"/>
        </w:rPr>
      </w:pPr>
      <w:r w:rsidRPr="00DD5719">
        <w:rPr>
          <w:rFonts w:ascii="Times New Roman" w:eastAsia="Times New Roman" w:hAnsi="Times New Roman" w:cs="Times New Roman"/>
          <w:sz w:val="28"/>
          <w:szCs w:val="28"/>
          <w:lang w:eastAsia="ru-RU"/>
        </w:rPr>
        <w:t>Активному выявлению костно-суставного туберкулеза подлежат пациенты из групп риска,</w:t>
      </w:r>
      <w:r w:rsidRPr="00306429">
        <w:rPr>
          <w:rFonts w:ascii="Times New Roman" w:eastAsia="Times New Roman" w:hAnsi="Times New Roman" w:cs="Times New Roman"/>
          <w:sz w:val="28"/>
          <w:szCs w:val="28"/>
          <w:lang w:eastAsia="ru-RU"/>
        </w:rPr>
        <w:t xml:space="preserve"> страдающие </w:t>
      </w:r>
      <w:r w:rsidRPr="00DD5719">
        <w:rPr>
          <w:rFonts w:ascii="Times New Roman" w:eastAsia="Times New Roman" w:hAnsi="Times New Roman" w:cs="Times New Roman"/>
          <w:sz w:val="28"/>
          <w:szCs w:val="28"/>
          <w:lang w:eastAsia="ru-RU"/>
        </w:rPr>
        <w:t>следующими</w:t>
      </w:r>
      <w:r w:rsidRPr="00306429">
        <w:rPr>
          <w:rFonts w:ascii="Times New Roman" w:eastAsia="Times New Roman" w:hAnsi="Times New Roman" w:cs="Times New Roman"/>
          <w:sz w:val="28"/>
          <w:szCs w:val="28"/>
          <w:lang w:eastAsia="ru-RU"/>
        </w:rPr>
        <w:t xml:space="preserve"> </w:t>
      </w:r>
      <w:r w:rsidRPr="00DD5719">
        <w:rPr>
          <w:rFonts w:ascii="Times New Roman" w:eastAsia="Times New Roman" w:hAnsi="Times New Roman" w:cs="Times New Roman"/>
          <w:sz w:val="28"/>
          <w:szCs w:val="28"/>
          <w:lang w:eastAsia="ru-RU"/>
        </w:rPr>
        <w:t>заболеваниями</w:t>
      </w:r>
      <w:r w:rsidRPr="00306429">
        <w:rPr>
          <w:rFonts w:ascii="Times New Roman" w:eastAsia="Times New Roman" w:hAnsi="Times New Roman" w:cs="Times New Roman"/>
          <w:sz w:val="28"/>
          <w:szCs w:val="28"/>
          <w:lang w:eastAsia="ru-RU"/>
        </w:rPr>
        <w:t xml:space="preserve"> </w:t>
      </w:r>
      <w:r w:rsidRPr="00DD5719">
        <w:rPr>
          <w:rFonts w:ascii="Times New Roman" w:eastAsia="Times New Roman" w:hAnsi="Times New Roman" w:cs="Times New Roman"/>
          <w:sz w:val="28"/>
          <w:szCs w:val="28"/>
          <w:lang w:eastAsia="ru-RU"/>
        </w:rPr>
        <w:t>синдромокомплексами:</w:t>
      </w:r>
    </w:p>
    <w:p w14:paraId="5F722C8C" w14:textId="51FE89DB" w:rsidR="00DD5719" w:rsidRPr="00DD5719" w:rsidRDefault="00DD5719" w:rsidP="000C3BAE">
      <w:pPr>
        <w:shd w:val="clear" w:color="auto" w:fill="FFFFFF"/>
        <w:spacing w:after="0" w:line="360" w:lineRule="auto"/>
        <w:ind w:left="709"/>
        <w:rPr>
          <w:rFonts w:ascii="Times New Roman" w:eastAsia="Times New Roman" w:hAnsi="Times New Roman" w:cs="Times New Roman"/>
          <w:sz w:val="28"/>
          <w:szCs w:val="28"/>
          <w:lang w:eastAsia="ru-RU"/>
        </w:rPr>
      </w:pPr>
      <w:r w:rsidRPr="00DD5719">
        <w:rPr>
          <w:rFonts w:ascii="Times New Roman" w:eastAsia="Times New Roman" w:hAnsi="Times New Roman" w:cs="Times New Roman"/>
          <w:sz w:val="28"/>
          <w:szCs w:val="28"/>
          <w:lang w:eastAsia="ru-RU"/>
        </w:rPr>
        <w:t>•</w:t>
      </w:r>
      <w:r w:rsidRPr="00306429">
        <w:rPr>
          <w:rFonts w:ascii="Times New Roman" w:eastAsia="Times New Roman" w:hAnsi="Times New Roman" w:cs="Times New Roman"/>
          <w:sz w:val="28"/>
          <w:szCs w:val="28"/>
          <w:lang w:eastAsia="ru-RU"/>
        </w:rPr>
        <w:t xml:space="preserve"> </w:t>
      </w:r>
      <w:r w:rsidRPr="00DD5719">
        <w:rPr>
          <w:rFonts w:ascii="Times New Roman" w:eastAsia="Times New Roman" w:hAnsi="Times New Roman" w:cs="Times New Roman"/>
          <w:sz w:val="28"/>
          <w:szCs w:val="28"/>
          <w:lang w:eastAsia="ru-RU"/>
        </w:rPr>
        <w:t>артрит с длительным течением;</w:t>
      </w:r>
    </w:p>
    <w:p w14:paraId="0EA7D686" w14:textId="5AA1D1CA" w:rsidR="00DD5719" w:rsidRPr="00DD5719" w:rsidRDefault="00DD5719" w:rsidP="000C3BAE">
      <w:pPr>
        <w:shd w:val="clear" w:color="auto" w:fill="FFFFFF"/>
        <w:spacing w:after="0" w:line="360" w:lineRule="auto"/>
        <w:ind w:left="709"/>
        <w:rPr>
          <w:rFonts w:ascii="Times New Roman" w:eastAsia="Times New Roman" w:hAnsi="Times New Roman" w:cs="Times New Roman"/>
          <w:sz w:val="28"/>
          <w:szCs w:val="28"/>
          <w:lang w:eastAsia="ru-RU"/>
        </w:rPr>
      </w:pPr>
      <w:r w:rsidRPr="00DD5719">
        <w:rPr>
          <w:rFonts w:ascii="Times New Roman" w:eastAsia="Times New Roman" w:hAnsi="Times New Roman" w:cs="Times New Roman"/>
          <w:sz w:val="28"/>
          <w:szCs w:val="28"/>
          <w:lang w:eastAsia="ru-RU"/>
        </w:rPr>
        <w:t>•</w:t>
      </w:r>
      <w:r w:rsidR="000C3BAE">
        <w:rPr>
          <w:rFonts w:ascii="Times New Roman" w:eastAsia="Times New Roman" w:hAnsi="Times New Roman" w:cs="Times New Roman"/>
          <w:sz w:val="28"/>
          <w:szCs w:val="28"/>
          <w:lang w:eastAsia="ru-RU"/>
        </w:rPr>
        <w:t xml:space="preserve"> </w:t>
      </w:r>
      <w:r w:rsidRPr="00DD5719">
        <w:rPr>
          <w:rFonts w:ascii="Times New Roman" w:eastAsia="Times New Roman" w:hAnsi="Times New Roman" w:cs="Times New Roman"/>
          <w:sz w:val="28"/>
          <w:szCs w:val="28"/>
          <w:lang w:eastAsia="ru-RU"/>
        </w:rPr>
        <w:t>полиартрит;</w:t>
      </w:r>
    </w:p>
    <w:p w14:paraId="698751A8" w14:textId="0CFA0D20" w:rsidR="00DD5719" w:rsidRPr="00DD5719" w:rsidRDefault="00DD5719" w:rsidP="000C3BAE">
      <w:pPr>
        <w:shd w:val="clear" w:color="auto" w:fill="FFFFFF"/>
        <w:spacing w:after="0" w:line="360" w:lineRule="auto"/>
        <w:ind w:left="709"/>
        <w:rPr>
          <w:rFonts w:ascii="Times New Roman" w:eastAsia="Times New Roman" w:hAnsi="Times New Roman" w:cs="Times New Roman"/>
          <w:sz w:val="28"/>
          <w:szCs w:val="28"/>
          <w:lang w:eastAsia="ru-RU"/>
        </w:rPr>
      </w:pPr>
      <w:r w:rsidRPr="00DD5719">
        <w:rPr>
          <w:rFonts w:ascii="Times New Roman" w:eastAsia="Times New Roman" w:hAnsi="Times New Roman" w:cs="Times New Roman"/>
          <w:sz w:val="28"/>
          <w:szCs w:val="28"/>
          <w:lang w:eastAsia="ru-RU"/>
        </w:rPr>
        <w:t>•</w:t>
      </w:r>
      <w:r w:rsidR="000C3BAE">
        <w:rPr>
          <w:rFonts w:ascii="Times New Roman" w:eastAsia="Times New Roman" w:hAnsi="Times New Roman" w:cs="Times New Roman"/>
          <w:sz w:val="28"/>
          <w:szCs w:val="28"/>
          <w:lang w:eastAsia="ru-RU"/>
        </w:rPr>
        <w:t xml:space="preserve"> </w:t>
      </w:r>
      <w:r w:rsidRPr="00DD5719">
        <w:rPr>
          <w:rFonts w:ascii="Times New Roman" w:eastAsia="Times New Roman" w:hAnsi="Times New Roman" w:cs="Times New Roman"/>
          <w:sz w:val="28"/>
          <w:szCs w:val="28"/>
          <w:lang w:eastAsia="ru-RU"/>
        </w:rPr>
        <w:t>хронический остеомиелит;</w:t>
      </w:r>
    </w:p>
    <w:p w14:paraId="191A8826" w14:textId="6FD636D3" w:rsidR="00DD5719" w:rsidRPr="00DD5719" w:rsidRDefault="00DD5719" w:rsidP="000C3BAE">
      <w:pPr>
        <w:shd w:val="clear" w:color="auto" w:fill="FFFFFF"/>
        <w:spacing w:after="0" w:line="360" w:lineRule="auto"/>
        <w:ind w:left="709"/>
        <w:rPr>
          <w:rFonts w:ascii="Times New Roman" w:eastAsia="Times New Roman" w:hAnsi="Times New Roman" w:cs="Times New Roman"/>
          <w:sz w:val="28"/>
          <w:szCs w:val="28"/>
          <w:lang w:eastAsia="ru-RU"/>
        </w:rPr>
      </w:pPr>
      <w:r w:rsidRPr="00DD5719">
        <w:rPr>
          <w:rFonts w:ascii="Times New Roman" w:eastAsia="Times New Roman" w:hAnsi="Times New Roman" w:cs="Times New Roman"/>
          <w:sz w:val="28"/>
          <w:szCs w:val="28"/>
          <w:lang w:eastAsia="ru-RU"/>
        </w:rPr>
        <w:t>•</w:t>
      </w:r>
      <w:r w:rsidR="000C3BAE">
        <w:rPr>
          <w:rFonts w:ascii="Times New Roman" w:eastAsia="Times New Roman" w:hAnsi="Times New Roman" w:cs="Times New Roman"/>
          <w:sz w:val="28"/>
          <w:szCs w:val="28"/>
          <w:lang w:eastAsia="ru-RU"/>
        </w:rPr>
        <w:t xml:space="preserve"> </w:t>
      </w:r>
      <w:r w:rsidRPr="00DD5719">
        <w:rPr>
          <w:rFonts w:ascii="Times New Roman" w:eastAsia="Times New Roman" w:hAnsi="Times New Roman" w:cs="Times New Roman"/>
          <w:sz w:val="28"/>
          <w:szCs w:val="28"/>
          <w:lang w:eastAsia="ru-RU"/>
        </w:rPr>
        <w:t>остеохондроз, в том числе с деформацией позвоночника и радикулопатией;</w:t>
      </w:r>
    </w:p>
    <w:p w14:paraId="58730C3A" w14:textId="66E2B9C6" w:rsidR="00DD5719" w:rsidRPr="00DD5719" w:rsidRDefault="00DD5719" w:rsidP="000C3BAE">
      <w:pPr>
        <w:shd w:val="clear" w:color="auto" w:fill="FFFFFF"/>
        <w:spacing w:after="0" w:line="360" w:lineRule="auto"/>
        <w:ind w:left="709"/>
        <w:rPr>
          <w:rFonts w:ascii="Times New Roman" w:eastAsia="Times New Roman" w:hAnsi="Times New Roman" w:cs="Times New Roman"/>
          <w:sz w:val="28"/>
          <w:szCs w:val="28"/>
          <w:lang w:eastAsia="ru-RU"/>
        </w:rPr>
      </w:pPr>
      <w:r w:rsidRPr="00DD5719">
        <w:rPr>
          <w:rFonts w:ascii="Times New Roman" w:eastAsia="Times New Roman" w:hAnsi="Times New Roman" w:cs="Times New Roman"/>
          <w:sz w:val="28"/>
          <w:szCs w:val="28"/>
          <w:lang w:eastAsia="ru-RU"/>
        </w:rPr>
        <w:t>•</w:t>
      </w:r>
      <w:r w:rsidR="00B753B1">
        <w:rPr>
          <w:rFonts w:ascii="Times New Roman" w:eastAsia="Times New Roman" w:hAnsi="Times New Roman" w:cs="Times New Roman"/>
          <w:sz w:val="28"/>
          <w:szCs w:val="28"/>
          <w:lang w:eastAsia="ru-RU"/>
        </w:rPr>
        <w:t xml:space="preserve"> </w:t>
      </w:r>
      <w:r w:rsidRPr="00DD5719">
        <w:rPr>
          <w:rFonts w:ascii="Times New Roman" w:eastAsia="Times New Roman" w:hAnsi="Times New Roman" w:cs="Times New Roman"/>
          <w:sz w:val="28"/>
          <w:szCs w:val="28"/>
          <w:lang w:eastAsia="ru-RU"/>
        </w:rPr>
        <w:t>висцеральные боли и нарушения функции тазовых органов неясного генеза;</w:t>
      </w:r>
    </w:p>
    <w:p w14:paraId="36220F30" w14:textId="08B3F54C" w:rsidR="00DD5719" w:rsidRPr="00DD5719" w:rsidRDefault="00DD5719" w:rsidP="000C3BAE">
      <w:pPr>
        <w:shd w:val="clear" w:color="auto" w:fill="FFFFFF"/>
        <w:spacing w:after="0" w:line="360" w:lineRule="auto"/>
        <w:ind w:left="709"/>
        <w:rPr>
          <w:rFonts w:ascii="Times New Roman" w:eastAsia="Times New Roman" w:hAnsi="Times New Roman" w:cs="Times New Roman"/>
          <w:sz w:val="28"/>
          <w:szCs w:val="28"/>
          <w:lang w:eastAsia="ru-RU"/>
        </w:rPr>
      </w:pPr>
      <w:r w:rsidRPr="00DD5719">
        <w:rPr>
          <w:rFonts w:ascii="Times New Roman" w:eastAsia="Times New Roman" w:hAnsi="Times New Roman" w:cs="Times New Roman"/>
          <w:sz w:val="28"/>
          <w:szCs w:val="28"/>
          <w:lang w:eastAsia="ru-RU"/>
        </w:rPr>
        <w:t>•туберкулез иной локализации и имеющие жалобы со стороны опорно-двигательного аппарата и интоксикационный синдром.</w:t>
      </w:r>
    </w:p>
    <w:p w14:paraId="4C92934A" w14:textId="53AD6254" w:rsidR="00DD5719" w:rsidRPr="00DD5719" w:rsidRDefault="00DD5719" w:rsidP="00777B90">
      <w:pPr>
        <w:shd w:val="clear" w:color="auto" w:fill="FFFFFF"/>
        <w:spacing w:after="0" w:line="240" w:lineRule="auto"/>
        <w:ind w:firstLine="680"/>
        <w:rPr>
          <w:rFonts w:ascii="Times New Roman" w:eastAsia="Times New Roman" w:hAnsi="Times New Roman" w:cs="Times New Roman"/>
          <w:sz w:val="28"/>
          <w:szCs w:val="28"/>
          <w:lang w:eastAsia="ru-RU"/>
        </w:rPr>
      </w:pPr>
    </w:p>
    <w:p w14:paraId="5E655DC3" w14:textId="77777777" w:rsidR="00CD4ABE" w:rsidRPr="00306429" w:rsidRDefault="00CD4ABE" w:rsidP="00777B90">
      <w:pPr>
        <w:spacing w:line="360" w:lineRule="auto"/>
        <w:ind w:firstLine="680"/>
        <w:rPr>
          <w:rFonts w:ascii="Times New Roman" w:hAnsi="Times New Roman" w:cs="Times New Roman"/>
          <w:sz w:val="28"/>
          <w:szCs w:val="28"/>
        </w:rPr>
      </w:pPr>
    </w:p>
    <w:p w14:paraId="5B4A74C7" w14:textId="77777777" w:rsidR="00856651" w:rsidRPr="00306429" w:rsidRDefault="00856651" w:rsidP="00777B90">
      <w:pPr>
        <w:spacing w:line="360" w:lineRule="auto"/>
        <w:ind w:left="426" w:firstLine="680"/>
        <w:rPr>
          <w:rFonts w:ascii="Times New Roman" w:hAnsi="Times New Roman" w:cs="Times New Roman"/>
          <w:sz w:val="28"/>
          <w:szCs w:val="28"/>
        </w:rPr>
      </w:pPr>
      <w:r w:rsidRPr="00306429">
        <w:rPr>
          <w:rFonts w:ascii="Times New Roman" w:hAnsi="Times New Roman" w:cs="Times New Roman"/>
          <w:sz w:val="28"/>
          <w:szCs w:val="28"/>
        </w:rPr>
        <w:t xml:space="preserve">Стадии туберкулёзного процесса </w:t>
      </w:r>
    </w:p>
    <w:p w14:paraId="0041D962" w14:textId="52866503" w:rsidR="00856651" w:rsidRPr="00306429" w:rsidRDefault="00856651" w:rsidP="00777B90">
      <w:pPr>
        <w:spacing w:line="360" w:lineRule="auto"/>
        <w:ind w:left="426" w:firstLine="680"/>
        <w:rPr>
          <w:rFonts w:ascii="Times New Roman" w:hAnsi="Times New Roman" w:cs="Times New Roman"/>
          <w:sz w:val="28"/>
          <w:szCs w:val="28"/>
        </w:rPr>
      </w:pPr>
      <w:r w:rsidRPr="00306429">
        <w:rPr>
          <w:rFonts w:ascii="Times New Roman" w:hAnsi="Times New Roman" w:cs="Times New Roman"/>
          <w:sz w:val="28"/>
          <w:szCs w:val="28"/>
        </w:rPr>
        <w:t xml:space="preserve">1 – первичный остит (не диагностируется) </w:t>
      </w:r>
    </w:p>
    <w:p w14:paraId="39756D48" w14:textId="60B88302" w:rsidR="00856651" w:rsidRPr="00306429" w:rsidRDefault="00856651" w:rsidP="00777B90">
      <w:pPr>
        <w:spacing w:line="360" w:lineRule="auto"/>
        <w:ind w:left="426" w:firstLine="680"/>
        <w:rPr>
          <w:rFonts w:ascii="Times New Roman" w:hAnsi="Times New Roman" w:cs="Times New Roman"/>
          <w:sz w:val="28"/>
          <w:szCs w:val="28"/>
        </w:rPr>
      </w:pPr>
      <w:r w:rsidRPr="00306429">
        <w:rPr>
          <w:rFonts w:ascii="Times New Roman" w:hAnsi="Times New Roman" w:cs="Times New Roman"/>
          <w:sz w:val="28"/>
          <w:szCs w:val="28"/>
        </w:rPr>
        <w:t xml:space="preserve">2 – прогрессирующий неосложненный остит, ограниченный синовит </w:t>
      </w:r>
    </w:p>
    <w:p w14:paraId="52B66520" w14:textId="349E75ED" w:rsidR="00856651" w:rsidRPr="00306429" w:rsidRDefault="00856651" w:rsidP="00777B90">
      <w:pPr>
        <w:spacing w:line="360" w:lineRule="auto"/>
        <w:ind w:left="426" w:firstLine="680"/>
        <w:rPr>
          <w:rFonts w:ascii="Times New Roman" w:hAnsi="Times New Roman" w:cs="Times New Roman"/>
          <w:sz w:val="28"/>
          <w:szCs w:val="28"/>
        </w:rPr>
      </w:pPr>
      <w:r w:rsidRPr="00306429">
        <w:rPr>
          <w:rFonts w:ascii="Times New Roman" w:hAnsi="Times New Roman" w:cs="Times New Roman"/>
          <w:sz w:val="28"/>
          <w:szCs w:val="28"/>
        </w:rPr>
        <w:lastRenderedPageBreak/>
        <w:t>3 - прогрессирующий осложненный остит (образуются специфические абсцессы, свищи, тугоподвижность суставов, деформации, контрактуры, изменение длины конечности, патологические переломы.</w:t>
      </w:r>
    </w:p>
    <w:p w14:paraId="4AF6B0FA" w14:textId="77777777" w:rsidR="00F572A5" w:rsidRPr="00306429" w:rsidRDefault="00F572A5" w:rsidP="00777B90">
      <w:pPr>
        <w:spacing w:line="360" w:lineRule="auto"/>
        <w:ind w:left="426" w:firstLine="680"/>
        <w:rPr>
          <w:rFonts w:ascii="Times New Roman" w:hAnsi="Times New Roman" w:cs="Times New Roman"/>
          <w:sz w:val="28"/>
          <w:szCs w:val="28"/>
        </w:rPr>
      </w:pPr>
      <w:r w:rsidRPr="00306429">
        <w:rPr>
          <w:rFonts w:ascii="Times New Roman" w:hAnsi="Times New Roman" w:cs="Times New Roman"/>
          <w:sz w:val="28"/>
          <w:szCs w:val="28"/>
        </w:rPr>
        <w:t xml:space="preserve">4 - прогрессирующий остит, артрит, спондилит с тотальным разрушением сегмента кости, сустава, позвоночно-двигательного сегмента </w:t>
      </w:r>
    </w:p>
    <w:p w14:paraId="3E1EC22A" w14:textId="4FB0C15B" w:rsidR="00856651" w:rsidRPr="00306429" w:rsidRDefault="00F572A5" w:rsidP="00777B90">
      <w:pPr>
        <w:spacing w:line="360" w:lineRule="auto"/>
        <w:ind w:left="426" w:firstLine="680"/>
        <w:rPr>
          <w:rFonts w:ascii="Times New Roman" w:hAnsi="Times New Roman" w:cs="Times New Roman"/>
          <w:sz w:val="28"/>
          <w:szCs w:val="28"/>
        </w:rPr>
      </w:pPr>
      <w:r w:rsidRPr="00306429">
        <w:rPr>
          <w:rFonts w:ascii="Times New Roman" w:hAnsi="Times New Roman" w:cs="Times New Roman"/>
          <w:sz w:val="28"/>
          <w:szCs w:val="28"/>
        </w:rPr>
        <w:t>5 – метатуберкулёзный остеоартроз, возникающий при затихании специфического процесса</w:t>
      </w:r>
    </w:p>
    <w:p w14:paraId="190DE0CE" w14:textId="77777777" w:rsidR="00B919DC" w:rsidRPr="00306429" w:rsidRDefault="00B919DC" w:rsidP="00777B90">
      <w:pPr>
        <w:spacing w:line="360" w:lineRule="auto"/>
        <w:ind w:firstLine="680"/>
        <w:rPr>
          <w:rFonts w:ascii="Times New Roman" w:hAnsi="Times New Roman" w:cs="Times New Roman"/>
          <w:sz w:val="28"/>
          <w:szCs w:val="28"/>
        </w:rPr>
      </w:pPr>
    </w:p>
    <w:p w14:paraId="185BD7D6" w14:textId="72FB1799" w:rsidR="00B33350" w:rsidRPr="00306429" w:rsidRDefault="00B33350" w:rsidP="00777B90">
      <w:pPr>
        <w:pStyle w:val="1"/>
        <w:spacing w:line="360" w:lineRule="auto"/>
        <w:ind w:firstLine="680"/>
        <w:rPr>
          <w:rFonts w:ascii="Times New Roman" w:hAnsi="Times New Roman" w:cs="Times New Roman"/>
          <w:color w:val="auto"/>
          <w:sz w:val="28"/>
          <w:szCs w:val="28"/>
        </w:rPr>
      </w:pPr>
      <w:bookmarkStart w:id="4" w:name="_Toc106304028"/>
      <w:r w:rsidRPr="00306429">
        <w:rPr>
          <w:rFonts w:ascii="Times New Roman" w:hAnsi="Times New Roman" w:cs="Times New Roman"/>
          <w:color w:val="auto"/>
          <w:sz w:val="28"/>
          <w:szCs w:val="28"/>
        </w:rPr>
        <w:t>Туберкулезный спондилит</w:t>
      </w:r>
      <w:bookmarkEnd w:id="4"/>
    </w:p>
    <w:p w14:paraId="13533571" w14:textId="5733AA5B" w:rsidR="00524ADE" w:rsidRPr="00524ADE" w:rsidRDefault="00524ADE" w:rsidP="00777B90">
      <w:pPr>
        <w:spacing w:line="360" w:lineRule="auto"/>
        <w:ind w:firstLine="680"/>
        <w:rPr>
          <w:rFonts w:ascii="Times New Roman" w:hAnsi="Times New Roman" w:cs="Times New Roman"/>
          <w:sz w:val="28"/>
          <w:szCs w:val="28"/>
        </w:rPr>
      </w:pPr>
      <w:r w:rsidRPr="00524ADE">
        <w:rPr>
          <w:rFonts w:ascii="Times New Roman" w:eastAsia="Times New Roman" w:hAnsi="Times New Roman" w:cs="Times New Roman"/>
          <w:sz w:val="28"/>
          <w:szCs w:val="28"/>
          <w:lang w:eastAsia="ru-RU"/>
        </w:rPr>
        <w:t>Туберкулёзный спондилит</w:t>
      </w:r>
      <w:r w:rsidR="002B5AB0" w:rsidRPr="00306429">
        <w:rPr>
          <w:rFonts w:ascii="Times New Roman" w:eastAsia="Times New Roman" w:hAnsi="Times New Roman" w:cs="Times New Roman"/>
          <w:sz w:val="28"/>
          <w:szCs w:val="28"/>
          <w:lang w:eastAsia="ru-RU"/>
        </w:rPr>
        <w:t xml:space="preserve"> - </w:t>
      </w:r>
      <w:r w:rsidRPr="00524ADE">
        <w:rPr>
          <w:rFonts w:ascii="Times New Roman" w:eastAsia="Times New Roman" w:hAnsi="Times New Roman" w:cs="Times New Roman"/>
          <w:sz w:val="28"/>
          <w:szCs w:val="28"/>
          <w:lang w:eastAsia="ru-RU"/>
        </w:rPr>
        <w:t>это воспалительное заболевание позвоночника, характерным признаком которого является</w:t>
      </w:r>
      <w:r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первичное разрушение тел позвонков с последующей деформацией позвоночника.</w:t>
      </w:r>
      <w:r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Туберкулёзный</w:t>
      </w:r>
      <w:r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спондилит</w:t>
      </w:r>
      <w:r w:rsidR="00084C89" w:rsidRPr="00306429">
        <w:rPr>
          <w:rFonts w:ascii="Times New Roman" w:hAnsi="Times New Roman" w:cs="Times New Roman"/>
          <w:sz w:val="28"/>
          <w:szCs w:val="28"/>
        </w:rPr>
        <w:t xml:space="preserve"> занимает </w:t>
      </w:r>
      <w:r w:rsidRPr="00524ADE">
        <w:rPr>
          <w:rFonts w:ascii="Times New Roman" w:eastAsia="Times New Roman" w:hAnsi="Times New Roman" w:cs="Times New Roman"/>
          <w:sz w:val="28"/>
          <w:szCs w:val="28"/>
          <w:lang w:eastAsia="ru-RU"/>
        </w:rPr>
        <w:t>первое место среди всех локализаций костно-суставного туберкулёза, составляя 50–60% от общего числа больных.</w:t>
      </w:r>
    </w:p>
    <w:p w14:paraId="5D21BBED" w14:textId="01B7F329" w:rsidR="00524ADE" w:rsidRPr="00524ADE" w:rsidRDefault="00524ADE" w:rsidP="00777B90">
      <w:pPr>
        <w:shd w:val="clear" w:color="auto" w:fill="FFFFFF"/>
        <w:spacing w:after="0" w:line="360" w:lineRule="auto"/>
        <w:ind w:firstLine="680"/>
        <w:rPr>
          <w:rFonts w:ascii="Times New Roman" w:eastAsia="Times New Roman" w:hAnsi="Times New Roman" w:cs="Times New Roman"/>
          <w:sz w:val="28"/>
          <w:szCs w:val="28"/>
          <w:lang w:eastAsia="ru-RU"/>
        </w:rPr>
      </w:pPr>
      <w:r w:rsidRPr="00524ADE">
        <w:rPr>
          <w:rFonts w:ascii="Times New Roman" w:eastAsia="Times New Roman" w:hAnsi="Times New Roman" w:cs="Times New Roman"/>
          <w:sz w:val="28"/>
          <w:szCs w:val="28"/>
          <w:lang w:eastAsia="ru-RU"/>
        </w:rPr>
        <w:t>Мужчины болеют туберкулёзом позвоночника чаще, чем женщины, в среднем в</w:t>
      </w:r>
      <w:r w:rsidR="000F31BE"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соотношении 55:45.</w:t>
      </w:r>
      <w:r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По локализации поражения на первом</w:t>
      </w:r>
    </w:p>
    <w:p w14:paraId="39FFF486" w14:textId="12CA54BC" w:rsidR="00524ADE" w:rsidRPr="00524ADE" w:rsidRDefault="00524ADE" w:rsidP="00777B90">
      <w:pPr>
        <w:shd w:val="clear" w:color="auto" w:fill="FFFFFF"/>
        <w:spacing w:after="0" w:line="360" w:lineRule="auto"/>
        <w:ind w:firstLine="680"/>
        <w:rPr>
          <w:rFonts w:ascii="Times New Roman" w:eastAsia="Times New Roman" w:hAnsi="Times New Roman" w:cs="Times New Roman"/>
          <w:sz w:val="28"/>
          <w:szCs w:val="28"/>
          <w:lang w:eastAsia="ru-RU"/>
        </w:rPr>
      </w:pPr>
      <w:r w:rsidRPr="00524ADE">
        <w:rPr>
          <w:rFonts w:ascii="Times New Roman" w:eastAsia="Times New Roman" w:hAnsi="Times New Roman" w:cs="Times New Roman"/>
          <w:sz w:val="28"/>
          <w:szCs w:val="28"/>
          <w:lang w:eastAsia="ru-RU"/>
        </w:rPr>
        <w:t>месте стоит грудной (60%), на втором —</w:t>
      </w:r>
      <w:r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поясничный (30%) отдел</w:t>
      </w:r>
    </w:p>
    <w:p w14:paraId="662133F8" w14:textId="743E00FF" w:rsidR="00524ADE" w:rsidRPr="00306429" w:rsidRDefault="00524ADE" w:rsidP="00777B90">
      <w:pPr>
        <w:shd w:val="clear" w:color="auto" w:fill="FFFFFF"/>
        <w:spacing w:after="0" w:line="360" w:lineRule="auto"/>
        <w:ind w:firstLine="680"/>
        <w:rPr>
          <w:rFonts w:ascii="Times New Roman" w:eastAsia="Times New Roman" w:hAnsi="Times New Roman" w:cs="Times New Roman"/>
          <w:sz w:val="28"/>
          <w:szCs w:val="28"/>
          <w:lang w:eastAsia="ru-RU"/>
        </w:rPr>
      </w:pPr>
      <w:r w:rsidRPr="00524ADE">
        <w:rPr>
          <w:rFonts w:ascii="Times New Roman" w:eastAsia="Times New Roman" w:hAnsi="Times New Roman" w:cs="Times New Roman"/>
          <w:sz w:val="28"/>
          <w:szCs w:val="28"/>
          <w:lang w:eastAsia="ru-RU"/>
        </w:rPr>
        <w:t>позвоночника.</w:t>
      </w:r>
      <w:r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Частота поражения шейного и крестцового</w:t>
      </w:r>
      <w:r w:rsidRPr="00306429">
        <w:rPr>
          <w:rFonts w:ascii="Times New Roman" w:eastAsia="Times New Roman" w:hAnsi="Times New Roman" w:cs="Times New Roman"/>
          <w:sz w:val="28"/>
          <w:szCs w:val="28"/>
          <w:lang w:eastAsia="ru-RU"/>
        </w:rPr>
        <w:t xml:space="preserve"> </w:t>
      </w:r>
      <w:r w:rsidRPr="00524ADE">
        <w:rPr>
          <w:rFonts w:ascii="Times New Roman" w:eastAsia="Times New Roman" w:hAnsi="Times New Roman" w:cs="Times New Roman"/>
          <w:sz w:val="28"/>
          <w:szCs w:val="28"/>
          <w:lang w:eastAsia="ru-RU"/>
        </w:rPr>
        <w:t>отделов составляет по 5%.</w:t>
      </w:r>
    </w:p>
    <w:p w14:paraId="5C48F7F2" w14:textId="00F246A6" w:rsidR="00AA2854" w:rsidRPr="00306429" w:rsidRDefault="00074A82"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Ранним признаком становится сужение межпозвоночной щели. </w:t>
      </w:r>
      <w:r w:rsidR="0088166B" w:rsidRPr="00306429">
        <w:rPr>
          <w:rFonts w:ascii="Times New Roman" w:hAnsi="Times New Roman" w:cs="Times New Roman"/>
          <w:sz w:val="28"/>
          <w:szCs w:val="28"/>
        </w:rPr>
        <w:t xml:space="preserve"> </w:t>
      </w:r>
      <w:r w:rsidRPr="00306429">
        <w:rPr>
          <w:rFonts w:ascii="Times New Roman" w:hAnsi="Times New Roman" w:cs="Times New Roman"/>
          <w:sz w:val="28"/>
          <w:szCs w:val="28"/>
        </w:rPr>
        <w:t xml:space="preserve">Это условно ранний, </w:t>
      </w:r>
      <w:r w:rsidR="002D2C7B" w:rsidRPr="00306429">
        <w:rPr>
          <w:rFonts w:ascii="Times New Roman" w:hAnsi="Times New Roman" w:cs="Times New Roman"/>
          <w:sz w:val="28"/>
          <w:szCs w:val="28"/>
        </w:rPr>
        <w:t>так как</w:t>
      </w:r>
      <w:r w:rsidRPr="00306429">
        <w:rPr>
          <w:rFonts w:ascii="Times New Roman" w:hAnsi="Times New Roman" w:cs="Times New Roman"/>
          <w:sz w:val="28"/>
          <w:szCs w:val="28"/>
        </w:rPr>
        <w:t xml:space="preserve"> указывает на нарушение целостности межпозвонкового хряща и поражение тел позвонков. Туберкулёзный абсцесс проецируется в виде гомогенной тени около очага поражения.</w:t>
      </w:r>
    </w:p>
    <w:p w14:paraId="05660733" w14:textId="60EB700B" w:rsidR="009D5CE7" w:rsidRPr="00306429" w:rsidRDefault="00264839" w:rsidP="00777B90">
      <w:pPr>
        <w:spacing w:line="360" w:lineRule="auto"/>
        <w:ind w:firstLine="680"/>
        <w:rPr>
          <w:rFonts w:ascii="Times New Roman" w:hAnsi="Times New Roman" w:cs="Times New Roman"/>
          <w:sz w:val="28"/>
          <w:szCs w:val="28"/>
        </w:rPr>
      </w:pPr>
      <w:r w:rsidRPr="00306429">
        <w:rPr>
          <w:rFonts w:ascii="Times New Roman" w:hAnsi="Times New Roman" w:cs="Times New Roman"/>
          <w:noProof/>
          <w:sz w:val="28"/>
          <w:szCs w:val="28"/>
        </w:rPr>
        <w:lastRenderedPageBreak/>
        <w:drawing>
          <wp:inline distT="0" distB="0" distL="0" distR="0" wp14:anchorId="7AEF3F2E" wp14:editId="7384987C">
            <wp:extent cx="5158740" cy="377238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238" t="20153" r="15871" b="14986"/>
                    <a:stretch/>
                  </pic:blipFill>
                  <pic:spPr bwMode="auto">
                    <a:xfrm>
                      <a:off x="0" y="0"/>
                      <a:ext cx="5203607" cy="3805197"/>
                    </a:xfrm>
                    <a:prstGeom prst="rect">
                      <a:avLst/>
                    </a:prstGeom>
                    <a:ln>
                      <a:noFill/>
                    </a:ln>
                    <a:extLst>
                      <a:ext uri="{53640926-AAD7-44D8-BBD7-CCE9431645EC}">
                        <a14:shadowObscured xmlns:a14="http://schemas.microsoft.com/office/drawing/2010/main"/>
                      </a:ext>
                    </a:extLst>
                  </pic:spPr>
                </pic:pic>
              </a:graphicData>
            </a:graphic>
          </wp:inline>
        </w:drawing>
      </w:r>
    </w:p>
    <w:p w14:paraId="13A1B637" w14:textId="77777777" w:rsidR="001C08CF" w:rsidRPr="00306429" w:rsidRDefault="001C08CF" w:rsidP="00777B90">
      <w:pPr>
        <w:pStyle w:val="1"/>
        <w:spacing w:line="360" w:lineRule="auto"/>
        <w:ind w:firstLine="680"/>
        <w:rPr>
          <w:rFonts w:ascii="Times New Roman" w:eastAsia="Times New Roman" w:hAnsi="Times New Roman" w:cs="Times New Roman"/>
          <w:color w:val="auto"/>
          <w:sz w:val="28"/>
          <w:szCs w:val="28"/>
          <w:lang w:eastAsia="ru-RU"/>
        </w:rPr>
      </w:pPr>
      <w:bookmarkStart w:id="5" w:name="_Toc106304029"/>
      <w:r w:rsidRPr="00306429">
        <w:rPr>
          <w:rFonts w:ascii="Times New Roman" w:eastAsia="Times New Roman" w:hAnsi="Times New Roman" w:cs="Times New Roman"/>
          <w:color w:val="auto"/>
          <w:sz w:val="28"/>
          <w:szCs w:val="28"/>
          <w:lang w:eastAsia="ru-RU"/>
        </w:rPr>
        <w:t>Патогенез</w:t>
      </w:r>
      <w:bookmarkEnd w:id="5"/>
    </w:p>
    <w:p w14:paraId="3DD818AC" w14:textId="77777777" w:rsidR="001C08CF" w:rsidRPr="00306429" w:rsidRDefault="001C08CF" w:rsidP="00777B90">
      <w:pPr>
        <w:shd w:val="clear" w:color="auto" w:fill="FFFFFF"/>
        <w:spacing w:after="0" w:line="360" w:lineRule="auto"/>
        <w:ind w:firstLine="680"/>
        <w:rPr>
          <w:rFonts w:ascii="Times New Roman" w:eastAsia="Times New Roman" w:hAnsi="Times New Roman" w:cs="Times New Roman"/>
          <w:sz w:val="28"/>
          <w:szCs w:val="28"/>
          <w:lang w:eastAsia="ru-RU"/>
        </w:rPr>
      </w:pPr>
      <w:r w:rsidRPr="00FC1D61">
        <w:rPr>
          <w:rFonts w:ascii="Times New Roman" w:eastAsia="Times New Roman" w:hAnsi="Times New Roman" w:cs="Times New Roman"/>
          <w:sz w:val="28"/>
          <w:szCs w:val="28"/>
          <w:lang w:eastAsia="ru-RU"/>
        </w:rPr>
        <w:t>Возникновение специфического поражения в позвонках, связано с гематогенным и лимфогенным заносом в них микобактерий туберкулёза.</w:t>
      </w:r>
      <w:r w:rsidRPr="00306429">
        <w:rPr>
          <w:rFonts w:ascii="Times New Roman" w:eastAsia="Times New Roman" w:hAnsi="Times New Roman" w:cs="Times New Roman"/>
          <w:sz w:val="28"/>
          <w:szCs w:val="28"/>
          <w:lang w:eastAsia="ru-RU"/>
        </w:rPr>
        <w:t xml:space="preserve"> </w:t>
      </w:r>
      <w:r w:rsidRPr="00FC1D61">
        <w:rPr>
          <w:rFonts w:ascii="Times New Roman" w:eastAsia="Times New Roman" w:hAnsi="Times New Roman" w:cs="Times New Roman"/>
          <w:sz w:val="28"/>
          <w:szCs w:val="28"/>
          <w:lang w:eastAsia="ru-RU"/>
        </w:rPr>
        <w:t>Распространение туберкулёзного очага</w:t>
      </w:r>
      <w:r w:rsidRPr="00306429">
        <w:rPr>
          <w:rFonts w:ascii="Times New Roman" w:eastAsia="Times New Roman" w:hAnsi="Times New Roman" w:cs="Times New Roman"/>
          <w:sz w:val="28"/>
          <w:szCs w:val="28"/>
          <w:lang w:eastAsia="ru-RU"/>
        </w:rPr>
        <w:t xml:space="preserve"> </w:t>
      </w:r>
      <w:r w:rsidRPr="00FC1D61">
        <w:rPr>
          <w:rFonts w:ascii="Times New Roman" w:eastAsia="Times New Roman" w:hAnsi="Times New Roman" w:cs="Times New Roman"/>
          <w:sz w:val="28"/>
          <w:szCs w:val="28"/>
          <w:lang w:eastAsia="ru-RU"/>
        </w:rPr>
        <w:t>за пределы тела позвонка происходитпо</w:t>
      </w:r>
      <w:r w:rsidRPr="00306429">
        <w:rPr>
          <w:rFonts w:ascii="Times New Roman" w:eastAsia="Times New Roman" w:hAnsi="Times New Roman" w:cs="Times New Roman"/>
          <w:sz w:val="28"/>
          <w:szCs w:val="28"/>
          <w:lang w:eastAsia="ru-RU"/>
        </w:rPr>
        <w:t xml:space="preserve"> </w:t>
      </w:r>
      <w:r w:rsidRPr="00FC1D61">
        <w:rPr>
          <w:rFonts w:ascii="Times New Roman" w:eastAsia="Times New Roman" w:hAnsi="Times New Roman" w:cs="Times New Roman"/>
          <w:sz w:val="28"/>
          <w:szCs w:val="28"/>
          <w:lang w:eastAsia="ru-RU"/>
        </w:rPr>
        <w:t>внедисковому</w:t>
      </w:r>
      <w:r w:rsidRPr="00306429">
        <w:rPr>
          <w:rFonts w:ascii="Times New Roman" w:eastAsia="Times New Roman" w:hAnsi="Times New Roman" w:cs="Times New Roman"/>
          <w:sz w:val="28"/>
          <w:szCs w:val="28"/>
          <w:lang w:eastAsia="ru-RU"/>
        </w:rPr>
        <w:t xml:space="preserve"> и </w:t>
      </w:r>
      <w:r w:rsidRPr="00FC1D61">
        <w:rPr>
          <w:rFonts w:ascii="Times New Roman" w:eastAsia="Times New Roman" w:hAnsi="Times New Roman" w:cs="Times New Roman"/>
          <w:sz w:val="28"/>
          <w:szCs w:val="28"/>
          <w:lang w:eastAsia="ru-RU"/>
        </w:rPr>
        <w:t>чрездисковому</w:t>
      </w:r>
      <w:r w:rsidRPr="00306429">
        <w:rPr>
          <w:rFonts w:ascii="Times New Roman" w:eastAsia="Times New Roman" w:hAnsi="Times New Roman" w:cs="Times New Roman"/>
          <w:sz w:val="28"/>
          <w:szCs w:val="28"/>
          <w:lang w:eastAsia="ru-RU"/>
        </w:rPr>
        <w:t xml:space="preserve"> </w:t>
      </w:r>
      <w:r w:rsidRPr="00FC1D61">
        <w:rPr>
          <w:rFonts w:ascii="Times New Roman" w:eastAsia="Times New Roman" w:hAnsi="Times New Roman" w:cs="Times New Roman"/>
          <w:sz w:val="28"/>
          <w:szCs w:val="28"/>
          <w:lang w:eastAsia="ru-RU"/>
        </w:rPr>
        <w:t>пути.</w:t>
      </w:r>
      <w:r w:rsidRPr="00306429">
        <w:rPr>
          <w:rFonts w:ascii="Times New Roman" w:eastAsia="Times New Roman" w:hAnsi="Times New Roman" w:cs="Times New Roman"/>
          <w:sz w:val="28"/>
          <w:szCs w:val="28"/>
          <w:lang w:eastAsia="ru-RU"/>
        </w:rPr>
        <w:t xml:space="preserve"> </w:t>
      </w:r>
    </w:p>
    <w:p w14:paraId="26375D45"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У взрослых чаще наблюдают второй (чрездисковый) путь распространения процесса. При благоприятном течении происходит затихание воспаления — отграничение деструкции, фиброзная инкапсуляция остаточных творожисто-некротических очагов. При неблагоприятном течении процесс приобретает хронический торпидно текущий, рецидивирующий характер. При затихании специфического процесса происходит образование в зоне разрушенных позвонков костных блоков с компенсаторной или патологической подвижностью между ними, с нарушением опорной функции и развитием спинномозговых расстройств и тяжелой инвалидности больных. </w:t>
      </w:r>
    </w:p>
    <w:p w14:paraId="3501F14A" w14:textId="77777777" w:rsidR="001C08CF" w:rsidRPr="00306429" w:rsidRDefault="001C08CF" w:rsidP="00777B90">
      <w:pPr>
        <w:pStyle w:val="1"/>
        <w:spacing w:line="360" w:lineRule="auto"/>
        <w:ind w:firstLine="680"/>
        <w:rPr>
          <w:rFonts w:ascii="Times New Roman" w:hAnsi="Times New Roman" w:cs="Times New Roman"/>
          <w:color w:val="auto"/>
          <w:sz w:val="28"/>
          <w:szCs w:val="28"/>
        </w:rPr>
      </w:pPr>
      <w:bookmarkStart w:id="6" w:name="_Toc106304030"/>
      <w:r w:rsidRPr="00306429">
        <w:rPr>
          <w:rFonts w:ascii="Times New Roman" w:hAnsi="Times New Roman" w:cs="Times New Roman"/>
          <w:color w:val="auto"/>
          <w:sz w:val="28"/>
          <w:szCs w:val="28"/>
        </w:rPr>
        <w:lastRenderedPageBreak/>
        <w:t>Классификация туберкулёзного спондилита</w:t>
      </w:r>
      <w:bookmarkEnd w:id="6"/>
    </w:p>
    <w:p w14:paraId="269279D4"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По характеру активного процесса различают V стадий туберкулёзного спондилита: </w:t>
      </w:r>
    </w:p>
    <w:p w14:paraId="5C587A9A"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I стадия — первичный туберкулёзный остит; </w:t>
      </w:r>
    </w:p>
    <w:p w14:paraId="496455D0"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IIа стадия — прогрессирующий спондилоартрит без нарушения функции; </w:t>
      </w:r>
    </w:p>
    <w:p w14:paraId="293CEDAC"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IIб стадия — прогрессирующий спондилоартрит с нарушением функции;</w:t>
      </w:r>
    </w:p>
    <w:p w14:paraId="2176A28C"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III стадия — хронический деструктивный спондилит с полной утратой функции; </w:t>
      </w:r>
    </w:p>
    <w:p w14:paraId="5F469E23"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IV стадия — посттуберкулёзный спондилоартроз (последствие перенесённого спондилита). Распространённость поражения определяется количеством поражённых позвонков. </w:t>
      </w:r>
    </w:p>
    <w:p w14:paraId="332D9748"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К локальному (ограниченному) поражению относят туберкулёзный остит — одиночный очаг в пределах одного позвонка или поражение в пределах одного ПДС. (позвоночно-дисковое сочленение) </w:t>
      </w:r>
    </w:p>
    <w:p w14:paraId="77117494"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Распространёнными являются поражения, которые определяются в двух и более смежных ПДС. </w:t>
      </w:r>
    </w:p>
    <w:p w14:paraId="73B24048"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Множественными являются поражения двух и более не смежных ПДС. </w:t>
      </w:r>
    </w:p>
    <w:p w14:paraId="1859075D"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 К сочетанным формам относят поражения двух и более органов, относящихся к разным системам. </w:t>
      </w:r>
    </w:p>
    <w:p w14:paraId="2A7C4258"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Локализация поражения. Туберкулёзный процесс в позвоночном столбе может локализоваться как в передних отделах позвонков (тела, корни дуг), так и задних — в суставных, поперечных, остистых отростках и дугах позвонков. Соответственно расположению поражённых позвонков, указывают отдел позвоночного столба и номер позвонка. </w:t>
      </w:r>
    </w:p>
    <w:p w14:paraId="7C09EF59" w14:textId="77777777" w:rsidR="001C08CF" w:rsidRPr="00306429" w:rsidRDefault="001C08CF" w:rsidP="00777B90">
      <w:pPr>
        <w:spacing w:line="360" w:lineRule="auto"/>
        <w:ind w:firstLine="680"/>
        <w:rPr>
          <w:rFonts w:ascii="Times New Roman" w:hAnsi="Times New Roman" w:cs="Times New Roman"/>
          <w:b/>
          <w:bCs/>
          <w:sz w:val="28"/>
          <w:szCs w:val="28"/>
        </w:rPr>
      </w:pPr>
      <w:r w:rsidRPr="00306429">
        <w:rPr>
          <w:rFonts w:ascii="Times New Roman" w:hAnsi="Times New Roman" w:cs="Times New Roman"/>
          <w:b/>
          <w:bCs/>
          <w:sz w:val="28"/>
          <w:szCs w:val="28"/>
        </w:rPr>
        <w:lastRenderedPageBreak/>
        <w:br w:type="page"/>
      </w:r>
    </w:p>
    <w:p w14:paraId="2430312E" w14:textId="04158C0A" w:rsidR="001C08CF" w:rsidRPr="00306429" w:rsidRDefault="001C08CF" w:rsidP="00777B90">
      <w:pPr>
        <w:pStyle w:val="1"/>
        <w:ind w:firstLine="680"/>
        <w:rPr>
          <w:rFonts w:ascii="Times New Roman" w:hAnsi="Times New Roman" w:cs="Times New Roman"/>
          <w:color w:val="auto"/>
          <w:sz w:val="28"/>
          <w:szCs w:val="28"/>
        </w:rPr>
      </w:pPr>
      <w:bookmarkStart w:id="7" w:name="_Toc106304031"/>
      <w:r w:rsidRPr="00306429">
        <w:rPr>
          <w:rFonts w:ascii="Times New Roman" w:hAnsi="Times New Roman" w:cs="Times New Roman"/>
          <w:color w:val="auto"/>
          <w:sz w:val="28"/>
          <w:szCs w:val="28"/>
        </w:rPr>
        <w:lastRenderedPageBreak/>
        <w:t>Клиническая картина</w:t>
      </w:r>
      <w:bookmarkEnd w:id="7"/>
    </w:p>
    <w:p w14:paraId="49AA0BD0" w14:textId="77777777" w:rsidR="00C03840" w:rsidRPr="00306429" w:rsidRDefault="00C03840" w:rsidP="00777B90">
      <w:pPr>
        <w:ind w:firstLine="680"/>
        <w:rPr>
          <w:rFonts w:ascii="Times New Roman" w:hAnsi="Times New Roman" w:cs="Times New Roman"/>
          <w:sz w:val="28"/>
          <w:szCs w:val="28"/>
        </w:rPr>
      </w:pPr>
    </w:p>
    <w:p w14:paraId="67DB7153"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Первичным туберкулёзным оститом называют туберкулёзный очаг, локализующийся в пределах одного позвонка и не выходящего за его пределы. Клиническая симптоматика весьма скудная и часто неясная: усталость, неловкость, скованность, преходящая локальная болезненность в поражённом отделе позвоночника, ощущаемая главным образом после длительной ходьбы, при поднятии тяжести, прыжках, беге. Скрытый период длится от 3 мес до 3 и более лет. В этот период в 50–80% случаев диагноз туберкулёзного спондилита даже не предполагают. Больных лечат в основном с диагнозом остеохондроза позвоночника или радикулита. На этой стадии заболевания лучевое обследование проводят редко, однако рентгенотомография, особенно КТ и МРТ, позволяет обнаружить даже небольшой первичный туберкулёзный остит в телах позвонков. Прогрессирующий спондилоартрит (стадия IIa — без нарушения функции) констатируют при переходе туберкулёзной гранулёмы на соседний позвонок и окружающие мягкие ткани с поражением одного ПДС без выраженных функциональных нарушений. Появляются признаки туберкулёзной интоксикации: снижение аппетита, нарушение сна, непостоянный субфебрилитет. Возникают локальные боли тупого, сверлящего характера, уменьшающиеся в покое, или диффузные боли по ходу позвоночника, ограничение движений в нём, нарушение осанки, напряжение мышц спины, ригидность мышц, отходящих в обе стороны от поражённого участка позвоночного столба к углу лопаток (симптом «вожжей» П.Г. Корнева), появляется пуговчатое выстояние остистого отростка верхнего поражённого позвонка и западение нижнего. Возникают локальные абсцессы. Нагрузка на позвоночник по оси, пальпация выступающих остистых отростков и паравертебральных точек на уровне поражения болезненны. Прогрессирующий спондилоартрит (стадия IIб — c нарушением функции). Распространение процесса происходит путём дальнейшего контактного </w:t>
      </w:r>
      <w:r w:rsidRPr="00306429">
        <w:rPr>
          <w:rFonts w:ascii="Times New Roman" w:hAnsi="Times New Roman" w:cs="Times New Roman"/>
          <w:sz w:val="28"/>
          <w:szCs w:val="28"/>
        </w:rPr>
        <w:lastRenderedPageBreak/>
        <w:t xml:space="preserve">разрушения тел позвонков и по межмышечным и межфасциальным пространствам с образованием пре- и паравертебральных абсцессов. Хронический деструктивный спондилоартрит (III стадия). Процесс характеризуется обширной зоной деструкции двух ПДС и более с нарушением опорной функции и тяжёлыми осложнениями. Нарастание деструкции ведёт к спадению тел поражённых позвонков, резкой деформации позвоночника, компрессии спинного мозга. Наиболее грубые спинномозговые расстройства наблюдают при компрессии спинного мозга секвестрами и сместившимися задними отделами тел поражённых позвонков. Могут развиваться спинномозговые расстройства с нарушением функции тазовых органов и появлением пролежней, с восходящей инфекцией мочевыводящих путей. В этих случаях возможно присоединение пиелонефрита и сепсиса. Фаза обострения и прогрессирования может протекать длительно, но затем острота постепенно спадает и наступает фаза затихающего процесса (ремиссии). Для неё характерно улучшение общего состояния и значительное снижение местных симптомов воспаления с нормализацией лабораторных показателей. Определяемое клинически и рентгенологически затихание не является излечением. Инкапсулированные казеознонекротические костные очаги в последующем служат источником новых вспышек и обострений заболевания с прогрессированием деструкции. Посттуберкулёзный спондилоартроз — последствия перенесённого спондилита (IV стадия). Устанавливают у лиц, получивших комплексное лечение, в том числе хирургическое, при затихании активных специфических изменений. Самостоятельное излечение с образованием костного блока поражённых тел у взрослых наступает редко. При деструкции нескольких позвонков могут возникнуть два костных блока с компенсаторной или патологической подвижностью между ними. Патологическая подвижность является главной причиной несостоятельности опорной функции позвоночника после излечения специфического воспаления и может привести к спинномозговым расстройствам. </w:t>
      </w:r>
    </w:p>
    <w:p w14:paraId="68975F28" w14:textId="10B524D5" w:rsidR="001C08CF" w:rsidRPr="00306429" w:rsidRDefault="001C08CF" w:rsidP="00777B90">
      <w:pPr>
        <w:pStyle w:val="1"/>
        <w:ind w:firstLine="680"/>
        <w:rPr>
          <w:rFonts w:ascii="Times New Roman" w:hAnsi="Times New Roman" w:cs="Times New Roman"/>
          <w:color w:val="auto"/>
          <w:sz w:val="28"/>
          <w:szCs w:val="28"/>
        </w:rPr>
      </w:pPr>
      <w:bookmarkStart w:id="8" w:name="_Toc106304032"/>
      <w:r w:rsidRPr="00306429">
        <w:rPr>
          <w:rFonts w:ascii="Times New Roman" w:hAnsi="Times New Roman" w:cs="Times New Roman"/>
          <w:color w:val="auto"/>
          <w:sz w:val="28"/>
          <w:szCs w:val="28"/>
        </w:rPr>
        <w:lastRenderedPageBreak/>
        <w:t>Диагностика</w:t>
      </w:r>
      <w:bookmarkEnd w:id="8"/>
    </w:p>
    <w:p w14:paraId="1052C990" w14:textId="77777777" w:rsidR="00C03840" w:rsidRPr="00306429" w:rsidRDefault="00C03840" w:rsidP="00777B90">
      <w:pPr>
        <w:ind w:firstLine="680"/>
        <w:rPr>
          <w:rFonts w:ascii="Times New Roman" w:hAnsi="Times New Roman" w:cs="Times New Roman"/>
          <w:sz w:val="28"/>
          <w:szCs w:val="28"/>
        </w:rPr>
      </w:pPr>
    </w:p>
    <w:p w14:paraId="122A71DA"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Обследование больного начинают с тщательного знакомства с анамнезом. Больные, как правило, обращаются за медицинской помощью поздно. На ранние симптомы заболевания большинство больных внимания не обращают, считая, что они связаны с ухудшившимися условиями жизни, перегрузкой на работе, поднятием тяжести, нервным перенапряжением. Тщательный целенаправленный сбор анамнеза позволяет выяснить, когда началось заболевание, какова его связь с ранее имевшими место травмами, переохлаждением, стрессами и другими факторами, ведущими к снижению общего и местного иммунитета, выяснить сведения об имевшем место контакте с больными туберкулёзом или перенесённом самим больным в прошлом туберкулёзе других органов. </w:t>
      </w:r>
      <w:r w:rsidRPr="00306429">
        <w:rPr>
          <w:rFonts w:ascii="Times New Roman" w:hAnsi="Times New Roman" w:cs="Times New Roman"/>
          <w:sz w:val="28"/>
          <w:szCs w:val="28"/>
        </w:rPr>
        <w:br/>
        <w:t xml:space="preserve">Основная жалоба — на боль в позвоночнике, которая может иррадиировать по ходу межреберий, в живот, нижние конечности. В покое боль уменьшается. Диагностически значимыми при сборе анамнеза являются сведения о постепенном, беспричинном начале заболевания, повышении температуры тела, потере массы тела. Осмотр больного включает оценку общего строения тела, форму и функцию позвоночника, выстояние или западение остистых отростков, болезненность их и паравертебральных точек, наличие клинически определяемых абсцессов, неврологических расстройств, свищей. Выявляется сглаженность или увеличение физиологических изгибов позвоночного столба, наличие скованности и ограничения движений в нём, вынужденного положения тела, напряжения длинных мышц спины, симптома вожжей (симптом Корнева), болезненной нагрузки по оси позвоночника. Обращают внимание на боковые искривления, которые обнаруживаются по отклонению линии остистых отростков от вертикальной оси тела. Гиббус является следствием полного разрушения двух и более позвонков. </w:t>
      </w:r>
    </w:p>
    <w:p w14:paraId="015E7664" w14:textId="77777777" w:rsidR="001C08CF" w:rsidRPr="00306429" w:rsidRDefault="001C08CF" w:rsidP="00777B90">
      <w:pPr>
        <w:spacing w:line="360" w:lineRule="auto"/>
        <w:ind w:firstLine="680"/>
        <w:rPr>
          <w:rFonts w:ascii="Times New Roman" w:hAnsi="Times New Roman" w:cs="Times New Roman"/>
          <w:sz w:val="28"/>
          <w:szCs w:val="28"/>
        </w:rPr>
      </w:pPr>
    </w:p>
    <w:p w14:paraId="1FF084AA" w14:textId="01E496CF" w:rsidR="001C08CF" w:rsidRPr="00306429" w:rsidRDefault="001C08CF" w:rsidP="00777B90">
      <w:pPr>
        <w:pStyle w:val="1"/>
        <w:ind w:firstLine="680"/>
        <w:rPr>
          <w:rFonts w:ascii="Times New Roman" w:hAnsi="Times New Roman" w:cs="Times New Roman"/>
          <w:color w:val="auto"/>
          <w:sz w:val="28"/>
          <w:szCs w:val="28"/>
        </w:rPr>
      </w:pPr>
      <w:bookmarkStart w:id="9" w:name="_Toc106304033"/>
      <w:r w:rsidRPr="00306429">
        <w:rPr>
          <w:rStyle w:val="10"/>
          <w:rFonts w:ascii="Times New Roman" w:hAnsi="Times New Roman" w:cs="Times New Roman"/>
          <w:color w:val="auto"/>
          <w:sz w:val="28"/>
          <w:szCs w:val="28"/>
        </w:rPr>
        <w:lastRenderedPageBreak/>
        <w:t>Осложнения</w:t>
      </w:r>
      <w:bookmarkEnd w:id="9"/>
      <w:r w:rsidRPr="00306429">
        <w:rPr>
          <w:rFonts w:ascii="Times New Roman" w:hAnsi="Times New Roman" w:cs="Times New Roman"/>
          <w:color w:val="auto"/>
          <w:sz w:val="28"/>
          <w:szCs w:val="28"/>
        </w:rPr>
        <w:t xml:space="preserve"> </w:t>
      </w:r>
    </w:p>
    <w:p w14:paraId="397A304F" w14:textId="77777777" w:rsidR="00C03840" w:rsidRPr="00306429" w:rsidRDefault="00C03840" w:rsidP="00777B90">
      <w:pPr>
        <w:ind w:firstLine="680"/>
        <w:rPr>
          <w:rFonts w:ascii="Times New Roman" w:hAnsi="Times New Roman" w:cs="Times New Roman"/>
          <w:sz w:val="28"/>
          <w:szCs w:val="28"/>
        </w:rPr>
      </w:pPr>
    </w:p>
    <w:p w14:paraId="691E3949"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-Общие осложнения туберкулёза (токсико-аллергические поражения, амилоидоз, вторичный иммунодефицит и др.). </w:t>
      </w:r>
    </w:p>
    <w:p w14:paraId="47888E75"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-Местные воспалительные осложнения: абсцессы, свищи. </w:t>
      </w:r>
    </w:p>
    <w:p w14:paraId="5CCDF412" w14:textId="77777777" w:rsidR="001C08CF"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-Ортопедические осложнения: деформации, нестабильность позвоночника. </w:t>
      </w:r>
    </w:p>
    <w:p w14:paraId="03BBA0FE" w14:textId="232C706C" w:rsidR="00B919DC" w:rsidRPr="00306429" w:rsidRDefault="001C08CF"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-Неврологические осложнения: корешковый синдром, синдром пирамидной недостаточности, парезы различной глубины, плегия, миелопатия, нарушения функции тазовых органов. </w:t>
      </w:r>
    </w:p>
    <w:p w14:paraId="7AE19481" w14:textId="77777777" w:rsidR="009C41EC" w:rsidRPr="00306429" w:rsidRDefault="009C41EC" w:rsidP="00777B90">
      <w:pPr>
        <w:spacing w:line="360" w:lineRule="auto"/>
        <w:ind w:firstLine="680"/>
        <w:rPr>
          <w:rFonts w:ascii="Times New Roman" w:hAnsi="Times New Roman" w:cs="Times New Roman"/>
          <w:sz w:val="28"/>
          <w:szCs w:val="28"/>
        </w:rPr>
      </w:pPr>
    </w:p>
    <w:p w14:paraId="5E9BFBDB" w14:textId="514CDCA1" w:rsidR="00EA649A" w:rsidRPr="00306429" w:rsidRDefault="00B33350" w:rsidP="00777B90">
      <w:pPr>
        <w:pStyle w:val="1"/>
        <w:spacing w:line="360" w:lineRule="auto"/>
        <w:ind w:firstLine="680"/>
        <w:rPr>
          <w:rFonts w:ascii="Times New Roman" w:hAnsi="Times New Roman" w:cs="Times New Roman"/>
          <w:color w:val="auto"/>
          <w:sz w:val="28"/>
          <w:szCs w:val="28"/>
        </w:rPr>
      </w:pPr>
      <w:bookmarkStart w:id="10" w:name="_Toc106304034"/>
      <w:r w:rsidRPr="00306429">
        <w:rPr>
          <w:rFonts w:ascii="Times New Roman" w:hAnsi="Times New Roman" w:cs="Times New Roman"/>
          <w:color w:val="auto"/>
          <w:sz w:val="28"/>
          <w:szCs w:val="28"/>
        </w:rPr>
        <w:t>Туберкулезный коксит</w:t>
      </w:r>
      <w:bookmarkEnd w:id="10"/>
    </w:p>
    <w:p w14:paraId="6D9104CA" w14:textId="28368CB8" w:rsidR="007D0A25" w:rsidRPr="00306429" w:rsidRDefault="007D0A25" w:rsidP="00777B90">
      <w:pPr>
        <w:ind w:firstLine="680"/>
        <w:rPr>
          <w:rFonts w:ascii="Times New Roman" w:hAnsi="Times New Roman" w:cs="Times New Roman"/>
          <w:sz w:val="28"/>
          <w:szCs w:val="28"/>
        </w:rPr>
      </w:pPr>
      <w:r w:rsidRPr="00306429">
        <w:rPr>
          <w:rFonts w:ascii="Times New Roman" w:hAnsi="Times New Roman" w:cs="Times New Roman"/>
          <w:sz w:val="28"/>
          <w:szCs w:val="28"/>
        </w:rPr>
        <w:t>Туберкулёзный коксит занимает одно из ведущих мест в структуре костно</w:t>
      </w:r>
      <w:r w:rsidR="009B26ED" w:rsidRPr="00306429">
        <w:rPr>
          <w:rFonts w:ascii="Times New Roman" w:hAnsi="Times New Roman" w:cs="Times New Roman"/>
          <w:sz w:val="28"/>
          <w:szCs w:val="28"/>
        </w:rPr>
        <w:t>-</w:t>
      </w:r>
      <w:r w:rsidRPr="00306429">
        <w:rPr>
          <w:rFonts w:ascii="Times New Roman" w:hAnsi="Times New Roman" w:cs="Times New Roman"/>
          <w:sz w:val="28"/>
          <w:szCs w:val="28"/>
        </w:rPr>
        <w:t>суставного туберкулёза, частота его возникновения колеблется в пределах 20%.</w:t>
      </w:r>
    </w:p>
    <w:p w14:paraId="6E04CBD3" w14:textId="30B4CA06" w:rsidR="00192B60" w:rsidRPr="00306429" w:rsidRDefault="00367E8C" w:rsidP="00777B90">
      <w:pPr>
        <w:spacing w:line="360" w:lineRule="auto"/>
        <w:ind w:firstLine="680"/>
        <w:rPr>
          <w:rFonts w:ascii="Times New Roman" w:hAnsi="Times New Roman" w:cs="Times New Roman"/>
          <w:sz w:val="28"/>
          <w:szCs w:val="28"/>
        </w:rPr>
      </w:pPr>
      <w:r w:rsidRPr="00306429">
        <w:rPr>
          <w:rFonts w:ascii="Times New Roman" w:hAnsi="Times New Roman" w:cs="Times New Roman"/>
          <w:noProof/>
          <w:sz w:val="28"/>
          <w:szCs w:val="28"/>
        </w:rPr>
        <w:drawing>
          <wp:inline distT="0" distB="0" distL="0" distR="0" wp14:anchorId="79D61B4C" wp14:editId="234847AD">
            <wp:extent cx="4511040" cy="349519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221" t="36033" r="38172" b="17673"/>
                    <a:stretch/>
                  </pic:blipFill>
                  <pic:spPr bwMode="auto">
                    <a:xfrm>
                      <a:off x="0" y="0"/>
                      <a:ext cx="4515186" cy="3498407"/>
                    </a:xfrm>
                    <a:prstGeom prst="rect">
                      <a:avLst/>
                    </a:prstGeom>
                    <a:ln>
                      <a:noFill/>
                    </a:ln>
                    <a:extLst>
                      <a:ext uri="{53640926-AAD7-44D8-BBD7-CCE9431645EC}">
                        <a14:shadowObscured xmlns:a14="http://schemas.microsoft.com/office/drawing/2010/main"/>
                      </a:ext>
                    </a:extLst>
                  </pic:spPr>
                </pic:pic>
              </a:graphicData>
            </a:graphic>
          </wp:inline>
        </w:drawing>
      </w:r>
    </w:p>
    <w:p w14:paraId="2CAD05A5" w14:textId="42DC8877" w:rsidR="004B15FD" w:rsidRPr="00306429" w:rsidRDefault="0094111C" w:rsidP="00777B90">
      <w:pPr>
        <w:pStyle w:val="1"/>
        <w:spacing w:line="360" w:lineRule="auto"/>
        <w:ind w:firstLine="680"/>
        <w:rPr>
          <w:rFonts w:ascii="Times New Roman" w:hAnsi="Times New Roman" w:cs="Times New Roman"/>
          <w:color w:val="auto"/>
          <w:sz w:val="28"/>
          <w:szCs w:val="28"/>
        </w:rPr>
      </w:pPr>
      <w:bookmarkStart w:id="11" w:name="_Toc106304035"/>
      <w:r w:rsidRPr="00306429">
        <w:rPr>
          <w:rFonts w:ascii="Times New Roman" w:hAnsi="Times New Roman" w:cs="Times New Roman"/>
          <w:color w:val="auto"/>
          <w:sz w:val="28"/>
          <w:szCs w:val="28"/>
        </w:rPr>
        <w:lastRenderedPageBreak/>
        <w:t>Дифдиагностика туберкулез</w:t>
      </w:r>
      <w:r w:rsidR="008F190C" w:rsidRPr="00306429">
        <w:rPr>
          <w:rFonts w:ascii="Times New Roman" w:hAnsi="Times New Roman" w:cs="Times New Roman"/>
          <w:color w:val="auto"/>
          <w:sz w:val="28"/>
          <w:szCs w:val="28"/>
        </w:rPr>
        <w:t>ного коксита</w:t>
      </w:r>
      <w:bookmarkEnd w:id="11"/>
    </w:p>
    <w:p w14:paraId="16EB014E" w14:textId="79F86158" w:rsidR="004B15FD" w:rsidRPr="00306429" w:rsidRDefault="00761AE6" w:rsidP="00777B90">
      <w:pPr>
        <w:ind w:firstLine="680"/>
        <w:rPr>
          <w:rFonts w:ascii="Times New Roman" w:hAnsi="Times New Roman" w:cs="Times New Roman"/>
          <w:sz w:val="28"/>
          <w:szCs w:val="28"/>
        </w:rPr>
      </w:pPr>
      <w:r w:rsidRPr="00306429">
        <w:rPr>
          <w:rFonts w:ascii="Times New Roman" w:hAnsi="Times New Roman" w:cs="Times New Roman"/>
          <w:sz w:val="28"/>
          <w:szCs w:val="28"/>
        </w:rPr>
        <w:t>Дифференциальную диагностику первичных туберкулезных очагов, обнаруживаемых в костях, образующих тазобедренный сустав приходится проводить с костными изменениями при фиброзной остеодисплазии, костной кисте, остеоидной остеоме, эозинофильной гранулеме, остеобластокластоме, неспецифическом остеомиелите</w:t>
      </w:r>
      <w:r w:rsidR="005A0843" w:rsidRPr="00306429">
        <w:rPr>
          <w:rFonts w:ascii="Times New Roman" w:hAnsi="Times New Roman" w:cs="Times New Roman"/>
          <w:sz w:val="28"/>
          <w:szCs w:val="28"/>
        </w:rPr>
        <w:t>.</w:t>
      </w:r>
    </w:p>
    <w:p w14:paraId="66C2293F" w14:textId="2FC0E4E0" w:rsidR="001A5A42" w:rsidRPr="00306429" w:rsidRDefault="001A5A42" w:rsidP="00777B90">
      <w:pPr>
        <w:pStyle w:val="1"/>
        <w:ind w:firstLine="680"/>
        <w:rPr>
          <w:rFonts w:ascii="Times New Roman" w:hAnsi="Times New Roman" w:cs="Times New Roman"/>
          <w:color w:val="auto"/>
          <w:sz w:val="28"/>
          <w:szCs w:val="28"/>
        </w:rPr>
      </w:pPr>
      <w:bookmarkStart w:id="12" w:name="_Toc106304036"/>
      <w:r w:rsidRPr="00306429">
        <w:rPr>
          <w:rFonts w:ascii="Times New Roman" w:hAnsi="Times New Roman" w:cs="Times New Roman"/>
          <w:color w:val="auto"/>
          <w:sz w:val="28"/>
          <w:szCs w:val="28"/>
        </w:rPr>
        <w:t>Фазы процесса</w:t>
      </w:r>
      <w:bookmarkEnd w:id="12"/>
    </w:p>
    <w:p w14:paraId="16192584" w14:textId="77777777" w:rsidR="001A5A42" w:rsidRPr="00306429" w:rsidRDefault="001A5A42" w:rsidP="00777B90">
      <w:pPr>
        <w:ind w:firstLine="680"/>
        <w:rPr>
          <w:rFonts w:ascii="Times New Roman" w:hAnsi="Times New Roman" w:cs="Times New Roman"/>
          <w:sz w:val="28"/>
          <w:szCs w:val="28"/>
        </w:rPr>
      </w:pPr>
    </w:p>
    <w:p w14:paraId="0831633D" w14:textId="77777777" w:rsidR="00D74311" w:rsidRPr="00306429" w:rsidRDefault="00D74311" w:rsidP="00777B90">
      <w:pPr>
        <w:pStyle w:val="a6"/>
        <w:spacing w:before="0" w:beforeAutospacing="0" w:after="150" w:afterAutospacing="0"/>
        <w:ind w:firstLine="680"/>
        <w:rPr>
          <w:sz w:val="28"/>
          <w:szCs w:val="28"/>
        </w:rPr>
      </w:pPr>
      <w:r w:rsidRPr="00306429">
        <w:rPr>
          <w:sz w:val="28"/>
          <w:szCs w:val="28"/>
        </w:rPr>
        <w:t>Преартричекая фаза</w:t>
      </w:r>
    </w:p>
    <w:p w14:paraId="357917EA" w14:textId="2D00A145" w:rsidR="005A0843" w:rsidRPr="00306429" w:rsidRDefault="005A0843" w:rsidP="00777B90">
      <w:pPr>
        <w:pStyle w:val="a6"/>
        <w:spacing w:before="0" w:beforeAutospacing="0" w:after="150" w:afterAutospacing="0"/>
        <w:ind w:firstLine="680"/>
        <w:rPr>
          <w:sz w:val="28"/>
          <w:szCs w:val="28"/>
        </w:rPr>
      </w:pPr>
      <w:r w:rsidRPr="00306429">
        <w:rPr>
          <w:sz w:val="28"/>
          <w:szCs w:val="28"/>
        </w:rPr>
        <w:t>При рентгенологическом исследовании в преартритической фазе самым ранним симптомом является остеопороз, который может быть незначительным и выявляться лишь на сравнительных рентгенограммах с захватом двух тазобедренных суставов. Еще до появления туберкулезного остита могут отмечаться изменения со стороны мягких тканей в виде увеличения теней межмышечных прослоек между контурами суставной сумки и малой и средней ягодичными мышцами (симптом Ланге — Будинова). Отмечается также асимметрия костей малого таза (симптом Пинхасика), обусловленная неправильным положением больного из-за атрофии мышц, или наоборот утолщением сустава на больной стороне, или вследствие болевой контрактуры. Зная наиболее частую локализацию туберкулезных оститов вокруг тазобедренного сустава</w:t>
      </w:r>
      <w:r w:rsidR="00E40112" w:rsidRPr="00306429">
        <w:rPr>
          <w:sz w:val="28"/>
          <w:szCs w:val="28"/>
        </w:rPr>
        <w:t>,</w:t>
      </w:r>
      <w:r w:rsidRPr="00306429">
        <w:rPr>
          <w:sz w:val="28"/>
          <w:szCs w:val="28"/>
        </w:rPr>
        <w:t xml:space="preserve"> можно выявить участки нарушения костной структуры, нечеткость костных трабекул. Спустя 1,5—2 месяца выявляются очаги деструкции костной ткани с нечеткими неровными контурами, которые могут содержать множественные губчатые секвестры. Наиболее часто туберкулезные оститы располагаются в костях, образующих вертлужную впадину, реже они встречаются в шейке, и как исключение в головке бедренной кости. Причем очаги деструкции костной ткани, расположенные в вертлужной впадине, лучше выявляются на задних рентгенограммах, а очаги деструкции в шейке бедра, особенно в нижне-внутреннем отделе ее лучше выявляется на рентгенограммах с отведением бедра (по Лауенштейну). У некоторых больных наблюдается ранняя деформация ядра окостенения головки бедра в виде его увеличения.</w:t>
      </w:r>
    </w:p>
    <w:p w14:paraId="019746C0" w14:textId="77777777" w:rsidR="005A0843" w:rsidRPr="00306429" w:rsidRDefault="005A0843" w:rsidP="00777B90">
      <w:pPr>
        <w:pStyle w:val="a6"/>
        <w:spacing w:before="0" w:beforeAutospacing="0" w:after="150" w:afterAutospacing="0"/>
        <w:ind w:firstLine="680"/>
        <w:rPr>
          <w:sz w:val="28"/>
          <w:szCs w:val="28"/>
        </w:rPr>
      </w:pPr>
      <w:r w:rsidRPr="00306429">
        <w:rPr>
          <w:sz w:val="28"/>
          <w:szCs w:val="28"/>
        </w:rPr>
        <w:t>При переходе процесса на сустав клинические симптомы становятся постоянными и выраженными. К болям присоединяется сгибательная контрактура, усиливается атрофия мышц бедра. Натечные абсцессы могут выявляться в передне-наружном отделе бедра, реже в области ягодичных мышц.</w:t>
      </w:r>
    </w:p>
    <w:p w14:paraId="2381E5F4" w14:textId="77777777" w:rsidR="005A0843" w:rsidRPr="00306429" w:rsidRDefault="005A0843" w:rsidP="00777B90">
      <w:pPr>
        <w:pStyle w:val="a6"/>
        <w:spacing w:before="0" w:beforeAutospacing="0" w:after="150" w:afterAutospacing="0"/>
        <w:ind w:firstLine="680"/>
        <w:rPr>
          <w:sz w:val="28"/>
          <w:szCs w:val="28"/>
        </w:rPr>
      </w:pPr>
      <w:r w:rsidRPr="00306429">
        <w:rPr>
          <w:sz w:val="28"/>
          <w:szCs w:val="28"/>
        </w:rPr>
        <w:t xml:space="preserve">Артритическая фаза (при переходе процесса на сустав) на рентгенограммах характеризуется усилением остеопороза, который постепенно распространяется на все кости нижней конечности. Суставная щель асимметрично суживается, больше в верхне-наружных отделах. В </w:t>
      </w:r>
      <w:r w:rsidRPr="00306429">
        <w:rPr>
          <w:sz w:val="28"/>
          <w:szCs w:val="28"/>
        </w:rPr>
        <w:lastRenderedPageBreak/>
        <w:t>дальнейшем сужение суставной щели достигает значительной степени. Суставные поверхности костей теряют свои очертания, их контуры становятся нечеткими, неровными. Выявляются краевые, без четких контуров содержащие секвестры, очаги деструкции костной ткани. Последние могут вызывать значительные разрушения вертлужной впадины, головки и даже шейки бедренной кости, смещение головки бедра вверх.</w:t>
      </w:r>
    </w:p>
    <w:p w14:paraId="495F8FF1" w14:textId="77777777" w:rsidR="005A0843" w:rsidRPr="00306429" w:rsidRDefault="005A0843" w:rsidP="00777B90">
      <w:pPr>
        <w:pStyle w:val="a6"/>
        <w:spacing w:before="0" w:beforeAutospacing="0" w:after="150" w:afterAutospacing="0"/>
        <w:ind w:firstLine="680"/>
        <w:rPr>
          <w:sz w:val="28"/>
          <w:szCs w:val="28"/>
        </w:rPr>
      </w:pPr>
      <w:r w:rsidRPr="00306429">
        <w:rPr>
          <w:sz w:val="28"/>
          <w:szCs w:val="28"/>
        </w:rPr>
        <w:t>Стадия затихания характеризуется появлением четких контуров очагов деструкции в вертлужной впадине и в головке бедра, затем ободка склероза вокруг них. Остеопороз уменьшается. Появляются признаки репаративных процессов в виде толстых, расположенных вдоль силовых линий костных балок и уплотнение, склерозирование замыкательных пластинок. Могут выявиться в мягких тканях остаточные натечные абсцессы в виде более или менее плотных теней с признаками обызвествления. Остаточные каверны определяются в виде очагов деструкции костной ткани с достаточно четкими контурами и зоной реактивного склероза вокруг, с секвестрами в центре.</w:t>
      </w:r>
    </w:p>
    <w:p w14:paraId="7221EEC5" w14:textId="77777777" w:rsidR="005A0843" w:rsidRPr="00306429" w:rsidRDefault="005A0843" w:rsidP="00777B90">
      <w:pPr>
        <w:pStyle w:val="a6"/>
        <w:spacing w:before="0" w:beforeAutospacing="0" w:after="0" w:afterAutospacing="0"/>
        <w:ind w:firstLine="680"/>
        <w:rPr>
          <w:sz w:val="28"/>
          <w:szCs w:val="28"/>
        </w:rPr>
      </w:pPr>
      <w:r w:rsidRPr="00306429">
        <w:rPr>
          <w:sz w:val="28"/>
          <w:szCs w:val="28"/>
        </w:rPr>
        <w:t>Постартритическая фаза характеризует последствия перенесенного туберкулезного процесса, связанные с ним деформации в виде хронических дегенеративных процессов по типу остеоартрозов, протекающих на фоне атрофии костной ткани.</w:t>
      </w:r>
    </w:p>
    <w:p w14:paraId="6539EEB8" w14:textId="1E5B3BCF" w:rsidR="00794D13" w:rsidRPr="00306429" w:rsidRDefault="005A0843" w:rsidP="00777B90">
      <w:pPr>
        <w:pStyle w:val="a6"/>
        <w:spacing w:before="0" w:beforeAutospacing="0" w:after="150" w:afterAutospacing="0"/>
        <w:ind w:firstLine="680"/>
        <w:rPr>
          <w:sz w:val="28"/>
          <w:szCs w:val="28"/>
        </w:rPr>
      </w:pPr>
      <w:r w:rsidRPr="00306429">
        <w:rPr>
          <w:sz w:val="28"/>
          <w:szCs w:val="28"/>
        </w:rPr>
        <w:t>Обострение процесса в постартритической фазе происходит в разрушенном суставе, и его причиной служат остаточные каверны, в особенности при наличии секвестров, и скопления казеозных масс в остаточных натечных абсцессах.</w:t>
      </w:r>
    </w:p>
    <w:p w14:paraId="39F73595" w14:textId="120B91F7" w:rsidR="00BA2BBB" w:rsidRPr="00306429" w:rsidRDefault="00D646CD" w:rsidP="00777B90">
      <w:pPr>
        <w:pStyle w:val="1"/>
        <w:spacing w:line="360" w:lineRule="auto"/>
        <w:ind w:firstLine="680"/>
        <w:rPr>
          <w:rFonts w:ascii="Times New Roman" w:hAnsi="Times New Roman" w:cs="Times New Roman"/>
          <w:color w:val="auto"/>
          <w:sz w:val="28"/>
          <w:szCs w:val="28"/>
        </w:rPr>
      </w:pPr>
      <w:bookmarkStart w:id="13" w:name="_Toc106304037"/>
      <w:r w:rsidRPr="00306429">
        <w:rPr>
          <w:rFonts w:ascii="Times New Roman" w:hAnsi="Times New Roman" w:cs="Times New Roman"/>
          <w:color w:val="auto"/>
          <w:sz w:val="28"/>
          <w:szCs w:val="28"/>
        </w:rPr>
        <w:t>Т</w:t>
      </w:r>
      <w:r w:rsidR="00F32C88" w:rsidRPr="00306429">
        <w:rPr>
          <w:rFonts w:ascii="Times New Roman" w:hAnsi="Times New Roman" w:cs="Times New Roman"/>
          <w:color w:val="auto"/>
          <w:sz w:val="28"/>
          <w:szCs w:val="28"/>
        </w:rPr>
        <w:t xml:space="preserve">уберкулезный гонит </w:t>
      </w:r>
      <w:r w:rsidRPr="00306429">
        <w:rPr>
          <w:rFonts w:ascii="Times New Roman" w:hAnsi="Times New Roman" w:cs="Times New Roman"/>
          <w:color w:val="auto"/>
          <w:sz w:val="28"/>
          <w:szCs w:val="28"/>
        </w:rPr>
        <w:t>(</w:t>
      </w:r>
      <w:r w:rsidR="00F32C88" w:rsidRPr="00306429">
        <w:rPr>
          <w:rFonts w:ascii="Times New Roman" w:hAnsi="Times New Roman" w:cs="Times New Roman"/>
          <w:color w:val="auto"/>
          <w:sz w:val="28"/>
          <w:szCs w:val="28"/>
        </w:rPr>
        <w:t>туберкулез коленного сустава</w:t>
      </w:r>
      <w:r w:rsidRPr="00306429">
        <w:rPr>
          <w:rFonts w:ascii="Times New Roman" w:hAnsi="Times New Roman" w:cs="Times New Roman"/>
          <w:color w:val="auto"/>
          <w:sz w:val="28"/>
          <w:szCs w:val="28"/>
        </w:rPr>
        <w:t>)</w:t>
      </w:r>
      <w:bookmarkEnd w:id="13"/>
    </w:p>
    <w:p w14:paraId="4A723E23" w14:textId="4523217D" w:rsidR="007B0B49" w:rsidRPr="00306429" w:rsidRDefault="00F41BFB" w:rsidP="00777B90">
      <w:pPr>
        <w:spacing w:line="360" w:lineRule="auto"/>
        <w:ind w:firstLine="680"/>
        <w:rPr>
          <w:rFonts w:ascii="Times New Roman" w:hAnsi="Times New Roman" w:cs="Times New Roman"/>
          <w:sz w:val="28"/>
          <w:szCs w:val="28"/>
        </w:rPr>
      </w:pPr>
      <w:r w:rsidRPr="00306429">
        <w:rPr>
          <w:rFonts w:ascii="Times New Roman" w:hAnsi="Times New Roman" w:cs="Times New Roman"/>
          <w:noProof/>
          <w:sz w:val="28"/>
          <w:szCs w:val="28"/>
        </w:rPr>
        <w:drawing>
          <wp:inline distT="0" distB="0" distL="0" distR="0" wp14:anchorId="07078810" wp14:editId="36B0DFB7">
            <wp:extent cx="4457700" cy="2875591"/>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49" t="22121" r="12260" b="16533"/>
                    <a:stretch/>
                  </pic:blipFill>
                  <pic:spPr bwMode="auto">
                    <a:xfrm>
                      <a:off x="0" y="0"/>
                      <a:ext cx="4477935" cy="2888644"/>
                    </a:xfrm>
                    <a:prstGeom prst="rect">
                      <a:avLst/>
                    </a:prstGeom>
                    <a:ln>
                      <a:noFill/>
                    </a:ln>
                    <a:extLst>
                      <a:ext uri="{53640926-AAD7-44D8-BBD7-CCE9431645EC}">
                        <a14:shadowObscured xmlns:a14="http://schemas.microsoft.com/office/drawing/2010/main"/>
                      </a:ext>
                    </a:extLst>
                  </pic:spPr>
                </pic:pic>
              </a:graphicData>
            </a:graphic>
          </wp:inline>
        </w:drawing>
      </w:r>
    </w:p>
    <w:p w14:paraId="05C9423F" w14:textId="77777777" w:rsidR="000F4B84" w:rsidRPr="00306429" w:rsidRDefault="007B0B49"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Туберкулёзный гонит составляет 10– 20% случаев костно-суставного туберкулёза. Особенности клинико</w:t>
      </w:r>
      <w:r w:rsidR="00F0235A" w:rsidRPr="00306429">
        <w:rPr>
          <w:rFonts w:ascii="Times New Roman" w:hAnsi="Times New Roman" w:cs="Times New Roman"/>
          <w:sz w:val="28"/>
          <w:szCs w:val="28"/>
        </w:rPr>
        <w:t>-</w:t>
      </w:r>
      <w:r w:rsidRPr="00306429">
        <w:rPr>
          <w:rFonts w:ascii="Times New Roman" w:hAnsi="Times New Roman" w:cs="Times New Roman"/>
          <w:sz w:val="28"/>
          <w:szCs w:val="28"/>
        </w:rPr>
        <w:t>рентгенологических проявлений связаны с анатомическим строением сустава.</w:t>
      </w:r>
    </w:p>
    <w:p w14:paraId="34AF11C5" w14:textId="77777777" w:rsidR="003E44FE" w:rsidRPr="00306429" w:rsidRDefault="003E44FE" w:rsidP="00777B90">
      <w:pPr>
        <w:ind w:firstLine="680"/>
        <w:rPr>
          <w:rFonts w:ascii="Times New Roman" w:eastAsiaTheme="majorEastAsia" w:hAnsi="Times New Roman" w:cs="Times New Roman"/>
          <w:sz w:val="28"/>
          <w:szCs w:val="28"/>
        </w:rPr>
      </w:pPr>
      <w:r w:rsidRPr="00306429">
        <w:rPr>
          <w:rFonts w:ascii="Times New Roman" w:hAnsi="Times New Roman" w:cs="Times New Roman"/>
          <w:sz w:val="28"/>
          <w:szCs w:val="28"/>
        </w:rPr>
        <w:lastRenderedPageBreak/>
        <w:br w:type="page"/>
      </w:r>
    </w:p>
    <w:p w14:paraId="37DDB1C9" w14:textId="223AA528" w:rsidR="00925BB6" w:rsidRPr="00306429" w:rsidRDefault="007B0B49" w:rsidP="00777B90">
      <w:pPr>
        <w:pStyle w:val="1"/>
        <w:spacing w:line="360" w:lineRule="auto"/>
        <w:ind w:firstLine="680"/>
        <w:rPr>
          <w:rFonts w:ascii="Times New Roman" w:hAnsi="Times New Roman" w:cs="Times New Roman"/>
          <w:color w:val="auto"/>
          <w:sz w:val="28"/>
          <w:szCs w:val="28"/>
        </w:rPr>
      </w:pPr>
      <w:bookmarkStart w:id="14" w:name="_Toc106304038"/>
      <w:r w:rsidRPr="00306429">
        <w:rPr>
          <w:rFonts w:ascii="Times New Roman" w:hAnsi="Times New Roman" w:cs="Times New Roman"/>
          <w:color w:val="auto"/>
          <w:sz w:val="28"/>
          <w:szCs w:val="28"/>
        </w:rPr>
        <w:lastRenderedPageBreak/>
        <w:t>К</w:t>
      </w:r>
      <w:r w:rsidR="00BD4DC3" w:rsidRPr="00306429">
        <w:rPr>
          <w:rFonts w:ascii="Times New Roman" w:hAnsi="Times New Roman" w:cs="Times New Roman"/>
          <w:color w:val="auto"/>
          <w:sz w:val="28"/>
          <w:szCs w:val="28"/>
        </w:rPr>
        <w:t>линическая картина. Стадии</w:t>
      </w:r>
      <w:bookmarkEnd w:id="14"/>
    </w:p>
    <w:p w14:paraId="2CB50B28" w14:textId="14886B4B" w:rsidR="007B0B49" w:rsidRPr="00306429" w:rsidRDefault="007B0B49"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Первичный остит (I стадия). Туберкулёзное поражение сустава в 90% случаев начинается с первичных оститов, в 10% наблюдений отмечают формы синовиального артрита. Первичные очаги приблизительно с одинаковой частотой возникают в эпифизах бедренной и большеберцовой костей на эти локализации приходится до 92% всех оститов. Оститы в</w:t>
      </w:r>
      <w:r w:rsidR="009D076D" w:rsidRPr="00306429">
        <w:rPr>
          <w:rFonts w:ascii="Times New Roman" w:hAnsi="Times New Roman" w:cs="Times New Roman"/>
          <w:sz w:val="28"/>
          <w:szCs w:val="28"/>
        </w:rPr>
        <w:t xml:space="preserve"> надколеннике встречают редко, в головке малоберцовой кости — исключительно редко. Возможны множественные оститы в разных костях одновременно. При локализации в центральных отделах эпиметафизов суставных концов заболевание протекает со стёртыми и неотчётливыми общими проявлениями заболевания. Больные отмечают чувство тяжести и быструю утомляемость, умеренные боли вблизи сустава, возникающие после значительной физической нагрузки и исчезающие в покое. Более отчётливые клинические симптомы появляются в тех случаях, когда очаги располагаются у кортикального или субхондрального слоёв, что проявляется локализованной болезненностью при пальпации и ограниченной припухлостью. Рентгенологические признаки туберкулёзного остита представлены участками разрежения губчатого вещества или различной величины полостями, большей частью округлой или вытянутой овальной формы с тонким склеротическим отграничением, иногда содержащими уплотнённые казеозные массы или секвестры. При распространении воспалительного процесса на сустав последовательно развиваются следующие</w:t>
      </w:r>
      <w:r w:rsidR="00692108" w:rsidRPr="00306429">
        <w:rPr>
          <w:rFonts w:ascii="Times New Roman" w:hAnsi="Times New Roman" w:cs="Times New Roman"/>
          <w:sz w:val="28"/>
          <w:szCs w:val="28"/>
        </w:rPr>
        <w:t xml:space="preserve"> </w:t>
      </w:r>
      <w:r w:rsidR="00CE7E3A" w:rsidRPr="00306429">
        <w:rPr>
          <w:rFonts w:ascii="Times New Roman" w:hAnsi="Times New Roman" w:cs="Times New Roman"/>
          <w:sz w:val="28"/>
          <w:szCs w:val="28"/>
        </w:rPr>
        <w:t>стадии</w:t>
      </w:r>
      <w:r w:rsidR="00467037" w:rsidRPr="00306429">
        <w:rPr>
          <w:rFonts w:ascii="Times New Roman" w:hAnsi="Times New Roman" w:cs="Times New Roman"/>
          <w:sz w:val="28"/>
          <w:szCs w:val="28"/>
        </w:rPr>
        <w:t>.</w:t>
      </w:r>
      <w:r w:rsidR="005848CB" w:rsidRPr="00306429">
        <w:rPr>
          <w:rFonts w:ascii="Times New Roman" w:hAnsi="Times New Roman" w:cs="Times New Roman"/>
          <w:sz w:val="28"/>
          <w:szCs w:val="28"/>
        </w:rPr>
        <w:t xml:space="preserve"> </w:t>
      </w:r>
    </w:p>
    <w:p w14:paraId="5088C981" w14:textId="7697960A" w:rsidR="00852127" w:rsidRPr="00306429" w:rsidRDefault="00852127"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Прогрессирующий остеоартрит (II стадия). Клиническая симптоматика развивается исподволь и проявляется в виде нарастания интенсивности симптомов воспаления сустава, иногда скопления в полости сустава гнойно-казеозных масс. Вскоре присоединяется мышечная гипотрофия, комбинированные контрактуры. Эти стадии заболевания часто сопровождаются параартикулярными абсцессами и свищами. Наряду с описанными местными признаками ухудшается и общее состояние больного, </w:t>
      </w:r>
      <w:r w:rsidRPr="00306429">
        <w:rPr>
          <w:rFonts w:ascii="Times New Roman" w:hAnsi="Times New Roman" w:cs="Times New Roman"/>
          <w:sz w:val="28"/>
          <w:szCs w:val="28"/>
        </w:rPr>
        <w:lastRenderedPageBreak/>
        <w:t>что объясняют симптомами интоксикации, субфебрильной или фебриль</w:t>
      </w:r>
      <w:r w:rsidR="006F15B1" w:rsidRPr="00306429">
        <w:rPr>
          <w:rFonts w:ascii="Times New Roman" w:hAnsi="Times New Roman" w:cs="Times New Roman"/>
          <w:sz w:val="28"/>
          <w:szCs w:val="28"/>
        </w:rPr>
        <w:t>ной температурой тела. При этом сравнительно лёгкие общие изменения находятся в явном несоответствии с более выраженной местной симптоматикой. Рентгенологическое исследование обнаруживает неравномерное сужение суставной щели, разлитой остеопороз, уплотнение и утолщение суставной сумки, более выраженные в области заворотов. Прогрессирующая деструкция суставных поверхностей нередко носит контактный характер. Переход процесса в сустав и на сочленяющуюся кость происходит через разрушенный суставной хрящ и по капсуле сустава, подрывая хрящ; начало суставного процесса характеризуется появлением остеопороза. В ходе разрушения суставных концов формируются множественные секвестры, в том числе склерозированные клиновидные секвестры. Собственные связки сустава — крестовидные, боковые — лишаются точек прикрепления из-за деструкции костей, нарушаются соотношения суставных концов, возникают подвывихи, контрактуры и тому подобное.</w:t>
      </w:r>
    </w:p>
    <w:p w14:paraId="266A8ADB" w14:textId="77777777" w:rsidR="00A6709B" w:rsidRPr="00306429" w:rsidRDefault="00153E72"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Хронический деструктивный артрит (III стадия) характеризуется торпидным течением с периодами обострения и затихания воспалительного процесса, обусловленными наличием остаточных отграниченных очагов и инкапсулированных казеозно-некротических участков. При этом каждое новое обострение чревато прогрессированием деструкции, появлением натёчных абсцессов и свищей. Клинически это проявляется деформациями, контрактурами, резким ограничением движений в поражённом суставе и болями при нагруз</w:t>
      </w:r>
      <w:r w:rsidR="008B0F13" w:rsidRPr="00306429">
        <w:rPr>
          <w:rFonts w:ascii="Times New Roman" w:hAnsi="Times New Roman" w:cs="Times New Roman"/>
          <w:sz w:val="28"/>
          <w:szCs w:val="28"/>
        </w:rPr>
        <w:t xml:space="preserve">ке, утратой опороспособности и порочным положением конечности. К имевшимся ранее рентгенологическим изменениям присоединяются явления деформирующего артроза, а в случае очередного обострения регистрируются новые деструктивные изменения. В периоде затихания воспалительные явления в области поражённого сустава постепенно регрессируют, сустав становится безболезненным, однако трофические и анатомо-функциональные нарушения сохраняются, </w:t>
      </w:r>
      <w:r w:rsidR="008B0F13" w:rsidRPr="00306429">
        <w:rPr>
          <w:rFonts w:ascii="Times New Roman" w:hAnsi="Times New Roman" w:cs="Times New Roman"/>
          <w:sz w:val="28"/>
          <w:szCs w:val="28"/>
        </w:rPr>
        <w:lastRenderedPageBreak/>
        <w:t>развиваются гипотрофия мышц, контрактуры, ограничение движений, деформация, смещение суставных концов, порочное положение конечности и утрата её опорной функции. Наряду с исчезновением местных воспалительных изменений улучшается общее состояние больного, регрессируют симптомы интоксикации, нормализуется температура тела. Убывание остеопороза свидетельствует о стихании воспаления, однако даже после оперативного лечения остеопороз полностью не исчезает, меняется лишь его характер: отдельные костные балочки резко утолщаются, принимая на себя основную нагрузку. Такой остеопороз принято назы</w:t>
      </w:r>
      <w:r w:rsidR="00D273DA" w:rsidRPr="00306429">
        <w:rPr>
          <w:rFonts w:ascii="Times New Roman" w:hAnsi="Times New Roman" w:cs="Times New Roman"/>
          <w:sz w:val="28"/>
          <w:szCs w:val="28"/>
        </w:rPr>
        <w:t xml:space="preserve">вать «репаративным», следы его остаются на всю жизнь. </w:t>
      </w:r>
    </w:p>
    <w:p w14:paraId="306400E9" w14:textId="518CECF0" w:rsidR="00384085" w:rsidRPr="00306429" w:rsidRDefault="00D273DA"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 xml:space="preserve">Посттуберкулёзный артроз (IV стадия) характеризуется непостоянным болевым синдромом и анатомо-функциональными нарушениями (контрактуры, укорочения и деформации конечности). Рентгенологическое обследование выявляет различные степени деформирующего артроза (деформация суставных поверхностей, субхондральный склероз, сужение суставной щели и костно-хрящевые разрастания), подвывихи и изменения оси сустава. </w:t>
      </w:r>
    </w:p>
    <w:p w14:paraId="25E837B0" w14:textId="11FB8788" w:rsidR="00A6709B" w:rsidRPr="00306429" w:rsidRDefault="007E2BE4" w:rsidP="00777B90">
      <w:pPr>
        <w:pStyle w:val="1"/>
        <w:spacing w:line="360" w:lineRule="auto"/>
        <w:ind w:firstLine="680"/>
        <w:rPr>
          <w:rFonts w:ascii="Times New Roman" w:hAnsi="Times New Roman" w:cs="Times New Roman"/>
          <w:color w:val="auto"/>
          <w:sz w:val="28"/>
          <w:szCs w:val="28"/>
        </w:rPr>
      </w:pPr>
      <w:bookmarkStart w:id="15" w:name="_Toc106304039"/>
      <w:r w:rsidRPr="00306429">
        <w:rPr>
          <w:rFonts w:ascii="Times New Roman" w:hAnsi="Times New Roman" w:cs="Times New Roman"/>
          <w:color w:val="auto"/>
          <w:sz w:val="28"/>
          <w:szCs w:val="28"/>
        </w:rPr>
        <w:t>Д</w:t>
      </w:r>
      <w:r w:rsidR="00A6709B" w:rsidRPr="00306429">
        <w:rPr>
          <w:rFonts w:ascii="Times New Roman" w:hAnsi="Times New Roman" w:cs="Times New Roman"/>
          <w:color w:val="auto"/>
          <w:sz w:val="28"/>
          <w:szCs w:val="28"/>
        </w:rPr>
        <w:t>иагностика</w:t>
      </w:r>
      <w:bookmarkEnd w:id="15"/>
    </w:p>
    <w:p w14:paraId="6FFBC6B0" w14:textId="0FA5FD61" w:rsidR="00B3658C" w:rsidRPr="00306429" w:rsidRDefault="007E2BE4" w:rsidP="00777B90">
      <w:pPr>
        <w:spacing w:line="360" w:lineRule="auto"/>
        <w:ind w:firstLine="680"/>
        <w:rPr>
          <w:rFonts w:ascii="Times New Roman" w:hAnsi="Times New Roman" w:cs="Times New Roman"/>
          <w:sz w:val="28"/>
          <w:szCs w:val="28"/>
        </w:rPr>
      </w:pPr>
      <w:r w:rsidRPr="00306429">
        <w:rPr>
          <w:rFonts w:ascii="Times New Roman" w:hAnsi="Times New Roman" w:cs="Times New Roman"/>
          <w:sz w:val="28"/>
          <w:szCs w:val="28"/>
        </w:rPr>
        <w:t>Диагностика туберкулёзного гонита основывается на анамнестических, клинико-рентгенологических и лабораторных данных. Для верификации диагноза существенной является возможность сравнительного анализа показателей клинических, биохимических, иммунологических исследований сыворотки крови и синовиальной жидкости. В ряде случаев применяют диагностическую артроскопию с визуальной оценкой состояния внутрисуставных структур и прицельной биопсией поражённых тканей сустава, позволяющую сократить сроки верификации диагноза в</w:t>
      </w:r>
      <w:r w:rsidR="00330AC0" w:rsidRPr="00306429">
        <w:rPr>
          <w:rFonts w:ascii="Times New Roman" w:hAnsi="Times New Roman" w:cs="Times New Roman"/>
          <w:sz w:val="28"/>
          <w:szCs w:val="28"/>
        </w:rPr>
        <w:t xml:space="preserve"> шесть раз.</w:t>
      </w:r>
    </w:p>
    <w:p w14:paraId="2A4F146B" w14:textId="27679B33" w:rsidR="00845928" w:rsidRPr="00306429" w:rsidRDefault="00845928" w:rsidP="00777B90">
      <w:pPr>
        <w:pStyle w:val="1"/>
        <w:ind w:firstLine="680"/>
        <w:rPr>
          <w:rFonts w:ascii="Times New Roman" w:eastAsia="Times New Roman" w:hAnsi="Times New Roman" w:cs="Times New Roman"/>
          <w:color w:val="auto"/>
          <w:sz w:val="28"/>
          <w:szCs w:val="28"/>
          <w:lang w:eastAsia="ru-RU"/>
        </w:rPr>
      </w:pPr>
      <w:bookmarkStart w:id="16" w:name="_Toc106304040"/>
      <w:r w:rsidRPr="00306429">
        <w:rPr>
          <w:rFonts w:ascii="Times New Roman" w:eastAsia="Times New Roman" w:hAnsi="Times New Roman" w:cs="Times New Roman"/>
          <w:color w:val="auto"/>
          <w:sz w:val="28"/>
          <w:szCs w:val="28"/>
          <w:lang w:eastAsia="ru-RU"/>
        </w:rPr>
        <w:t>Дифдиагностика туберкулезного гонита</w:t>
      </w:r>
      <w:bookmarkEnd w:id="16"/>
      <w:r w:rsidRPr="00306429">
        <w:rPr>
          <w:rFonts w:ascii="Times New Roman" w:eastAsia="Times New Roman" w:hAnsi="Times New Roman" w:cs="Times New Roman"/>
          <w:color w:val="auto"/>
          <w:sz w:val="28"/>
          <w:szCs w:val="28"/>
          <w:lang w:eastAsia="ru-RU"/>
        </w:rPr>
        <w:t xml:space="preserve"> </w:t>
      </w:r>
    </w:p>
    <w:p w14:paraId="4CB9CCFE" w14:textId="77777777" w:rsidR="00257B1A" w:rsidRPr="00306429" w:rsidRDefault="00257B1A" w:rsidP="00777B90">
      <w:pPr>
        <w:ind w:firstLine="680"/>
        <w:rPr>
          <w:rFonts w:ascii="Times New Roman" w:hAnsi="Times New Roman" w:cs="Times New Roman"/>
          <w:sz w:val="28"/>
          <w:szCs w:val="28"/>
          <w:lang w:eastAsia="ru-RU"/>
        </w:rPr>
      </w:pPr>
    </w:p>
    <w:p w14:paraId="3E11ADD4" w14:textId="450AE9B4" w:rsidR="008C27F2" w:rsidRPr="00306429" w:rsidRDefault="00761AE6" w:rsidP="00777B90">
      <w:pPr>
        <w:shd w:val="clear" w:color="auto" w:fill="FFFFFF"/>
        <w:spacing w:after="0" w:line="360" w:lineRule="auto"/>
        <w:ind w:firstLine="680"/>
        <w:rPr>
          <w:rFonts w:ascii="Times New Roman" w:eastAsia="Times New Roman" w:hAnsi="Times New Roman" w:cs="Times New Roman"/>
          <w:sz w:val="28"/>
          <w:szCs w:val="28"/>
          <w:lang w:eastAsia="ru-RU"/>
        </w:rPr>
      </w:pPr>
      <w:r w:rsidRPr="00794D13">
        <w:rPr>
          <w:rFonts w:ascii="Times New Roman" w:eastAsia="Times New Roman" w:hAnsi="Times New Roman" w:cs="Times New Roman"/>
          <w:sz w:val="28"/>
          <w:szCs w:val="28"/>
          <w:lang w:eastAsia="ru-RU"/>
        </w:rPr>
        <w:lastRenderedPageBreak/>
        <w:t>Наиболее часто туберкулёзное поражение коленного сустава приходится дифференцировать с хроническими синовитами, а</w:t>
      </w:r>
      <w:r w:rsidRPr="00306429">
        <w:rPr>
          <w:rFonts w:ascii="Times New Roman" w:eastAsia="Times New Roman" w:hAnsi="Times New Roman" w:cs="Times New Roman"/>
          <w:sz w:val="28"/>
          <w:szCs w:val="28"/>
          <w:lang w:eastAsia="ru-RU"/>
        </w:rPr>
        <w:t xml:space="preserve"> </w:t>
      </w:r>
      <w:r w:rsidRPr="00794D13">
        <w:rPr>
          <w:rFonts w:ascii="Times New Roman" w:eastAsia="Times New Roman" w:hAnsi="Times New Roman" w:cs="Times New Roman"/>
          <w:sz w:val="28"/>
          <w:szCs w:val="28"/>
          <w:lang w:eastAsia="ru-RU"/>
        </w:rPr>
        <w:t>также с остеомиелитом костей,</w:t>
      </w:r>
      <w:r w:rsidRPr="00306429">
        <w:rPr>
          <w:rFonts w:ascii="Times New Roman" w:eastAsia="Times New Roman" w:hAnsi="Times New Roman" w:cs="Times New Roman"/>
          <w:sz w:val="28"/>
          <w:szCs w:val="28"/>
          <w:lang w:eastAsia="ru-RU"/>
        </w:rPr>
        <w:t xml:space="preserve"> </w:t>
      </w:r>
      <w:r w:rsidRPr="00794D13">
        <w:rPr>
          <w:rFonts w:ascii="Times New Roman" w:eastAsia="Times New Roman" w:hAnsi="Times New Roman" w:cs="Times New Roman"/>
          <w:sz w:val="28"/>
          <w:szCs w:val="28"/>
          <w:lang w:eastAsia="ru-RU"/>
        </w:rPr>
        <w:t>образующих сустав, инфекционными артритами,</w:t>
      </w:r>
      <w:r w:rsidRPr="00306429">
        <w:rPr>
          <w:rFonts w:ascii="Times New Roman" w:eastAsia="Times New Roman" w:hAnsi="Times New Roman" w:cs="Times New Roman"/>
          <w:sz w:val="28"/>
          <w:szCs w:val="28"/>
          <w:lang w:eastAsia="ru-RU"/>
        </w:rPr>
        <w:t xml:space="preserve"> </w:t>
      </w:r>
      <w:r w:rsidRPr="00794D13">
        <w:rPr>
          <w:rFonts w:ascii="Times New Roman" w:eastAsia="Times New Roman" w:hAnsi="Times New Roman" w:cs="Times New Roman"/>
          <w:sz w:val="28"/>
          <w:szCs w:val="28"/>
          <w:lang w:eastAsia="ru-RU"/>
        </w:rPr>
        <w:t>различными невоспалительными заболеваниями и с опухолями (гемангиома, хондромам, хондробластома, саркома), а</w:t>
      </w:r>
      <w:r w:rsidRPr="00306429">
        <w:rPr>
          <w:rFonts w:ascii="Times New Roman" w:eastAsia="Times New Roman" w:hAnsi="Times New Roman" w:cs="Times New Roman"/>
          <w:sz w:val="28"/>
          <w:szCs w:val="28"/>
          <w:lang w:eastAsia="ru-RU"/>
        </w:rPr>
        <w:t xml:space="preserve"> </w:t>
      </w:r>
      <w:r w:rsidRPr="00794D13">
        <w:rPr>
          <w:rFonts w:ascii="Times New Roman" w:eastAsia="Times New Roman" w:hAnsi="Times New Roman" w:cs="Times New Roman"/>
          <w:sz w:val="28"/>
          <w:szCs w:val="28"/>
          <w:lang w:eastAsia="ru-RU"/>
        </w:rPr>
        <w:t>также</w:t>
      </w:r>
      <w:r w:rsidRPr="00306429">
        <w:rPr>
          <w:rFonts w:ascii="Times New Roman" w:eastAsia="Times New Roman" w:hAnsi="Times New Roman" w:cs="Times New Roman"/>
          <w:sz w:val="28"/>
          <w:szCs w:val="28"/>
          <w:lang w:eastAsia="ru-RU"/>
        </w:rPr>
        <w:t xml:space="preserve"> </w:t>
      </w:r>
      <w:r w:rsidRPr="00794D13">
        <w:rPr>
          <w:rFonts w:ascii="Times New Roman" w:eastAsia="Times New Roman" w:hAnsi="Times New Roman" w:cs="Times New Roman"/>
          <w:sz w:val="28"/>
          <w:szCs w:val="28"/>
          <w:lang w:eastAsia="ru-RU"/>
        </w:rPr>
        <w:t>артрозами, болезнями Педжета и Реклинг-хаузена.</w:t>
      </w:r>
    </w:p>
    <w:p w14:paraId="4EB484D1" w14:textId="77777777" w:rsidR="008C27F2" w:rsidRPr="00306429" w:rsidRDefault="008C27F2" w:rsidP="00777B90">
      <w:pPr>
        <w:ind w:firstLine="680"/>
        <w:rPr>
          <w:rFonts w:ascii="Times New Roman" w:eastAsia="Times New Roman" w:hAnsi="Times New Roman" w:cs="Times New Roman"/>
          <w:sz w:val="28"/>
          <w:szCs w:val="28"/>
          <w:lang w:eastAsia="ru-RU"/>
        </w:rPr>
      </w:pPr>
      <w:r w:rsidRPr="00306429">
        <w:rPr>
          <w:rFonts w:ascii="Times New Roman" w:eastAsia="Times New Roman" w:hAnsi="Times New Roman" w:cs="Times New Roman"/>
          <w:sz w:val="28"/>
          <w:szCs w:val="28"/>
          <w:lang w:eastAsia="ru-RU"/>
        </w:rPr>
        <w:br w:type="page"/>
      </w:r>
    </w:p>
    <w:p w14:paraId="2875AA17" w14:textId="2BA74763" w:rsidR="001F5E01" w:rsidRPr="00306429" w:rsidRDefault="00B943AB" w:rsidP="00777B90">
      <w:pPr>
        <w:shd w:val="clear" w:color="auto" w:fill="FFFFFF"/>
        <w:spacing w:after="0" w:line="360" w:lineRule="auto"/>
        <w:ind w:firstLine="680"/>
        <w:rPr>
          <w:rFonts w:ascii="Times New Roman" w:eastAsia="Times New Roman" w:hAnsi="Times New Roman" w:cs="Times New Roman"/>
          <w:sz w:val="28"/>
          <w:szCs w:val="28"/>
          <w:lang w:eastAsia="ru-RU"/>
        </w:rPr>
      </w:pPr>
      <w:r w:rsidRPr="00306429">
        <w:rPr>
          <w:rFonts w:ascii="Times New Roman" w:eastAsia="Times New Roman" w:hAnsi="Times New Roman" w:cs="Times New Roman"/>
          <w:sz w:val="28"/>
          <w:szCs w:val="28"/>
          <w:lang w:eastAsia="ru-RU"/>
        </w:rPr>
        <w:lastRenderedPageBreak/>
        <w:t>Лечение КСТ</w:t>
      </w:r>
    </w:p>
    <w:p w14:paraId="33304FCF" w14:textId="70942FC3" w:rsidR="00B943AB" w:rsidRPr="00B943AB" w:rsidRDefault="00B943AB" w:rsidP="00777B90">
      <w:pPr>
        <w:shd w:val="clear" w:color="auto" w:fill="FFFFFF"/>
        <w:spacing w:after="0" w:line="240" w:lineRule="auto"/>
        <w:ind w:firstLine="680"/>
        <w:rPr>
          <w:rFonts w:ascii="Times New Roman" w:eastAsia="Times New Roman" w:hAnsi="Times New Roman" w:cs="Times New Roman"/>
          <w:color w:val="000000"/>
          <w:sz w:val="28"/>
          <w:szCs w:val="28"/>
          <w:lang w:eastAsia="ru-RU"/>
        </w:rPr>
      </w:pPr>
    </w:p>
    <w:p w14:paraId="0C165720" w14:textId="6527DD0E" w:rsidR="00B943AB" w:rsidRPr="00B943AB" w:rsidRDefault="00B943AB" w:rsidP="00306429">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B943AB">
        <w:rPr>
          <w:rFonts w:ascii="Times New Roman" w:eastAsia="Times New Roman" w:hAnsi="Times New Roman" w:cs="Times New Roman"/>
          <w:color w:val="000000"/>
          <w:sz w:val="28"/>
          <w:szCs w:val="28"/>
          <w:lang w:eastAsia="ru-RU"/>
        </w:rPr>
        <w:t>Цель лечения туберкулеза костей и суставов  — излечение инфекционного процесса и</w:t>
      </w:r>
      <w:r w:rsidR="00306429">
        <w:rPr>
          <w:rFonts w:ascii="Times New Roman" w:eastAsia="Times New Roman" w:hAnsi="Times New Roman" w:cs="Times New Roman"/>
          <w:color w:val="000000"/>
          <w:sz w:val="28"/>
          <w:szCs w:val="28"/>
          <w:lang w:eastAsia="ru-RU"/>
        </w:rPr>
        <w:t xml:space="preserve"> </w:t>
      </w:r>
      <w:r w:rsidRPr="00B943AB">
        <w:rPr>
          <w:rFonts w:ascii="Times New Roman" w:eastAsia="Times New Roman" w:hAnsi="Times New Roman" w:cs="Times New Roman"/>
          <w:color w:val="000000"/>
          <w:sz w:val="28"/>
          <w:szCs w:val="28"/>
          <w:lang w:eastAsia="ru-RU"/>
        </w:rPr>
        <w:t>создание условий для нормального функционирования костно-суставной системы.</w:t>
      </w:r>
    </w:p>
    <w:p w14:paraId="30770888" w14:textId="77777777" w:rsidR="006245C0" w:rsidRDefault="006245C0" w:rsidP="006245C0">
      <w:pPr>
        <w:shd w:val="clear" w:color="auto" w:fill="FFFFFF"/>
        <w:spacing w:after="0" w:line="240" w:lineRule="auto"/>
        <w:ind w:firstLine="680"/>
        <w:rPr>
          <w:rFonts w:ascii="Times New Roman" w:eastAsia="Times New Roman" w:hAnsi="Times New Roman" w:cs="Times New Roman"/>
          <w:color w:val="000000"/>
          <w:sz w:val="28"/>
          <w:szCs w:val="28"/>
          <w:lang w:eastAsia="ru-RU"/>
        </w:rPr>
      </w:pPr>
    </w:p>
    <w:p w14:paraId="02BE70AA" w14:textId="35C3B803" w:rsidR="006245C0" w:rsidRPr="00B943AB" w:rsidRDefault="006245C0" w:rsidP="006245C0">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B943AB">
        <w:rPr>
          <w:rFonts w:ascii="Times New Roman" w:eastAsia="Times New Roman" w:hAnsi="Times New Roman" w:cs="Times New Roman"/>
          <w:color w:val="000000"/>
          <w:sz w:val="28"/>
          <w:szCs w:val="28"/>
          <w:lang w:eastAsia="ru-RU"/>
        </w:rPr>
        <w:t>Лечение туберкулеза костей и суставов</w:t>
      </w:r>
      <w:r w:rsidRPr="00306429">
        <w:rPr>
          <w:rFonts w:ascii="Times New Roman" w:eastAsia="Times New Roman" w:hAnsi="Times New Roman" w:cs="Times New Roman"/>
          <w:color w:val="000000"/>
          <w:sz w:val="28"/>
          <w:szCs w:val="28"/>
          <w:lang w:eastAsia="ru-RU"/>
        </w:rPr>
        <w:t xml:space="preserve"> </w:t>
      </w:r>
      <w:r w:rsidRPr="00B943AB">
        <w:rPr>
          <w:rFonts w:ascii="Times New Roman" w:eastAsia="Times New Roman" w:hAnsi="Times New Roman" w:cs="Times New Roman"/>
          <w:color w:val="000000"/>
          <w:sz w:val="28"/>
          <w:szCs w:val="28"/>
          <w:lang w:eastAsia="ru-RU"/>
        </w:rPr>
        <w:t>должно включать:</w:t>
      </w:r>
    </w:p>
    <w:p w14:paraId="7017EF26" w14:textId="36165E27" w:rsidR="006245C0" w:rsidRPr="00B943AB" w:rsidRDefault="006245C0" w:rsidP="006245C0">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B943AB">
        <w:rPr>
          <w:rFonts w:ascii="Times New Roman" w:eastAsia="Times New Roman" w:hAnsi="Times New Roman" w:cs="Times New Roman"/>
          <w:color w:val="000000"/>
          <w:sz w:val="28"/>
          <w:szCs w:val="28"/>
          <w:lang w:eastAsia="ru-RU"/>
        </w:rPr>
        <w:t>•</w:t>
      </w:r>
      <w:r w:rsidRPr="00306429">
        <w:rPr>
          <w:rFonts w:ascii="Times New Roman" w:eastAsia="Times New Roman" w:hAnsi="Times New Roman" w:cs="Times New Roman"/>
          <w:color w:val="000000"/>
          <w:sz w:val="28"/>
          <w:szCs w:val="28"/>
          <w:lang w:eastAsia="ru-RU"/>
        </w:rPr>
        <w:t xml:space="preserve"> </w:t>
      </w:r>
      <w:r w:rsidRPr="00B943AB">
        <w:rPr>
          <w:rFonts w:ascii="Times New Roman" w:eastAsia="Times New Roman" w:hAnsi="Times New Roman" w:cs="Times New Roman"/>
          <w:color w:val="000000"/>
          <w:sz w:val="28"/>
          <w:szCs w:val="28"/>
          <w:lang w:eastAsia="ru-RU"/>
        </w:rPr>
        <w:t>комплексную противотуберкулезную химиотерапию;</w:t>
      </w:r>
    </w:p>
    <w:p w14:paraId="613E800F" w14:textId="77777777" w:rsidR="006245C0" w:rsidRPr="00B943AB" w:rsidRDefault="006245C0" w:rsidP="006245C0">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B943AB">
        <w:rPr>
          <w:rFonts w:ascii="Times New Roman" w:eastAsia="Times New Roman" w:hAnsi="Times New Roman" w:cs="Times New Roman"/>
          <w:color w:val="000000"/>
          <w:sz w:val="28"/>
          <w:szCs w:val="28"/>
          <w:lang w:eastAsia="ru-RU"/>
        </w:rPr>
        <w:t>•</w:t>
      </w:r>
      <w:r w:rsidRPr="00306429">
        <w:rPr>
          <w:rFonts w:ascii="Times New Roman" w:eastAsia="Times New Roman" w:hAnsi="Times New Roman" w:cs="Times New Roman"/>
          <w:color w:val="000000"/>
          <w:sz w:val="28"/>
          <w:szCs w:val="28"/>
          <w:lang w:eastAsia="ru-RU"/>
        </w:rPr>
        <w:t xml:space="preserve"> </w:t>
      </w:r>
      <w:r w:rsidRPr="00B943AB">
        <w:rPr>
          <w:rFonts w:ascii="Times New Roman" w:eastAsia="Times New Roman" w:hAnsi="Times New Roman" w:cs="Times New Roman"/>
          <w:color w:val="000000"/>
          <w:sz w:val="28"/>
          <w:szCs w:val="28"/>
          <w:lang w:eastAsia="ru-RU"/>
        </w:rPr>
        <w:t>хирургическое лечение.</w:t>
      </w:r>
    </w:p>
    <w:p w14:paraId="694F931B" w14:textId="77777777" w:rsidR="00306429" w:rsidRDefault="00306429" w:rsidP="00306429">
      <w:pPr>
        <w:shd w:val="clear" w:color="auto" w:fill="FFFFFF"/>
        <w:spacing w:after="0" w:line="240" w:lineRule="auto"/>
        <w:ind w:firstLine="680"/>
        <w:rPr>
          <w:rFonts w:ascii="Times New Roman" w:eastAsia="Times New Roman" w:hAnsi="Times New Roman" w:cs="Times New Roman"/>
          <w:color w:val="000000"/>
          <w:sz w:val="28"/>
          <w:szCs w:val="28"/>
          <w:lang w:eastAsia="ru-RU"/>
        </w:rPr>
      </w:pPr>
    </w:p>
    <w:p w14:paraId="07256888" w14:textId="455858B3" w:rsidR="00B943AB" w:rsidRPr="00B943AB" w:rsidRDefault="00B943AB" w:rsidP="00306429">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B943AB">
        <w:rPr>
          <w:rFonts w:ascii="Times New Roman" w:eastAsia="Times New Roman" w:hAnsi="Times New Roman" w:cs="Times New Roman"/>
          <w:color w:val="000000"/>
          <w:sz w:val="28"/>
          <w:szCs w:val="28"/>
          <w:lang w:eastAsia="ru-RU"/>
        </w:rPr>
        <w:t>Показания для госпитализации в противотуберкулезное учреждение — подозрение на</w:t>
      </w:r>
      <w:r w:rsidR="00306429">
        <w:rPr>
          <w:rFonts w:ascii="Times New Roman" w:eastAsia="Times New Roman" w:hAnsi="Times New Roman" w:cs="Times New Roman"/>
          <w:color w:val="000000"/>
          <w:sz w:val="28"/>
          <w:szCs w:val="28"/>
          <w:lang w:eastAsia="ru-RU"/>
        </w:rPr>
        <w:t xml:space="preserve"> </w:t>
      </w:r>
      <w:r w:rsidRPr="00B943AB">
        <w:rPr>
          <w:rFonts w:ascii="Times New Roman" w:eastAsia="Times New Roman" w:hAnsi="Times New Roman" w:cs="Times New Roman"/>
          <w:color w:val="000000"/>
          <w:sz w:val="28"/>
          <w:szCs w:val="28"/>
          <w:lang w:eastAsia="ru-RU"/>
        </w:rPr>
        <w:t>туберкулез костей и суставов, основанное на выявлении деструктивных изменений лучевыми методами.</w:t>
      </w:r>
    </w:p>
    <w:p w14:paraId="2D447FDC" w14:textId="77777777" w:rsidR="00777B90" w:rsidRPr="00306429" w:rsidRDefault="00777B90" w:rsidP="00777B90">
      <w:pPr>
        <w:shd w:val="clear" w:color="auto" w:fill="FFFFFF"/>
        <w:spacing w:after="0" w:line="240" w:lineRule="auto"/>
        <w:ind w:firstLine="680"/>
        <w:rPr>
          <w:rFonts w:ascii="Times New Roman" w:eastAsia="Times New Roman" w:hAnsi="Times New Roman" w:cs="Times New Roman"/>
          <w:color w:val="000000"/>
          <w:sz w:val="28"/>
          <w:szCs w:val="28"/>
          <w:lang w:eastAsia="ru-RU"/>
        </w:rPr>
      </w:pPr>
    </w:p>
    <w:p w14:paraId="309A2E42" w14:textId="77777777" w:rsidR="00565196" w:rsidRPr="00306429" w:rsidRDefault="00565196" w:rsidP="00777B90">
      <w:pPr>
        <w:shd w:val="clear" w:color="auto" w:fill="FFFFFF"/>
        <w:spacing w:after="0" w:line="240" w:lineRule="auto"/>
        <w:ind w:firstLine="680"/>
        <w:rPr>
          <w:rFonts w:ascii="Times New Roman" w:eastAsia="Times New Roman" w:hAnsi="Times New Roman" w:cs="Times New Roman"/>
          <w:color w:val="000000"/>
          <w:sz w:val="28"/>
          <w:szCs w:val="28"/>
          <w:lang w:eastAsia="ru-RU"/>
        </w:rPr>
      </w:pPr>
    </w:p>
    <w:p w14:paraId="2B36E380" w14:textId="2FF256F0" w:rsidR="00565196" w:rsidRPr="00565196" w:rsidRDefault="00565196" w:rsidP="00C05CEB">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565196">
        <w:rPr>
          <w:rFonts w:ascii="Times New Roman" w:eastAsia="Times New Roman" w:hAnsi="Times New Roman" w:cs="Times New Roman"/>
          <w:color w:val="000000"/>
          <w:sz w:val="28"/>
          <w:szCs w:val="28"/>
          <w:lang w:eastAsia="ru-RU"/>
        </w:rPr>
        <w:t>ПТХТ проводят в соответствии с установленной</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лекарственной чувствительностью</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микобактерий к</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противотуберкулезным</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препаратам</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(«Клинические</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рекомендации НАФ</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по химиотерапии туберкулеза»).</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ПТХТ начинают при установлении диагноза в про</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тивотуберкулезном диспансере. Длительность ее в</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предоперационном периоде</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определяется сроком,</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необходимым для организации перевода пациента</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в специализированное отделение хирургии костно-</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суставного туберкулеза для хирургического лечения.</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В  послеоперационном периоде ПТХТ продолжают в</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условиях противотуберкулезного диспансера.</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Решение</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о</w:t>
      </w:r>
      <w:r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необходимости</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замещать</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операционный</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дефект кости после некрэктомии</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основывается на его размерах, расположении, особенностях архитектоники кости в зоне поражения,</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линиях функциональной</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нагрузки. В  качестве основных пластических материалов для замещения</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очаговых</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дефектов костей должны использоваться аутокость, донорская аллокость,</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биологические</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и небиологические биокомпозитные материалы</w:t>
      </w:r>
      <w:r w:rsidR="00C05CEB">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(гидроксиапатит, би- и трикальцийфосфат, медицинский сульфат кальция, материалы из группы</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ситаллов, гидроксиапатитно-коллагеновые соединения, ксеноматериалы).</w:t>
      </w:r>
    </w:p>
    <w:p w14:paraId="0C4750AB" w14:textId="77777777" w:rsidR="0043474E" w:rsidRPr="00306429" w:rsidRDefault="0043474E" w:rsidP="00777B90">
      <w:pPr>
        <w:shd w:val="clear" w:color="auto" w:fill="FFFFFF"/>
        <w:spacing w:after="0" w:line="240" w:lineRule="auto"/>
        <w:ind w:firstLine="680"/>
        <w:rPr>
          <w:rFonts w:ascii="Times New Roman" w:eastAsia="Times New Roman" w:hAnsi="Times New Roman" w:cs="Times New Roman"/>
          <w:color w:val="000000"/>
          <w:sz w:val="28"/>
          <w:szCs w:val="28"/>
          <w:lang w:eastAsia="ru-RU"/>
        </w:rPr>
      </w:pPr>
    </w:p>
    <w:p w14:paraId="1015AC56" w14:textId="372A923E" w:rsidR="00565196" w:rsidRPr="00565196" w:rsidRDefault="00565196" w:rsidP="00C05CEB">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565196">
        <w:rPr>
          <w:rFonts w:ascii="Times New Roman" w:eastAsia="Times New Roman" w:hAnsi="Times New Roman" w:cs="Times New Roman"/>
          <w:color w:val="000000"/>
          <w:sz w:val="28"/>
          <w:szCs w:val="28"/>
          <w:lang w:eastAsia="ru-RU"/>
        </w:rPr>
        <w:t>При активных туберкулезных артритах</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III–IV стадии при обширных дефектах суставных</w:t>
      </w:r>
      <w:r w:rsidR="00C05CEB">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поверхностей выполнять резекцию суставов не</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рекомендуется. Для восполнения</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костных дефектов после некрэктомии применяются цементные</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спейсеры,</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импрегнированные</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антибиотиками,</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как этапное хирургическое вмешательство перед</w:t>
      </w:r>
      <w:r w:rsidR="0043474E" w:rsidRPr="00306429">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операцией эндопротезирования суставов.</w:t>
      </w:r>
    </w:p>
    <w:p w14:paraId="05E918D9" w14:textId="0F20248A" w:rsidR="00565196" w:rsidRPr="00565196" w:rsidRDefault="00565196" w:rsidP="00777B90">
      <w:pPr>
        <w:shd w:val="clear" w:color="auto" w:fill="FFFFFF"/>
        <w:spacing w:after="0" w:line="240" w:lineRule="auto"/>
        <w:ind w:firstLine="680"/>
        <w:rPr>
          <w:rFonts w:ascii="Times New Roman" w:eastAsia="Times New Roman" w:hAnsi="Times New Roman" w:cs="Times New Roman"/>
          <w:color w:val="000000"/>
          <w:sz w:val="28"/>
          <w:szCs w:val="28"/>
          <w:lang w:eastAsia="ru-RU"/>
        </w:rPr>
      </w:pPr>
    </w:p>
    <w:p w14:paraId="6DCD94DF" w14:textId="26C267FD" w:rsidR="00565196" w:rsidRPr="00565196" w:rsidRDefault="00565196" w:rsidP="00C05CEB">
      <w:pPr>
        <w:shd w:val="clear" w:color="auto" w:fill="FFFFFF"/>
        <w:spacing w:after="0" w:line="240" w:lineRule="auto"/>
        <w:ind w:firstLine="680"/>
        <w:rPr>
          <w:rFonts w:ascii="Times New Roman" w:eastAsia="Times New Roman" w:hAnsi="Times New Roman" w:cs="Times New Roman"/>
          <w:color w:val="000000"/>
          <w:sz w:val="28"/>
          <w:szCs w:val="28"/>
          <w:lang w:eastAsia="ru-RU"/>
        </w:rPr>
      </w:pPr>
      <w:r w:rsidRPr="00565196">
        <w:rPr>
          <w:rFonts w:ascii="Times New Roman" w:eastAsia="Times New Roman" w:hAnsi="Times New Roman" w:cs="Times New Roman"/>
          <w:color w:val="000000"/>
          <w:sz w:val="28"/>
          <w:szCs w:val="28"/>
          <w:lang w:eastAsia="ru-RU"/>
        </w:rPr>
        <w:t>При реконструктивной операции на суставе обязательно восстанавливают нарушенные</w:t>
      </w:r>
      <w:r w:rsidR="00C05CEB">
        <w:rPr>
          <w:rFonts w:ascii="Times New Roman" w:eastAsia="Times New Roman" w:hAnsi="Times New Roman" w:cs="Times New Roman"/>
          <w:color w:val="000000"/>
          <w:sz w:val="28"/>
          <w:szCs w:val="28"/>
          <w:lang w:eastAsia="ru-RU"/>
        </w:rPr>
        <w:t xml:space="preserve"> </w:t>
      </w:r>
      <w:r w:rsidRPr="00565196">
        <w:rPr>
          <w:rFonts w:ascii="Times New Roman" w:eastAsia="Times New Roman" w:hAnsi="Times New Roman" w:cs="Times New Roman"/>
          <w:color w:val="000000"/>
          <w:sz w:val="28"/>
          <w:szCs w:val="28"/>
          <w:lang w:eastAsia="ru-RU"/>
        </w:rPr>
        <w:t>внутрисуставные соотношения.</w:t>
      </w:r>
    </w:p>
    <w:p w14:paraId="060BD8C1" w14:textId="77777777" w:rsidR="0043474E" w:rsidRPr="00306429" w:rsidRDefault="0043474E" w:rsidP="00777B90">
      <w:pPr>
        <w:ind w:firstLine="680"/>
        <w:rPr>
          <w:rFonts w:ascii="Times New Roman" w:eastAsia="Times New Roman" w:hAnsi="Times New Roman" w:cs="Times New Roman"/>
          <w:sz w:val="28"/>
          <w:szCs w:val="28"/>
          <w:lang w:eastAsia="ru-RU"/>
        </w:rPr>
      </w:pPr>
      <w:r w:rsidRPr="00306429">
        <w:rPr>
          <w:rFonts w:ascii="Times New Roman" w:eastAsia="Times New Roman" w:hAnsi="Times New Roman" w:cs="Times New Roman"/>
          <w:sz w:val="28"/>
          <w:szCs w:val="28"/>
          <w:lang w:eastAsia="ru-RU"/>
        </w:rPr>
        <w:br w:type="page"/>
      </w:r>
    </w:p>
    <w:p w14:paraId="194D5427" w14:textId="6CB565B6" w:rsidR="00496DF4" w:rsidRPr="00306429" w:rsidRDefault="00496DF4" w:rsidP="00777B90">
      <w:pPr>
        <w:pStyle w:val="1"/>
        <w:ind w:firstLine="680"/>
        <w:rPr>
          <w:rFonts w:ascii="Times New Roman" w:eastAsia="Times New Roman" w:hAnsi="Times New Roman" w:cs="Times New Roman"/>
          <w:color w:val="auto"/>
          <w:sz w:val="28"/>
          <w:szCs w:val="28"/>
          <w:lang w:eastAsia="ru-RU"/>
        </w:rPr>
      </w:pPr>
      <w:bookmarkStart w:id="17" w:name="_Toc106304041"/>
      <w:r w:rsidRPr="00306429">
        <w:rPr>
          <w:rFonts w:ascii="Times New Roman" w:eastAsia="Times New Roman" w:hAnsi="Times New Roman" w:cs="Times New Roman"/>
          <w:color w:val="auto"/>
          <w:sz w:val="28"/>
          <w:szCs w:val="28"/>
          <w:lang w:eastAsia="ru-RU"/>
        </w:rPr>
        <w:lastRenderedPageBreak/>
        <w:t>Список литературы</w:t>
      </w:r>
      <w:bookmarkEnd w:id="17"/>
    </w:p>
    <w:p w14:paraId="0063AA70" w14:textId="48366DC8" w:rsidR="00885F00" w:rsidRPr="00306429" w:rsidRDefault="00885F00" w:rsidP="00777B90">
      <w:pPr>
        <w:ind w:firstLine="680"/>
        <w:rPr>
          <w:rFonts w:ascii="Times New Roman" w:hAnsi="Times New Roman" w:cs="Times New Roman"/>
          <w:sz w:val="28"/>
          <w:szCs w:val="28"/>
          <w:lang w:eastAsia="ru-RU"/>
        </w:rPr>
      </w:pPr>
    </w:p>
    <w:p w14:paraId="6BD7932F" w14:textId="02995CBB" w:rsidR="007C4063" w:rsidRPr="00FA7F0A" w:rsidRDefault="00FA7F0A" w:rsidP="00FA7F0A">
      <w:pPr>
        <w:ind w:firstLine="680"/>
        <w:rPr>
          <w:rFonts w:ascii="Times New Roman" w:hAnsi="Times New Roman" w:cs="Times New Roman"/>
          <w:sz w:val="28"/>
          <w:szCs w:val="28"/>
          <w:lang w:eastAsia="ru-RU"/>
        </w:rPr>
      </w:pPr>
      <w:r w:rsidRPr="00FA7F0A">
        <w:rPr>
          <w:rFonts w:ascii="Times New Roman" w:hAnsi="Times New Roman" w:cs="Times New Roman"/>
          <w:sz w:val="28"/>
          <w:szCs w:val="28"/>
          <w:lang w:eastAsia="ru-RU"/>
        </w:rPr>
        <w:t>Клинические рекомендации по диагностике и лечению</w:t>
      </w:r>
      <w:r>
        <w:rPr>
          <w:rFonts w:ascii="Times New Roman" w:hAnsi="Times New Roman" w:cs="Times New Roman"/>
          <w:sz w:val="28"/>
          <w:szCs w:val="28"/>
          <w:lang w:eastAsia="ru-RU"/>
        </w:rPr>
        <w:t xml:space="preserve"> </w:t>
      </w:r>
      <w:r w:rsidRPr="00FA7F0A">
        <w:rPr>
          <w:rFonts w:ascii="Times New Roman" w:hAnsi="Times New Roman" w:cs="Times New Roman"/>
          <w:sz w:val="28"/>
          <w:szCs w:val="28"/>
          <w:lang w:eastAsia="ru-RU"/>
        </w:rPr>
        <w:t>туберкулеза костей и суставов у взрослых</w:t>
      </w:r>
      <w:r>
        <w:rPr>
          <w:rFonts w:ascii="Times New Roman" w:hAnsi="Times New Roman" w:cs="Times New Roman"/>
          <w:sz w:val="28"/>
          <w:szCs w:val="28"/>
          <w:lang w:eastAsia="ru-RU"/>
        </w:rPr>
        <w:t>.</w:t>
      </w:r>
      <w:r w:rsidRPr="00FA7F0A">
        <w:rPr>
          <w:rFonts w:ascii="Times New Roman" w:hAnsi="Times New Roman" w:cs="Times New Roman"/>
          <w:sz w:val="28"/>
          <w:szCs w:val="28"/>
          <w:lang w:eastAsia="ru-RU"/>
        </w:rPr>
        <w:t>: М.С. Сердобинцев, А.И. Бердес, С.В. Бурлаков,</w:t>
      </w:r>
      <w:r>
        <w:rPr>
          <w:rFonts w:ascii="Times New Roman" w:hAnsi="Times New Roman" w:cs="Times New Roman"/>
          <w:sz w:val="28"/>
          <w:szCs w:val="28"/>
          <w:lang w:eastAsia="ru-RU"/>
        </w:rPr>
        <w:t xml:space="preserve"> </w:t>
      </w:r>
      <w:r w:rsidRPr="00FA7F0A">
        <w:rPr>
          <w:rFonts w:ascii="Times New Roman" w:hAnsi="Times New Roman" w:cs="Times New Roman"/>
          <w:sz w:val="28"/>
          <w:szCs w:val="28"/>
          <w:lang w:eastAsia="ru-RU"/>
        </w:rPr>
        <w:t>А.А. Вишневский, Н.Р. Ирисова, А.С. Кафтырев, З.Х. Корнилова, А.Ю. Мушкин, М.В. Павлова,</w:t>
      </w:r>
      <w:r>
        <w:rPr>
          <w:rFonts w:ascii="Times New Roman" w:hAnsi="Times New Roman" w:cs="Times New Roman"/>
          <w:sz w:val="28"/>
          <w:szCs w:val="28"/>
          <w:lang w:eastAsia="ru-RU"/>
        </w:rPr>
        <w:t xml:space="preserve"> </w:t>
      </w:r>
      <w:r w:rsidRPr="00FA7F0A">
        <w:rPr>
          <w:rFonts w:ascii="Times New Roman" w:hAnsi="Times New Roman" w:cs="Times New Roman"/>
          <w:sz w:val="28"/>
          <w:szCs w:val="28"/>
          <w:lang w:eastAsia="ru-RU"/>
        </w:rPr>
        <w:t>Е.О. Перецманас4, О.А. Трушина, Д.Л. Хащин</w:t>
      </w:r>
    </w:p>
    <w:p w14:paraId="46566FE8" w14:textId="514554EB" w:rsidR="00885F00" w:rsidRPr="00306429" w:rsidRDefault="00B545F8" w:rsidP="00777B90">
      <w:pPr>
        <w:shd w:val="clear" w:color="auto" w:fill="FFFFFF"/>
        <w:spacing w:after="0" w:line="240" w:lineRule="auto"/>
        <w:ind w:firstLine="680"/>
        <w:rPr>
          <w:rFonts w:ascii="Times New Roman" w:eastAsia="Times New Roman" w:hAnsi="Times New Roman" w:cs="Times New Roman"/>
          <w:sz w:val="28"/>
          <w:szCs w:val="28"/>
          <w:lang w:eastAsia="ru-RU"/>
        </w:rPr>
      </w:pPr>
      <w:r w:rsidRPr="00B545F8">
        <w:rPr>
          <w:rFonts w:ascii="Times New Roman" w:eastAsia="Times New Roman" w:hAnsi="Times New Roman" w:cs="Times New Roman"/>
          <w:sz w:val="28"/>
          <w:szCs w:val="28"/>
          <w:lang w:eastAsia="ru-RU"/>
        </w:rPr>
        <w:t>Специфическая хирургическая инфекция : учеб. пособие / В. А. Белобородов, Е. А.</w:t>
      </w:r>
      <w:r w:rsidR="007C4063" w:rsidRPr="00306429">
        <w:rPr>
          <w:rFonts w:ascii="Times New Roman" w:eastAsia="Times New Roman" w:hAnsi="Times New Roman" w:cs="Times New Roman"/>
          <w:sz w:val="28"/>
          <w:szCs w:val="28"/>
          <w:lang w:eastAsia="ru-RU"/>
        </w:rPr>
        <w:t xml:space="preserve"> </w:t>
      </w:r>
      <w:r w:rsidRPr="00B545F8">
        <w:rPr>
          <w:rFonts w:ascii="Times New Roman" w:eastAsia="Times New Roman" w:hAnsi="Times New Roman" w:cs="Times New Roman"/>
          <w:sz w:val="28"/>
          <w:szCs w:val="28"/>
          <w:lang w:eastAsia="ru-RU"/>
        </w:rPr>
        <w:t>Кельчевская, Д. Б. Цоктоев ; ГБОУ ВПО ИГМУ Минздрава России. – Иркутск :</w:t>
      </w:r>
      <w:r w:rsidR="007C4063" w:rsidRPr="00306429">
        <w:rPr>
          <w:rFonts w:ascii="Times New Roman" w:eastAsia="Times New Roman" w:hAnsi="Times New Roman" w:cs="Times New Roman"/>
          <w:sz w:val="28"/>
          <w:szCs w:val="28"/>
          <w:lang w:eastAsia="ru-RU"/>
        </w:rPr>
        <w:t xml:space="preserve"> </w:t>
      </w:r>
      <w:r w:rsidRPr="00B545F8">
        <w:rPr>
          <w:rFonts w:ascii="Times New Roman" w:eastAsia="Times New Roman" w:hAnsi="Times New Roman" w:cs="Times New Roman"/>
          <w:sz w:val="28"/>
          <w:szCs w:val="28"/>
          <w:lang w:eastAsia="ru-RU"/>
        </w:rPr>
        <w:t>ИГМУ, 2015 – 64 с.</w:t>
      </w:r>
    </w:p>
    <w:p w14:paraId="12513AB1" w14:textId="77777777" w:rsidR="007C4063" w:rsidRPr="00306429" w:rsidRDefault="007C4063" w:rsidP="00777B90">
      <w:pPr>
        <w:shd w:val="clear" w:color="auto" w:fill="FFFFFF"/>
        <w:spacing w:after="0" w:line="240" w:lineRule="auto"/>
        <w:ind w:firstLine="680"/>
        <w:rPr>
          <w:rFonts w:ascii="Times New Roman" w:eastAsia="Times New Roman" w:hAnsi="Times New Roman" w:cs="Times New Roman"/>
          <w:sz w:val="28"/>
          <w:szCs w:val="28"/>
          <w:lang w:eastAsia="ru-RU"/>
        </w:rPr>
      </w:pPr>
    </w:p>
    <w:p w14:paraId="2306B287" w14:textId="77777777" w:rsidR="00FA7F0A" w:rsidRPr="00306429" w:rsidRDefault="00FA7F0A" w:rsidP="00FA7F0A">
      <w:pPr>
        <w:ind w:firstLine="680"/>
        <w:rPr>
          <w:rFonts w:ascii="Times New Roman" w:hAnsi="Times New Roman" w:cs="Times New Roman"/>
          <w:sz w:val="28"/>
          <w:szCs w:val="28"/>
          <w:bdr w:val="none" w:sz="0" w:space="0" w:color="auto" w:frame="1"/>
        </w:rPr>
      </w:pPr>
      <w:r w:rsidRPr="00306429">
        <w:rPr>
          <w:rFonts w:ascii="Times New Roman" w:hAnsi="Times New Roman" w:cs="Times New Roman"/>
          <w:sz w:val="28"/>
          <w:szCs w:val="28"/>
          <w:bdr w:val="none" w:sz="0" w:space="0" w:color="auto" w:frame="1"/>
        </w:rPr>
        <w:t>Внелёгочный туберкулёз : факторы риска Юденко М.А, Буйневич И.В, Рузанов Д.Ю, Гопонянко С.В</w:t>
      </w:r>
    </w:p>
    <w:p w14:paraId="53DE93BF" w14:textId="5D9EFB97" w:rsidR="00B545F8" w:rsidRPr="00306429" w:rsidRDefault="00885F00" w:rsidP="00777B90">
      <w:pPr>
        <w:ind w:firstLine="680"/>
        <w:rPr>
          <w:rFonts w:ascii="Times New Roman" w:eastAsia="Times New Roman" w:hAnsi="Times New Roman" w:cs="Times New Roman"/>
          <w:sz w:val="28"/>
          <w:szCs w:val="28"/>
          <w:lang w:eastAsia="ru-RU"/>
        </w:rPr>
      </w:pPr>
      <w:r w:rsidRPr="00306429">
        <w:rPr>
          <w:rFonts w:ascii="Times New Roman" w:eastAsia="Times New Roman" w:hAnsi="Times New Roman" w:cs="Times New Roman"/>
          <w:sz w:val="28"/>
          <w:szCs w:val="28"/>
          <w:lang w:eastAsia="ru-RU"/>
        </w:rPr>
        <w:t>https://www.amursma.ru/upload/iblock/87f/Kostno-sustavnoj_tuberkulyoz</w:t>
      </w:r>
      <w:r w:rsidR="003270AB" w:rsidRPr="00306429">
        <w:rPr>
          <w:rFonts w:ascii="Times New Roman" w:eastAsia="Times New Roman" w:hAnsi="Times New Roman" w:cs="Times New Roman"/>
          <w:sz w:val="28"/>
          <w:szCs w:val="28"/>
          <w:lang w:eastAsia="ru-RU"/>
        </w:rPr>
        <w:t xml:space="preserve"> </w:t>
      </w:r>
    </w:p>
    <w:p w14:paraId="7085CAB0" w14:textId="57BDB7A6" w:rsidR="00876A71" w:rsidRPr="00306429" w:rsidRDefault="00876A71" w:rsidP="00777B90">
      <w:pPr>
        <w:ind w:firstLine="680"/>
        <w:rPr>
          <w:rFonts w:ascii="Times New Roman" w:hAnsi="Times New Roman" w:cs="Times New Roman"/>
          <w:sz w:val="28"/>
          <w:szCs w:val="28"/>
        </w:rPr>
      </w:pPr>
    </w:p>
    <w:p w14:paraId="243B42EF" w14:textId="77777777" w:rsidR="00876A71" w:rsidRPr="00306429" w:rsidRDefault="00876A71" w:rsidP="00777B90">
      <w:pPr>
        <w:ind w:firstLine="680"/>
        <w:rPr>
          <w:rFonts w:ascii="Times New Roman" w:hAnsi="Times New Roman" w:cs="Times New Roman"/>
          <w:sz w:val="28"/>
          <w:szCs w:val="28"/>
        </w:rPr>
      </w:pPr>
    </w:p>
    <w:p w14:paraId="48F1D398" w14:textId="77777777" w:rsidR="003270AB" w:rsidRPr="00306429" w:rsidRDefault="003270AB" w:rsidP="00777B90">
      <w:pPr>
        <w:ind w:firstLine="680"/>
        <w:rPr>
          <w:rFonts w:ascii="Times New Roman" w:eastAsia="Times New Roman" w:hAnsi="Times New Roman" w:cs="Times New Roman"/>
          <w:sz w:val="28"/>
          <w:szCs w:val="28"/>
          <w:lang w:eastAsia="ru-RU"/>
        </w:rPr>
      </w:pPr>
    </w:p>
    <w:p w14:paraId="09E8A51E" w14:textId="77777777" w:rsidR="003270AB" w:rsidRPr="00306429" w:rsidRDefault="003270AB" w:rsidP="00777B90">
      <w:pPr>
        <w:ind w:firstLine="680"/>
        <w:rPr>
          <w:rFonts w:ascii="Times New Roman" w:eastAsia="Times New Roman" w:hAnsi="Times New Roman" w:cs="Times New Roman"/>
          <w:sz w:val="28"/>
          <w:szCs w:val="28"/>
          <w:lang w:eastAsia="ru-RU"/>
        </w:rPr>
      </w:pPr>
    </w:p>
    <w:p w14:paraId="56007D9B" w14:textId="77777777" w:rsidR="0056615E" w:rsidRPr="00306429" w:rsidRDefault="0056615E" w:rsidP="00777B90">
      <w:pPr>
        <w:ind w:firstLine="680"/>
        <w:rPr>
          <w:rFonts w:ascii="Times New Roman" w:eastAsia="Times New Roman" w:hAnsi="Times New Roman" w:cs="Times New Roman"/>
          <w:sz w:val="28"/>
          <w:szCs w:val="28"/>
          <w:lang w:eastAsia="ru-RU"/>
        </w:rPr>
      </w:pPr>
    </w:p>
    <w:p w14:paraId="3F1CA70C" w14:textId="77777777" w:rsidR="00761AE6" w:rsidRPr="00794D13" w:rsidRDefault="00761AE6" w:rsidP="00777B90">
      <w:pPr>
        <w:shd w:val="clear" w:color="auto" w:fill="FFFFFF"/>
        <w:spacing w:after="0" w:line="360" w:lineRule="auto"/>
        <w:ind w:firstLine="680"/>
        <w:rPr>
          <w:rFonts w:ascii="Times New Roman" w:eastAsia="Times New Roman" w:hAnsi="Times New Roman" w:cs="Times New Roman"/>
          <w:sz w:val="28"/>
          <w:szCs w:val="28"/>
          <w:lang w:eastAsia="ru-RU"/>
        </w:rPr>
      </w:pPr>
    </w:p>
    <w:p w14:paraId="66A21AEE" w14:textId="77777777" w:rsidR="00A63A6F" w:rsidRPr="00306429" w:rsidRDefault="00A63A6F" w:rsidP="00777B90">
      <w:pPr>
        <w:spacing w:line="360" w:lineRule="auto"/>
        <w:ind w:firstLine="680"/>
        <w:rPr>
          <w:rFonts w:ascii="Times New Roman" w:hAnsi="Times New Roman" w:cs="Times New Roman"/>
          <w:sz w:val="28"/>
          <w:szCs w:val="28"/>
        </w:rPr>
      </w:pPr>
    </w:p>
    <w:sectPr w:rsidR="00A63A6F" w:rsidRPr="003064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4EA"/>
    <w:multiLevelType w:val="multilevel"/>
    <w:tmpl w:val="10CE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06A34"/>
    <w:multiLevelType w:val="hybridMultilevel"/>
    <w:tmpl w:val="51B4C9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D8B3AC3"/>
    <w:multiLevelType w:val="hybridMultilevel"/>
    <w:tmpl w:val="AE464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450BFF"/>
    <w:multiLevelType w:val="hybridMultilevel"/>
    <w:tmpl w:val="E5B62DB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 w15:restartNumberingAfterBreak="0">
    <w:nsid w:val="2D3630EB"/>
    <w:multiLevelType w:val="hybridMultilevel"/>
    <w:tmpl w:val="B2144926"/>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 w15:restartNumberingAfterBreak="0">
    <w:nsid w:val="475845D1"/>
    <w:multiLevelType w:val="hybridMultilevel"/>
    <w:tmpl w:val="519E8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FC10D47"/>
    <w:multiLevelType w:val="hybridMultilevel"/>
    <w:tmpl w:val="FB1C1A98"/>
    <w:lvl w:ilvl="0" w:tplc="0419000F">
      <w:start w:val="1"/>
      <w:numFmt w:val="decimal"/>
      <w:lvlText w:val="%1."/>
      <w:lvlJc w:val="left"/>
      <w:pPr>
        <w:ind w:left="1429" w:hanging="360"/>
      </w:pPr>
      <w:rPr>
        <w:rFonts w:hint="default"/>
      </w:rPr>
    </w:lvl>
    <w:lvl w:ilvl="1" w:tplc="B142A08E">
      <w:numFmt w:val="bullet"/>
      <w:lvlText w:val=""/>
      <w:lvlJc w:val="left"/>
      <w:pPr>
        <w:ind w:left="2149" w:hanging="360"/>
      </w:pPr>
      <w:rPr>
        <w:rFonts w:ascii="Symbol" w:eastAsiaTheme="minorHAnsi" w:hAnsi="Symbol"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723D5AC0"/>
    <w:multiLevelType w:val="hybridMultilevel"/>
    <w:tmpl w:val="76B69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5AB6C25"/>
    <w:multiLevelType w:val="hybridMultilevel"/>
    <w:tmpl w:val="10ECA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8249458">
    <w:abstractNumId w:val="8"/>
  </w:num>
  <w:num w:numId="2" w16cid:durableId="259143606">
    <w:abstractNumId w:val="6"/>
  </w:num>
  <w:num w:numId="3" w16cid:durableId="1984965724">
    <w:abstractNumId w:val="7"/>
  </w:num>
  <w:num w:numId="4" w16cid:durableId="239143854">
    <w:abstractNumId w:val="5"/>
  </w:num>
  <w:num w:numId="5" w16cid:durableId="1757827788">
    <w:abstractNumId w:val="4"/>
  </w:num>
  <w:num w:numId="6" w16cid:durableId="661395377">
    <w:abstractNumId w:val="3"/>
  </w:num>
  <w:num w:numId="7" w16cid:durableId="691539595">
    <w:abstractNumId w:val="1"/>
  </w:num>
  <w:num w:numId="8" w16cid:durableId="949168977">
    <w:abstractNumId w:val="2"/>
  </w:num>
  <w:num w:numId="9" w16cid:durableId="503279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A11"/>
    <w:rsid w:val="00000980"/>
    <w:rsid w:val="00004353"/>
    <w:rsid w:val="00065CA0"/>
    <w:rsid w:val="000749BE"/>
    <w:rsid w:val="00074A82"/>
    <w:rsid w:val="00084C89"/>
    <w:rsid w:val="000C3BAE"/>
    <w:rsid w:val="000C6129"/>
    <w:rsid w:val="000F31BE"/>
    <w:rsid w:val="000F4B84"/>
    <w:rsid w:val="000F76EB"/>
    <w:rsid w:val="00115FED"/>
    <w:rsid w:val="001357DC"/>
    <w:rsid w:val="001375DA"/>
    <w:rsid w:val="00153E72"/>
    <w:rsid w:val="0015702F"/>
    <w:rsid w:val="001631BD"/>
    <w:rsid w:val="001662DF"/>
    <w:rsid w:val="001733C8"/>
    <w:rsid w:val="00180D9E"/>
    <w:rsid w:val="001864C6"/>
    <w:rsid w:val="001868DF"/>
    <w:rsid w:val="00186FCB"/>
    <w:rsid w:val="00187704"/>
    <w:rsid w:val="00192B60"/>
    <w:rsid w:val="001A5A42"/>
    <w:rsid w:val="001A62FA"/>
    <w:rsid w:val="001C08CF"/>
    <w:rsid w:val="001C1889"/>
    <w:rsid w:val="001F3898"/>
    <w:rsid w:val="001F5E01"/>
    <w:rsid w:val="001F6184"/>
    <w:rsid w:val="00211402"/>
    <w:rsid w:val="00257B1A"/>
    <w:rsid w:val="00257B56"/>
    <w:rsid w:val="00264839"/>
    <w:rsid w:val="0027788A"/>
    <w:rsid w:val="00295337"/>
    <w:rsid w:val="002A4200"/>
    <w:rsid w:val="002A627E"/>
    <w:rsid w:val="002B5AB0"/>
    <w:rsid w:val="002D2C7B"/>
    <w:rsid w:val="002E20A5"/>
    <w:rsid w:val="002F0982"/>
    <w:rsid w:val="00306429"/>
    <w:rsid w:val="003270AB"/>
    <w:rsid w:val="00330AC0"/>
    <w:rsid w:val="003640D6"/>
    <w:rsid w:val="00367E8C"/>
    <w:rsid w:val="00376D70"/>
    <w:rsid w:val="00384085"/>
    <w:rsid w:val="003856FA"/>
    <w:rsid w:val="003925C5"/>
    <w:rsid w:val="003A1056"/>
    <w:rsid w:val="003B068E"/>
    <w:rsid w:val="003C46B5"/>
    <w:rsid w:val="003E44FE"/>
    <w:rsid w:val="003F3A3C"/>
    <w:rsid w:val="003F6D50"/>
    <w:rsid w:val="00401088"/>
    <w:rsid w:val="00401F3F"/>
    <w:rsid w:val="00414490"/>
    <w:rsid w:val="00417F98"/>
    <w:rsid w:val="00420D26"/>
    <w:rsid w:val="0043474E"/>
    <w:rsid w:val="00451E3C"/>
    <w:rsid w:val="00467037"/>
    <w:rsid w:val="00496DF4"/>
    <w:rsid w:val="004B15FD"/>
    <w:rsid w:val="004C7446"/>
    <w:rsid w:val="00503225"/>
    <w:rsid w:val="00524ADE"/>
    <w:rsid w:val="00531F8B"/>
    <w:rsid w:val="00565196"/>
    <w:rsid w:val="0056615E"/>
    <w:rsid w:val="00573544"/>
    <w:rsid w:val="005848CB"/>
    <w:rsid w:val="005962EB"/>
    <w:rsid w:val="005A0843"/>
    <w:rsid w:val="005B2740"/>
    <w:rsid w:val="005D5292"/>
    <w:rsid w:val="005E1CD1"/>
    <w:rsid w:val="005E7B88"/>
    <w:rsid w:val="00604C5F"/>
    <w:rsid w:val="006245C0"/>
    <w:rsid w:val="00630A01"/>
    <w:rsid w:val="00642661"/>
    <w:rsid w:val="00656541"/>
    <w:rsid w:val="00665403"/>
    <w:rsid w:val="006733AA"/>
    <w:rsid w:val="00692108"/>
    <w:rsid w:val="006D21AD"/>
    <w:rsid w:val="006F15B1"/>
    <w:rsid w:val="006F4FD8"/>
    <w:rsid w:val="00726118"/>
    <w:rsid w:val="0074708C"/>
    <w:rsid w:val="007526B8"/>
    <w:rsid w:val="00761AE6"/>
    <w:rsid w:val="00762C41"/>
    <w:rsid w:val="00777B90"/>
    <w:rsid w:val="007862C5"/>
    <w:rsid w:val="00794D13"/>
    <w:rsid w:val="00795684"/>
    <w:rsid w:val="007A04C8"/>
    <w:rsid w:val="007B0B49"/>
    <w:rsid w:val="007C4063"/>
    <w:rsid w:val="007D0A25"/>
    <w:rsid w:val="007E2BE4"/>
    <w:rsid w:val="0083478C"/>
    <w:rsid w:val="00845928"/>
    <w:rsid w:val="00852127"/>
    <w:rsid w:val="00856651"/>
    <w:rsid w:val="00864C7A"/>
    <w:rsid w:val="00876A71"/>
    <w:rsid w:val="0088166B"/>
    <w:rsid w:val="00885F00"/>
    <w:rsid w:val="00895F99"/>
    <w:rsid w:val="008B0F13"/>
    <w:rsid w:val="008C18B7"/>
    <w:rsid w:val="008C27F2"/>
    <w:rsid w:val="008C3874"/>
    <w:rsid w:val="008D4E1B"/>
    <w:rsid w:val="008D6E30"/>
    <w:rsid w:val="008F0269"/>
    <w:rsid w:val="008F190C"/>
    <w:rsid w:val="0092030B"/>
    <w:rsid w:val="00925BB6"/>
    <w:rsid w:val="0094111C"/>
    <w:rsid w:val="00983141"/>
    <w:rsid w:val="00991211"/>
    <w:rsid w:val="009B26ED"/>
    <w:rsid w:val="009C41EC"/>
    <w:rsid w:val="009C7D6F"/>
    <w:rsid w:val="009D076D"/>
    <w:rsid w:val="009D2A72"/>
    <w:rsid w:val="009D5CE7"/>
    <w:rsid w:val="00A07058"/>
    <w:rsid w:val="00A14324"/>
    <w:rsid w:val="00A31147"/>
    <w:rsid w:val="00A63840"/>
    <w:rsid w:val="00A63A6F"/>
    <w:rsid w:val="00A6709B"/>
    <w:rsid w:val="00A67DDF"/>
    <w:rsid w:val="00A779D0"/>
    <w:rsid w:val="00A8533E"/>
    <w:rsid w:val="00AA2854"/>
    <w:rsid w:val="00AD2492"/>
    <w:rsid w:val="00B33350"/>
    <w:rsid w:val="00B3658C"/>
    <w:rsid w:val="00B545F8"/>
    <w:rsid w:val="00B56405"/>
    <w:rsid w:val="00B612CA"/>
    <w:rsid w:val="00B6157B"/>
    <w:rsid w:val="00B64E27"/>
    <w:rsid w:val="00B753B1"/>
    <w:rsid w:val="00B77A88"/>
    <w:rsid w:val="00B82E51"/>
    <w:rsid w:val="00B9086D"/>
    <w:rsid w:val="00B919DC"/>
    <w:rsid w:val="00B943AB"/>
    <w:rsid w:val="00BA2BBB"/>
    <w:rsid w:val="00BB0ADC"/>
    <w:rsid w:val="00BD2AA3"/>
    <w:rsid w:val="00BD45C7"/>
    <w:rsid w:val="00BD4DC3"/>
    <w:rsid w:val="00BF69B6"/>
    <w:rsid w:val="00C03840"/>
    <w:rsid w:val="00C05B61"/>
    <w:rsid w:val="00C05CEB"/>
    <w:rsid w:val="00C13F54"/>
    <w:rsid w:val="00C25565"/>
    <w:rsid w:val="00C40A2A"/>
    <w:rsid w:val="00C53178"/>
    <w:rsid w:val="00C54004"/>
    <w:rsid w:val="00C81974"/>
    <w:rsid w:val="00C84497"/>
    <w:rsid w:val="00C968CB"/>
    <w:rsid w:val="00CA50E9"/>
    <w:rsid w:val="00CC15A7"/>
    <w:rsid w:val="00CC533E"/>
    <w:rsid w:val="00CD4ABE"/>
    <w:rsid w:val="00CE7054"/>
    <w:rsid w:val="00CE7E3A"/>
    <w:rsid w:val="00D273DA"/>
    <w:rsid w:val="00D311E3"/>
    <w:rsid w:val="00D44ECE"/>
    <w:rsid w:val="00D6045E"/>
    <w:rsid w:val="00D646CD"/>
    <w:rsid w:val="00D74311"/>
    <w:rsid w:val="00D86672"/>
    <w:rsid w:val="00DB013C"/>
    <w:rsid w:val="00DB1524"/>
    <w:rsid w:val="00DD5719"/>
    <w:rsid w:val="00E06197"/>
    <w:rsid w:val="00E15A63"/>
    <w:rsid w:val="00E40112"/>
    <w:rsid w:val="00E4202A"/>
    <w:rsid w:val="00E46B9C"/>
    <w:rsid w:val="00E507D9"/>
    <w:rsid w:val="00E56C0E"/>
    <w:rsid w:val="00EA649A"/>
    <w:rsid w:val="00ED2A11"/>
    <w:rsid w:val="00EE25AE"/>
    <w:rsid w:val="00F0235A"/>
    <w:rsid w:val="00F32C88"/>
    <w:rsid w:val="00F41BFB"/>
    <w:rsid w:val="00F572A5"/>
    <w:rsid w:val="00F75E1F"/>
    <w:rsid w:val="00F82810"/>
    <w:rsid w:val="00FA7F0A"/>
    <w:rsid w:val="00FB46EC"/>
    <w:rsid w:val="00FC1D61"/>
    <w:rsid w:val="00FE0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CA043"/>
  <w15:chartTrackingRefBased/>
  <w15:docId w15:val="{1ED02BB1-EEAD-4AE9-96AF-3600A4C8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844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4497"/>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D311E3"/>
    <w:pPr>
      <w:ind w:left="720"/>
      <w:contextualSpacing/>
    </w:pPr>
  </w:style>
  <w:style w:type="paragraph" w:styleId="a4">
    <w:name w:val="TOC Heading"/>
    <w:basedOn w:val="1"/>
    <w:next w:val="a"/>
    <w:uiPriority w:val="39"/>
    <w:unhideWhenUsed/>
    <w:qFormat/>
    <w:rsid w:val="00DB1524"/>
    <w:pPr>
      <w:outlineLvl w:val="9"/>
    </w:pPr>
    <w:rPr>
      <w:lang w:eastAsia="ru-RU"/>
    </w:rPr>
  </w:style>
  <w:style w:type="paragraph" w:styleId="11">
    <w:name w:val="toc 1"/>
    <w:basedOn w:val="a"/>
    <w:next w:val="a"/>
    <w:autoRedefine/>
    <w:uiPriority w:val="39"/>
    <w:unhideWhenUsed/>
    <w:rsid w:val="00DB1524"/>
    <w:pPr>
      <w:spacing w:after="100"/>
    </w:pPr>
  </w:style>
  <w:style w:type="character" w:styleId="a5">
    <w:name w:val="Hyperlink"/>
    <w:basedOn w:val="a0"/>
    <w:uiPriority w:val="99"/>
    <w:unhideWhenUsed/>
    <w:rsid w:val="00DB1524"/>
    <w:rPr>
      <w:color w:val="0563C1" w:themeColor="hyperlink"/>
      <w:u w:val="single"/>
    </w:rPr>
  </w:style>
  <w:style w:type="paragraph" w:styleId="a6">
    <w:name w:val="Normal (Web)"/>
    <w:basedOn w:val="a"/>
    <w:uiPriority w:val="99"/>
    <w:unhideWhenUsed/>
    <w:rsid w:val="005A08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Unresolved Mention"/>
    <w:basedOn w:val="a0"/>
    <w:uiPriority w:val="99"/>
    <w:semiHidden/>
    <w:unhideWhenUsed/>
    <w:rsid w:val="0056615E"/>
    <w:rPr>
      <w:color w:val="605E5C"/>
      <w:shd w:val="clear" w:color="auto" w:fill="E1DFDD"/>
    </w:rPr>
  </w:style>
  <w:style w:type="character" w:customStyle="1" w:styleId="hl">
    <w:name w:val="hl"/>
    <w:basedOn w:val="a0"/>
    <w:rsid w:val="00FB4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00338">
      <w:bodyDiv w:val="1"/>
      <w:marLeft w:val="0"/>
      <w:marRight w:val="0"/>
      <w:marTop w:val="0"/>
      <w:marBottom w:val="0"/>
      <w:divBdr>
        <w:top w:val="none" w:sz="0" w:space="0" w:color="auto"/>
        <w:left w:val="none" w:sz="0" w:space="0" w:color="auto"/>
        <w:bottom w:val="none" w:sz="0" w:space="0" w:color="auto"/>
        <w:right w:val="none" w:sz="0" w:space="0" w:color="auto"/>
      </w:divBdr>
    </w:div>
    <w:div w:id="385303887">
      <w:bodyDiv w:val="1"/>
      <w:marLeft w:val="0"/>
      <w:marRight w:val="0"/>
      <w:marTop w:val="0"/>
      <w:marBottom w:val="0"/>
      <w:divBdr>
        <w:top w:val="none" w:sz="0" w:space="0" w:color="auto"/>
        <w:left w:val="none" w:sz="0" w:space="0" w:color="auto"/>
        <w:bottom w:val="none" w:sz="0" w:space="0" w:color="auto"/>
        <w:right w:val="none" w:sz="0" w:space="0" w:color="auto"/>
      </w:divBdr>
    </w:div>
    <w:div w:id="422379882">
      <w:bodyDiv w:val="1"/>
      <w:marLeft w:val="0"/>
      <w:marRight w:val="0"/>
      <w:marTop w:val="0"/>
      <w:marBottom w:val="0"/>
      <w:divBdr>
        <w:top w:val="none" w:sz="0" w:space="0" w:color="auto"/>
        <w:left w:val="none" w:sz="0" w:space="0" w:color="auto"/>
        <w:bottom w:val="none" w:sz="0" w:space="0" w:color="auto"/>
        <w:right w:val="none" w:sz="0" w:space="0" w:color="auto"/>
      </w:divBdr>
    </w:div>
    <w:div w:id="512259726">
      <w:bodyDiv w:val="1"/>
      <w:marLeft w:val="0"/>
      <w:marRight w:val="0"/>
      <w:marTop w:val="0"/>
      <w:marBottom w:val="0"/>
      <w:divBdr>
        <w:top w:val="none" w:sz="0" w:space="0" w:color="auto"/>
        <w:left w:val="none" w:sz="0" w:space="0" w:color="auto"/>
        <w:bottom w:val="none" w:sz="0" w:space="0" w:color="auto"/>
        <w:right w:val="none" w:sz="0" w:space="0" w:color="auto"/>
      </w:divBdr>
    </w:div>
    <w:div w:id="518272783">
      <w:bodyDiv w:val="1"/>
      <w:marLeft w:val="0"/>
      <w:marRight w:val="0"/>
      <w:marTop w:val="0"/>
      <w:marBottom w:val="0"/>
      <w:divBdr>
        <w:top w:val="none" w:sz="0" w:space="0" w:color="auto"/>
        <w:left w:val="none" w:sz="0" w:space="0" w:color="auto"/>
        <w:bottom w:val="none" w:sz="0" w:space="0" w:color="auto"/>
        <w:right w:val="none" w:sz="0" w:space="0" w:color="auto"/>
      </w:divBdr>
    </w:div>
    <w:div w:id="522716219">
      <w:bodyDiv w:val="1"/>
      <w:marLeft w:val="0"/>
      <w:marRight w:val="0"/>
      <w:marTop w:val="0"/>
      <w:marBottom w:val="0"/>
      <w:divBdr>
        <w:top w:val="none" w:sz="0" w:space="0" w:color="auto"/>
        <w:left w:val="none" w:sz="0" w:space="0" w:color="auto"/>
        <w:bottom w:val="none" w:sz="0" w:space="0" w:color="auto"/>
        <w:right w:val="none" w:sz="0" w:space="0" w:color="auto"/>
      </w:divBdr>
    </w:div>
    <w:div w:id="671295332">
      <w:bodyDiv w:val="1"/>
      <w:marLeft w:val="0"/>
      <w:marRight w:val="0"/>
      <w:marTop w:val="0"/>
      <w:marBottom w:val="0"/>
      <w:divBdr>
        <w:top w:val="none" w:sz="0" w:space="0" w:color="auto"/>
        <w:left w:val="none" w:sz="0" w:space="0" w:color="auto"/>
        <w:bottom w:val="none" w:sz="0" w:space="0" w:color="auto"/>
        <w:right w:val="none" w:sz="0" w:space="0" w:color="auto"/>
      </w:divBdr>
    </w:div>
    <w:div w:id="682822687">
      <w:bodyDiv w:val="1"/>
      <w:marLeft w:val="0"/>
      <w:marRight w:val="0"/>
      <w:marTop w:val="0"/>
      <w:marBottom w:val="0"/>
      <w:divBdr>
        <w:top w:val="none" w:sz="0" w:space="0" w:color="auto"/>
        <w:left w:val="none" w:sz="0" w:space="0" w:color="auto"/>
        <w:bottom w:val="none" w:sz="0" w:space="0" w:color="auto"/>
        <w:right w:val="none" w:sz="0" w:space="0" w:color="auto"/>
      </w:divBdr>
    </w:div>
    <w:div w:id="718088591">
      <w:bodyDiv w:val="1"/>
      <w:marLeft w:val="0"/>
      <w:marRight w:val="0"/>
      <w:marTop w:val="0"/>
      <w:marBottom w:val="0"/>
      <w:divBdr>
        <w:top w:val="none" w:sz="0" w:space="0" w:color="auto"/>
        <w:left w:val="none" w:sz="0" w:space="0" w:color="auto"/>
        <w:bottom w:val="none" w:sz="0" w:space="0" w:color="auto"/>
        <w:right w:val="none" w:sz="0" w:space="0" w:color="auto"/>
      </w:divBdr>
    </w:div>
    <w:div w:id="753287197">
      <w:bodyDiv w:val="1"/>
      <w:marLeft w:val="0"/>
      <w:marRight w:val="0"/>
      <w:marTop w:val="0"/>
      <w:marBottom w:val="0"/>
      <w:divBdr>
        <w:top w:val="none" w:sz="0" w:space="0" w:color="auto"/>
        <w:left w:val="none" w:sz="0" w:space="0" w:color="auto"/>
        <w:bottom w:val="none" w:sz="0" w:space="0" w:color="auto"/>
        <w:right w:val="none" w:sz="0" w:space="0" w:color="auto"/>
      </w:divBdr>
    </w:div>
    <w:div w:id="886256274">
      <w:bodyDiv w:val="1"/>
      <w:marLeft w:val="0"/>
      <w:marRight w:val="0"/>
      <w:marTop w:val="0"/>
      <w:marBottom w:val="0"/>
      <w:divBdr>
        <w:top w:val="none" w:sz="0" w:space="0" w:color="auto"/>
        <w:left w:val="none" w:sz="0" w:space="0" w:color="auto"/>
        <w:bottom w:val="none" w:sz="0" w:space="0" w:color="auto"/>
        <w:right w:val="none" w:sz="0" w:space="0" w:color="auto"/>
      </w:divBdr>
    </w:div>
    <w:div w:id="960646466">
      <w:bodyDiv w:val="1"/>
      <w:marLeft w:val="0"/>
      <w:marRight w:val="0"/>
      <w:marTop w:val="0"/>
      <w:marBottom w:val="0"/>
      <w:divBdr>
        <w:top w:val="none" w:sz="0" w:space="0" w:color="auto"/>
        <w:left w:val="none" w:sz="0" w:space="0" w:color="auto"/>
        <w:bottom w:val="none" w:sz="0" w:space="0" w:color="auto"/>
        <w:right w:val="none" w:sz="0" w:space="0" w:color="auto"/>
      </w:divBdr>
    </w:div>
    <w:div w:id="1010639381">
      <w:bodyDiv w:val="1"/>
      <w:marLeft w:val="0"/>
      <w:marRight w:val="0"/>
      <w:marTop w:val="0"/>
      <w:marBottom w:val="0"/>
      <w:divBdr>
        <w:top w:val="none" w:sz="0" w:space="0" w:color="auto"/>
        <w:left w:val="none" w:sz="0" w:space="0" w:color="auto"/>
        <w:bottom w:val="none" w:sz="0" w:space="0" w:color="auto"/>
        <w:right w:val="none" w:sz="0" w:space="0" w:color="auto"/>
      </w:divBdr>
    </w:div>
    <w:div w:id="1029339374">
      <w:bodyDiv w:val="1"/>
      <w:marLeft w:val="0"/>
      <w:marRight w:val="0"/>
      <w:marTop w:val="0"/>
      <w:marBottom w:val="0"/>
      <w:divBdr>
        <w:top w:val="none" w:sz="0" w:space="0" w:color="auto"/>
        <w:left w:val="none" w:sz="0" w:space="0" w:color="auto"/>
        <w:bottom w:val="none" w:sz="0" w:space="0" w:color="auto"/>
        <w:right w:val="none" w:sz="0" w:space="0" w:color="auto"/>
      </w:divBdr>
    </w:div>
    <w:div w:id="1063024334">
      <w:bodyDiv w:val="1"/>
      <w:marLeft w:val="0"/>
      <w:marRight w:val="0"/>
      <w:marTop w:val="0"/>
      <w:marBottom w:val="0"/>
      <w:divBdr>
        <w:top w:val="none" w:sz="0" w:space="0" w:color="auto"/>
        <w:left w:val="none" w:sz="0" w:space="0" w:color="auto"/>
        <w:bottom w:val="none" w:sz="0" w:space="0" w:color="auto"/>
        <w:right w:val="none" w:sz="0" w:space="0" w:color="auto"/>
      </w:divBdr>
    </w:div>
    <w:div w:id="1089042735">
      <w:bodyDiv w:val="1"/>
      <w:marLeft w:val="0"/>
      <w:marRight w:val="0"/>
      <w:marTop w:val="0"/>
      <w:marBottom w:val="0"/>
      <w:divBdr>
        <w:top w:val="none" w:sz="0" w:space="0" w:color="auto"/>
        <w:left w:val="none" w:sz="0" w:space="0" w:color="auto"/>
        <w:bottom w:val="none" w:sz="0" w:space="0" w:color="auto"/>
        <w:right w:val="none" w:sz="0" w:space="0" w:color="auto"/>
      </w:divBdr>
    </w:div>
    <w:div w:id="1129086196">
      <w:bodyDiv w:val="1"/>
      <w:marLeft w:val="0"/>
      <w:marRight w:val="0"/>
      <w:marTop w:val="0"/>
      <w:marBottom w:val="0"/>
      <w:divBdr>
        <w:top w:val="none" w:sz="0" w:space="0" w:color="auto"/>
        <w:left w:val="none" w:sz="0" w:space="0" w:color="auto"/>
        <w:bottom w:val="none" w:sz="0" w:space="0" w:color="auto"/>
        <w:right w:val="none" w:sz="0" w:space="0" w:color="auto"/>
      </w:divBdr>
    </w:div>
    <w:div w:id="1148480381">
      <w:bodyDiv w:val="1"/>
      <w:marLeft w:val="0"/>
      <w:marRight w:val="0"/>
      <w:marTop w:val="0"/>
      <w:marBottom w:val="0"/>
      <w:divBdr>
        <w:top w:val="none" w:sz="0" w:space="0" w:color="auto"/>
        <w:left w:val="none" w:sz="0" w:space="0" w:color="auto"/>
        <w:bottom w:val="none" w:sz="0" w:space="0" w:color="auto"/>
        <w:right w:val="none" w:sz="0" w:space="0" w:color="auto"/>
      </w:divBdr>
    </w:div>
    <w:div w:id="1231965857">
      <w:bodyDiv w:val="1"/>
      <w:marLeft w:val="0"/>
      <w:marRight w:val="0"/>
      <w:marTop w:val="0"/>
      <w:marBottom w:val="0"/>
      <w:divBdr>
        <w:top w:val="none" w:sz="0" w:space="0" w:color="auto"/>
        <w:left w:val="none" w:sz="0" w:space="0" w:color="auto"/>
        <w:bottom w:val="none" w:sz="0" w:space="0" w:color="auto"/>
        <w:right w:val="none" w:sz="0" w:space="0" w:color="auto"/>
      </w:divBdr>
      <w:divsChild>
        <w:div w:id="388114904">
          <w:marLeft w:val="0"/>
          <w:marRight w:val="0"/>
          <w:marTop w:val="645"/>
          <w:marBottom w:val="0"/>
          <w:divBdr>
            <w:top w:val="none" w:sz="0" w:space="0" w:color="auto"/>
            <w:left w:val="none" w:sz="0" w:space="0" w:color="auto"/>
            <w:bottom w:val="none" w:sz="0" w:space="0" w:color="auto"/>
            <w:right w:val="none" w:sz="0" w:space="0" w:color="auto"/>
          </w:divBdr>
          <w:divsChild>
            <w:div w:id="184223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54706">
      <w:bodyDiv w:val="1"/>
      <w:marLeft w:val="0"/>
      <w:marRight w:val="0"/>
      <w:marTop w:val="0"/>
      <w:marBottom w:val="0"/>
      <w:divBdr>
        <w:top w:val="none" w:sz="0" w:space="0" w:color="auto"/>
        <w:left w:val="none" w:sz="0" w:space="0" w:color="auto"/>
        <w:bottom w:val="none" w:sz="0" w:space="0" w:color="auto"/>
        <w:right w:val="none" w:sz="0" w:space="0" w:color="auto"/>
      </w:divBdr>
    </w:div>
    <w:div w:id="1333799416">
      <w:bodyDiv w:val="1"/>
      <w:marLeft w:val="0"/>
      <w:marRight w:val="0"/>
      <w:marTop w:val="0"/>
      <w:marBottom w:val="0"/>
      <w:divBdr>
        <w:top w:val="none" w:sz="0" w:space="0" w:color="auto"/>
        <w:left w:val="none" w:sz="0" w:space="0" w:color="auto"/>
        <w:bottom w:val="none" w:sz="0" w:space="0" w:color="auto"/>
        <w:right w:val="none" w:sz="0" w:space="0" w:color="auto"/>
      </w:divBdr>
    </w:div>
    <w:div w:id="1416317939">
      <w:bodyDiv w:val="1"/>
      <w:marLeft w:val="0"/>
      <w:marRight w:val="0"/>
      <w:marTop w:val="0"/>
      <w:marBottom w:val="0"/>
      <w:divBdr>
        <w:top w:val="none" w:sz="0" w:space="0" w:color="auto"/>
        <w:left w:val="none" w:sz="0" w:space="0" w:color="auto"/>
        <w:bottom w:val="none" w:sz="0" w:space="0" w:color="auto"/>
        <w:right w:val="none" w:sz="0" w:space="0" w:color="auto"/>
      </w:divBdr>
    </w:div>
    <w:div w:id="1439179513">
      <w:bodyDiv w:val="1"/>
      <w:marLeft w:val="0"/>
      <w:marRight w:val="0"/>
      <w:marTop w:val="0"/>
      <w:marBottom w:val="0"/>
      <w:divBdr>
        <w:top w:val="none" w:sz="0" w:space="0" w:color="auto"/>
        <w:left w:val="none" w:sz="0" w:space="0" w:color="auto"/>
        <w:bottom w:val="none" w:sz="0" w:space="0" w:color="auto"/>
        <w:right w:val="none" w:sz="0" w:space="0" w:color="auto"/>
      </w:divBdr>
    </w:div>
    <w:div w:id="1486389165">
      <w:bodyDiv w:val="1"/>
      <w:marLeft w:val="0"/>
      <w:marRight w:val="0"/>
      <w:marTop w:val="0"/>
      <w:marBottom w:val="0"/>
      <w:divBdr>
        <w:top w:val="none" w:sz="0" w:space="0" w:color="auto"/>
        <w:left w:val="none" w:sz="0" w:space="0" w:color="auto"/>
        <w:bottom w:val="none" w:sz="0" w:space="0" w:color="auto"/>
        <w:right w:val="none" w:sz="0" w:space="0" w:color="auto"/>
      </w:divBdr>
    </w:div>
    <w:div w:id="1493913576">
      <w:bodyDiv w:val="1"/>
      <w:marLeft w:val="0"/>
      <w:marRight w:val="0"/>
      <w:marTop w:val="0"/>
      <w:marBottom w:val="0"/>
      <w:divBdr>
        <w:top w:val="none" w:sz="0" w:space="0" w:color="auto"/>
        <w:left w:val="none" w:sz="0" w:space="0" w:color="auto"/>
        <w:bottom w:val="none" w:sz="0" w:space="0" w:color="auto"/>
        <w:right w:val="none" w:sz="0" w:space="0" w:color="auto"/>
      </w:divBdr>
    </w:div>
    <w:div w:id="1560282818">
      <w:bodyDiv w:val="1"/>
      <w:marLeft w:val="0"/>
      <w:marRight w:val="0"/>
      <w:marTop w:val="0"/>
      <w:marBottom w:val="0"/>
      <w:divBdr>
        <w:top w:val="none" w:sz="0" w:space="0" w:color="auto"/>
        <w:left w:val="none" w:sz="0" w:space="0" w:color="auto"/>
        <w:bottom w:val="none" w:sz="0" w:space="0" w:color="auto"/>
        <w:right w:val="none" w:sz="0" w:space="0" w:color="auto"/>
      </w:divBdr>
    </w:div>
    <w:div w:id="1663661068">
      <w:bodyDiv w:val="1"/>
      <w:marLeft w:val="0"/>
      <w:marRight w:val="0"/>
      <w:marTop w:val="0"/>
      <w:marBottom w:val="0"/>
      <w:divBdr>
        <w:top w:val="none" w:sz="0" w:space="0" w:color="auto"/>
        <w:left w:val="none" w:sz="0" w:space="0" w:color="auto"/>
        <w:bottom w:val="none" w:sz="0" w:space="0" w:color="auto"/>
        <w:right w:val="none" w:sz="0" w:space="0" w:color="auto"/>
      </w:divBdr>
    </w:div>
    <w:div w:id="1682002825">
      <w:bodyDiv w:val="1"/>
      <w:marLeft w:val="0"/>
      <w:marRight w:val="0"/>
      <w:marTop w:val="0"/>
      <w:marBottom w:val="0"/>
      <w:divBdr>
        <w:top w:val="none" w:sz="0" w:space="0" w:color="auto"/>
        <w:left w:val="none" w:sz="0" w:space="0" w:color="auto"/>
        <w:bottom w:val="none" w:sz="0" w:space="0" w:color="auto"/>
        <w:right w:val="none" w:sz="0" w:space="0" w:color="auto"/>
      </w:divBdr>
    </w:div>
    <w:div w:id="1778258054">
      <w:bodyDiv w:val="1"/>
      <w:marLeft w:val="0"/>
      <w:marRight w:val="0"/>
      <w:marTop w:val="0"/>
      <w:marBottom w:val="0"/>
      <w:divBdr>
        <w:top w:val="none" w:sz="0" w:space="0" w:color="auto"/>
        <w:left w:val="none" w:sz="0" w:space="0" w:color="auto"/>
        <w:bottom w:val="none" w:sz="0" w:space="0" w:color="auto"/>
        <w:right w:val="none" w:sz="0" w:space="0" w:color="auto"/>
      </w:divBdr>
    </w:div>
    <w:div w:id="1850749629">
      <w:bodyDiv w:val="1"/>
      <w:marLeft w:val="0"/>
      <w:marRight w:val="0"/>
      <w:marTop w:val="0"/>
      <w:marBottom w:val="0"/>
      <w:divBdr>
        <w:top w:val="none" w:sz="0" w:space="0" w:color="auto"/>
        <w:left w:val="none" w:sz="0" w:space="0" w:color="auto"/>
        <w:bottom w:val="none" w:sz="0" w:space="0" w:color="auto"/>
        <w:right w:val="none" w:sz="0" w:space="0" w:color="auto"/>
      </w:divBdr>
    </w:div>
    <w:div w:id="1857424646">
      <w:bodyDiv w:val="1"/>
      <w:marLeft w:val="0"/>
      <w:marRight w:val="0"/>
      <w:marTop w:val="0"/>
      <w:marBottom w:val="0"/>
      <w:divBdr>
        <w:top w:val="none" w:sz="0" w:space="0" w:color="auto"/>
        <w:left w:val="none" w:sz="0" w:space="0" w:color="auto"/>
        <w:bottom w:val="none" w:sz="0" w:space="0" w:color="auto"/>
        <w:right w:val="none" w:sz="0" w:space="0" w:color="auto"/>
      </w:divBdr>
    </w:div>
    <w:div w:id="1989360381">
      <w:bodyDiv w:val="1"/>
      <w:marLeft w:val="0"/>
      <w:marRight w:val="0"/>
      <w:marTop w:val="0"/>
      <w:marBottom w:val="0"/>
      <w:divBdr>
        <w:top w:val="none" w:sz="0" w:space="0" w:color="auto"/>
        <w:left w:val="none" w:sz="0" w:space="0" w:color="auto"/>
        <w:bottom w:val="none" w:sz="0" w:space="0" w:color="auto"/>
        <w:right w:val="none" w:sz="0" w:space="0" w:color="auto"/>
      </w:divBdr>
    </w:div>
    <w:div w:id="2105806237">
      <w:bodyDiv w:val="1"/>
      <w:marLeft w:val="0"/>
      <w:marRight w:val="0"/>
      <w:marTop w:val="0"/>
      <w:marBottom w:val="0"/>
      <w:divBdr>
        <w:top w:val="none" w:sz="0" w:space="0" w:color="auto"/>
        <w:left w:val="none" w:sz="0" w:space="0" w:color="auto"/>
        <w:bottom w:val="none" w:sz="0" w:space="0" w:color="auto"/>
        <w:right w:val="none" w:sz="0" w:space="0" w:color="auto"/>
      </w:divBdr>
    </w:div>
    <w:div w:id="213683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C66DA-2C3A-414F-9864-9592526C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TotalTime>
  <Pages>22</Pages>
  <Words>3953</Words>
  <Characters>22536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Садовская</dc:creator>
  <cp:keywords/>
  <dc:description/>
  <cp:lastModifiedBy>Ольга Садовская</cp:lastModifiedBy>
  <cp:revision>199</cp:revision>
  <dcterms:created xsi:type="dcterms:W3CDTF">2022-04-17T05:35:00Z</dcterms:created>
  <dcterms:modified xsi:type="dcterms:W3CDTF">2022-06-19T05:58:00Z</dcterms:modified>
</cp:coreProperties>
</file>