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4F" w:rsidRPr="00091B4F" w:rsidRDefault="00091B4F" w:rsidP="00091B4F">
      <w:pPr>
        <w:spacing w:after="64" w:line="288" w:lineRule="atLeast"/>
        <w:ind w:left="-709" w:right="-1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091B4F">
        <w:rPr>
          <w:rFonts w:ascii="Arial" w:hAnsi="Arial" w:cs="Arial"/>
          <w:color w:val="000000"/>
          <w:sz w:val="40"/>
          <w:szCs w:val="40"/>
          <w:shd w:val="clear" w:color="auto" w:fill="FFFFFF"/>
        </w:rPr>
        <w:t>Патологии, связанные с нарушением фракций остаточного азота.</w:t>
      </w:r>
    </w:p>
    <w:p w:rsidR="001B4D5B" w:rsidRDefault="00091B4F" w:rsidP="00CC59ED">
      <w:pPr>
        <w:tabs>
          <w:tab w:val="left" w:pos="9355"/>
        </w:tabs>
        <w:spacing w:after="64" w:line="288" w:lineRule="atLeast"/>
        <w:ind w:left="-1134" w:right="84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r w:rsidRPr="00091B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елки занимают ведущее положение в организме, так как они составляют основу структурных, транспортных и функциональных единиц клеток и межклеточного вещества.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r w:rsidRPr="00091B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отличие от липидов и углеводов,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белки</w:t>
      </w:r>
      <w:r w:rsidRPr="00091B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депонируются в организме. В этой </w:t>
      </w:r>
      <w:proofErr w:type="gramStart"/>
      <w:r w:rsidRPr="00091B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связи</w:t>
      </w:r>
      <w:proofErr w:type="gramEnd"/>
      <w:r w:rsidRPr="00091B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используемые для обеспечения жизнедеятельности организма белки в результате их распада должны постоянно пополняться из внешне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й среды за счет соответствующих </w:t>
      </w:r>
      <w:r w:rsidRPr="00091B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субстратов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Pr="00091B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связи с тем, что все белки содержат атомы азота, о состоянии белкового обмена обычно судят по такому результирующему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показателю как азотистый баланс.</w:t>
      </w:r>
      <w:r w:rsidR="00AA01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91B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здорового человека имеется </w:t>
      </w:r>
      <w:r w:rsidRPr="00091B4F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азотистое равновесие</w:t>
      </w:r>
      <w:r w:rsidRPr="00091B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количество азотистых веществ, выводимых из организма, равняется количеству азотистых </w:t>
      </w:r>
      <w:r w:rsidR="006234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веществ, потребляемых с пищей.</w:t>
      </w:r>
      <w:r w:rsidR="006234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91B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активации анаболических процессов (или пре</w:t>
      </w:r>
      <w:r w:rsidR="00AC56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обладании</w:t>
      </w:r>
      <w:r w:rsidRPr="00091B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их над </w:t>
      </w:r>
      <w:proofErr w:type="spellStart"/>
      <w:r w:rsidRPr="00091B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катаболическими</w:t>
      </w:r>
      <w:proofErr w:type="spellEnd"/>
      <w:r w:rsidRPr="00091B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происходит накопление азота в организме, т.е. развивается </w:t>
      </w:r>
      <w:r w:rsidRPr="00091B4F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положительный</w:t>
      </w:r>
      <w:r w:rsidRPr="00091B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91B4F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азотистый баланс</w:t>
      </w:r>
      <w:r w:rsidRPr="00091B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="001B4D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91B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активизации </w:t>
      </w:r>
      <w:proofErr w:type="spellStart"/>
      <w:r w:rsidRPr="00091B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катаболических</w:t>
      </w:r>
      <w:proofErr w:type="spellEnd"/>
      <w:r w:rsidRPr="00091B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процессов (или пре</w:t>
      </w:r>
      <w:r w:rsidR="00AC56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обладании</w:t>
      </w:r>
      <w:r w:rsidRPr="00091B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их над анаболическими процессами) отмечается снижение количества азота в организме, т.е. развивается </w:t>
      </w:r>
      <w:r w:rsidRPr="00091B4F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отрицательный азотистый баланс</w:t>
      </w:r>
      <w:r w:rsidRPr="00091B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</w:p>
    <w:p w:rsidR="00AC5686" w:rsidRDefault="001B4D5B" w:rsidP="00091B4F">
      <w:pPr>
        <w:spacing w:after="64" w:line="288" w:lineRule="atLeast"/>
        <w:ind w:right="848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8.6pt;margin-top:25.3pt;width:.05pt;height:14.4pt;z-index:251658240" o:connectortype="straight">
            <v:stroke endarrow="block"/>
          </v:shape>
        </w:pict>
      </w:r>
      <w:r w:rsidR="00091B4F" w:rsidRPr="00091B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AC56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</w:t>
      </w:r>
      <w:r w:rsidR="0033018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АЗОТИСТОЕ РАВНОВЕСИЕ</w:t>
      </w:r>
    </w:p>
    <w:p w:rsidR="00AC5686" w:rsidRDefault="00AC5686" w:rsidP="00091B4F">
      <w:pPr>
        <w:spacing w:after="64" w:line="288" w:lineRule="atLeast"/>
        <w:ind w:right="848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z w:val="21"/>
          <w:szCs w:val="21"/>
          <w:lang w:eastAsia="ru-RU"/>
        </w:rPr>
        <w:pict>
          <v:shape id="_x0000_s1028" type="#_x0000_t32" style="position:absolute;margin-left:257.35pt;margin-top:11.7pt;width:21.6pt;height:40pt;z-index:251660288" o:connectortype="straight">
            <v:stroke endarrow="block"/>
          </v:shape>
        </w:pict>
      </w:r>
      <w:r>
        <w:rPr>
          <w:rFonts w:ascii="Arial" w:eastAsia="Times New Roman" w:hAnsi="Arial" w:cs="Arial"/>
          <w:b/>
          <w:noProof/>
          <w:color w:val="000000"/>
          <w:sz w:val="21"/>
          <w:szCs w:val="21"/>
          <w:lang w:eastAsia="ru-RU"/>
        </w:rPr>
        <w:pict>
          <v:shape id="_x0000_s1027" type="#_x0000_t32" style="position:absolute;margin-left:106.95pt;margin-top:11.7pt;width:35.2pt;height:40pt;flip:x;z-index:251659264" o:connectortype="straight">
            <v:stroke endarrow="block"/>
          </v:shape>
        </w:pic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ab/>
      </w:r>
      <w:r w:rsidR="0033018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   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Активация </w:t>
      </w:r>
      <w:proofErr w:type="spellStart"/>
      <w:r w:rsidRPr="00AC5686">
        <w:rPr>
          <w:rFonts w:ascii="Arial" w:eastAsia="Times New Roman" w:hAnsi="Arial" w:cs="Arial"/>
          <w:b/>
          <w:color w:val="548DD4" w:themeColor="text2" w:themeTint="99"/>
          <w:sz w:val="21"/>
          <w:szCs w:val="21"/>
          <w:lang w:eastAsia="ru-RU"/>
        </w:rPr>
        <w:t>катаболических</w:t>
      </w:r>
      <w:proofErr w:type="spellEnd"/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или </w:t>
      </w:r>
      <w:r w:rsidRPr="00AC5686">
        <w:rPr>
          <w:rFonts w:ascii="Arial" w:eastAsia="Times New Roman" w:hAnsi="Arial" w:cs="Arial"/>
          <w:b/>
          <w:color w:val="943634" w:themeColor="accent2" w:themeShade="BF"/>
          <w:sz w:val="21"/>
          <w:szCs w:val="21"/>
          <w:lang w:eastAsia="ru-RU"/>
        </w:rPr>
        <w:t>анаболических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процессов</w:t>
      </w:r>
    </w:p>
    <w:p w:rsidR="00AC5686" w:rsidRDefault="00AC5686" w:rsidP="00091B4F">
      <w:pPr>
        <w:spacing w:after="64" w:line="288" w:lineRule="atLeast"/>
        <w:ind w:right="848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AC5686" w:rsidRDefault="00AC5686" w:rsidP="00091B4F">
      <w:pPr>
        <w:spacing w:after="64" w:line="288" w:lineRule="atLeast"/>
        <w:ind w:right="848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AC5686" w:rsidRPr="00AC5686" w:rsidRDefault="00AC5686" w:rsidP="00330184">
      <w:pPr>
        <w:spacing w:after="64" w:line="288" w:lineRule="atLeast"/>
        <w:ind w:left="-709" w:right="-1"/>
        <w:rPr>
          <w:rFonts w:ascii="Arial" w:eastAsia="Times New Roman" w:hAnsi="Arial" w:cs="Arial"/>
          <w:b/>
          <w:color w:val="548DD4" w:themeColor="text2" w:themeTint="99"/>
          <w:sz w:val="21"/>
          <w:szCs w:val="21"/>
          <w:lang w:eastAsia="ru-RU"/>
        </w:rPr>
      </w:pPr>
      <w:r w:rsidRPr="00091B4F">
        <w:rPr>
          <w:rFonts w:ascii="Arial" w:eastAsia="Times New Roman" w:hAnsi="Arial" w:cs="Arial"/>
          <w:b/>
          <w:color w:val="548DD4" w:themeColor="text2" w:themeTint="99"/>
          <w:sz w:val="21"/>
          <w:szCs w:val="21"/>
          <w:lang w:eastAsia="ru-RU"/>
        </w:rPr>
        <w:t>отрицательный азотистый баланс</w:t>
      </w:r>
      <w:r>
        <w:rPr>
          <w:rFonts w:ascii="Arial" w:eastAsia="Times New Roman" w:hAnsi="Arial" w:cs="Arial"/>
          <w:b/>
          <w:color w:val="548DD4" w:themeColor="text2" w:themeTint="99"/>
          <w:sz w:val="21"/>
          <w:szCs w:val="21"/>
          <w:lang w:eastAsia="ru-RU"/>
        </w:rPr>
        <w:tab/>
      </w:r>
      <w:r w:rsidR="00330184">
        <w:rPr>
          <w:rFonts w:ascii="Arial" w:eastAsia="Times New Roman" w:hAnsi="Arial" w:cs="Arial"/>
          <w:b/>
          <w:color w:val="548DD4" w:themeColor="text2" w:themeTint="99"/>
          <w:sz w:val="21"/>
          <w:szCs w:val="21"/>
          <w:lang w:eastAsia="ru-RU"/>
        </w:rPr>
        <w:t xml:space="preserve">                  </w:t>
      </w:r>
      <w:r w:rsidRPr="00091B4F">
        <w:rPr>
          <w:rFonts w:ascii="Arial" w:eastAsia="Times New Roman" w:hAnsi="Arial" w:cs="Arial"/>
          <w:b/>
          <w:color w:val="943634" w:themeColor="accent2" w:themeShade="BF"/>
          <w:sz w:val="21"/>
          <w:szCs w:val="21"/>
          <w:lang w:eastAsia="ru-RU"/>
        </w:rPr>
        <w:t>положительный</w:t>
      </w:r>
      <w:r w:rsidRPr="00091B4F">
        <w:rPr>
          <w:rFonts w:ascii="Arial" w:eastAsia="Times New Roman" w:hAnsi="Arial" w:cs="Arial"/>
          <w:color w:val="943634" w:themeColor="accent2" w:themeShade="BF"/>
          <w:sz w:val="21"/>
          <w:szCs w:val="21"/>
          <w:lang w:eastAsia="ru-RU"/>
        </w:rPr>
        <w:t xml:space="preserve"> </w:t>
      </w:r>
      <w:r w:rsidRPr="00091B4F">
        <w:rPr>
          <w:rFonts w:ascii="Arial" w:eastAsia="Times New Roman" w:hAnsi="Arial" w:cs="Arial"/>
          <w:b/>
          <w:color w:val="943634" w:themeColor="accent2" w:themeShade="BF"/>
          <w:sz w:val="21"/>
          <w:szCs w:val="21"/>
          <w:lang w:eastAsia="ru-RU"/>
        </w:rPr>
        <w:t>азотистый баланс</w:t>
      </w:r>
    </w:p>
    <w:tbl>
      <w:tblPr>
        <w:tblStyle w:val="a4"/>
        <w:tblpPr w:leftFromText="180" w:rightFromText="180" w:vertAnchor="text" w:horzAnchor="page" w:tblpX="613" w:tblpY="204"/>
        <w:tblW w:w="10173" w:type="dxa"/>
        <w:tblLook w:val="04A0"/>
      </w:tblPr>
      <w:tblGrid>
        <w:gridCol w:w="5070"/>
        <w:gridCol w:w="5103"/>
      </w:tblGrid>
      <w:tr w:rsidR="001B4D5B" w:rsidTr="001B4D5B">
        <w:tc>
          <w:tcPr>
            <w:tcW w:w="5070" w:type="dxa"/>
          </w:tcPr>
          <w:p w:rsidR="001B4D5B" w:rsidRPr="00D165F1" w:rsidRDefault="001B4D5B" w:rsidP="001B4D5B">
            <w:pPr>
              <w:spacing w:after="64" w:line="288" w:lineRule="atLeast"/>
              <w:ind w:right="848"/>
              <w:rPr>
                <w:rFonts w:ascii="Arial" w:eastAsia="Times New Roman" w:hAnsi="Arial" w:cs="Arial"/>
                <w:b/>
                <w:color w:val="548DD4" w:themeColor="text2" w:themeTint="99"/>
                <w:sz w:val="18"/>
                <w:szCs w:val="18"/>
                <w:lang w:eastAsia="ru-RU"/>
              </w:rPr>
            </w:pPr>
            <w:r w:rsidRPr="0033018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eastAsia="ru-RU"/>
              </w:rPr>
              <w:t>Интоксикации</w:t>
            </w:r>
            <w:r>
              <w:rPr>
                <w:rFonts w:ascii="Arial" w:eastAsia="Times New Roman" w:hAnsi="Arial" w:cs="Arial"/>
                <w:b/>
                <w:color w:val="548DD4" w:themeColor="text2" w:themeTint="99"/>
                <w:sz w:val="18"/>
                <w:szCs w:val="18"/>
                <w:lang w:eastAsia="ru-RU"/>
              </w:rPr>
              <w:t xml:space="preserve">, </w:t>
            </w:r>
            <w:r w:rsidRPr="00D165F1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eastAsia="ru-RU"/>
              </w:rPr>
              <w:t>инфекции, травмы</w:t>
            </w:r>
          </w:p>
        </w:tc>
        <w:tc>
          <w:tcPr>
            <w:tcW w:w="5103" w:type="dxa"/>
          </w:tcPr>
          <w:p w:rsidR="001B4D5B" w:rsidRPr="001B4D5B" w:rsidRDefault="001B4D5B" w:rsidP="001B4D5B">
            <w:pPr>
              <w:jc w:val="both"/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</w:pPr>
            <w:r w:rsidRPr="001B4D5B">
              <w:rPr>
                <w:rFonts w:ascii="Arial" w:eastAsia="Times New Roman" w:hAnsi="Arial" w:cs="Arial"/>
                <w:color w:val="943634" w:themeColor="accent2" w:themeShade="BF"/>
                <w:sz w:val="18"/>
                <w:szCs w:val="18"/>
                <w:lang w:eastAsia="ru-RU"/>
              </w:rPr>
              <w:t>П</w:t>
            </w:r>
            <w:r w:rsidRPr="00091B4F">
              <w:rPr>
                <w:rFonts w:ascii="Arial" w:eastAsia="Times New Roman" w:hAnsi="Arial" w:cs="Arial"/>
                <w:color w:val="943634" w:themeColor="accent2" w:themeShade="BF"/>
                <w:sz w:val="18"/>
                <w:szCs w:val="18"/>
                <w:lang w:eastAsia="ru-RU"/>
              </w:rPr>
              <w:t xml:space="preserve">ри физиологических состояниях (при </w:t>
            </w:r>
            <w:proofErr w:type="spellStart"/>
            <w:r w:rsidRPr="00091B4F">
              <w:rPr>
                <w:rFonts w:ascii="Arial" w:eastAsia="Times New Roman" w:hAnsi="Arial" w:cs="Arial"/>
                <w:color w:val="943634" w:themeColor="accent2" w:themeShade="BF"/>
                <w:sz w:val="18"/>
                <w:szCs w:val="18"/>
                <w:lang w:eastAsia="ru-RU"/>
              </w:rPr>
              <w:t>беременности</w:t>
            </w:r>
            <w:proofErr w:type="gramStart"/>
            <w:r w:rsidRPr="00091B4F">
              <w:rPr>
                <w:rFonts w:ascii="Arial" w:eastAsia="Times New Roman" w:hAnsi="Arial" w:cs="Arial"/>
                <w:color w:val="943634" w:themeColor="accent2" w:themeShade="BF"/>
                <w:sz w:val="18"/>
                <w:szCs w:val="18"/>
                <w:lang w:eastAsia="ru-RU"/>
              </w:rPr>
              <w:t>,</w:t>
            </w:r>
            <w:r w:rsidRPr="001B4D5B">
              <w:rPr>
                <w:rFonts w:ascii="Arial" w:eastAsia="Times New Roman" w:hAnsi="Arial" w:cs="Arial"/>
                <w:color w:val="943634" w:themeColor="accent2" w:themeShade="BF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1B4D5B">
              <w:rPr>
                <w:rFonts w:ascii="Arial" w:eastAsia="Times New Roman" w:hAnsi="Arial" w:cs="Arial"/>
                <w:color w:val="943634" w:themeColor="accent2" w:themeShade="BF"/>
                <w:sz w:val="18"/>
                <w:szCs w:val="18"/>
                <w:lang w:eastAsia="ru-RU"/>
              </w:rPr>
              <w:t xml:space="preserve"> </w:t>
            </w:r>
            <w:r w:rsidRPr="00091B4F">
              <w:rPr>
                <w:rFonts w:ascii="Arial" w:eastAsia="Times New Roman" w:hAnsi="Arial" w:cs="Arial"/>
                <w:color w:val="943634" w:themeColor="accent2" w:themeShade="BF"/>
                <w:sz w:val="18"/>
                <w:szCs w:val="18"/>
                <w:lang w:eastAsia="ru-RU"/>
              </w:rPr>
              <w:t xml:space="preserve"> растущем организме</w:t>
            </w:r>
            <w:r w:rsidRPr="001B4D5B">
              <w:rPr>
                <w:rFonts w:ascii="Arial" w:eastAsia="Times New Roman" w:hAnsi="Arial" w:cs="Arial"/>
                <w:color w:val="943634" w:themeColor="accent2" w:themeShade="BF"/>
                <w:sz w:val="18"/>
                <w:szCs w:val="18"/>
                <w:lang w:eastAsia="ru-RU"/>
              </w:rPr>
              <w:t xml:space="preserve"> детей</w:t>
            </w:r>
            <w:r w:rsidRPr="00091B4F">
              <w:rPr>
                <w:rFonts w:ascii="Arial" w:eastAsia="Times New Roman" w:hAnsi="Arial" w:cs="Arial"/>
                <w:color w:val="943634" w:themeColor="accent2" w:themeShade="BF"/>
                <w:sz w:val="18"/>
                <w:szCs w:val="18"/>
                <w:lang w:eastAsia="ru-RU"/>
              </w:rPr>
              <w:t>)</w:t>
            </w:r>
          </w:p>
        </w:tc>
      </w:tr>
      <w:tr w:rsidR="001B4D5B" w:rsidTr="001B4D5B">
        <w:tc>
          <w:tcPr>
            <w:tcW w:w="5070" w:type="dxa"/>
          </w:tcPr>
          <w:p w:rsidR="001B4D5B" w:rsidRDefault="001B4D5B" w:rsidP="001B4D5B">
            <w:pPr>
              <w:jc w:val="both"/>
            </w:pPr>
            <w:r w:rsidRPr="0033018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eastAsia="ru-RU"/>
              </w:rPr>
              <w:t xml:space="preserve">Интенсивный стресс                          </w:t>
            </w:r>
          </w:p>
        </w:tc>
        <w:tc>
          <w:tcPr>
            <w:tcW w:w="5103" w:type="dxa"/>
          </w:tcPr>
          <w:p w:rsidR="001B4D5B" w:rsidRPr="001B4D5B" w:rsidRDefault="001B4D5B" w:rsidP="001B4D5B">
            <w:pPr>
              <w:jc w:val="both"/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</w:pPr>
            <w:r w:rsidRPr="001B4D5B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 xml:space="preserve">При </w:t>
            </w:r>
            <w:r w:rsidRPr="001B4D5B">
              <w:rPr>
                <w:rFonts w:ascii="Arial" w:eastAsia="Times New Roman" w:hAnsi="Arial" w:cs="Arial"/>
                <w:color w:val="943634" w:themeColor="accent2" w:themeShade="BF"/>
                <w:sz w:val="18"/>
                <w:szCs w:val="18"/>
                <w:lang w:eastAsia="ru-RU"/>
              </w:rPr>
              <w:t xml:space="preserve"> </w:t>
            </w:r>
            <w:r w:rsidRPr="00091B4F">
              <w:rPr>
                <w:rFonts w:ascii="Arial" w:eastAsia="Times New Roman" w:hAnsi="Arial" w:cs="Arial"/>
                <w:color w:val="943634" w:themeColor="accent2" w:themeShade="BF"/>
                <w:sz w:val="18"/>
                <w:szCs w:val="18"/>
                <w:lang w:eastAsia="ru-RU"/>
              </w:rPr>
              <w:t>или введении анаболических препаратов</w:t>
            </w:r>
          </w:p>
        </w:tc>
      </w:tr>
      <w:tr w:rsidR="001B4D5B" w:rsidTr="001B4D5B">
        <w:tc>
          <w:tcPr>
            <w:tcW w:w="5070" w:type="dxa"/>
          </w:tcPr>
          <w:p w:rsidR="001B4D5B" w:rsidRPr="00D165F1" w:rsidRDefault="001B4D5B" w:rsidP="001B4D5B">
            <w:pPr>
              <w:spacing w:after="64" w:line="288" w:lineRule="atLeast"/>
              <w:ind w:right="848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eastAsia="ru-RU"/>
              </w:rPr>
            </w:pPr>
            <w:r w:rsidRPr="0033018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eastAsia="ru-RU"/>
              </w:rPr>
              <w:t>При полном или частичном голодании</w:t>
            </w:r>
          </w:p>
        </w:tc>
        <w:tc>
          <w:tcPr>
            <w:tcW w:w="5103" w:type="dxa"/>
          </w:tcPr>
          <w:p w:rsidR="001B4D5B" w:rsidRPr="001B4D5B" w:rsidRDefault="001B4D5B" w:rsidP="001B4D5B">
            <w:pPr>
              <w:jc w:val="both"/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</w:pPr>
            <w:r w:rsidRPr="001B4D5B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 xml:space="preserve">При </w:t>
            </w:r>
            <w:r w:rsidRPr="001B4D5B">
              <w:rPr>
                <w:rFonts w:ascii="Arial" w:eastAsia="Times New Roman" w:hAnsi="Arial" w:cs="Arial"/>
                <w:color w:val="943634" w:themeColor="accent2" w:themeShade="BF"/>
                <w:sz w:val="18"/>
                <w:szCs w:val="18"/>
                <w:lang w:eastAsia="ru-RU"/>
              </w:rPr>
              <w:t xml:space="preserve"> </w:t>
            </w:r>
            <w:r w:rsidRPr="00091B4F">
              <w:rPr>
                <w:rFonts w:ascii="Arial" w:eastAsia="Times New Roman" w:hAnsi="Arial" w:cs="Arial"/>
                <w:color w:val="943634" w:themeColor="accent2" w:themeShade="BF"/>
                <w:sz w:val="18"/>
                <w:szCs w:val="18"/>
                <w:lang w:eastAsia="ru-RU"/>
              </w:rPr>
              <w:t>избыточной продукции андрогенов</w:t>
            </w:r>
            <w:r w:rsidRPr="001B4D5B">
              <w:rPr>
                <w:rFonts w:ascii="Arial" w:eastAsia="Times New Roman" w:hAnsi="Arial" w:cs="Arial"/>
                <w:color w:val="943634" w:themeColor="accent2" w:themeShade="BF"/>
                <w:sz w:val="18"/>
                <w:szCs w:val="18"/>
                <w:lang w:eastAsia="ru-RU"/>
              </w:rPr>
              <w:t xml:space="preserve">,  </w:t>
            </w:r>
            <w:proofErr w:type="spellStart"/>
            <w:r w:rsidRPr="00091B4F">
              <w:rPr>
                <w:rFonts w:ascii="Arial" w:eastAsia="Times New Roman" w:hAnsi="Arial" w:cs="Arial"/>
                <w:color w:val="943634" w:themeColor="accent2" w:themeShade="BF"/>
                <w:sz w:val="18"/>
                <w:szCs w:val="18"/>
                <w:lang w:eastAsia="ru-RU"/>
              </w:rPr>
              <w:t>минералокортикоидов</w:t>
            </w:r>
            <w:proofErr w:type="spellEnd"/>
            <w:r w:rsidRPr="00091B4F">
              <w:rPr>
                <w:rFonts w:ascii="Arial" w:eastAsia="Times New Roman" w:hAnsi="Arial" w:cs="Arial"/>
                <w:color w:val="943634" w:themeColor="accent2" w:themeShade="BF"/>
                <w:sz w:val="18"/>
                <w:szCs w:val="18"/>
                <w:lang w:eastAsia="ru-RU"/>
              </w:rPr>
              <w:t>, инсулина, гормона роста</w:t>
            </w:r>
          </w:p>
        </w:tc>
      </w:tr>
      <w:tr w:rsidR="001B4D5B" w:rsidTr="001B4D5B">
        <w:tc>
          <w:tcPr>
            <w:tcW w:w="5070" w:type="dxa"/>
          </w:tcPr>
          <w:p w:rsidR="001B4D5B" w:rsidRDefault="001B4D5B" w:rsidP="001B4D5B">
            <w:pPr>
              <w:jc w:val="both"/>
            </w:pPr>
            <w:r w:rsidRPr="0033018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eastAsia="ru-RU"/>
              </w:rPr>
              <w:t>При общем охлаждении и перегревании организма</w:t>
            </w:r>
          </w:p>
        </w:tc>
        <w:tc>
          <w:tcPr>
            <w:tcW w:w="5103" w:type="dxa"/>
          </w:tcPr>
          <w:p w:rsidR="001B4D5B" w:rsidRPr="001B4D5B" w:rsidRDefault="001B4D5B" w:rsidP="001B4D5B">
            <w:pPr>
              <w:jc w:val="both"/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</w:pPr>
            <w:r w:rsidRPr="001B4D5B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>При</w:t>
            </w:r>
            <w:proofErr w:type="gramStart"/>
            <w:r w:rsidRPr="001B4D5B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 xml:space="preserve"> </w:t>
            </w:r>
            <w:r w:rsidRPr="00091B4F">
              <w:rPr>
                <w:rFonts w:ascii="Arial" w:eastAsia="Times New Roman" w:hAnsi="Arial" w:cs="Arial"/>
                <w:color w:val="943634" w:themeColor="accent2" w:themeShade="BF"/>
                <w:sz w:val="18"/>
                <w:szCs w:val="18"/>
                <w:lang w:eastAsia="ru-RU"/>
              </w:rPr>
              <w:t>,</w:t>
            </w:r>
            <w:proofErr w:type="gramEnd"/>
            <w:r w:rsidRPr="00091B4F">
              <w:rPr>
                <w:rFonts w:ascii="Arial" w:eastAsia="Times New Roman" w:hAnsi="Arial" w:cs="Arial"/>
                <w:color w:val="943634" w:themeColor="accent2" w:themeShade="BF"/>
                <w:sz w:val="18"/>
                <w:szCs w:val="18"/>
                <w:lang w:eastAsia="ru-RU"/>
              </w:rPr>
              <w:t xml:space="preserve"> активизации парасимпатического отдела автономной нервной системы</w:t>
            </w:r>
          </w:p>
        </w:tc>
      </w:tr>
      <w:tr w:rsidR="001B4D5B" w:rsidTr="001B4D5B">
        <w:tc>
          <w:tcPr>
            <w:tcW w:w="5070" w:type="dxa"/>
          </w:tcPr>
          <w:p w:rsidR="001B4D5B" w:rsidRPr="00D165F1" w:rsidRDefault="001B4D5B" w:rsidP="001B4D5B">
            <w:pPr>
              <w:spacing w:after="64" w:line="288" w:lineRule="atLeast"/>
              <w:ind w:right="848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eastAsia="ru-RU"/>
              </w:rPr>
            </w:pPr>
            <w:proofErr w:type="spellStart"/>
            <w:r w:rsidRPr="0033018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eastAsia="ru-RU"/>
              </w:rPr>
              <w:t>Генерализованно</w:t>
            </w: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eastAsia="ru-RU"/>
              </w:rPr>
              <w:t>м</w:t>
            </w:r>
            <w:proofErr w:type="spell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eastAsia="ru-RU"/>
              </w:rPr>
              <w:t xml:space="preserve"> возбуждении </w:t>
            </w:r>
            <w:proofErr w:type="gram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eastAsia="ru-RU"/>
              </w:rPr>
              <w:t>соматического</w:t>
            </w:r>
            <w:proofErr w:type="gram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eastAsia="ru-RU"/>
              </w:rPr>
              <w:t xml:space="preserve"> или </w:t>
            </w:r>
            <w:r w:rsidRPr="0033018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eastAsia="ru-RU"/>
              </w:rPr>
              <w:t>симпатического отделов нервной системы</w:t>
            </w:r>
          </w:p>
        </w:tc>
        <w:tc>
          <w:tcPr>
            <w:tcW w:w="5103" w:type="dxa"/>
          </w:tcPr>
          <w:p w:rsidR="001B4D5B" w:rsidRPr="001B4D5B" w:rsidRDefault="001B4D5B" w:rsidP="001B4D5B">
            <w:pPr>
              <w:jc w:val="both"/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</w:pPr>
            <w:r w:rsidRPr="001B4D5B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>Многие др. патологические процессы</w:t>
            </w:r>
          </w:p>
        </w:tc>
      </w:tr>
      <w:tr w:rsidR="001B4D5B" w:rsidTr="001B4D5B">
        <w:tc>
          <w:tcPr>
            <w:tcW w:w="5070" w:type="dxa"/>
          </w:tcPr>
          <w:p w:rsidR="001B4D5B" w:rsidRPr="00D165F1" w:rsidRDefault="001B4D5B" w:rsidP="001B4D5B">
            <w:pPr>
              <w:spacing w:after="64" w:line="288" w:lineRule="atLeast"/>
              <w:ind w:right="848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eastAsia="ru-RU"/>
              </w:rPr>
            </w:pPr>
            <w:r w:rsidRPr="0033018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eastAsia="ru-RU"/>
              </w:rPr>
              <w:t>Активации симпатоадреналовой системы (САС) и</w:t>
            </w: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3018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eastAsia="ru-RU"/>
              </w:rPr>
              <w:t>гипоталамо-гипофизарно-адренокортикальной</w:t>
            </w:r>
            <w:proofErr w:type="spellEnd"/>
            <w:r w:rsidRPr="0033018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eastAsia="ru-RU"/>
              </w:rPr>
              <w:t xml:space="preserve"> системы (ГГАС)</w:t>
            </w:r>
          </w:p>
        </w:tc>
        <w:tc>
          <w:tcPr>
            <w:tcW w:w="5103" w:type="dxa"/>
          </w:tcPr>
          <w:p w:rsidR="001B4D5B" w:rsidRDefault="001B4D5B" w:rsidP="001B4D5B">
            <w:pPr>
              <w:jc w:val="both"/>
            </w:pPr>
          </w:p>
        </w:tc>
      </w:tr>
      <w:tr w:rsidR="001B4D5B" w:rsidTr="001B4D5B">
        <w:tc>
          <w:tcPr>
            <w:tcW w:w="5070" w:type="dxa"/>
          </w:tcPr>
          <w:p w:rsidR="001B4D5B" w:rsidRDefault="001B4D5B" w:rsidP="001B4D5B">
            <w:pPr>
              <w:jc w:val="both"/>
            </w:pPr>
            <w:r w:rsidRPr="00D165F1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При</w:t>
            </w:r>
            <w:r>
              <w:t xml:space="preserve"> </w:t>
            </w: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eastAsia="ru-RU"/>
              </w:rPr>
              <w:t>работе щитовидной железы</w:t>
            </w:r>
          </w:p>
        </w:tc>
        <w:tc>
          <w:tcPr>
            <w:tcW w:w="5103" w:type="dxa"/>
          </w:tcPr>
          <w:p w:rsidR="001B4D5B" w:rsidRDefault="001B4D5B" w:rsidP="001B4D5B">
            <w:pPr>
              <w:jc w:val="both"/>
            </w:pPr>
          </w:p>
        </w:tc>
      </w:tr>
      <w:tr w:rsidR="001B4D5B" w:rsidTr="001B4D5B">
        <w:tc>
          <w:tcPr>
            <w:tcW w:w="5070" w:type="dxa"/>
          </w:tcPr>
          <w:p w:rsidR="001B4D5B" w:rsidRDefault="001B4D5B" w:rsidP="001B4D5B">
            <w:pPr>
              <w:jc w:val="both"/>
            </w:pPr>
            <w:r w:rsidRPr="0033018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eastAsia="ru-RU"/>
              </w:rPr>
              <w:t xml:space="preserve">Интенсивный стресс                                      </w:t>
            </w:r>
          </w:p>
        </w:tc>
        <w:tc>
          <w:tcPr>
            <w:tcW w:w="5103" w:type="dxa"/>
          </w:tcPr>
          <w:p w:rsidR="001B4D5B" w:rsidRDefault="001B4D5B" w:rsidP="001B4D5B">
            <w:pPr>
              <w:jc w:val="both"/>
            </w:pPr>
          </w:p>
        </w:tc>
      </w:tr>
    </w:tbl>
    <w:p w:rsidR="00D81A06" w:rsidRPr="001B4D5B" w:rsidRDefault="00D81A06" w:rsidP="001B4D5B">
      <w:pPr>
        <w:spacing w:after="64" w:line="288" w:lineRule="atLeast"/>
        <w:ind w:right="84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4D5B" w:rsidRDefault="001B4D5B" w:rsidP="00CC59ED">
      <w:pPr>
        <w:spacing w:after="64" w:line="288" w:lineRule="atLeast"/>
        <w:ind w:left="-1276" w:right="-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Нарушения белкового обмена</w:t>
      </w:r>
      <w:r w:rsidRPr="00CC59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9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могут</w:t>
      </w:r>
      <w:r w:rsidRPr="00CC59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9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возникать вследствие раздельного</w:t>
      </w:r>
      <w:r w:rsidRPr="00CC59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9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 сочетанного расстройства следующих основных его этапо</w:t>
      </w:r>
      <w:proofErr w:type="gramStart"/>
      <w:r w:rsidRPr="0009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в(</w:t>
      </w:r>
      <w:proofErr w:type="gramEnd"/>
      <w:r w:rsidRPr="0009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связанных с основными этапами пищеварения):</w:t>
      </w:r>
      <w:r w:rsidRPr="0009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снижения поступления с пищей как общего количества белков,</w:t>
      </w:r>
      <w:r w:rsidRPr="0009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нарушения механического размельчения белковых пищевых продуктов в ротовой</w:t>
      </w:r>
      <w:r w:rsidR="00CC59ED" w:rsidRPr="00CC59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9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полости</w:t>
      </w:r>
      <w:r w:rsidRPr="00091B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нарушения формирования полноценного пищевого комка и его гл</w:t>
      </w:r>
      <w:r w:rsidR="00CC59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отания</w:t>
      </w:r>
    </w:p>
    <w:p w:rsidR="00CC59ED" w:rsidRDefault="00CC59ED" w:rsidP="00CC59ED">
      <w:pPr>
        <w:spacing w:after="64" w:line="288" w:lineRule="atLeast"/>
        <w:ind w:left="-1276" w:right="-426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</w:t>
      </w:r>
      <w:r w:rsidRPr="00CC59E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нарушения всасывания продуктов распада</w:t>
      </w:r>
    </w:p>
    <w:p w:rsidR="00CC59ED" w:rsidRDefault="00CC59ED" w:rsidP="00CC59ED">
      <w:pPr>
        <w:spacing w:after="64" w:line="288" w:lineRule="atLeast"/>
        <w:ind w:left="-1276" w:right="-426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5.</w:t>
      </w:r>
      <w:r w:rsidRPr="00CC59E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нарушения транспорта продуктов распада белков (главным образом, аминокислот)</w:t>
      </w:r>
    </w:p>
    <w:p w:rsidR="00CC59ED" w:rsidRDefault="00CC59ED" w:rsidP="00CC59ED">
      <w:pPr>
        <w:spacing w:after="64" w:line="288" w:lineRule="atLeast"/>
        <w:ind w:left="-1276" w:right="-426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6.</w:t>
      </w:r>
      <w:r w:rsidRPr="00CC59E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нарушения промежуточного обмена в слизистой кишок и разных тканей организма.</w:t>
      </w:r>
    </w:p>
    <w:p w:rsidR="00CC59ED" w:rsidRDefault="00CC59ED" w:rsidP="00CC59ED">
      <w:pPr>
        <w:spacing w:after="64" w:line="288" w:lineRule="atLeast"/>
        <w:ind w:left="-1276" w:right="-426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7.</w:t>
      </w:r>
      <w:r w:rsidRPr="00CC59E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нарушения синтеза белков в организме.</w:t>
      </w:r>
    </w:p>
    <w:p w:rsidR="00CC59ED" w:rsidRDefault="00CC59ED" w:rsidP="00CC59ED">
      <w:pPr>
        <w:spacing w:after="64" w:line="288" w:lineRule="atLeast"/>
        <w:ind w:left="-1276" w:right="-426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8.</w:t>
      </w:r>
      <w:r w:rsidRPr="00CC59E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нарушения конечного этапа белкового обмена, т.е. расстройства образования конечных азотсодержащих веществ (NH3, NH4, мочевины, мочевой кислоты, глютамина, креатина,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креатинина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индикана), а также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азотнесодержащих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веществ (СО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 Н2О).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 нарушениях конечного этапа белкового обмена обычно судят по усредненному показателю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уровню </w:t>
      </w:r>
      <w:r w:rsidRPr="00CC59E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остаточного (небелкового) азота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 крови, содержание которого в норме составляет 0,2 - 0,4 г/л).</w:t>
      </w:r>
    </w:p>
    <w:p w:rsidR="00CC59ED" w:rsidRDefault="00CC59ED" w:rsidP="00CC59ED">
      <w:pPr>
        <w:spacing w:after="64" w:line="288" w:lineRule="atLeast"/>
        <w:ind w:left="-1276" w:right="-426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C59ED" w:rsidRDefault="00CC59ED" w:rsidP="00CC59ED">
      <w:pPr>
        <w:spacing w:after="64" w:line="288" w:lineRule="atLeast"/>
        <w:ind w:left="140" w:right="-426" w:firstLine="1276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</w:t>
      </w:r>
      <w:r w:rsidRPr="00CC59ED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 такое остаточный азот?</w:t>
      </w:r>
    </w:p>
    <w:p w:rsidR="00CC59ED" w:rsidRDefault="00CC59ED" w:rsidP="00CC59ED">
      <w:pPr>
        <w:spacing w:after="64" w:line="288" w:lineRule="atLeast"/>
        <w:ind w:left="-709" w:right="-426" w:firstLine="2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Если осадить белки плазмы крови, то прозрачном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безбелковом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фильтрате будет находиться некоторое количество азотсодержащих веществ – это и будет остаточный азот(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RN</w:t>
      </w:r>
      <w:r w:rsidRPr="00CC59ED"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CC59ED" w:rsidRDefault="00CC59ED" w:rsidP="00CC59ED">
      <w:pPr>
        <w:spacing w:after="64" w:line="288" w:lineRule="atLeast"/>
        <w:ind w:left="-709" w:right="-426" w:firstLine="2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То есть, остаточный азот(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RN</w:t>
      </w:r>
      <w:r w:rsidRPr="00CC59ED"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</w:t>
      </w:r>
      <w:r w:rsidR="00AE55D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общий азот плазмы минус азот белков. В норме </w:t>
      </w:r>
      <w:r w:rsidR="00AE55D7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RN</w:t>
      </w:r>
      <w:r w:rsidR="00AE55D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 плазме крови 15-30 </w:t>
      </w:r>
      <w:proofErr w:type="spellStart"/>
      <w:r w:rsidR="00AE55D7">
        <w:rPr>
          <w:rFonts w:ascii="Arial" w:hAnsi="Arial" w:cs="Arial"/>
          <w:color w:val="000000"/>
          <w:sz w:val="21"/>
          <w:szCs w:val="21"/>
          <w:shd w:val="clear" w:color="auto" w:fill="FFFFFF"/>
        </w:rPr>
        <w:t>ммоль</w:t>
      </w:r>
      <w:proofErr w:type="spellEnd"/>
      <w:r w:rsidR="00AE55D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/л. В состав </w:t>
      </w:r>
      <w:r w:rsidR="00AE55D7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RN</w:t>
      </w:r>
      <w:r w:rsidR="00AE55D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входят промежуточные и конечные продукты обмена белков.</w:t>
      </w:r>
    </w:p>
    <w:p w:rsidR="00AE55D7" w:rsidRDefault="00AE55D7" w:rsidP="00CC59ED">
      <w:pPr>
        <w:spacing w:after="64" w:line="288" w:lineRule="atLeast"/>
        <w:ind w:left="-709" w:right="-426" w:firstLine="2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E55D7" w:rsidRDefault="00AE55D7" w:rsidP="00CC59ED">
      <w:pPr>
        <w:spacing w:after="64" w:line="288" w:lineRule="atLeast"/>
        <w:ind w:left="-709" w:right="-426" w:firstLine="2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AE55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Pr="00AE55D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Клиническое значение остаточного азота</w:t>
      </w:r>
      <w:r w:rsidRPr="00AE55D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</w:p>
    <w:p w:rsidR="00AE55D7" w:rsidRDefault="00AE55D7" w:rsidP="00CC59ED">
      <w:pPr>
        <w:spacing w:after="64" w:line="288" w:lineRule="atLeast"/>
        <w:ind w:left="-709" w:right="-426" w:firstLine="2"/>
        <w:rPr>
          <w:rFonts w:ascii="Arial" w:hAnsi="Arial" w:cs="Arial"/>
          <w:color w:val="8064A2" w:themeColor="accent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Уменьшение RN не имеет диагностического значения, а увеличение носит название </w:t>
      </w:r>
      <w:proofErr w:type="spellStart"/>
      <w:r w:rsidRPr="00AE55D7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гиперазотемия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которая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подразделяется на </w:t>
      </w:r>
      <w:proofErr w:type="spellStart"/>
      <w:r w:rsidRPr="00623462">
        <w:rPr>
          <w:rFonts w:ascii="Arial" w:hAnsi="Arial" w:cs="Arial"/>
          <w:b/>
          <w:color w:val="4BACC6" w:themeColor="accent5"/>
          <w:sz w:val="21"/>
          <w:szCs w:val="21"/>
          <w:shd w:val="clear" w:color="auto" w:fill="FFFFFF"/>
        </w:rPr>
        <w:t>ретенционную</w:t>
      </w:r>
      <w:proofErr w:type="spellEnd"/>
      <w:r w:rsidRPr="00623462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623462">
        <w:rPr>
          <w:rFonts w:ascii="Arial" w:hAnsi="Arial" w:cs="Arial"/>
          <w:color w:val="000000"/>
          <w:sz w:val="21"/>
          <w:szCs w:val="21"/>
          <w:shd w:val="clear" w:color="auto" w:fill="FFFFFF"/>
        </w:rPr>
        <w:t>и</w:t>
      </w:r>
      <w:r w:rsidRPr="00623462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Pr="00623462">
        <w:rPr>
          <w:rFonts w:ascii="Arial" w:hAnsi="Arial" w:cs="Arial"/>
          <w:b/>
          <w:color w:val="8064A2" w:themeColor="accent4"/>
          <w:sz w:val="21"/>
          <w:szCs w:val="21"/>
          <w:shd w:val="clear" w:color="auto" w:fill="FFFFFF"/>
        </w:rPr>
        <w:t>продукционную</w:t>
      </w:r>
      <w:r>
        <w:rPr>
          <w:rFonts w:ascii="Arial" w:hAnsi="Arial" w:cs="Arial"/>
          <w:color w:val="8064A2" w:themeColor="accent4"/>
          <w:sz w:val="21"/>
          <w:szCs w:val="21"/>
          <w:shd w:val="clear" w:color="auto" w:fill="FFFFFF"/>
        </w:rPr>
        <w:t>.</w:t>
      </w:r>
    </w:p>
    <w:p w:rsidR="00AA01D9" w:rsidRDefault="00AA01D9" w:rsidP="00CC59ED">
      <w:pPr>
        <w:spacing w:after="64" w:line="288" w:lineRule="atLeast"/>
        <w:ind w:left="-709" w:right="-426" w:firstLine="2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Увеличение остаточного азота в крови </w:t>
      </w:r>
      <w:r w:rsidRPr="00AA01D9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(</w:t>
      </w:r>
      <w:proofErr w:type="spellStart"/>
      <w:r w:rsidRPr="00AA01D9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гиперазотемия</w:t>
      </w:r>
      <w:proofErr w:type="spellEnd"/>
      <w:r w:rsidRPr="00AA01D9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может происходить как за счет возрастания количества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немочевинного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азота 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нпаример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при печеночной недостаточности), так и за счет мочевинного азота, что отмечается при нарушении выделительной функции почек. </w:t>
      </w:r>
      <w:proofErr w:type="spellStart"/>
      <w:r w:rsidRPr="00AA01D9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Гиперазотемия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часто возникает при гипоксии, травмах, интоксикациях, инфекциях.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 условиях патологии может наблюдаться увеличение содержания в крови токсичного аммиака (NH3). Это, в частности, возникает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</w:t>
      </w:r>
    </w:p>
    <w:p w:rsidR="00AA01D9" w:rsidRDefault="00AA01D9" w:rsidP="00CC59ED">
      <w:pPr>
        <w:spacing w:after="64" w:line="288" w:lineRule="atLeast"/>
        <w:ind w:left="-709" w:right="-426" w:firstLine="2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снижении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мочевыделительной функции почек и мочевыводящих путей,</w:t>
      </w:r>
    </w:p>
    <w:p w:rsidR="00AA01D9" w:rsidRDefault="00AA01D9" w:rsidP="00CC59ED">
      <w:pPr>
        <w:spacing w:after="64" w:line="288" w:lineRule="atLeast"/>
        <w:ind w:left="-709" w:right="-426" w:firstLine="2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уменьшении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NH4- 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мочевинообразовательной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функций и печени, и почек</w:t>
      </w:r>
    </w:p>
    <w:p w:rsidR="00AA01D9" w:rsidRDefault="00AA01D9" w:rsidP="00CC59ED">
      <w:pPr>
        <w:spacing w:after="64" w:line="288" w:lineRule="atLeast"/>
        <w:ind w:left="-709" w:right="-426" w:firstLine="2"/>
        <w:rPr>
          <w:rFonts w:ascii="Arial" w:hAnsi="Arial" w:cs="Arial"/>
          <w:color w:val="8064A2" w:themeColor="accent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угнетении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глютаминообразовательной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функции различных органов.</w:t>
      </w:r>
    </w:p>
    <w:p w:rsidR="00AA01D9" w:rsidRDefault="00AA01D9" w:rsidP="00AE55D7">
      <w:pPr>
        <w:spacing w:after="64" w:line="288" w:lineRule="atLeast"/>
        <w:ind w:left="-347" w:right="-426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---</w:t>
      </w:r>
      <w:r w:rsidR="00AE55D7" w:rsidRPr="00AE55D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Возникновение </w:t>
      </w:r>
      <w:proofErr w:type="spellStart"/>
      <w:r w:rsidR="00AE55D7" w:rsidRPr="00AE55D7">
        <w:rPr>
          <w:rFonts w:ascii="Arial" w:hAnsi="Arial" w:cs="Arial"/>
          <w:b/>
          <w:color w:val="4BACC6" w:themeColor="accent5"/>
          <w:sz w:val="21"/>
          <w:szCs w:val="21"/>
          <w:shd w:val="clear" w:color="auto" w:fill="FFFFFF"/>
        </w:rPr>
        <w:t>ретенционной</w:t>
      </w:r>
      <w:proofErr w:type="spellEnd"/>
      <w:r w:rsidR="00AE55D7" w:rsidRPr="00AE55D7">
        <w:rPr>
          <w:rFonts w:ascii="Arial" w:hAnsi="Arial" w:cs="Arial"/>
          <w:b/>
          <w:color w:val="4BACC6" w:themeColor="accent5"/>
          <w:sz w:val="21"/>
          <w:szCs w:val="21"/>
          <w:shd w:val="clear" w:color="auto" w:fill="FFFFFF"/>
        </w:rPr>
        <w:t xml:space="preserve"> </w:t>
      </w:r>
      <w:proofErr w:type="spellStart"/>
      <w:r w:rsidR="00AE55D7" w:rsidRPr="00AE55D7">
        <w:rPr>
          <w:rFonts w:ascii="Arial" w:hAnsi="Arial" w:cs="Arial"/>
          <w:b/>
          <w:color w:val="4BACC6" w:themeColor="accent5"/>
          <w:sz w:val="21"/>
          <w:szCs w:val="21"/>
          <w:shd w:val="clear" w:color="auto" w:fill="FFFFFF"/>
        </w:rPr>
        <w:t>гиперазотемии</w:t>
      </w:r>
      <w:proofErr w:type="spellEnd"/>
      <w:r w:rsidR="00AE55D7" w:rsidRPr="00AE55D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является результатом недостаточного выделения азотсодержащих веществ с мочой при нормальном поступлении их в кровяное русло. Она бывает почечной и </w:t>
      </w:r>
      <w:proofErr w:type="spellStart"/>
      <w:r w:rsidR="00AE55D7" w:rsidRPr="00AE55D7">
        <w:rPr>
          <w:rFonts w:ascii="Arial" w:hAnsi="Arial" w:cs="Arial"/>
          <w:color w:val="000000"/>
          <w:sz w:val="21"/>
          <w:szCs w:val="21"/>
          <w:shd w:val="clear" w:color="auto" w:fill="FFFFFF"/>
        </w:rPr>
        <w:t>внепочечной</w:t>
      </w:r>
      <w:proofErr w:type="spellEnd"/>
      <w:r w:rsidR="00AE55D7" w:rsidRPr="00AE55D7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AE55D7" w:rsidRPr="00AE55D7">
        <w:rPr>
          <w:rFonts w:ascii="Arial" w:hAnsi="Arial" w:cs="Arial"/>
          <w:color w:val="000000"/>
          <w:sz w:val="21"/>
          <w:szCs w:val="21"/>
        </w:rPr>
        <w:br/>
      </w:r>
      <w:r w:rsidR="00AE55D7" w:rsidRPr="00AE55D7">
        <w:rPr>
          <w:rFonts w:ascii="Arial" w:hAnsi="Arial" w:cs="Arial"/>
          <w:color w:val="000000"/>
          <w:sz w:val="21"/>
          <w:szCs w:val="21"/>
        </w:rPr>
        <w:br/>
      </w:r>
      <w:r w:rsidR="00AE55D7">
        <w:rPr>
          <w:rFonts w:ascii="Arial" w:hAnsi="Arial" w:cs="Arial"/>
          <w:color w:val="000000"/>
          <w:sz w:val="21"/>
          <w:szCs w:val="21"/>
          <w:shd w:val="clear" w:color="auto" w:fill="FFFFFF"/>
        </w:rPr>
        <w:t>---</w:t>
      </w:r>
      <w:proofErr w:type="gramStart"/>
      <w:r w:rsidR="00AE55D7" w:rsidRPr="00AE55D7">
        <w:rPr>
          <w:rFonts w:ascii="Arial" w:hAnsi="Arial" w:cs="Arial"/>
          <w:color w:val="000000"/>
          <w:sz w:val="21"/>
          <w:szCs w:val="21"/>
          <w:shd w:val="clear" w:color="auto" w:fill="FFFFFF"/>
        </w:rPr>
        <w:t>Почечная</w:t>
      </w:r>
      <w:proofErr w:type="gramEnd"/>
      <w:r w:rsidR="00AE55D7" w:rsidRPr="00AE55D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AE55D7" w:rsidRPr="00AE55D7">
        <w:rPr>
          <w:rFonts w:ascii="Arial" w:hAnsi="Arial" w:cs="Arial"/>
          <w:color w:val="000000"/>
          <w:sz w:val="21"/>
          <w:szCs w:val="21"/>
          <w:shd w:val="clear" w:color="auto" w:fill="FFFFFF"/>
        </w:rPr>
        <w:t>ретенционная</w:t>
      </w:r>
      <w:proofErr w:type="spellEnd"/>
      <w:r w:rsidR="00AE55D7" w:rsidRPr="00AE55D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гипер</w:t>
      </w:r>
      <w:r w:rsidR="00AE55D7" w:rsidRPr="00AE55D7">
        <w:rPr>
          <w:rFonts w:ascii="Arial" w:hAnsi="Arial" w:cs="Arial"/>
          <w:color w:val="000000"/>
          <w:sz w:val="21"/>
          <w:szCs w:val="21"/>
          <w:shd w:val="clear" w:color="auto" w:fill="FFFFFF"/>
        </w:rPr>
        <w:t>азотемия</w:t>
      </w:r>
      <w:proofErr w:type="spellEnd"/>
      <w:r w:rsidR="00AE55D7" w:rsidRPr="00AE55D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наблюдается при нарушении экскреторной функции почек.</w:t>
      </w:r>
    </w:p>
    <w:p w:rsidR="00AE55D7" w:rsidRDefault="00AE55D7" w:rsidP="00AE55D7">
      <w:pPr>
        <w:spacing w:after="64" w:line="288" w:lineRule="atLeast"/>
        <w:ind w:left="-347" w:right="-426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AE55D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AA01D9">
        <w:rPr>
          <w:rFonts w:ascii="Arial" w:hAnsi="Arial" w:cs="Arial"/>
          <w:color w:val="000000"/>
          <w:sz w:val="21"/>
          <w:szCs w:val="21"/>
          <w:shd w:val="clear" w:color="auto" w:fill="FFFFFF"/>
        </w:rPr>
        <w:t>---</w:t>
      </w:r>
      <w:proofErr w:type="spellStart"/>
      <w:r w:rsidRPr="00AE55D7">
        <w:rPr>
          <w:rFonts w:ascii="Arial" w:hAnsi="Arial" w:cs="Arial"/>
          <w:color w:val="000000"/>
          <w:sz w:val="21"/>
          <w:szCs w:val="21"/>
          <w:shd w:val="clear" w:color="auto" w:fill="FFFFFF"/>
        </w:rPr>
        <w:t>Внепочечная</w:t>
      </w:r>
      <w:proofErr w:type="spellEnd"/>
      <w:r w:rsidRPr="00AE55D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AE55D7">
        <w:rPr>
          <w:rFonts w:ascii="Arial" w:hAnsi="Arial" w:cs="Arial"/>
          <w:color w:val="000000"/>
          <w:sz w:val="21"/>
          <w:szCs w:val="21"/>
          <w:shd w:val="clear" w:color="auto" w:fill="FFFFFF"/>
        </w:rPr>
        <w:t>ретенционная</w:t>
      </w:r>
      <w:proofErr w:type="spellEnd"/>
      <w:r w:rsidRPr="00AE55D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AE55D7">
        <w:rPr>
          <w:rFonts w:ascii="Arial" w:hAnsi="Arial" w:cs="Arial"/>
          <w:color w:val="000000"/>
          <w:sz w:val="21"/>
          <w:szCs w:val="21"/>
          <w:shd w:val="clear" w:color="auto" w:fill="FFFFFF"/>
        </w:rPr>
        <w:t>гиперазотемия</w:t>
      </w:r>
      <w:proofErr w:type="spellEnd"/>
      <w:r w:rsidRPr="00AE55D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отмечается при недостаточности кровообращения, снижения артериального давления, уменьшении почечного кровотока, при закупорке мочевыводящих путей (камни, опухоли)</w:t>
      </w:r>
      <w:r w:rsidR="00AA01D9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AA01D9" w:rsidRDefault="00AA01D9" w:rsidP="00AE55D7">
      <w:pPr>
        <w:spacing w:after="64" w:line="288" w:lineRule="atLeast"/>
        <w:ind w:left="-347" w:right="-426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---</w:t>
      </w:r>
      <w:r w:rsidRPr="00623462">
        <w:rPr>
          <w:rFonts w:ascii="Arial" w:hAnsi="Arial" w:cs="Arial"/>
          <w:b/>
          <w:color w:val="8064A2" w:themeColor="accent4"/>
          <w:sz w:val="21"/>
          <w:szCs w:val="21"/>
          <w:shd w:val="clear" w:color="auto" w:fill="FFFFFF"/>
        </w:rPr>
        <w:t xml:space="preserve">Продукционная </w:t>
      </w:r>
      <w:proofErr w:type="spellStart"/>
      <w:r w:rsidRPr="00623462">
        <w:rPr>
          <w:rFonts w:ascii="Arial" w:hAnsi="Arial" w:cs="Arial"/>
          <w:b/>
          <w:color w:val="8064A2" w:themeColor="accent4"/>
          <w:sz w:val="21"/>
          <w:szCs w:val="21"/>
          <w:shd w:val="clear" w:color="auto" w:fill="FFFFFF"/>
        </w:rPr>
        <w:t>гиперазотемия</w:t>
      </w:r>
      <w:proofErr w:type="spellEnd"/>
      <w:r w:rsidRPr="00623462">
        <w:rPr>
          <w:rFonts w:ascii="Arial" w:hAnsi="Arial" w:cs="Arial"/>
          <w:color w:val="8064A2" w:themeColor="accent4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возникает при избыточном поступлении азотсодержащих веществ в кровь и наблюдается при усиленном распаде белков тканей (при длительном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сдавлении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размозжении органов и тканей, при ожогах, опухолях, лихорадке).</w:t>
      </w:r>
      <w:proofErr w:type="gramEnd"/>
    </w:p>
    <w:p w:rsidR="00CC59ED" w:rsidRPr="00CC59ED" w:rsidRDefault="00CC59ED" w:rsidP="00CC59ED">
      <w:pPr>
        <w:spacing w:after="64" w:line="288" w:lineRule="atLeast"/>
        <w:ind w:left="-709" w:right="-426" w:firstLine="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C59ED" w:rsidRPr="00091B4F" w:rsidRDefault="00CC59ED" w:rsidP="00CC59ED">
      <w:pPr>
        <w:spacing w:after="64" w:line="288" w:lineRule="atLeast"/>
        <w:ind w:left="-1276" w:right="-42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B4D5B" w:rsidRDefault="001B4D5B" w:rsidP="00091B4F">
      <w:pPr>
        <w:jc w:val="both"/>
      </w:pPr>
    </w:p>
    <w:sectPr w:rsidR="001B4D5B" w:rsidSect="00AA01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42C95"/>
    <w:multiLevelType w:val="hybridMultilevel"/>
    <w:tmpl w:val="FAEAA71C"/>
    <w:lvl w:ilvl="0" w:tplc="04190001">
      <w:start w:val="1"/>
      <w:numFmt w:val="bullet"/>
      <w:lvlText w:val=""/>
      <w:lvlJc w:val="left"/>
      <w:pPr>
        <w:ind w:left="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3" w:hanging="360"/>
      </w:pPr>
      <w:rPr>
        <w:rFonts w:ascii="Wingdings" w:hAnsi="Wingdings" w:hint="default"/>
      </w:rPr>
    </w:lvl>
  </w:abstractNum>
  <w:abstractNum w:abstractNumId="1">
    <w:nsid w:val="38C63250"/>
    <w:multiLevelType w:val="multilevel"/>
    <w:tmpl w:val="2236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D58E5"/>
    <w:multiLevelType w:val="hybridMultilevel"/>
    <w:tmpl w:val="27AC4A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B916A8"/>
    <w:multiLevelType w:val="hybridMultilevel"/>
    <w:tmpl w:val="D460F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91B4F"/>
    <w:rsid w:val="00091B4F"/>
    <w:rsid w:val="001B4D5B"/>
    <w:rsid w:val="00330184"/>
    <w:rsid w:val="00623462"/>
    <w:rsid w:val="00837D88"/>
    <w:rsid w:val="00AA01D9"/>
    <w:rsid w:val="00AC5686"/>
    <w:rsid w:val="00AE55D7"/>
    <w:rsid w:val="00CC59ED"/>
    <w:rsid w:val="00D165F1"/>
    <w:rsid w:val="00D8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686"/>
    <w:pPr>
      <w:ind w:left="720"/>
      <w:contextualSpacing/>
    </w:pPr>
  </w:style>
  <w:style w:type="table" w:styleId="a4">
    <w:name w:val="Table Grid"/>
    <w:basedOn w:val="a1"/>
    <w:uiPriority w:val="59"/>
    <w:rsid w:val="00D16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3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5764">
                  <w:marLeft w:val="1248"/>
                  <w:marRight w:val="7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 Дима</dc:creator>
  <cp:lastModifiedBy>Ра Дима</cp:lastModifiedBy>
  <cp:revision>1</cp:revision>
  <dcterms:created xsi:type="dcterms:W3CDTF">2020-03-24T00:26:00Z</dcterms:created>
  <dcterms:modified xsi:type="dcterms:W3CDTF">2020-03-24T01:52:00Z</dcterms:modified>
</cp:coreProperties>
</file>